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Pr>
      </w:pPr>
      <w:r w:rsidRPr="0098318D">
        <w:rPr>
          <w:rFonts w:ascii="Tahoma" w:eastAsia="Times New Roman" w:hAnsi="Tahoma" w:cs="B Badr" w:hint="cs"/>
          <w:b/>
          <w:bCs/>
          <w:sz w:val="18"/>
          <w:szCs w:val="18"/>
          <w:rtl/>
          <w:lang w:bidi="fa-IR"/>
        </w:rPr>
        <w:t>پرسش</w:t>
      </w:r>
      <w:r w:rsidRPr="0098318D">
        <w:rPr>
          <w:rFonts w:ascii="Cambria Math" w:eastAsia="Times New Roman" w:hAnsi="Cambria Math" w:cs="B Badr" w:hint="cs"/>
          <w:b/>
          <w:bCs/>
          <w:sz w:val="18"/>
          <w:szCs w:val="18"/>
          <w:rtl/>
          <w:lang w:bidi="fa-IR"/>
        </w:rPr>
        <w:t>  </w:t>
      </w:r>
      <w:r w:rsidRPr="0098318D">
        <w:rPr>
          <w:rFonts w:ascii="Tahoma" w:eastAsia="Times New Roman" w:hAnsi="Tahoma" w:cs="B Badr" w:hint="cs"/>
          <w:b/>
          <w:bCs/>
          <w:sz w:val="18"/>
          <w:szCs w:val="18"/>
          <w:rtl/>
          <w:lang w:bidi="fa-IR"/>
        </w:rPr>
        <w:t>ها و پاسخ</w:t>
      </w:r>
      <w:r w:rsidRPr="0098318D">
        <w:rPr>
          <w:rFonts w:ascii="Cambria Math" w:eastAsia="Times New Roman" w:hAnsi="Cambria Math" w:cs="B Badr" w:hint="cs"/>
          <w:b/>
          <w:bCs/>
          <w:sz w:val="18"/>
          <w:szCs w:val="18"/>
          <w:rtl/>
          <w:lang w:bidi="fa-IR"/>
        </w:rPr>
        <w:t> </w:t>
      </w:r>
      <w:r w:rsidRPr="0098318D">
        <w:rPr>
          <w:rFonts w:ascii="Tahoma" w:eastAsia="Times New Roman" w:hAnsi="Tahoma" w:cs="B Badr" w:hint="cs"/>
          <w:b/>
          <w:bCs/>
          <w:sz w:val="18"/>
          <w:szCs w:val="18"/>
          <w:rtl/>
          <w:lang w:bidi="fa-IR"/>
        </w:rPr>
        <w:t>ها - دفتر بيست و هشتم</w:t>
      </w:r>
      <w:r w:rsidRPr="0098318D">
        <w:rPr>
          <w:rFonts w:ascii="Tahoma" w:eastAsia="Times New Roman" w:hAnsi="Tahoma" w:cs="B Badr"/>
          <w:b/>
          <w:bCs/>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20"/>
          <w:szCs w:val="20"/>
          <w:rtl/>
          <w:lang w:bidi="fa-IR"/>
        </w:rPr>
        <w:t> مهدويـت(دوران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معاونت مطالعات راهبردى - اداره مشاوره و پاسخ</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سرشناسه: كارگر، رحيم، 1349 -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عنوان و نام پديدآور: مهدويت (دوران ظهور) / رحيم كارگر ؛ تنظيم و نظارت: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معاونت مطالعات راهبردى - اداره مشاوره و پاسخ.</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مشخصات نشر: قم: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دفتر نشر معارف، 1387.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مشخصات ظاهرى: (2 ج) 120 ص.</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فروست: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دانشجويى: دفتر بيست و هشتم ؛ (كلام و 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پژوهى: 11)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شابك:      (ج.1) 000/29 ريال: 9-113-531-964-978؛</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(ج.2) 000/14 ريال: 1-119-531-964-978</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يادداشت: كتابنامه ص [113]- 116؛ همچنين به صورت زيرنويس.</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موضوع: ج.1. پيش از ظهور. - ج.2. دوران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موضوع: مهدويت -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مهدويت - انتظار ؛ محمد بن حسن، امام دوازدهم، 255ق- ؛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شناسه افزوده: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معاونت مطالعات راهبردى - اداره مشاوره و پاسخ.</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شناسه افزوده: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دفتر نشر معارف.</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رده بندى كنگره: 1387   9م2ك/4/224 </w:t>
      </w:r>
      <w:r w:rsidRPr="0098318D">
        <w:rPr>
          <w:rFonts w:ascii="Tahoma" w:eastAsia="Times New Roman" w:hAnsi="Tahoma" w:cs="B Badr"/>
          <w:sz w:val="18"/>
          <w:szCs w:val="18"/>
        </w:rPr>
        <w:t>BP</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رده بندى ديويى: 462/ 297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شماره كتابشناسى ملى: 1578898</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تنظيم و نظارت: ···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معاونت مطالعات راهبردى - اداره مشاوره و پاسخ</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مؤلف: ···  رحيم كارگر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تايپ و صفحه آرايى: ···  طالب بخشايش</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انتشارات: ···  دفتر نشر معارف</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نوبت چاپ: ···  پنجم، بهار 89</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تيراژ: ···  000/10 جلد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قيمت: ···  1400 تومان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شابك: ···  1-119-531 - 964-978</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«كليه حقوق براى ناشر محفوظ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مراكز پخش:</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قم: معاونت مطالعات راهبردى نهاد، تلفن 2904440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قم: خيابان شهدا، كوچه 32، پلاك 3، تلفن و نمابر: 7744616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فروشگاه 1 قم: خ شهداء، روبه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روى دفتر رهبرى، تلفن 7735451 نمابر 7742757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فروشگاه 2 تهران: خ انقلاب، چهار راه كالج، جنب بانك ملت، پ 715، تلفن 88911212 نمابر 88809386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نشانى اينترنت:</w:t>
      </w:r>
      <w:r w:rsidRPr="0098318D">
        <w:rPr>
          <w:rFonts w:ascii="Tahoma" w:eastAsia="Times New Roman" w:hAnsi="Tahoma" w:cs="B Badr"/>
          <w:sz w:val="18"/>
          <w:szCs w:val="18"/>
          <w:rtl/>
        </w:rPr>
        <w:t xml:space="preserve"> </w:t>
      </w:r>
      <w:r w:rsidRPr="0098318D">
        <w:rPr>
          <w:rFonts w:ascii="Tahoma" w:eastAsia="Times New Roman" w:hAnsi="Tahoma" w:cs="B Badr"/>
          <w:sz w:val="18"/>
          <w:szCs w:val="18"/>
        </w:rPr>
        <w:t>www.nashremaaref.ir</w:t>
      </w:r>
      <w:r w:rsidRPr="0098318D">
        <w:rPr>
          <w:rFonts w:ascii="Tahoma" w:eastAsia="Times New Roman" w:hAnsi="Tahoma" w:cs="B Badr"/>
          <w:sz w:val="18"/>
          <w:szCs w:val="18"/>
          <w:rtl/>
        </w:rPr>
        <w:t xml:space="preserve"> </w:t>
      </w:r>
      <w:r w:rsidRPr="0098318D">
        <w:rPr>
          <w:rFonts w:ascii="Tahoma" w:eastAsia="Times New Roman" w:hAnsi="Tahoma" w:cs="B Badr" w:hint="cs"/>
          <w:sz w:val="18"/>
          <w:szCs w:val="18"/>
          <w:rtl/>
          <w:lang w:bidi="fa-IR"/>
        </w:rPr>
        <w:t xml:space="preserve">- پست الكترونيك: </w:t>
      </w:r>
      <w:r w:rsidRPr="0098318D">
        <w:rPr>
          <w:rFonts w:ascii="Tahoma" w:eastAsia="Times New Roman" w:hAnsi="Tahoma" w:cs="B Badr"/>
          <w:sz w:val="18"/>
          <w:szCs w:val="18"/>
        </w:rPr>
        <w:t>info@porseman.org</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imes New Roman" w:eastAsia="Times New Roman" w:hAnsi="Times New Roman" w:cs="B Badr" w:hint="cs"/>
          <w:sz w:val="24"/>
          <w:szCs w:val="24"/>
          <w:rtl/>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98318D">
        <w:rPr>
          <w:rFonts w:ascii="Tahoma" w:eastAsia="Times New Roman" w:hAnsi="Tahoma" w:cs="B Badr" w:hint="cs"/>
          <w:b/>
          <w:bCs/>
          <w:sz w:val="18"/>
          <w:szCs w:val="18"/>
          <w:rtl/>
          <w:lang w:bidi="fa-IR"/>
        </w:rPr>
        <w:t>فهرست مطالب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مقدمه···  9</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دوران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دارى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  .  در روايت است كه دين دارى در آخر الزمان، مثل گرفتن آتش در دست، چرا دين دارى در اين زمان، سخت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از زمان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ديگر است؟··· 11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فساد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2  .  آيا درست است كه در آخرالزمان و به طور كلى جهان به فساد كشيده شده و ظلم و تباهى همه جا را فرا خواهد گرفت؟··· 15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3  .  منظور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چيست؟··· 19</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4  .  اينكه بعضى از علايم ظهور به وقوع پيوسته، آيا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نزديك بودن قيام حضرت مهدى(عج) باشد؟··· 23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دجال و سفيانى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5  .  دجال و سفيانى كيستند؟ آيا آنان واقعا به جنگ با حضرت مهدى(عج) خواهند پرداخت؟!··· 26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انتقام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6  .  امام زمان را دوست دارم ؛ ولى از آنجايى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دانم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بد را به سزاى اعمال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ترسم جزو آن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باشم! به همين دليل از ايشان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ترسم؟!··· 31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شرايط ظهور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7  .  با توجه به وضعيت فعلى جهان آيا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گفت ظهور نزديك است و نيز شرايط فراهم است؟··· 33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8  .  به نظر شما امام زمان(عج) آمدنى است يا آوردنى؟··· 37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ياران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9  .  چرا بيشتر ياران حضرت مهدى(عج) مرد هستند؟!··· 40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10  .  ياران اصلى امام زمان(عج) داراى چه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باشند كه به اين مقام برگزيده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41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دوران ظهور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رشد عقلى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11  .  حديث «چون قائم ما قيام كند، دستش را بر سر بندگان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گذارد و عقول آنان را متمركز ساخته و اخلاق</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را كامل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يعنى چه؟··· 47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12  .  تعالى و كمال انسان از شاهراه سختى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بلايا و فقر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گذرد حال آن كه در حكومت حضرت از اين مسائل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نيست؟··· 51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عدالت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13  .  عدالت در عصر ظهور چگونه و با چه ابعادى محقق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52</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دين جديد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14  .  آيا درست است كه با ظهور امام زمان(عج)، دين جديدى آورده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56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پيروان اديان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15  .  آيا وقتى كه امام زمان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پيرو مذاهب و اديان ديگر هم وجود خواهد داشت؟!··· 60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حكومت جهانى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16  .  چگونه امام مهدى بر دولت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پيروز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اين تعداد جمعيت جهان تسليم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67</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امكان ملاقات با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ملاقات با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17 . چرا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با افرادى مثل من در ارتباط نيست؟! به طور كلّى نظر شما درباره امكان ديدار و ملاقات چيست؟··· 73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دعا براى ملاقات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18 . آيا چله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ختم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براى مشاهده و ديدار امام زمان(عج) در بعضى از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نقل شده، درست است؟!··· 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راستى يا دروغ گويى ملاقات كنندگان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19 . طبق توقيع شريف امام مهدى(عج)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«هر كس بگويد كه مرا ديده است، دروغ گفته است»، در حالى كه در طرف ديگر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بينيم بسيارى از شخصيت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بزرگ معتقدند امام زمان(عج) را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اين تناقض را چگونه توجيه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كنيد؟··· 95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ملاقات كنندگان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20 . اگر ممكن است چند نمونه از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حكايات كسانى كه به حضور امام زمان(عج) مشرف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برايم بنويسيد.··· 103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كليدواژه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109</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كتابنامه···  113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bookmarkEnd w:id="0"/>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مقدمه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گرى» از آغاز آفرينش انسان، رخ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نمايى كرده ؛ بر بال سبز خود، فرشتگان را نشانده ؛ بر برگ زرد خود شيطان را افشانده و در اين ميان، مقام آدميت را نشان داده است. آفتاب كوفه چه زيبا فرموده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«مَن اَحسَنَ السؤال عَلِمَ» و «من عَلِمَ اَحسَنَ السؤال».</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هم سؤال از علم خيزد هم جواب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همچنانكه خار و گُل از خاك و آب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آرى! هر كه سؤال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حقيقت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طلبانه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خِردورزانه است. بدون ترديد سؤال و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گرى، وسيله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براى رسيدن به آگاهى و باورها است، ولى توجه به چند نكته، داراى اهميت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نخست اينكه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 به دنبال حقيقت و يادگيرى باشد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 در آن موضوع داراى تخصص و صاحب ايده و فكر باشد. ديگر اينكه گمان نرود اين پاسخ، كامل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و آخرين است، بلكه براى يك پرسش، ممكن است چندين پاسخ درست وجود داشته باشد. چه بسا تحقيق</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قوى ديگرى نيز وجود داشته باشد كه با همفكرى اساتيد، دانشجويان و پژوهشگران گران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قدر، نيل به آنها ممكن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اداره مشاوره و پاسخ معاونت مطالعات راهبردى نهاد، محفل انسى فراهم آورده است، تا «ابر رحمتِ»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بر «زمين اجابت»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 باشد و نهال سبز دانش را بارور سازد. ما اگر بتوانيم سنگ صبور جوانان انديشمند و بالنده ايران اسلامى باشيم، به خود خواهيم باليد.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شايان ذكر است كه در راستاى ترويج فرهنگ دينى، اداره مشاوره و پاسخ نهاد نمايندگى مقام معظم رهبرى در دانشگاه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تاكنون بيش از 70 هزار پرسش دانشجويى را در موضوعات مختلف انديشه دينى، مشاوره، احكام و... پاسخ داده است و داراى نه گروه علمى و تخصصى، به شرح زير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1</w:t>
      </w:r>
      <w:r w:rsidRPr="0098318D">
        <w:rPr>
          <w:rFonts w:ascii="Tahoma" w:eastAsia="Times New Roman" w:hAnsi="Tahoma" w:cs="B Badr" w:hint="cs"/>
          <w:sz w:val="18"/>
          <w:szCs w:val="18"/>
          <w:rtl/>
          <w:lang w:bidi="fa-IR"/>
        </w:rPr>
        <w:t>. گروه قرآن و حديث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2. گروه احكام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3. گروه فلسفه و كلام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4. گروه حقوق و فلسفه احكام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5. گروه اخلاق و عرفان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6. گروه تربيتى و روان شناسى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7. گروه انديشه سياسى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8. گروه فرهنگى، اجتماعى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9. گروه تاريخ و سيره.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آنچه پيش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 داريد، مجموعه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مربوط به انديشه مهدويت (دوران ظهور) است كه توسط حجه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الاسلام رحيم كارگر(زيدعزّه) نگاشته 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پايان، از تلاش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مخلصانه مؤلف محترم و مجموعه همكاران اداره مشاوره و پاسخ، به خصوص حجه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الاسلام والمسلمين صالح قنادى(زيدعزّه ) كه در بازخوانى و آماده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سازى اين اثر تلاش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تشكر و قدردانى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دوام توفيقات اين عزيزان را در جهت خدمت بيشتر به مكتب اهل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بيت (علیهم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 ارتقاء فرهنگ دينى جامعه - به ويژه دانشگاهيان - از خداوند متعال مسئلت داريم.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پيشنهادها و انتقادهاى سازنده شما، راهنماى ما در ارائه شايسته و پربارِ مجموعه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از اين دست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20"/>
          <w:szCs w:val="20"/>
          <w:rtl/>
          <w:lang w:bidi="fa-IR"/>
        </w:rPr>
        <w:t>دوران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دين</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دارى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  .  در روايت است كه دين دارى در آخر الزمان، مثل گرفتن آتش در دست است، چرا دين دارى در اين زمان، سخت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از زمان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ديگر است؟ اصولاً در عصر نزديك به ظهور، مردم از دين فاصله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گيرند يا اين كه به طرف دين بيشتر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ابتدا با استفاده از برخى روايات، تصويرى از وضعيت دينى در آخرالزمان ارائه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«اسلام و ايمان، غريب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همان طور كه در ابتدا غريب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«مساجد از نظر ظاهرى آباد، ولى از نظر هدايت خراب هستند»،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«انسان دين خود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فروشد،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ممكن است صبح مؤمن باشد و عصر كافر شود يا عصر، مؤمن باشد و صبح كافر 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«جو عمومى و حاكم، جو كفر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دينى است ؛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حتى بعضى از مؤمنان را نيز متزلزل كرده و به كفر دعوت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ديگر از اديان خود، گمراه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«هر كس كه پرچم گمراهى بلند كند، هوادارانى خواهد يافت»،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عقايد اسلامى - حتى ايمان به خدا - به طور علنى برخورد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bookmarkStart w:id="1" w:name="_ftnref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w:t>
      </w:r>
      <w:r w:rsidRPr="0098318D">
        <w:rPr>
          <w:rFonts w:ascii="Tahoma" w:eastAsia="Times New Roman" w:hAnsi="Tahoma" w:cs="B Badr"/>
          <w:sz w:val="18"/>
          <w:szCs w:val="18"/>
          <w:rtl/>
        </w:rPr>
        <w:fldChar w:fldCharType="end"/>
      </w:r>
      <w:bookmarkEnd w:id="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«شنيدن حقايق قرآن، بر مردم گران آيد ؛ اما شنيدن باطل آسان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«مردم نسبت به وقت نماز،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اعتنا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w:t>
      </w:r>
      <w:bookmarkStart w:id="2" w:name="_ftnref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w:t>
      </w:r>
      <w:r w:rsidRPr="0098318D">
        <w:rPr>
          <w:rFonts w:ascii="Tahoma" w:eastAsia="Times New Roman" w:hAnsi="Tahoma" w:cs="B Badr"/>
          <w:sz w:val="18"/>
          <w:szCs w:val="18"/>
          <w:rtl/>
        </w:rPr>
        <w:fldChar w:fldCharType="end"/>
      </w:r>
      <w:bookmarkEnd w:id="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ظاهر و زياد 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«حلال، حرام شود و حرام، حلال» و...</w:t>
      </w:r>
      <w:bookmarkStart w:id="3" w:name="_ftnref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w:t>
      </w:r>
      <w:r w:rsidRPr="0098318D">
        <w:rPr>
          <w:rFonts w:ascii="Tahoma" w:eastAsia="Times New Roman" w:hAnsi="Tahoma" w:cs="B Badr"/>
          <w:sz w:val="18"/>
          <w:szCs w:val="18"/>
          <w:rtl/>
        </w:rPr>
        <w:fldChar w:fldCharType="end"/>
      </w:r>
      <w:bookmarkEnd w:id="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مجموع اين جملات نورانى، بيانگر وجود نوعى تحير، پس رفت اعتقادى، ظاهرسازى و رنگ باختن ديندارى در آخرالزمان است. چنان كه حضرت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به اين مطلب اشاره فرموده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«يكون حيره و غيبه تضل فيها اقوام و تهتدى فيها آخرون»</w:t>
      </w:r>
      <w:bookmarkStart w:id="4" w:name="_ftnref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w:t>
      </w:r>
      <w:r w:rsidRPr="0098318D">
        <w:rPr>
          <w:rFonts w:ascii="Tahoma" w:eastAsia="Times New Roman" w:hAnsi="Tahoma" w:cs="B Badr"/>
          <w:sz w:val="18"/>
          <w:szCs w:val="18"/>
          <w:rtl/>
        </w:rPr>
        <w:fldChar w:fldCharType="end"/>
      </w:r>
      <w:bookmarkEnd w:id="4"/>
      <w:r w:rsidRPr="0098318D">
        <w:rPr>
          <w:rFonts w:ascii="Tahoma" w:eastAsia="Times New Roman" w:hAnsi="Tahoma" w:cs="B Badr" w:hint="cs"/>
          <w:sz w:val="18"/>
          <w:szCs w:val="18"/>
          <w:rtl/>
          <w:lang w:bidi="fa-IR"/>
        </w:rPr>
        <w:t xml:space="preserve"> ؛ «غيبت و حيرتى پيش خواهد آمد كه گروه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گمراه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دسته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ديگر هدايت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وضعيت ديندارى در آخرالزمان سخت و شكننده و ميزان رويگردانى اغلب مردم از دستورات الهى، زيادتر است. اين مسئله دلايل مختلفى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داشته باشد، از جمله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تحريف در آموزه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متعالى و راستين دين در اين عصر فزونى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اديان و مكاتب مختلفى شكل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اين اديان ساختگى، رنگ و بويى از حقيقت ندارند و تهى از معنويت و باورهاى راستين حق گرايانه هستند.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روايات نيز اشاره شده كه سرگردانى در عقايد دينى، نتيجه جريانات باطلى است كه با جهالت و كنار گذاشتن تفكر در ميان امت ظاهر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bookmarkStart w:id="5" w:name="_ftnref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w:t>
      </w:r>
      <w:r w:rsidRPr="0098318D">
        <w:rPr>
          <w:rFonts w:ascii="Tahoma" w:eastAsia="Times New Roman" w:hAnsi="Tahoma" w:cs="B Badr"/>
          <w:sz w:val="18"/>
          <w:szCs w:val="18"/>
          <w:rtl/>
        </w:rPr>
        <w:fldChar w:fldCharType="end"/>
      </w:r>
      <w:bookmarkEnd w:id="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غول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ارتباط جمعى و رسانه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به شدت با اسلام درگير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با انواع تخريب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تحريف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سياه نمايى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سعى بر آن دارند كه چهره خشن و سياهى از اسلام و دين نشان دهند و در اين كار، چنان ماهرانه و شيطنت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آميز واقعيت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تحريف و تخريب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كه حتى برخى از مسلمانان نيز دچار ترديد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گاه از دين خود شرمنده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از طرفى ديگر، ظواهر دنيا را چنان فريبنده و زيبا جلوه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 و انواع فساد و فحشا را در جامعه پخش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مردم در كنترل كردن اميال و غرايز خود بايد مجاهدت و تلاش فراوان كنند. بازار فسادهاى مالى و اخلاقى، چنان گرم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برخى، همه چيز را به فراموشى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سپرند و حتى انسانيت را زير پا قرار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 روشن است كه با فساد علنى دنياى امروز، حفظ دين و معنويت، بسيار مشكل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مردم از محتواى اسلام و قرآن و حقيقت آن دور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اين دور شدن به چند شكل اتفاق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افتد. توجه بيش از حد به ظاهر و غفلت از محتوا و پيام؛ يعنى، مردم به جاى اين كه دنبال فهم معانى قرآن باشند، بيشتر به خواندن آن و لحن و صوت ارزش بدهند</w:t>
      </w:r>
      <w:bookmarkStart w:id="6" w:name="_ftnref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w:t>
      </w:r>
      <w:r w:rsidRPr="0098318D">
        <w:rPr>
          <w:rFonts w:ascii="Tahoma" w:eastAsia="Times New Roman" w:hAnsi="Tahoma" w:cs="B Badr"/>
          <w:sz w:val="18"/>
          <w:szCs w:val="18"/>
          <w:rtl/>
        </w:rPr>
        <w:fldChar w:fldCharType="end"/>
      </w:r>
      <w:bookmarkEnd w:id="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همچنين به قدرى معانى مختلف و برداشت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غيرمعقول از قرآن عرضه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به قدرى اختلاف قرائت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تكثرگرايى رواج و مقبوليت يابد كه معناى اصلى قرآن و منظور الهى از نزول آن در بين مردم گم شود و كسى نداند كه منظور خداوند از نزول فلان آيه يا سوره يا كل قرآن و اسلام چيست. در اين صورت نيز از قرآن و اسلام، جز اسم چيزى نخواهد ماند، زيرا هر كس حرفى خواهد زد و آن را حرف اسلام و قرآن قلمداد خواهد كرد</w:t>
      </w:r>
      <w:bookmarkStart w:id="7" w:name="_ftnref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w:t>
      </w:r>
      <w:r w:rsidRPr="0098318D">
        <w:rPr>
          <w:rFonts w:ascii="Tahoma" w:eastAsia="Times New Roman" w:hAnsi="Tahoma" w:cs="B Badr"/>
          <w:sz w:val="18"/>
          <w:szCs w:val="18"/>
          <w:rtl/>
        </w:rPr>
        <w:fldChar w:fldCharType="end"/>
      </w:r>
      <w:bookmarkEnd w:id="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اين حال نبايد از نظر دور داشت كه اگر حفظ دين در آخرالزمان دشوار است به همان نسبت عوامل و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ديندار شدن نيز بهتر و بيشتر فراهم است. براى نمونه در هيچ زمانى به اندازه زمان ما ابزار و وسايلى كه بتوان با كمك آنها دين را شناخت فراهم نبوده است ؛ مانند كتاب، صوت، تصوير و نيز گسترش دانش و معارف. اگر در گذشته شخصى براى استماع حديثى فرسنگ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راه بيابان را طى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نمود، امروز با زدن چند كليد رايانه و يا مراجعه ساده به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نيز امواج راديويى و تصويرى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به همان اطلاعات دسترسى پيدا كند. علاوه بر آنكه مردم آخرالزمان از عقل و هوش بيشترى برخوردارند.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امام سجاد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كه فرمود: «خداوند آيات سوره توحيد و نيز اول سوره حشر را براى مردم آخرالزمان نازل كرده است، چرا كه مردم آخرالزمان از عقل و بينش بالاترى برخوردارند».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طرف ديگر هر چند حفظ دين و عمل به وظيفه، در دنياى پرتلاطم و سراسر ظلم و فساد، كارى دشوار است ؛ ولى پاداش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متدين و 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مدار نيز افزون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پيامبر گرامى اسلام به اصحابش فرمود: «به زودى گروهى بعد از شما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آيند كه يك نفر از آنان اجر پنجاه نفر از شما (صحابه) را دارد». اصحاب گفتند: «يا رسول الله! ما با تو در بدر و احد و حنين شركت داشتيم و قرآن در ميان ما نازل شد». پيامبر فرمود: «اگر بر شما وارد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شد آن چه آنان تحمل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مانند صبر آنان صبر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كرديد»</w:t>
      </w:r>
      <w:bookmarkStart w:id="8" w:name="_ftnref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w:t>
      </w:r>
      <w:r w:rsidRPr="0098318D">
        <w:rPr>
          <w:rFonts w:ascii="Tahoma" w:eastAsia="Times New Roman" w:hAnsi="Tahoma" w:cs="B Badr"/>
          <w:sz w:val="18"/>
          <w:szCs w:val="18"/>
          <w:rtl/>
        </w:rPr>
        <w:fldChar w:fldCharType="end"/>
      </w:r>
      <w:bookmarkEnd w:id="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مؤمنان آخرالزمان، به فرموده اميرمؤمنان: «در كارها و فداكارى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نيك و بزرگ مسلمانان صدر اسلام شريك</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bookmarkStart w:id="9" w:name="_ftnref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w:t>
      </w:r>
      <w:r w:rsidRPr="0098318D">
        <w:rPr>
          <w:rFonts w:ascii="Tahoma" w:eastAsia="Times New Roman" w:hAnsi="Tahoma" w:cs="B Badr"/>
          <w:sz w:val="18"/>
          <w:szCs w:val="18"/>
          <w:rtl/>
        </w:rPr>
        <w:fldChar w:fldCharType="end"/>
      </w:r>
      <w:bookmarkEnd w:id="9"/>
      <w:r w:rsidRPr="0098318D">
        <w:rPr>
          <w:rFonts w:ascii="Tahoma" w:eastAsia="Times New Roman" w:hAnsi="Tahoma" w:cs="B Badr" w:hint="cs"/>
          <w:sz w:val="18"/>
          <w:szCs w:val="18"/>
          <w:rtl/>
          <w:lang w:bidi="fa-IR"/>
        </w:rPr>
        <w:t>. «و اينان كسانى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پيامبر،  آنان را برادر خود خوانده و آرزوى ديدار آنان را كرده است»</w:t>
      </w:r>
      <w:bookmarkStart w:id="10" w:name="_ftnref1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w:t>
      </w:r>
      <w:r w:rsidRPr="0098318D">
        <w:rPr>
          <w:rFonts w:ascii="Tahoma" w:eastAsia="Times New Roman" w:hAnsi="Tahoma" w:cs="B Badr"/>
          <w:sz w:val="18"/>
          <w:szCs w:val="18"/>
          <w:rtl/>
        </w:rPr>
        <w:fldChar w:fldCharType="end"/>
      </w:r>
      <w:bookmarkEnd w:id="10"/>
      <w:r w:rsidRPr="0098318D">
        <w:rPr>
          <w:rFonts w:ascii="Tahoma" w:eastAsia="Times New Roman" w:hAnsi="Tahoma" w:cs="B Badr" w:hint="cs"/>
          <w:sz w:val="18"/>
          <w:szCs w:val="18"/>
          <w:rtl/>
          <w:lang w:bidi="fa-IR"/>
        </w:rPr>
        <w:t xml:space="preserve"> و «افرادى هستند كه خداوند، آنان را اولياى خود خوانده است»</w:t>
      </w:r>
      <w:bookmarkStart w:id="11" w:name="_ftnref1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w:t>
      </w:r>
      <w:r w:rsidRPr="0098318D">
        <w:rPr>
          <w:rFonts w:ascii="Tahoma" w:eastAsia="Times New Roman" w:hAnsi="Tahoma" w:cs="B Badr"/>
          <w:sz w:val="18"/>
          <w:szCs w:val="18"/>
          <w:rtl/>
        </w:rPr>
        <w:fldChar w:fldCharType="end"/>
      </w:r>
      <w:bookmarkEnd w:id="1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بنابراين در اين دوران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مردم، به اوج تقوا و 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دارى رسيده و به آن پايبند هستند. اينان ياران و دوستداران حضرت مهدى(عج) هستند و تلاش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تا زمينه ظهور و قيام آن حضرت را فراهم سازند و جامعه را آماده 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فساد آخرالزمان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2 . آيا درست است كه در آخرالزمان به طور كلى جهان به فساد كشيده شده و ظلم و تباهى همه جا را فرا خواهد گرفت و در آن حال، امام عصر ظهور خواهند كرد؟ در اين صورت اين سؤال مطرح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اگر سرانجام و به طور طبيعى چنين فساد و طغيانى، جهان را فرا خواهد گرفت، پس چرا بايد به سمت اصلاح خود و جامعه حركت كنيم؟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تفكر ناشى از عدم شناخت مسئوليت انسانى و دينى و برداشت غلط از موضوع ظهور است ؛ زيرا: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اولاً ؛ هيچ يك از تكاليف شرعى مانند نماز، روزه، حج، امر به معروف، مبارزه با فساد و... مشروط به چنين شرطى نيست ؛ يعنى، تكليف نماز و يا نهى از منكر تكاليفى مطلق هستند و عمل به آنها الزامى است ؛ چه موجب تسريع  در ظهور شود يا تأخير آن.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ثانيا ؛ آيا معقول است كه ما در سراسر عمر خود كه چه بسا به ظهور منجر نگردد، دست روى دست بگذاريم و همه آيات و روايات را به كنارى بگذاريم ؛ به اين بهانه كه 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خواهيم در ظهور تعجيل گردد! آيا اين عذرى خداپسندانه است؟!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ثالثا ؛ در احاديثى كه وظايف منتظران مشخص شده، همه جا سخن از تقوا، ورع، عفاف، دورى از گناه و قرب به خداوند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چنان كه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«هر كس خشنود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از اصحاب قائم باشد، پس بايد منتظر باشد و به ورع و اخلاق نيكو عمل كند، در حالى كه منتظر است. اگر چنين شخصى، پيش از ظهور بميرد، اجر او مانند كسى است كه زمان ظهور را درك كرده است. «پس (در جهت نيكى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بكوشيد و منتظر باشد. (اين انتظار)، گوارا باد بر شما اى گروه رحمت شده»</w:t>
      </w:r>
      <w:bookmarkStart w:id="12" w:name="_ftnref1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w:t>
      </w:r>
      <w:r w:rsidRPr="0098318D">
        <w:rPr>
          <w:rFonts w:ascii="Tahoma" w:eastAsia="Times New Roman" w:hAnsi="Tahoma" w:cs="B Badr"/>
          <w:sz w:val="18"/>
          <w:szCs w:val="18"/>
          <w:rtl/>
        </w:rPr>
        <w:fldChar w:fldCharType="end"/>
      </w:r>
      <w:bookmarkEnd w:id="1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علماى ما درباره وظايف و تكاليف منتظران در زمان غيبت،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مستقلى نوشته يا فصل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از كتاب خود را بدان اختصاص داده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(مانند نجم الثاقب، مكيال المكارم و...).</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مشابه آنها - كه تنها براساس روايات معصومين نوشته شده - هيچ گاه پر كردن جهان از فساد و تباهى به عنوان وظيفه منتظران در زمان غيبت، ياد نشده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همه اينها گذشته، ما بايد موضع و وموقعيت خود را در زمينه قيام امام مهدى(عج) مشخص كنيم. بديهى است اگر ما به گسترش فساد كمك كنيم، از كسانى خواهيم بود كه انقلاب مهدى، براى درهم كوبيدن و حذف آنان صورت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اگر در صدد اصلاح جامعه باشيم، از كسانى خواهيم بود كه در زمره اصحاب فداكار عضويت خواهند داشت. بنابراين به فرض اين كه با ساكت بودن و به نظاره نشستن و يا كمك كردن به توسعه فساد، ظهور حضرت را پيش بيندازيم، وضع خود را به طور قطع به خطر انداخته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ايم. مگر نه اين است كه حضرت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براى كوتاه كردن دست فاسدان و برچيدن بساط محرمات الهى و فسادگرى و اصلاح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جوامع، قيام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پس چگونه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توانيم از قيام آن بزرگوار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مند شويم.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گفتنى است كه بيان وضعيت فساد آلود و معصيت بار جهان در آخرالزمان، هم هشدار به جوامع انسانى است و هم علامتى خبر دهنده از نزديكى قيام و ظهور امام زمان(عج)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اين هشدارها و پيش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وظيفه ما را سنگين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ما را نسبت به عواقب شوم فساد و تباهى آگاه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محمد بن مسلم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به 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عرض كردم: اى فرزند رسول خدا! قائم شما چه وقت ظهور خواهد كرد؟ فرمود: «هنگامى كه مردان خود را شبيه زنان كنند و زنان، شبيه مردان شوند، آن گاه مردان به مردان اكتفا كنند و زنان به زنان!!»</w:t>
      </w:r>
      <w:bookmarkStart w:id="13" w:name="_ftnref1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w:t>
      </w:r>
      <w:r w:rsidRPr="0098318D">
        <w:rPr>
          <w:rFonts w:ascii="Tahoma" w:eastAsia="Times New Roman" w:hAnsi="Tahoma" w:cs="B Badr"/>
          <w:sz w:val="18"/>
          <w:szCs w:val="18"/>
          <w:rtl/>
        </w:rPr>
        <w:fldChar w:fldCharType="end"/>
      </w:r>
      <w:bookmarkEnd w:id="1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استاد مطهرى در اين زمينه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نويسد: «برداشت قشرى از مردم درباره مهدويت و قيام انقلاب مهدى موعود(عج)، اين است كه صرفا ماهيت انفجارى دارد ؛ فقط و فقط از گسترش و اشاعه و رواج ظلم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تبعيض</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اختناق</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حق كشى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تباهى ناشى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 نوعى سامان يافتن است كه معلول پريشانى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است. آن گاه كه صلاح به نقطه صفر برسد، حق و حقيقت، هيچ طرفدارى نداشته باشد، باطل يكه تاز ميدان گردد، جز نيروى باطل نيرويى حكومت نكند و فرد صالحى در جهان يافت نشود، اين انفجار رخ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دست غيب براى نجات حقيقت از آستين بيرون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از اين رو هر اصلاحى محكوم است ؛ زيرا هر اصلاح، يك نقطه روشن است و تا در صحنه اجتماع، نقطه روشنى است، دست غيب ظاهر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 به عكس هر گناه، هر فساد، ظلم، تبعيض، حق كشى و هر پليدى به حكم اين كه مقدمه اصلاح كلى است و انفجار را قريب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الوقوع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رواست، و هدف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وسيله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نامشروع را مشروع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پس بهترين كمك به تسريع در ظهور، ترويج و اشاعه فساد است! اينجاست كه گناه، هم فال است و هم تماشا، هم لذت و كام جويى است و هم كمك به انقلاب مقدس نهايى.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گروه به طور طبيعى به مصلحان، مجاهدان، آمران به معروف و ناهيان از منكر، با نوعى بغض و عداوت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نگرند، زيرا آنان را از تأخيراندازان ظهور و قيام مهدى موعود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شمارند.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حالى كه آيات قرآن كريم در جهت عكس برداشت بالا است ؛ ظهور مهدى موعود، حلقه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حلقات مبارزه اهل حق و باطل است كه به پيروزى نهايى اهل حق منتهى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سهيم بودن يك فرد در اين سعادت، موقوف به اين است كه آن فرد اهل ايمان و عمل صالح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ظهور مهدى موعود تحقق بخش وعده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است كه خداوند متعال از قديم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زمان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آسمانى به صالحان و متقيان داده است كه زمين از آن آنان است و پايان تنها به متقيان تعلق دارد»</w:t>
      </w:r>
      <w:bookmarkStart w:id="14" w:name="_ftnref1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w:t>
      </w:r>
      <w:r w:rsidRPr="0098318D">
        <w:rPr>
          <w:rFonts w:ascii="Tahoma" w:eastAsia="Times New Roman" w:hAnsi="Tahoma" w:cs="B Badr"/>
          <w:sz w:val="18"/>
          <w:szCs w:val="18"/>
          <w:rtl/>
        </w:rPr>
        <w:fldChar w:fldCharType="end"/>
      </w:r>
      <w:bookmarkEnd w:id="1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ايشان در فراز ديگرى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نويسد: «حديث معروف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«يملاء اللّه</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 xml:space="preserve"> به الارض قسطاً و عدلاً بعد ما ملئت ظلما و جورا»</w:t>
      </w:r>
      <w:bookmarkStart w:id="15" w:name="_ftnref1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w:t>
      </w:r>
      <w:r w:rsidRPr="0098318D">
        <w:rPr>
          <w:rFonts w:ascii="Tahoma" w:eastAsia="Times New Roman" w:hAnsi="Tahoma" w:cs="B Badr"/>
          <w:sz w:val="18"/>
          <w:szCs w:val="18"/>
          <w:rtl/>
        </w:rPr>
        <w:fldChar w:fldCharType="end"/>
      </w:r>
      <w:bookmarkEnd w:id="15"/>
      <w:r w:rsidRPr="0098318D">
        <w:rPr>
          <w:rFonts w:ascii="Tahoma" w:eastAsia="Times New Roman" w:hAnsi="Tahoma" w:cs="B Badr" w:hint="cs"/>
          <w:sz w:val="18"/>
          <w:szCs w:val="18"/>
          <w:rtl/>
          <w:lang w:bidi="fa-IR"/>
        </w:rPr>
        <w:t xml:space="preserve"> نيز شاهد مدعاى ما است، نه بر مدعاى آن گروه. در اين حديث نيز تكيه روى ظلم شده است و سخن از گروه ظالم است كه مستلزم وجود گروه مظلوم است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كه قيام مهدى(عج) براى حمايت از مظلومانى است كه استحقاق حمايت دارند...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شيخ صدوق روايتى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مبنى بر اين كه اين امر تحقق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پذيرد مگر اين كه هر يك از شقى و سعيد، به نهايت كار خود برسد. پس سخن در اين است كه گروه سعدا و گروه اشقيا، هر كدام به نهايت كار خود برسند.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روايات اسلامى، سخن از گروهى زبده است كه به محض ظهور امام به آن حضرت ملحق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بديهى است كه اين گروه ابتدا به ساكن خلق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معلوم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در عين اشاعه و رواج ظلم و فساد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عالى وجود دارد كه چنين گروه زبده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را پرورش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اين خود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نه تنها حق و حقيقت به صفر نرسيده است ؛ بلكه اگر به فرض اصل حق از نظر كميت، قابل توجه نباشد، از نظر كيفيت، ارزنده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اهل ايمانند و در رديف ياران سيدالشهداء»</w:t>
      </w:r>
      <w:bookmarkStart w:id="16" w:name="_ftnref1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w:t>
      </w:r>
      <w:r w:rsidRPr="0098318D">
        <w:rPr>
          <w:rFonts w:ascii="Tahoma" w:eastAsia="Times New Roman" w:hAnsi="Tahoma" w:cs="B Badr"/>
          <w:sz w:val="18"/>
          <w:szCs w:val="18"/>
          <w:rtl/>
        </w:rPr>
        <w:fldChar w:fldCharType="end"/>
      </w:r>
      <w:bookmarkEnd w:id="1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علايم و نشانه</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هاى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3  .  منظور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شيخ مفيده (ره) در كتاب الارشاد انبوهى از اين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علايم را به طور فشرده نقل كرده است. به نظر او مهمترين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عبارت است از:</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جنبش ارتجاعى سفيانى.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قتل سيد حسنى.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جنگ قدرت بنى عباس.</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گرفتن خورشيد در نيم روز ماه رمضان.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شكافته شدن زمين و فرورفتن تجاوزكاران.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فرورفتن زمين در مشرق و مغرب.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7. توقف خورشيد به هنگام نيم روز در وسط آسمان.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8. طلوع خورشيد از مغرب.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9. قتل نفس زكيه پشت دروازه كوفه در زمره هفتاد تن از شايستگان.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10. بريده شدن سر مردى از بنى هاشم در ميان ركن و مقام.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11. ويران شدن ديوار مسجد كوفه.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12. حركت پرچم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سياه از طرف خراسان.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13. قيام جنبش يمنى.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14. آشكار شدن مرد مغربى و تصرف سرزمين شام به وسيله لشگر او.</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15. فروآمدن ترك</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جزيره.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16. فروآمدن روميان در رمله.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17. طلوع ستاره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درخشان و نورانى بسان ماه و آن گاه انعطاف خاص آن.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18. پديدار شدن سرخى در آسمان و گسترش آن در آفاق آسمان.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19. پيدايش ستون آتشى در مشرق به مدت سه تا هفت روز.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20. قيام امت عرب و بركنار شدن زمامداران عرب به وسيله ملت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خويش و به دست گرفتن زمام امور كشورها به وسيله مردم.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21. خروج جهان عرب از سيطره عجم (احتمالاً غربى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22. كشته شدن رهبر مصر به دست مردم.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23. انهدام شام و اختلاف سه جريان سياسى در آن.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24. ورود پرچم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قيس و عرب به مصر و پرچم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«كنده» به خراسان.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25. ورود سپاهى از سوى مغرب و رسيدن به آنها به دروازه شهر حيره.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26. شكستن ديوار فرات و جريان يافتن آب در كوچه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كوفه.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27. خروج شصت پيامبر دروغين.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28. خروج دوازده امام دروغين.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29. به آتش كشيده شدن مرد گران قدرى از بنى عباس بين جلولا و خانقين.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30. ايجاد پل ارتباط ميان كوفه و بغداد.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31. وزش بادى سياه در آغاز روز.</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32. ترس و ناامنى فراگيرى كه همه عراق و بغداد را فرا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33. مرگ سريع و دردناك و نقص و زيان در اموال و جان و ثمرات.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34. آفت ملخ نابهنگام و بهنگام كشاورزى.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35. برداشت كم محصولات زراعى.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36. جنگ قدرت ميان عجم (غيرعرب) و خونريزى بسيار در ميان آنان.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37. شورش بردگان بر ضد برده داران و كشتن آنان.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38. مسلمان شدن گروهى از بدعت گذاران و به صورت ميمون و خوك درآمدن آنان.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39. تسلط كشورهاى عقب مانده به كشورهاى زورمندتر و ثروتمند.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40. طنين افكن شدن ندايى از آسمان و رسيدن آن به گوش جهانيان به زبان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گوناگون.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41. پديدار شدن چهره و سينه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در كره خورشيد.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42. زنده شدن گروهى از مردگان و بازگشت آنان به دنيا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مردم آنان را شناخته و با آنان ديدار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bookmarkStart w:id="17" w:name="_ftnref1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[17]</w:t>
      </w:r>
      <w:r w:rsidRPr="0098318D">
        <w:rPr>
          <w:rFonts w:ascii="Tahoma" w:eastAsia="Times New Roman" w:hAnsi="Tahoma" w:cs="B Badr"/>
          <w:sz w:val="18"/>
          <w:szCs w:val="18"/>
          <w:rtl/>
        </w:rPr>
        <w:fldChar w:fldCharType="end"/>
      </w:r>
      <w:bookmarkEnd w:id="17"/>
      <w:r w:rsidRPr="0098318D">
        <w:rPr>
          <w:rFonts w:ascii="Tahoma" w:eastAsia="Times New Roman" w:hAnsi="Tahoma" w:cs="B Badr" w:hint="cs"/>
          <w:sz w:val="18"/>
          <w:szCs w:val="18"/>
          <w:rtl/>
          <w:lang w:bidi="fa-IR"/>
        </w:rPr>
        <w:t>. ...  آن گاه است كه (مردم) از ظهور آن امام موعود در مكه مكرمه و بيت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آگاه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 و با شور و شوق و اخلاص به يارى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شتابند</w:t>
      </w:r>
      <w:bookmarkStart w:id="18" w:name="_ftnref1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[18]</w:t>
      </w:r>
      <w:r w:rsidRPr="0098318D">
        <w:rPr>
          <w:rFonts w:ascii="Tahoma" w:eastAsia="Times New Roman" w:hAnsi="Tahoma" w:cs="B Badr"/>
          <w:sz w:val="18"/>
          <w:szCs w:val="18"/>
          <w:rtl/>
        </w:rPr>
        <w:fldChar w:fldCharType="end"/>
      </w:r>
      <w:bookmarkEnd w:id="1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رابطه با اين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توجه به چند نكته بايسته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باورداران به مصلح كل امام عصر(عج)، بايد همواره چشم انتظار ظهور آن حضرت باشند و با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گيرى از اصل انتظار، آمادگى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لازم را براى يارى و همراهى با امام موعود خويش كسب كنند. اين كه هنوز بعضى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تحقق نيافته باشند، هرگز به معناى نفى لزوم انتظار در هر روز و شب 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چيزهايى هستند كه تا واضح نشوند، حضرت صاحب الزمان ظاهر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حدوث هر يك از آنها، دليل اين است كه ايام فرج تا اندازه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نزديك شده است ؛ اما دلالتى ندارد كه بعد از حدوث آن علامت، بلافاصله حضرت صاحب الامر ظهور كند ؛ ولى در مورد بعضى از آنها (مانند قيام سيد حسنى، و خروج سفيانى و...)، تصريح شده كه مقارن ظهور آن حضرت واقع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3. خداوند امر ظهور امام زمان را تنها در يك شب، مقرر خواهد فرمود و در اين صورت نيازى به مقدمات طولانى نخواهد بود، بلكه بسيارى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ذكر شده در روايات ممكن است طى همان يك شب و روز تحقق يابد.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بعضى از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 طور اعجاز و خارق العاده واقع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تا صحت ادعاى مهدى موعود(عج) را تأييد كنند و اهميت مسئله و فوق العاده بودن اوضاع را به جهانيان اعلام دارند. حكم اين علايم با ساير معجزات يكسان است و به صرف اين كه با جريان عادى سازگار نيست، نبايد آنها را مردود شناخت.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يكى از دلايل ذكر اين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روايات، آشنا شدن مردم با شرايط ويژه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است كه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قبل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از قيام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جهانى امام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مهدى(عج) پديد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آشنايى مردم با اين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تواندعامل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مهمى در شناسايى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مدعيان دروغين مهدويت و رسوايى فرصت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طلبانى باشد كه از جهالت مردم تحت پوشش نام مهدى(عج) سوء استفاده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احاديث اهل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بيت (علیهم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علايم ظهور را به دو قسم تقسيم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آنها علايم حتمى است كه به هيچ قيد و شرطى مشروط نيست و قبل از ظهور بايد واقع 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قسم دوم ؛ يعنى، علايم غيرحتمى، حوادثى است كه به طور مطلق و حتم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نيست ؛ بلكه مشروط به شرطى است كه اگر آن شرط تحقق يابد، مشروط نيز محقق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هنگامه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4  .  اينكه بعضى از علايم ظهور به وقوع پيوسته، آيا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نزديك بودن قيام حضرت مهدى(عج)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برخى بر اين باورند كه بسيارى از علايم ظهور اتفاق افتاده و تنها علايم حتمى ظهور باقى مانده است؛ پاسخ اين است كه واقعا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سخنى قطعى و كامل در اين مورد گفت ؛ زيرا منابع اصلى و قديمى شيعه، معمولاً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خاص و محدود نام برده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بعضى از اين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به عنوان علايم اتفاق افتاده مطرح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در اين منابع وجود ندارد و يا بسيار كم رنگ مطرح شده است پس ارائه نظر قطعى در مورد اين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نياز به پژوهش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علمى و گسترده در همه اين منابع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طرفى، سخن از واقع شدن بعضى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تطبيق آنها با حوادث خارجى، دشوار است. به عنوان نمونه، در مواردى كه سخن از يك علامت و ظهور فرج بعد از آن مطرح شده، منظور گشايش و راحتى براى مؤمنان است (نه ظهور حضرت مهدى(عج)).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است: «منتظر صدايى باشيد كه از طرف دمشق، ناگهان به شما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كه آن، گشايشى بزرگ براى شما خواهد بود»</w:t>
      </w:r>
      <w:bookmarkStart w:id="19" w:name="_ftnref1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[19]</w:t>
      </w:r>
      <w:r w:rsidRPr="0098318D">
        <w:rPr>
          <w:rFonts w:ascii="Tahoma" w:eastAsia="Times New Roman" w:hAnsi="Tahoma" w:cs="B Badr"/>
          <w:sz w:val="18"/>
          <w:szCs w:val="18"/>
          <w:rtl/>
        </w:rPr>
        <w:fldChar w:fldCharType="end"/>
      </w:r>
      <w:bookmarkEnd w:id="1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بعضى از روايات، سخن امام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است كه خبر از يك اتفاق و واقعه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نه اينكه بخواهد آن واقعه را يكى از علايم ظهور معرفى كند ؛ مانند وقوع گرماى شديد در زمين</w:t>
      </w:r>
      <w:bookmarkStart w:id="20" w:name="_ftnref2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[20]</w:t>
      </w:r>
      <w:r w:rsidRPr="0098318D">
        <w:rPr>
          <w:rFonts w:ascii="Tahoma" w:eastAsia="Times New Roman" w:hAnsi="Tahoma" w:cs="B Badr"/>
          <w:sz w:val="18"/>
          <w:szCs w:val="18"/>
          <w:rtl/>
        </w:rPr>
        <w:fldChar w:fldCharType="end"/>
      </w:r>
      <w:bookmarkEnd w:id="2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بعضى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نيز طورى است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معناى ديگرى - غير از معناى ظاهرى - داشته باشد ؛ مانند طلوع خورشيد از مغرب كه شايد كنايه به ظهور از مكه باشد. چنان كه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w:t>
      </w:r>
      <w:r w:rsidRPr="0098318D">
        <w:rPr>
          <w:rFonts w:ascii="Tahoma" w:eastAsia="Times New Roman" w:hAnsi="Tahoma" w:cs="B Badr" w:hint="cs"/>
          <w:b/>
          <w:bCs/>
          <w:color w:val="008000"/>
          <w:sz w:val="18"/>
          <w:szCs w:val="18"/>
          <w:rtl/>
          <w:lang w:bidi="fa-IR"/>
        </w:rPr>
        <w:t>«و هو الشمس الطالعة من مغربها»</w:t>
      </w:r>
      <w:bookmarkStart w:id="21" w:name="_ftnref2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[21]</w:t>
      </w:r>
      <w:r w:rsidRPr="0098318D">
        <w:rPr>
          <w:rFonts w:ascii="Tahoma" w:eastAsia="Times New Roman" w:hAnsi="Tahoma" w:cs="B Badr"/>
          <w:sz w:val="18"/>
          <w:szCs w:val="18"/>
          <w:rtl/>
        </w:rPr>
        <w:fldChar w:fldCharType="end"/>
      </w:r>
      <w:bookmarkEnd w:id="2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اين حال بعضى از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محقق شده است</w:t>
      </w:r>
      <w:bookmarkStart w:id="22" w:name="_ftnref2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[22]</w:t>
      </w:r>
      <w:r w:rsidRPr="0098318D">
        <w:rPr>
          <w:rFonts w:ascii="Tahoma" w:eastAsia="Times New Roman" w:hAnsi="Tahoma" w:cs="B Badr"/>
          <w:sz w:val="18"/>
          <w:szCs w:val="18"/>
          <w:rtl/>
        </w:rPr>
        <w:fldChar w:fldCharType="end"/>
      </w:r>
      <w:bookmarkEnd w:id="22"/>
      <w:r w:rsidRPr="0098318D">
        <w:rPr>
          <w:rFonts w:ascii="Tahoma" w:eastAsia="Times New Roman" w:hAnsi="Tahoma" w:cs="B Badr" w:hint="cs"/>
          <w:sz w:val="18"/>
          <w:szCs w:val="18"/>
          <w:rtl/>
          <w:lang w:bidi="fa-IR"/>
        </w:rPr>
        <w:t>. و اين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نويدى از نزديك شدن ظهور باشد. البته بايد دانست قيام امام وابسته به تحقق علايم نيست، بلكه وقوع آنها خبر از نزديك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پس به استثناى برخى از علايم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حتمى)، هيچ يك دلالت ندارند كه ميزان نزديكى آن حوادث با ظهور چه قدر است؟ براى مثال ممكن است پديده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قرن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قبل از قيام رخ دهد و پديده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در بيست يا سى سال قبل از ظهور رخ نمايد.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بنابراين انتظار ظهور با ديدن اين حوادث نبايد به نحو عجولانه باشد، يعنى فكر كنيم با پيدايش فلان حادثه حتما تا چند روز يا هفته ديگر قيام شروع خواهد شد، بلكه اين مسائل، بيدارى را در ما به وجود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كه يك گام به آن وعده بزرگ الهى نزديك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ايم و بايد خود را بيش از پيش در مسير اين نهضت جهانى، آماده كنيم. ظهور حضرت مهدى(عج)، منوط به اذن الهى است و اذن الهى زمانى است كه شرايط و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فراهم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رابطه توجه به چند نكته بايسته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يكم.</w:t>
      </w:r>
      <w:r w:rsidRPr="0098318D">
        <w:rPr>
          <w:rFonts w:ascii="Tahoma" w:eastAsia="Times New Roman" w:hAnsi="Tahoma" w:cs="B Badr" w:hint="cs"/>
          <w:sz w:val="18"/>
          <w:szCs w:val="18"/>
          <w:rtl/>
          <w:lang w:bidi="fa-IR"/>
        </w:rPr>
        <w:t xml:space="preserve">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با توجه به اوضاع و شرايط فعلى حاكم بر جهان به اين باور رسيده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دوره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ما در آن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كنيم همان دوره آخرالزمان است كه در روايات به آن اشاره شده است ؛ زيرا براى آخرالزمان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گفته شده (مانند گسترش فساد و تفسير دين براساس هوا و هوس و...) كه اين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دوره زمانى ما به وقوع پيوسته است پس زمان كنونى آخرالزمان است و ظهور نيز در اين دوران محقق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به علاوه با وجود انقلاب اسلامى ايران و زنده شدن نام و ياد امام زمان(عج)، آمادگى و اقبال مردم براى پذيرش ايشان بيشتر شده و اميد به ظهور زيادتر گشته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دوم.</w:t>
      </w:r>
      <w:r w:rsidRPr="0098318D">
        <w:rPr>
          <w:rFonts w:ascii="Tahoma" w:eastAsia="Times New Roman" w:hAnsi="Tahoma" w:cs="B Badr" w:hint="cs"/>
          <w:sz w:val="18"/>
          <w:szCs w:val="18"/>
          <w:rtl/>
          <w:lang w:bidi="fa-IR"/>
        </w:rPr>
        <w:t xml:space="preserve"> برخى از علما معتقدند: همان گونه كه غيبت دو مرحله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بود و غيبت صغرى براى ايجاد آمادگى مردم براى ورود به غيبت كبرى لازم بود، ظهور نيز ممكن است دو مرحله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باشد و با ظهور صغرى كه در انقلاب اسلامى ايران تجلى يافته است، مردم با حقيقت قيام امام زمان آشنايى بيشترى پيدا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براى ظهور اصلى و قيام جهانى حضرت آماده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 xml:space="preserve">سوم. </w:t>
      </w:r>
      <w:r w:rsidRPr="0098318D">
        <w:rPr>
          <w:rFonts w:ascii="Tahoma" w:eastAsia="Times New Roman" w:hAnsi="Tahoma" w:cs="B Badr" w:hint="cs"/>
          <w:sz w:val="18"/>
          <w:szCs w:val="18"/>
          <w:rtl/>
          <w:lang w:bidi="fa-IR"/>
        </w:rPr>
        <w:t>حركت عمومى كشورها و جوامع به سمت وحدت و همگرايى و به عبارت ديگر توجه به تشكيلات بين المللى و اتحاديه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منطقه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و فاصله گرفتن از جزءگرايى، ملت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به اين نتيجه رسانده كه براى آينده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بهتر، بايد مرزها را به حداقل رساند و جهان را دهكده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اى كوچك دانست. اين رويداد، آمادگى مردم براى براى پذيرش يك </w:t>
      </w:r>
      <w:r w:rsidRPr="0098318D">
        <w:rPr>
          <w:rFonts w:ascii="Tahoma" w:eastAsia="Times New Roman" w:hAnsi="Tahoma" w:cs="B Badr" w:hint="cs"/>
          <w:sz w:val="18"/>
          <w:szCs w:val="18"/>
          <w:rtl/>
          <w:lang w:bidi="fa-IR"/>
        </w:rPr>
        <w:lastRenderedPageBreak/>
        <w:t>حاكميت فراگير، بيشتر كرده است. البته استكبار جهانى تئورى دهكده جهانى را در جهت حفظ منافع خود و تك قطبى شدن جهان پى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اما چه بسا اراده الهى به دست دشمنان خدا نيز انجام 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چهارم.</w:t>
      </w:r>
      <w:r w:rsidRPr="0098318D">
        <w:rPr>
          <w:rFonts w:ascii="Tahoma" w:eastAsia="Times New Roman" w:hAnsi="Tahoma" w:cs="B Badr" w:hint="cs"/>
          <w:sz w:val="18"/>
          <w:szCs w:val="18"/>
          <w:rtl/>
          <w:lang w:bidi="fa-IR"/>
        </w:rPr>
        <w:t xml:space="preserve"> اجحاف و تجاوز بيش از حد و روز افزون دولت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استكبارى به كشورهاى فقير به شكل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گوناگون از يك سو و لجام گسيختگى فرهنگى و فكرى و علمى ؛ مانند بحران هويت، بحران مشروعيت، بحران مدنيت از سوى ديگر، باعث هرج و مرج در زندگى بشر 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گونه مسائل و مباحث اين واقعيت را اثبات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كه آينده روشن فقط در سايه حاكميت فردى آسمانى است كه احتمالاً ظهورش نزديك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پنجم. گاهى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خبرهايى مبتنى بر نزديكى ظهور به برخى از شخصيت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نسبت داده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نياز به تامل و بررسى دارد. بايد دانست كه امر مشخص نمودن زمان ظهور را فقط در اختيار خداوند است و هيچ كس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براى آن زمانى معيّن كند،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متأسفانه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گاهى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شايعاتى مطرح</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به هيچ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عنوان اساس درستى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دجال و سفيانى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5  .  دجال و سفيانى كيستند و چرا خروج آنها از علايم حتمى ظهور شمرده شده است؟ آيا آنان واقعا به جنگ با حضرت مهدى(عج) خواهند پرداخت؟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خروج سفيانى از علايم حتمى ظهور است اما خروج دجال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حتمى نيست. اينك درباره هر يك به اختصار توضيح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الف.</w:t>
      </w:r>
      <w:r w:rsidRPr="0098318D">
        <w:rPr>
          <w:rFonts w:ascii="Tahoma" w:eastAsia="Times New Roman" w:hAnsi="Tahoma" w:cs="B Badr" w:hint="cs"/>
          <w:sz w:val="18"/>
          <w:szCs w:val="18"/>
          <w:rtl/>
          <w:lang w:bidi="fa-IR"/>
        </w:rPr>
        <w:t xml:space="preserve"> خروج سفيانى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«السفيانى من المحتوم و خروجه فى رجب...»</w:t>
      </w:r>
      <w:bookmarkStart w:id="23" w:name="_ftnref2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[23]</w:t>
      </w:r>
      <w:r w:rsidRPr="0098318D">
        <w:rPr>
          <w:rFonts w:ascii="Tahoma" w:eastAsia="Times New Roman" w:hAnsi="Tahoma" w:cs="B Badr"/>
          <w:sz w:val="18"/>
          <w:szCs w:val="18"/>
          <w:rtl/>
        </w:rPr>
        <w:fldChar w:fldCharType="end"/>
      </w:r>
      <w:bookmarkEnd w:id="23"/>
      <w:r w:rsidRPr="0098318D">
        <w:rPr>
          <w:rFonts w:ascii="Tahoma" w:eastAsia="Times New Roman" w:hAnsi="Tahoma" w:cs="B Badr" w:hint="cs"/>
          <w:sz w:val="18"/>
          <w:szCs w:val="18"/>
          <w:rtl/>
          <w:lang w:bidi="fa-IR"/>
        </w:rPr>
        <w:t xml:space="preserve"> ؛ «سفيانى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حتمى است و (آغاز) شورش او در ماه رجب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وى از اولاد ابوسفيان و نامش براساس بعضى از روايات عثمان بن عتبه است. سفيانى با تظاهر به ديندارى، گروه زيادى از مسلمانان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فريبد و به گرد خود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 بخش گسترده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سرزمين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اسلامى را به تصرف خويش 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 بر مناطق شام، دمشق، حمص، فلسطين سيطره و تسلط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اما مناطق شيعه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نشين تسليم او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به همين جهت در كوفه و نجف به قتل عام شيعيان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پردازد و براى كشتن و يافتن آنها جايزه تعيين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روايات توصيفات زيادى از او شده و تا حدودى شخصيت او به تصوير درآمده است: «پسر خورنده جگرها از بيابان خشك بيرون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و او مردى است ميانه بالا و بزرگ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سر و آبله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 زمانى كه او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بينى، گمانت كه او اعور است. نامش عثمان و نام پدرش عتبه است او از فرزندان ابوسفيان است. هر گاه به سرزمينى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كه همواره داراى آب صاف است، آنجا مستقر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bookmarkStart w:id="24" w:name="_ftnref2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[24]</w:t>
      </w:r>
      <w:r w:rsidRPr="0098318D">
        <w:rPr>
          <w:rFonts w:ascii="Tahoma" w:eastAsia="Times New Roman" w:hAnsi="Tahoma" w:cs="B Badr"/>
          <w:sz w:val="18"/>
          <w:szCs w:val="18"/>
          <w:rtl/>
        </w:rPr>
        <w:fldChar w:fldCharType="end"/>
      </w:r>
      <w:bookmarkEnd w:id="2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سفيانى شورش خود را از خارج دمشق (منطقه وادى يابس) شروع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آن مصادف با سالى است كه امام زمان قيام خواهد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«خروج سفيانى و قيام قائم، در يك سال است»</w:t>
      </w:r>
      <w:bookmarkStart w:id="25" w:name="_ftnref2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[25]</w:t>
      </w:r>
      <w:r w:rsidRPr="0098318D">
        <w:rPr>
          <w:rFonts w:ascii="Tahoma" w:eastAsia="Times New Roman" w:hAnsi="Tahoma" w:cs="B Badr"/>
          <w:sz w:val="18"/>
          <w:szCs w:val="18"/>
          <w:rtl/>
        </w:rPr>
        <w:fldChar w:fldCharType="end"/>
      </w:r>
      <w:bookmarkEnd w:id="2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او در شهرهاى اسلامى (به خصوص عراق) به كشتار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پردازد و براساس روايات با سپاه يمانى و سيد خراسانى درگير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آن گاه به سمت جزيرة العرب (عربستان) نيز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 و پس از فتح مكه سه روز به غارت و كشتار مردم مدينه و تخريب مسجد النبى مشغول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وى آن گاه كه از ظهور مهدى(عج) با خبر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با سپاهى عظيم به جنگ آن حضرت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و در منطقه بيدا (بين مكه و مدينه)، سپاه امام(عج) برخورد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به امر خدا، همه لشكريان وى به جز چند نفر در زمين فرو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روند و هلاك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w:t>
      </w:r>
      <w:bookmarkStart w:id="26" w:name="_ftnref2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[26]</w:t>
      </w:r>
      <w:r w:rsidRPr="0098318D">
        <w:rPr>
          <w:rFonts w:ascii="Tahoma" w:eastAsia="Times New Roman" w:hAnsi="Tahoma" w:cs="B Badr"/>
          <w:sz w:val="18"/>
          <w:szCs w:val="18"/>
          <w:rtl/>
        </w:rPr>
        <w:fldChar w:fldCharType="end"/>
      </w:r>
      <w:bookmarkEnd w:id="2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پيش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بينى برخى روايات، قيام حضرت مهدى(عج) حدود نه ماه بعد از خروج سفيانى،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هشام بن سالم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«وقتى سفيانى به پنج شهر مسلط شد، نه ماه بشماريد...»</w:t>
      </w:r>
      <w:bookmarkStart w:id="27" w:name="_ftnref2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[27]</w:t>
      </w:r>
      <w:r w:rsidRPr="0098318D">
        <w:rPr>
          <w:rFonts w:ascii="Tahoma" w:eastAsia="Times New Roman" w:hAnsi="Tahoma" w:cs="B Badr"/>
          <w:sz w:val="18"/>
          <w:szCs w:val="18"/>
          <w:rtl/>
        </w:rPr>
        <w:fldChar w:fldCharType="end"/>
      </w:r>
      <w:bookmarkEnd w:id="27"/>
      <w:r w:rsidRPr="0098318D">
        <w:rPr>
          <w:rFonts w:ascii="Tahoma" w:eastAsia="Times New Roman" w:hAnsi="Tahoma" w:cs="B Badr" w:hint="cs"/>
          <w:sz w:val="18"/>
          <w:szCs w:val="18"/>
          <w:rtl/>
          <w:lang w:bidi="fa-IR"/>
        </w:rPr>
        <w:t>. در واقع مدت فعاليت سفيانى پانزده ماه خواهد بود كه شش ماه آن به تصرف مناطق و جنگ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فرمايند: «چون سفيانى به مناطق پنج گانه سيطره يافت، برايش نه ماه بشماريد (فعدّوا له تسعه اشهر)»</w:t>
      </w:r>
      <w:bookmarkStart w:id="28" w:name="_ftnref2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[28]</w:t>
      </w:r>
      <w:r w:rsidRPr="0098318D">
        <w:rPr>
          <w:rFonts w:ascii="Tahoma" w:eastAsia="Times New Roman" w:hAnsi="Tahoma" w:cs="B Badr"/>
          <w:sz w:val="18"/>
          <w:szCs w:val="18"/>
          <w:rtl/>
        </w:rPr>
        <w:fldChar w:fldCharType="end"/>
      </w:r>
      <w:bookmarkEnd w:id="2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بدون ترديد در حكومت حضرت مهدى(عج)، كسانى همانند سفيانى، مجالى براى تحرك و فعاليت نخواهند داشت. از آنجايى كه سفيانى خصومت شديدى با حضرت مهدى(عج) خواهند داشت و نداى دعوت او را اجابت نخواهد كرد، با اقدامات قاطع آن حضرت رو به رو خواهد بود. برخى روايات بر كشته شدن او به دست امام مهدى(عج) دلالت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از جمله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«خداوند سپاه سفيانى را نابود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هيچ كس از آنها جز سفيانى روى زمين باقى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 در اين حال مهدى(عج) او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گردن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زند...»</w:t>
      </w:r>
      <w:bookmarkStart w:id="29" w:name="_ftnref2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"_ftn29"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[29]</w:t>
      </w:r>
      <w:r w:rsidRPr="0098318D">
        <w:rPr>
          <w:rFonts w:ascii="Tahoma" w:eastAsia="Times New Roman" w:hAnsi="Tahoma" w:cs="B Badr"/>
          <w:sz w:val="18"/>
          <w:szCs w:val="18"/>
          <w:rtl/>
        </w:rPr>
        <w:fldChar w:fldCharType="end"/>
      </w:r>
      <w:bookmarkEnd w:id="2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ب.</w:t>
      </w:r>
      <w:r w:rsidRPr="0098318D">
        <w:rPr>
          <w:rFonts w:ascii="Tahoma" w:eastAsia="Times New Roman" w:hAnsi="Tahoma" w:cs="B Badr" w:hint="cs"/>
          <w:sz w:val="18"/>
          <w:szCs w:val="18"/>
          <w:rtl/>
          <w:lang w:bidi="fa-IR"/>
        </w:rPr>
        <w:t xml:space="preserve"> ظهور دجال</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درباره آن، مطالب زيادى مطرح شده و جزو علايم غيرحتمى است، ظهور دجال است. آنچه در توصيف دجال معروف است، اين است كه وى مردى است كافر (برعكس سفيانى كه ادعاى مسلمانى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ذكر يارب يارب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و...) يك چشم بيش ندارد، آن هم در پيشانى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اش واقع شده و مانند ستاره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درخشد.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حال منظور از اين دجال كيست؟ آيا در جامعه كنونى ما مصداق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دجال از ريشه دجل به معناى دروغ گوى حيله كار است. اصل داستان دجال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مسيحيان است. در انجيل اين واژه بارها به كار رفته است و از كسانى كه منكر حضرت مسيح باشند، به عنوان دجال ياد شده است. در ترجمه انگليسى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مقدس مسيحى واژه «آنتى كِراسْت»</w:t>
      </w:r>
      <w:bookmarkStart w:id="30" w:name="_ftnref3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[30]</w:t>
      </w:r>
      <w:r w:rsidRPr="0098318D">
        <w:rPr>
          <w:rFonts w:ascii="Tahoma" w:eastAsia="Times New Roman" w:hAnsi="Tahoma" w:cs="B Badr"/>
          <w:sz w:val="18"/>
          <w:szCs w:val="18"/>
          <w:rtl/>
        </w:rPr>
        <w:fldChar w:fldCharType="end"/>
      </w:r>
      <w:bookmarkEnd w:id="30"/>
      <w:r w:rsidRPr="0098318D">
        <w:rPr>
          <w:rFonts w:ascii="Tahoma" w:eastAsia="Times New Roman" w:hAnsi="Tahoma" w:cs="B Badr" w:hint="cs"/>
          <w:sz w:val="18"/>
          <w:szCs w:val="18"/>
          <w:rtl/>
          <w:lang w:bidi="fa-IR"/>
        </w:rPr>
        <w:t xml:space="preserve"> (دجال،ضدمسيح) به كار رفته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در روايات زيادى از اهل سنت، خروج دجال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برپايى قيامت دانسته شده است.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روايى شيعه، تنها چند روايت در مورد خروج دجال به عنوان يكى از علايم ظهور حضرت مهدى(عج) آمده است كه از نظر سند، معتبر و قابل قبولى نيستند</w:t>
      </w:r>
      <w:bookmarkStart w:id="31" w:name="_ftnref3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[31]</w:t>
      </w:r>
      <w:r w:rsidRPr="0098318D">
        <w:rPr>
          <w:rFonts w:ascii="Tahoma" w:eastAsia="Times New Roman" w:hAnsi="Tahoma" w:cs="B Badr"/>
          <w:sz w:val="18"/>
          <w:szCs w:val="18"/>
          <w:rtl/>
        </w:rPr>
        <w:fldChar w:fldCharType="end"/>
      </w:r>
      <w:bookmarkEnd w:id="3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حديثى آمده است: «هنگامى كه غنايم قسطنطنيه را تقسيم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خبر خروج دجال به حضرت و يارانش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w:t>
      </w:r>
      <w:bookmarkStart w:id="32" w:name="_ftnref3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[32]</w:t>
      </w:r>
      <w:r w:rsidRPr="0098318D">
        <w:rPr>
          <w:rFonts w:ascii="Tahoma" w:eastAsia="Times New Roman" w:hAnsi="Tahoma" w:cs="B Badr"/>
          <w:sz w:val="18"/>
          <w:szCs w:val="18"/>
          <w:rtl/>
        </w:rPr>
        <w:fldChar w:fldCharType="end"/>
      </w:r>
      <w:bookmarkEnd w:id="3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توجه به معناى لغوى «دجال»، مقصود از آن، چه بسا نام شخص معينى نباشد ؛ بلكه هر كس كه با ادعاى پوچ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اساس و با تمسك به انواع و اسباب حيله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گرى و نيرنگ در صدد فريب مردم باشد، دجال است. بر اين اساس دجال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متعدد خواهند بود. بنابراين احتمال، قضيه دجال بيانگر اين مطلب است كه در آستانه انقلاب مهدى(عج)، افراد حيله گرى براى نگه داشتن فرهنگ و نظام جاهلى همه تلاش خود را به كار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گيرند تا با تزوير و حيله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گرى مردم را نسبت به اصالت و تحقق آن انقلاب و استوارى رهبرى دچار ترديد سازند!!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چه بسا «دجال» كنايه از كفر جهانى و سيطره فرهنگ مادى بر ضد جهان باشد. استكبار با ظاهرى فريبنده و با قدرت مادى، صنعتى و فنى عظيمى كه در اختيار دارد، سعى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مردم را فريب دهد و مرعوب قدرت و ظاهر فريبنده خود كند. براين اساس است كه پيامبران، امت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خود را از فتنه دجال بيم داده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اند: </w:t>
      </w:r>
      <w:r w:rsidRPr="0098318D">
        <w:rPr>
          <w:rFonts w:ascii="Tahoma" w:eastAsia="Times New Roman" w:hAnsi="Tahoma" w:cs="B Badr" w:hint="cs"/>
          <w:b/>
          <w:bCs/>
          <w:color w:val="008000"/>
          <w:sz w:val="18"/>
          <w:szCs w:val="18"/>
          <w:rtl/>
          <w:lang w:bidi="fa-IR"/>
        </w:rPr>
        <w:t>«ما بعث الله نبيا الا و قد انذر قومه الدجال»</w:t>
      </w:r>
      <w:bookmarkStart w:id="33" w:name="_ftnref3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[33]</w:t>
      </w:r>
      <w:r w:rsidRPr="0098318D">
        <w:rPr>
          <w:rFonts w:ascii="Tahoma" w:eastAsia="Times New Roman" w:hAnsi="Tahoma" w:cs="B Badr"/>
          <w:sz w:val="18"/>
          <w:szCs w:val="18"/>
          <w:rtl/>
        </w:rPr>
        <w:fldChar w:fldCharType="end"/>
      </w:r>
      <w:bookmarkEnd w:id="33"/>
      <w:r w:rsidRPr="0098318D">
        <w:rPr>
          <w:rFonts w:ascii="Tahoma" w:eastAsia="Times New Roman" w:hAnsi="Tahoma" w:cs="B Badr" w:hint="cs"/>
          <w:sz w:val="18"/>
          <w:szCs w:val="18"/>
          <w:rtl/>
          <w:lang w:bidi="fa-IR"/>
        </w:rPr>
        <w:t>؛ «هيچ پيامبرى مبعوث نشد، مگر آنكه قومش را از فتنه دجال بر حذر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نظر نگارنده، ظهور شخصى به نام دجال و دشمنى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شديد او با امام مهدى و فتنه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 او، قرين صحت است و براساس روايات گروه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فراوانى (چون يهوديان، زنا زادگان، شراب خواران، آوازه خوانان، افراد سفيه و...) از او حمايت خواهند و فرجام كار او نيز كشته شدن به دست امام مهدى(عج)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«قائم بعد از غيبت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دجال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كشد و زمين را از هر ظلم و ستمى پاك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w:t>
      </w:r>
      <w:bookmarkStart w:id="34" w:name="_ftnref3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[34]</w:t>
      </w:r>
      <w:r w:rsidRPr="0098318D">
        <w:rPr>
          <w:rFonts w:ascii="Tahoma" w:eastAsia="Times New Roman" w:hAnsi="Tahoma" w:cs="B Badr"/>
          <w:sz w:val="18"/>
          <w:szCs w:val="18"/>
          <w:rtl/>
        </w:rPr>
        <w:fldChar w:fldCharType="end"/>
      </w:r>
      <w:bookmarkEnd w:id="3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در منابع اهل سنت آمده كه دجال به دست عيسى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كشته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منافاتى با اين ديدگاه شيعه ندارد ؛ زيرا عيسى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تابع حضرت مهدى(عج) بوده و به دستور او دجال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انتقام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6  .  امام زمان را دوست دارم ؛ ولى از آنجايى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دانم در صورت ظهور، ايشان انتقام مظلومان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بد را به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سزاى اعمال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و چون من از وضعيت خود آگاه نيستم،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ترسم جزء آن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باشم! به همين دليل از ايشان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ترسم؟!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شناخت و بينش درست نسبت به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اهداف وفلسفه قيام امام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مهدى(عج) نه تنها انسان را ترس فرا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بلكه از آن استقبال كرده و از آن راضى و مسرور خواهد شد. در روايات مختلفى آمده است: «يرضى عنه ساكن السماء و ساكن الارض...»</w:t>
      </w:r>
      <w:bookmarkStart w:id="35" w:name="_ftnref3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[35]</w:t>
      </w:r>
      <w:r w:rsidRPr="0098318D">
        <w:rPr>
          <w:rFonts w:ascii="Tahoma" w:eastAsia="Times New Roman" w:hAnsi="Tahoma" w:cs="B Badr"/>
          <w:sz w:val="18"/>
          <w:szCs w:val="18"/>
          <w:rtl/>
        </w:rPr>
        <w:fldChar w:fldCharType="end"/>
      </w:r>
      <w:bookmarkEnd w:id="35"/>
      <w:r w:rsidRPr="0098318D">
        <w:rPr>
          <w:rFonts w:ascii="Tahoma" w:eastAsia="Times New Roman" w:hAnsi="Tahoma" w:cs="B Badr" w:hint="cs"/>
          <w:sz w:val="18"/>
          <w:szCs w:val="18"/>
          <w:rtl/>
          <w:lang w:bidi="fa-IR"/>
        </w:rPr>
        <w:t xml:space="preserve"> ؛ «ساكنان آسمان و زمين از او خشنودند» و </w:t>
      </w:r>
      <w:r w:rsidRPr="0098318D">
        <w:rPr>
          <w:rFonts w:ascii="Tahoma" w:eastAsia="Times New Roman" w:hAnsi="Tahoma" w:cs="B Badr" w:hint="cs"/>
          <w:b/>
          <w:bCs/>
          <w:color w:val="008000"/>
          <w:sz w:val="18"/>
          <w:szCs w:val="18"/>
          <w:rtl/>
          <w:lang w:bidi="fa-IR"/>
        </w:rPr>
        <w:t>«يتمنى الاحياءُ الامواتَ مما صنع الله عز و جل باهل الارض من الخير»</w:t>
      </w:r>
      <w:r w:rsidRPr="0098318D">
        <w:rPr>
          <w:rFonts w:ascii="Tahoma" w:eastAsia="Times New Roman" w:hAnsi="Tahoma" w:cs="B Badr" w:hint="cs"/>
          <w:sz w:val="18"/>
          <w:szCs w:val="18"/>
          <w:rtl/>
          <w:lang w:bidi="fa-IR"/>
        </w:rPr>
        <w:t xml:space="preserve"> ؛ «... زندگان آرزو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اى كاش مردگان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ديدند كه آنچه خداوند از خير و خوبى براى مردم انجام داده است»</w:t>
      </w:r>
      <w:bookmarkStart w:id="36" w:name="_ftnref3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[36]</w:t>
      </w:r>
      <w:r w:rsidRPr="0098318D">
        <w:rPr>
          <w:rFonts w:ascii="Tahoma" w:eastAsia="Times New Roman" w:hAnsi="Tahoma" w:cs="B Badr"/>
          <w:sz w:val="18"/>
          <w:szCs w:val="18"/>
          <w:rtl/>
        </w:rPr>
        <w:fldChar w:fldCharType="end"/>
      </w:r>
      <w:bookmarkEnd w:id="3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مردم به مهدى(عج) مهر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ورزند و به سويش پناه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 آن چنان كه زنبورهاى عسل به سوى ملكه خود پناه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برند </w:t>
      </w:r>
      <w:r w:rsidRPr="0098318D">
        <w:rPr>
          <w:rFonts w:ascii="Tahoma" w:eastAsia="Times New Roman" w:hAnsi="Tahoma" w:cs="B Badr" w:hint="cs"/>
          <w:b/>
          <w:bCs/>
          <w:color w:val="008000"/>
          <w:sz w:val="18"/>
          <w:szCs w:val="18"/>
          <w:rtl/>
          <w:lang w:bidi="fa-IR"/>
        </w:rPr>
        <w:t>(يأوى الى المهدى امته كما تَأوى النحل الى يعسو بها)</w:t>
      </w:r>
      <w:r w:rsidRPr="0098318D">
        <w:rPr>
          <w:rFonts w:ascii="Tahoma" w:eastAsia="Times New Roman" w:hAnsi="Tahoma" w:cs="B Badr" w:hint="cs"/>
          <w:sz w:val="18"/>
          <w:szCs w:val="18"/>
          <w:rtl/>
          <w:lang w:bidi="fa-IR"/>
        </w:rPr>
        <w:t xml:space="preserve"> عدالت را در پهنه گيتى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گستراند و صفا و صميمت صدر اسلام را به آنان باز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گرداند</w:t>
      </w:r>
      <w:bookmarkStart w:id="37" w:name="_ftnref3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[37]</w:t>
      </w:r>
      <w:r w:rsidRPr="0098318D">
        <w:rPr>
          <w:rFonts w:ascii="Tahoma" w:eastAsia="Times New Roman" w:hAnsi="Tahoma" w:cs="B Badr"/>
          <w:sz w:val="18"/>
          <w:szCs w:val="18"/>
          <w:rtl/>
        </w:rPr>
        <w:fldChar w:fldCharType="end"/>
      </w:r>
      <w:bookmarkEnd w:id="3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آرى اين درخشان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و شكوهمندترين لحظه تاريخى است كه كل بشر آمال و آرزوهاى صلح گرايانه و عدالت خواهانه را در سيما و رفتار حضرت مهدى(عج) متجلى خواهند ديد و مشتاقانه و آگاهانه از او اطاعت خواهند كرد و به وجودش خواهند باليد. براين اساس او امام بر حق و خليفه و حجت خدا بر روى زمين است و نجات دهنده و ياور مستضعفان و صالحان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زمانى كه او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همه موجودات استعدادهاى نهانى غايى خود بروز خواهند داد و از جماد و نبات گرفته تا انسان، همگى مانند زمين تشنه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باران را در خود جذب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استعدادهاى واقعى خود را نشان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 و به كمال و معنويت سوق داده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با وجود مبارك امام عصر حتى زمين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كوه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طبيعت به بركت قدمش، با بركت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به استقبالش خواهند شتافت. پس به جاى ترس و نگرانى و به جاى اضطراب و ناراحتى با نگاهى اميدوار و نشاطى روح</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افزا در جهت آمادگى براى استقبالش تلاش كنيم.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حكومت امام زمان تمامى عالم را فرا خواهد گرفت و حصارها و مرزها برچيده و قانون الهى حاكم خواهد شد. امام مهدى(عج) در نخستين قدم اصلاحى و تربيتى، عقل و دانش مردم را كامل و اخلاق و رفتارشان را اصلاح خواهد كرد ؛ يعنى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برنامه او فرهنگى و تربيتى خواهد بود، نه برخوردهاى تنبيهى و استبدادى. در واقع آن حضرت براى نجات و رستگارى مردم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نه براى سخت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گيرى و دشمنى. به همين جهت همه در راحتى و امن و امان خواهند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او نجات دهنده بشريت از ظلم و كفر و جهل و بيداد است. در پرتو هدايت گرى و ارشادات او،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مسير تعالى و تكامل قرار گرفته و تمامى كوته بينى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تنگ نظرى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افكار بسته و كوتاه - كه سرچشمه بسيارى از تضادها و برخوردهاى خشونت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آميز اجتماعى است - برطرف خواهد شد و...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حال با اين مطلب مژده و خبر مسرت بخش بايد كاملاً اميدوار بود و در آرزوى تحقق اين حكومت جهانى، لحظه شمارى كرد. البته وحشت و بيم براى گروه باطل (مفسدان، ظالمان و كافران) است ؛ آن هم در صورتى كه ايمان نياورند و يا عمل خيرى انجام ندهند و بر ظلم و فسادگرى خود پافشارى كنند كه مشمول خشم و قهر حضرت خواهند 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شرايط ظهور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پرسش 7  .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گويند امام مهدى(عج) زمانى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كه شرايط آن فراهم شود ؛ با توجه به وضعيت فعلى جهان آيا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گفت ظهور نزديك است و نيز شرايط فراهم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شرايط به امورى گفته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تحقق ظهور وابسته به وجود آنهاست و تا آنها محقق نشوند، ظهورى در كار نخواهد بود. اما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آن دسته رويدادها و حوادثى است كه براساس گفته پيشوايان معصوم، قبل و يا در آستانه ظهور واقع خواهد شد و تحقق هر كدام نويد نزديك بودن قيام حضرت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براين اساس انقلاب جهانى امام علاوه بر اين كه داراى علايم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است كه پيش از وقوع آن روى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داراى يك سرى شرايط و بايسته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است كه با تحقق آنها، قيام اتفاق خواهد افتاد. در رابطه با اين انقلاب و يا هر انقلاب واقعى ديگر، چند شرط متصور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 xml:space="preserve">يك. </w:t>
      </w:r>
      <w:r w:rsidRPr="0098318D">
        <w:rPr>
          <w:rFonts w:ascii="Tahoma" w:eastAsia="Times New Roman" w:hAnsi="Tahoma" w:cs="B Badr" w:hint="cs"/>
          <w:sz w:val="18"/>
          <w:szCs w:val="18"/>
          <w:rtl/>
          <w:lang w:bidi="fa-IR"/>
        </w:rPr>
        <w:t>قانون و برنامه كامل و جامع</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دانيم كه زندگى بشرى به خصوص در عصر حاضر با كاستى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دشوارى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فراوانى رو به رو بوده و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خواسته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نيازهايش از جمله عدالت، معنويت و رفاه واقعى است هيچ مكتب و دولت و انقلابى نيز نتوانسته به طور اساسى مشكلات بشر را برطرف كند و اگر موفقيتى داشته در بعضى از ابعاد و محدود بوده است. در واقع براى رفع همه كاستى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تحقق اهداف عالى جامعه بشرى نياز به يك برنامه كامل و جامع است كه تاكنون هيچ يك از مكاتب و نحله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بشرى نتوانسته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آن را ارائه دهند و اين تنها در كتاب آسمانى (قرآن) وجود دارد كه حضرت مهدى(عج) مبيّن آن و تحقق بخش تمامى آموزه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آن با يك انقلاب جهانى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 انقلاب براى در هم شكستن وضع موجود و برقرارى وضع مطلوب به دو برنامه نياز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جامع براى مبارزه با مشكلات و تغيير وضع موجود.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قانون متناسب براى حركت جامعه به طرف وضعيت مطلوب و براساس نيازهاى واقعى جامعه.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قيام حضرت مهدى(عج) نيز اين شرط لازم را دارد. برنامه انقلاب جهانى آن حضرت مبارزه پيگر و جدى با حكام جور و سردمداران فكرى و نظامى جامعه بشرى و نابودى كامل فساد و ظلم و كفر است. آن حضرت هم داراى اين برنامه و هدف است و هم براساس پيش بينى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قرآنى و روايى موفق و پيروز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برنامه حضرت در قسمت دوم، براساس عمل به كتاب خدا و سنت پيامبر است كه كامل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و بهترين برنامه زندگى انسانى است. اين قانون جامع، متناسب با همه نيازهاى جامعه و ضامن تمام حقوق فردى و اجتماعى در يك نظام عادلانه حكومتى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پيامبر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«سيره و سنت او، سنت من است مردم را بر دين و آيين من به پا خواهد داشت و آنان را به كتاب پروردگارم دعوت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38" w:name="_ftnref3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[38]</w:t>
      </w:r>
      <w:r w:rsidRPr="0098318D">
        <w:rPr>
          <w:rFonts w:ascii="Tahoma" w:eastAsia="Times New Roman" w:hAnsi="Tahoma" w:cs="B Badr"/>
          <w:sz w:val="18"/>
          <w:szCs w:val="18"/>
          <w:rtl/>
        </w:rPr>
        <w:fldChar w:fldCharType="end"/>
      </w:r>
      <w:bookmarkEnd w:id="3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 xml:space="preserve">دو. </w:t>
      </w:r>
      <w:r w:rsidRPr="0098318D">
        <w:rPr>
          <w:rFonts w:ascii="Tahoma" w:eastAsia="Times New Roman" w:hAnsi="Tahoma" w:cs="B Badr" w:hint="cs"/>
          <w:sz w:val="18"/>
          <w:szCs w:val="18"/>
          <w:rtl/>
          <w:lang w:bidi="fa-IR"/>
        </w:rPr>
        <w:t>رهبرى مقتدر و توانمند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شرط ديگر براى پيدايش يك انقلاب وجود رهبر و پيشوايى آگاه، توانمند و دلسوز است تا با آشنايى كامل از اهداف،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موانع، با مديريتى صحيح و قاطع، حركت انقلابى را راهبرى كند و تا آخرين نفس ادامه دهد. هم چنين بتواند فرمان روايى جهان را در دست گرفته و عدالت را در آن گسترش دهد. انقلاب عظيم مهدوى، به يقين داراى اين شرط است. حضرت مهدى(عج) با توجه به مقام امامت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مسلما شايستگى چنين منصبى را دارد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چنين مسئوليتى را بر عهده بگيرد.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سه.</w:t>
      </w:r>
      <w:r w:rsidRPr="0098318D">
        <w:rPr>
          <w:rFonts w:ascii="Tahoma" w:eastAsia="Times New Roman" w:hAnsi="Tahoma" w:cs="B Badr" w:hint="cs"/>
          <w:sz w:val="18"/>
          <w:szCs w:val="18"/>
          <w:rtl/>
          <w:lang w:bidi="fa-IR"/>
        </w:rPr>
        <w:t xml:space="preserve"> ياران ايثارگر و مجريان توانمند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شرط ديگر يك انقلاب وجود يارانى فداكار است كه با آشنايى نسبت به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اهداف و اعتقاد به آنها تا آخرين لحظه، از رهبر و انقلاب دست بر ندارند و آماده هر گونه فداكارى باشند.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قيام جهانى امام مهدى نيز نياز به يارانى دارد كه ضمن آشنايى و اعتقاد به امام و دين تا آخرين لحظه فداكارى كنند. اين جمعيت خالص و مخلص كه اصحاب حضرت را تشكيل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هند، نقش جدى و قابل توجهى در رهبرى سپاه و فتح كشورها و اداره مناطق و سرزمين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ايفا خواهند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جواد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اين زمينه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«اصحاب مهدى به سوى او اجتماع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كه سيصد و سيزده نفراند ؛ به تعداد اهل بدر از نقاط مختلف زمين... وقتى اين عده جمع شدند، خدا امر او را ظاهر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چون عده كامل شد كه ده هزار نفراند، به اذن خدا خروج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39" w:name="_ftnref3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"_ftn39"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[39]</w:t>
      </w:r>
      <w:r w:rsidRPr="0098318D">
        <w:rPr>
          <w:rFonts w:ascii="Tahoma" w:eastAsia="Times New Roman" w:hAnsi="Tahoma" w:cs="B Badr"/>
          <w:sz w:val="18"/>
          <w:szCs w:val="18"/>
          <w:rtl/>
        </w:rPr>
        <w:fldChar w:fldCharType="end"/>
      </w:r>
      <w:bookmarkEnd w:id="3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چه بسا اين شرط هنوز تحقق نيافته و تعداد ياران آن حضرت - به خصوص اصحاب خاص - كامل نشده است تا قيام نيز صورت 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چهار.</w:t>
      </w:r>
      <w:r w:rsidRPr="0098318D">
        <w:rPr>
          <w:rFonts w:ascii="Tahoma" w:eastAsia="Times New Roman" w:hAnsi="Tahoma" w:cs="B Badr" w:hint="cs"/>
          <w:sz w:val="18"/>
          <w:szCs w:val="18"/>
          <w:rtl/>
          <w:lang w:bidi="fa-IR"/>
        </w:rPr>
        <w:t xml:space="preserve"> آمادگى عمومى و بالارفتن سطح رشد و فهم مردم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ديگر از شرايط يك انقلاب و تحقق آن، پذيرش مردمى و قابليت آنان است، اگر مردم آن را نخواهند، و شرايط فكرى و روانى فراهم نباشد، آن قيام به سرانجام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 چنان كه نهضت الهى امام حسين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جهت عدم همراهى مردم در ظاهر شكست خورد و آن حضرت به شهادت رسيد.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قيام حضرت مهدى(عج) نيز اين شرط را لازم دارد. مردم بايد به حدى از رشد و آگاهى رسيده باشند كه پذيراى حركت اصلاحى و قيام بزرگ منجى عالم بشريت باشند. وجود اين آمادگى از شرايط بسيار مهم براى ظهور مصلح موعود است ؛ چرا كه با وجود آن، حركت اصلاحى حضرت به نتيجه خواهد رسيد.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ميان چهار شرط ياد شده، دو شرط فراهم است و آن طرح و برنامه كامل براى اداره جهان و وجود رهبر شايسته و كارآمد است. اما شرط سوم و چهارم نيز لازم است فراهم شود و مردم آمادگى پذيرش انقلاب او را داشته باشند.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براين اساس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تفاوت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ميان شرايط و علايم ظهور را چنين شمارش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1. رابطه ظهور با شرايطش واقعى است. يعنى تا آنها نباشند ظهور هم اتفاقى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افتد حال آن كه علايم، دلالت بر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 از امكان و نزديكى وقوع چنين حادثه عظيمى خبر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شرايط ظهور با هم ارتباط متقابل و واقعى دارند، حال آن كه ارتباط خاصى ميان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مشاهده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شرايط ظهور همگى با هم بايد در يك زمان محقق باشند حال آنكه علايم ظهور، به طور طبيعى طى ماه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سال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قرن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شرايط ظهور بايد مداومت داشته باشند و شرط بقاى ظهورند، حال آنكه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در زمانى خاص رخ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 و نه لزوم و نه امكان دارد كه آن شرايط در مدت زمانى طولانى واقع شوند و وقوع آنها ادامه يابد.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شرايط ظهور تنها در زمان ظهور است كه به حد اعلاى خود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رسند ؛ حال آن كه تمامى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 مرور پيش از ظهور رخ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همه شرايط ظهور بايد متحقق باشند ؛ با آنكه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ظهور لازم نيست كه همه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رخ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بدهند و تنها حدوث</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علايم حتمى كافى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است و بقيه به نزديكى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ظهور دلالت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 اگر پيش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ازظهور رخ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ندهند، مشكلى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در امر ظهور پيش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w:t>
      </w:r>
      <w:bookmarkStart w:id="40" w:name="_ftnref4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[40]</w:t>
      </w:r>
      <w:r w:rsidRPr="0098318D">
        <w:rPr>
          <w:rFonts w:ascii="Tahoma" w:eastAsia="Times New Roman" w:hAnsi="Tahoma" w:cs="B Badr"/>
          <w:sz w:val="18"/>
          <w:szCs w:val="18"/>
          <w:rtl/>
        </w:rPr>
        <w:fldChar w:fldCharType="end"/>
      </w:r>
      <w:bookmarkEnd w:id="4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8  .  به نظر شما امام زمان(عج) آمدنى است يا آوردنى؟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مطالب مهمى كه در ميان آيات نورانى قرآن بارها مورد تصريح قرار گرفته، مسئله «قانون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حاكم بر جهان هستى و تاريخ و جامعه» است. طبق آيات فراوانى، تاريخ بشر و سرنوشت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دايره نظام خاصى رقم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خورد به طورى كه هر گونه دگرگونى و انقلابى، تابع يك سلسله قوانين مشخص و معيّنى است كه از سوى خداوند، براى تدبير جهان به اجرا درآمده است. در تعابير قرآنى از آنها با عنوان «سنت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ياد 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شايد بتوان يكى از اين سنت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«سنت دريافت پاداش به اندازه تلاش و كوشش» ناميد. طبق اين سنت،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مندى از نعمت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به ميزان سعى و تلاش آدمى بستگى دارد و اين انسان است كه در پرتو اختيار، با عمل، خويش يا جامعه را به پيش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 و تاريخ را تكامل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بخشد و يا به خاطرسستى و عدم تلاش، قابليت دريافت نعمت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را از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در سرازيرى سقوط قرار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قرآن درباره اين سنت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«وَ أَنْ لَيْسَ لِلاْءِنْسانِ إِلاّ ما سَعى وَ أَنَّ سَعْيَهُ سَوْفَ يُرى»</w:t>
      </w:r>
      <w:bookmarkStart w:id="41" w:name="_ftnref4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[41]</w:t>
      </w:r>
      <w:r w:rsidRPr="0098318D">
        <w:rPr>
          <w:rFonts w:ascii="Tahoma" w:eastAsia="Times New Roman" w:hAnsi="Tahoma" w:cs="B Badr"/>
          <w:sz w:val="18"/>
          <w:szCs w:val="18"/>
          <w:rtl/>
        </w:rPr>
        <w:fldChar w:fldCharType="end"/>
      </w:r>
      <w:bookmarkEnd w:id="4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بنابراين اعطاى نعمت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 اعم از مادى يا معنوى - بسته به چگونگى تلاش و كوشش انسان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بايد در نظر داشت كه در كنار اين سنت، قانون امدادرسانى و تأييدات غيبى خداوند - كه در مواقع لزوم براى يارى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پاك و مصلح به اجرا 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 تحت الشعاع واقع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 بلكه هر گاه انسان تا حدودى به وظايف خويش در قبال تكاليف الهى عمل كنند، آن سنت نيز به اجرا درخواهد آمد.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خداوند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«يا أَيُّهَا الَّذِينَ آمَنُوا إِنْ تَنْصُرُوا اللّهَ يَنْصُرْكُمْ وَ يُثَبِّتْ أَقْدامَكُمْ»</w:t>
      </w:r>
      <w:bookmarkStart w:id="42" w:name="_ftnref4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[42]</w:t>
      </w:r>
      <w:r w:rsidRPr="0098318D">
        <w:rPr>
          <w:rFonts w:ascii="Tahoma" w:eastAsia="Times New Roman" w:hAnsi="Tahoma" w:cs="B Badr"/>
          <w:sz w:val="18"/>
          <w:szCs w:val="18"/>
          <w:rtl/>
        </w:rPr>
        <w:fldChar w:fldCharType="end"/>
      </w:r>
      <w:bookmarkEnd w:id="42"/>
      <w:r w:rsidRPr="0098318D">
        <w:rPr>
          <w:rFonts w:ascii="Tahoma" w:eastAsia="Times New Roman" w:hAnsi="Tahoma" w:cs="B Badr" w:hint="cs"/>
          <w:sz w:val="18"/>
          <w:szCs w:val="18"/>
          <w:rtl/>
          <w:lang w:bidi="fa-IR"/>
        </w:rPr>
        <w:t>.</w:t>
      </w:r>
      <w:bookmarkStart w:id="43" w:name="_ftnref4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[43]</w:t>
      </w:r>
      <w:r w:rsidRPr="0098318D">
        <w:rPr>
          <w:rFonts w:ascii="Tahoma" w:eastAsia="Times New Roman" w:hAnsi="Tahoma" w:cs="B Badr"/>
          <w:sz w:val="18"/>
          <w:szCs w:val="18"/>
          <w:rtl/>
        </w:rPr>
        <w:fldChar w:fldCharType="end"/>
      </w:r>
      <w:bookmarkEnd w:id="43"/>
      <w:r w:rsidRPr="0098318D">
        <w:rPr>
          <w:rFonts w:ascii="Tahoma" w:eastAsia="Times New Roman" w:hAnsi="Tahoma" w:cs="B Badr" w:hint="cs"/>
          <w:sz w:val="18"/>
          <w:szCs w:val="18"/>
          <w:rtl/>
          <w:lang w:bidi="fa-IR"/>
        </w:rPr>
        <w:t xml:space="preserve"> براساس اين آيه، مرحله فعليت رسيدن به سنت حضرت و يارى مؤمنان مشروط به انجام دادن وظيفه از سوى آنان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توجه به اين مقدمه، روشن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حضرت مهدى هم آمدنى است و هم آوردنى، يعنى بايد مردم - يا حداقل يكتاپرستان و مؤمنان - به وظايف خود عمل كنند و آماده ظهور آن حضرت بوده و زمينه را براى قيام فراهم سازند. هم چنين بسترى فراهم سازند كه مردم جهان، نوعى آمادگى ذهنى و درخواست قلبى براى ظهور منجى آسمانى داشته باشند.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طرفى خداوند متعال با توجه به اوضاع و شرايط جامعه و مناسب بودن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بسترها و براساس نياز جامعه جهانى، هر وقت اراده كند، اذن قيام را صادر خواهد كرد. از اين لحاظ امام مهدى آمدنى است و ممكن است براساس اراده الهى، و با توجه به نياز شديد بشر، منتظر بعضى از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شرايط نباشد. اما آنچه در اين جا اهميت دارد، اراده و اختيار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است. زيرا بخشى از مقدمات در اختيار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نهاده و از آنان خواسته شده است در اين جهت گام بردارند و هرگز سستى و كاهلى از خود نشان ندهند. در واقع براساس فلسفه متعالى تاريخ (نگرش دينى به آينده جهان) آينده بشر، جبرى و الزامى نيست ؛ بلكه منوط به اراده و خواست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است و تا اين خواست همگانى صورت نگيرد، احتمال ظهور كم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 در نظر فيلسوفان تاريخ و نحله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 فكرى (مانند هگل، ماركس، كانت و...) آينده تاريخ جبرى است و اختيار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شكل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گيرى مقصد و مسير تاريخ تأثير چندانى ندارد</w:t>
      </w:r>
      <w:bookmarkStart w:id="44" w:name="_ftnref4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[44]</w:t>
      </w:r>
      <w:r w:rsidRPr="0098318D">
        <w:rPr>
          <w:rFonts w:ascii="Tahoma" w:eastAsia="Times New Roman" w:hAnsi="Tahoma" w:cs="B Badr"/>
          <w:sz w:val="18"/>
          <w:szCs w:val="18"/>
          <w:rtl/>
        </w:rPr>
        <w:fldChar w:fldCharType="end"/>
      </w:r>
      <w:bookmarkEnd w:id="4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سنت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نيز سرنوشت هر جامعه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بسته به رويكرد و اراده آن جامعه دارد، بدين معنا كه اراده جمعى مردم سبب پديد آمدن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بسترهايى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بر اين اساس است كه در بعضى از روايات اشاره به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سازان شده است كه باعث آمدن امام مهدى(عج)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شوند: </w:t>
      </w:r>
      <w:r w:rsidRPr="0098318D">
        <w:rPr>
          <w:rFonts w:ascii="Tahoma" w:eastAsia="Times New Roman" w:hAnsi="Tahoma" w:cs="B Badr" w:hint="cs"/>
          <w:b/>
          <w:bCs/>
          <w:color w:val="008000"/>
          <w:sz w:val="18"/>
          <w:szCs w:val="18"/>
          <w:rtl/>
          <w:lang w:bidi="fa-IR"/>
        </w:rPr>
        <w:t>«يخرج ناس من المشرق فيوطئون للمهدى يعنى سلطانه»</w:t>
      </w:r>
      <w:r w:rsidRPr="0098318D">
        <w:rPr>
          <w:rFonts w:ascii="Tahoma" w:eastAsia="Times New Roman" w:hAnsi="Tahoma" w:cs="B Badr" w:hint="cs"/>
          <w:sz w:val="18"/>
          <w:szCs w:val="18"/>
          <w:rtl/>
          <w:lang w:bidi="fa-IR"/>
        </w:rPr>
        <w:t xml:space="preserve"> ؛ «از مشرق زمين مردمانى خروج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 حاكميت مهدى موعود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w:t>
      </w:r>
      <w:bookmarkStart w:id="45" w:name="_ftnref4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[45]</w:t>
      </w:r>
      <w:r w:rsidRPr="0098318D">
        <w:rPr>
          <w:rFonts w:ascii="Tahoma" w:eastAsia="Times New Roman" w:hAnsi="Tahoma" w:cs="B Badr"/>
          <w:sz w:val="18"/>
          <w:szCs w:val="18"/>
          <w:rtl/>
        </w:rPr>
        <w:fldChar w:fldCharType="end"/>
      </w:r>
      <w:bookmarkEnd w:id="4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ياران امام</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9  .  چرا بيشتر ياران حضرت مهدى(عج) مرد هستند و تنها عده محدودى زن در بين آنان حضور دارند؟ اين عده كم، چه كارى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توانند انجام دهند؟!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نقش زنان در يارى حضرت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گفتنى است در مواردى كه يارى كردن مربوط به حالت جنگ و قيام و جهاد باشد، طبيعى است كه مردان بايد حضور فعالانه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ترى داشته باشند ؛ چرا كه خداوند با توجه به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جسمى و روحى زنان و مردان، وظايف و تكاليف را قرار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مشكلات جنگ،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است كه نه با جسم زن سازگارى دارد و نه با روح او همخوانى، لذا وظيفه جهاد از دوش آنان برداشته شده است، مگر در زمان ضرورت.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هم كه به حضور سيزده زن اشاره شده بود، آمده كه آنان همان گونه كه همراه رسول خدا بودند فعاليت خواهند كرد. جالب اين است كه اين بانوان، از جمله كسانى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از دنيا رفته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در زمان ظهور باز خواهند گشت و به فعاليت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چون مداواى مجروحان و سرپرستى بيماران خواهند پرداخت.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طبرى در دلائل الامامة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كرده كه كه اين سيزده زن عبارت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از: قنواء دختر رشيد هجرى، ام ايمن، حبابه واليه، سميه، زبيده ام خالد، ام سعيد حنفيه، ام خالد جهنيه و...</w:t>
      </w:r>
      <w:bookmarkStart w:id="46" w:name="_ftnref4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[46]</w:t>
      </w:r>
      <w:r w:rsidRPr="0098318D">
        <w:rPr>
          <w:rFonts w:ascii="Tahoma" w:eastAsia="Times New Roman" w:hAnsi="Tahoma" w:cs="B Badr"/>
          <w:sz w:val="18"/>
          <w:szCs w:val="18"/>
          <w:rtl/>
        </w:rPr>
        <w:fldChar w:fldCharType="end"/>
      </w:r>
      <w:bookmarkEnd w:id="4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 اين اساس يارى رساندن زنان به حضرت، تنها منحصر به جبهه جنگ و شهادت نيست، بلكه عرصه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مختلفى چون عرصه فرهنگ، تربيت، اجتماع، و... را نيز در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حوزه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در آنها ميدان يارى براى زنان، حفظ كرامت زن باز است و قطعا آنان در حكومت حضرت،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توانند در اين عرصه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نقش داشته باشند ؛ به عنوان نمونه در زمان فعاليت دجال،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زنان به يارى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شتابند و او را تبليغ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 اما در مقابل بانوان مسلمانى قرار دارند كه بر ضد دجال فعاليت دارند.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ابوسعيد خدرى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«هر جا دجال قصد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به آنجا برود، زنى به نام لئيبه (طيتبه)، پيش از او خود را به آنجا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دجال به سوى شما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از او دورى جوييد و از عاقبت كارش برحذر باشيد»</w:t>
      </w:r>
      <w:bookmarkStart w:id="47" w:name="_ftnref4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[47]</w:t>
      </w:r>
      <w:r w:rsidRPr="0098318D">
        <w:rPr>
          <w:rFonts w:ascii="Tahoma" w:eastAsia="Times New Roman" w:hAnsi="Tahoma" w:cs="B Badr"/>
          <w:sz w:val="18"/>
          <w:szCs w:val="18"/>
          <w:rtl/>
        </w:rPr>
        <w:fldChar w:fldCharType="end"/>
      </w:r>
      <w:bookmarkEnd w:id="4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10  .  آيا ياران اصلى امام زمان(عج) عصاره تاريخ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از ميان اين همه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صالح و اولياى الهى انتخاب آنان چگونه صورت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يعنى آنها داراى چه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باشند كه به اين مقام برگزيده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انقلابى بزرگ و جهانى، نيازمند رهبران و مديرانى لايق، كاركشته، وارسته و پرتوان است كه هم پيروزى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اش تأمين گردد و هم اهداف و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فراگير آن تحقق يابد. بستر زمان و تاريخ، دروازه ورودى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 دانشگاه مهدوى است ؛ دانشگاهى كه در آن مليّت و قوميّت، مذهب، نژاد، مقطع زمانى و... مطرح نيست ؛ بلكه فراملى، قومى، نژادى و انسانى است. براين اساس قيام مهدوى، به حدى گسترده و فراگير است كه در قلمرو آن، همه مليت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گروه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 از گذشته تا حال و آينده - حضور دارند و حتى ملائكه الهى نيز در آن به ايفاى نقش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پس از آنجايى كه در ميان ياران حضرت، پيامبران و اولياى الهى (چون عيسى، يوشع، خضر، اصحاب كهف و...) و هم از اصحاب پيامبر اسلام و اميرمؤمنان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(چون سلمان و مالك، ابوذر و...) حضور دارند،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گفت آنان عصاره تاريخ خواهند بود. علاوه بر آن كه خود حضرت مهدى(عج) ادامه دهنده راه همه پيامبران و اوصيا و دارنده همه سنن و مواريث آنان است ؛ به طور طبيعى يارانش نيز دارنده اين ميراث گران بها خواهند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در مجامع روايى بر 313 يار خاص آن حضرت تاكيدات ويژه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شده و اوصاف و خصلت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براى آنان شمارش شده است كه نشان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واقعا آنان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برتر، شايسته و برگزيده هستند و توان انجام اين مأموريت بزرگ الهى را دارند.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اوصاف ياران در قرآن</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قرآن، آياتى وجود دارد كه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برشمرده آنها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بر ياران خاص حضرت مهدى(عج) تطبيق داد و در بعضى از روايات نيز، بيان شده كه اين آيات در مورد مهدى(عج) و اصحابش باشد ؛ از جمله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«يا أَيُّهَا الَّذِينَ آمَنُوا مَنْ يَرْتَدَّ مِنْكُمْ عَنْ دِينِهِ فَسَوْفَ يَأْتِي اللّهُ بِقَوْمٍ يُحِبُّهُمْ وَ يُحِبُّونَهُ أَذِلَّةٍ عَلَى الْمُؤمِنِينَ أَعِزَّةٍ عَلَى الْكافِرِينَ يُجاهِدُونَ فِي سَبِيلِ اللّهِ وَ لا يَخافُونَ لَوْمَةَ لائِمٍ ذلِكَ فَضْلُ اللّهِ يُؤتِيهِ مَنْ يَشاءُ وَ اللّهُ واسِعٌ عَلِيمٌ»</w:t>
      </w:r>
      <w:bookmarkStart w:id="48" w:name="_ftnref4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[48]</w:t>
      </w:r>
      <w:r w:rsidRPr="0098318D">
        <w:rPr>
          <w:rFonts w:ascii="Tahoma" w:eastAsia="Times New Roman" w:hAnsi="Tahoma" w:cs="B Badr"/>
          <w:sz w:val="18"/>
          <w:szCs w:val="18"/>
          <w:rtl/>
        </w:rPr>
        <w:fldChar w:fldCharType="end"/>
      </w:r>
      <w:bookmarkEnd w:id="4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اين آيه خداوند در آينده جمعيتى را براى حمايت دين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انگيزد و اوصاف كسانى را كه بايد اين رسالت بزرگ را انجام دهند، چنين شرح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آنان عاشق خدا بوده و جز به خشنودى او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انديشند. هم خدا آنها را دوست دارد و هم آنان خدا را دوست دارند. </w:t>
      </w:r>
      <w:r w:rsidRPr="0098318D">
        <w:rPr>
          <w:rFonts w:ascii="Tahoma" w:eastAsia="Times New Roman" w:hAnsi="Tahoma" w:cs="B Badr" w:hint="cs"/>
          <w:b/>
          <w:bCs/>
          <w:color w:val="008000"/>
          <w:sz w:val="18"/>
          <w:szCs w:val="18"/>
          <w:rtl/>
          <w:lang w:bidi="fa-IR"/>
        </w:rPr>
        <w:t>«يُحِبُّهُمْ وَ يُحِبُّونَهُ»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2. در برابر مؤمنان خاضع و فروتن هستند. </w:t>
      </w:r>
      <w:r w:rsidRPr="0098318D">
        <w:rPr>
          <w:rFonts w:ascii="Tahoma" w:eastAsia="Times New Roman" w:hAnsi="Tahoma" w:cs="B Badr" w:hint="cs"/>
          <w:b/>
          <w:bCs/>
          <w:color w:val="008000"/>
          <w:sz w:val="18"/>
          <w:szCs w:val="18"/>
          <w:rtl/>
          <w:lang w:bidi="fa-IR"/>
        </w:rPr>
        <w:t>«أَذِلَّةٍ عَلَى الْمُؤمِنِينَ»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3. در برابر ستمكاران قدرتمند هستند. </w:t>
      </w:r>
      <w:r w:rsidRPr="0098318D">
        <w:rPr>
          <w:rFonts w:ascii="Tahoma" w:eastAsia="Times New Roman" w:hAnsi="Tahoma" w:cs="B Badr" w:hint="cs"/>
          <w:b/>
          <w:bCs/>
          <w:color w:val="008000"/>
          <w:sz w:val="18"/>
          <w:szCs w:val="18"/>
          <w:rtl/>
          <w:lang w:bidi="fa-IR"/>
        </w:rPr>
        <w:t>«أَعِزَّةٍ عَلَى الْكافِرِينَ»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4. جهاد در راه خدا برنامه هميشگى آنهاست. </w:t>
      </w:r>
      <w:r w:rsidRPr="0098318D">
        <w:rPr>
          <w:rFonts w:ascii="Tahoma" w:eastAsia="Times New Roman" w:hAnsi="Tahoma" w:cs="B Badr" w:hint="cs"/>
          <w:b/>
          <w:bCs/>
          <w:color w:val="008000"/>
          <w:sz w:val="18"/>
          <w:szCs w:val="18"/>
          <w:rtl/>
          <w:lang w:bidi="fa-IR"/>
        </w:rPr>
        <w:t>«يُجاهِدُونَ فِي سَبِيلِ اللّهِ»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5. ثابت قدم بوده و از ملامت كنندگان باكى ندارند. </w:t>
      </w:r>
      <w:r w:rsidRPr="0098318D">
        <w:rPr>
          <w:rFonts w:ascii="Tahoma" w:eastAsia="Times New Roman" w:hAnsi="Tahoma" w:cs="B Badr" w:hint="cs"/>
          <w:b/>
          <w:bCs/>
          <w:color w:val="008000"/>
          <w:sz w:val="18"/>
          <w:szCs w:val="18"/>
          <w:rtl/>
          <w:lang w:bidi="fa-IR"/>
        </w:rPr>
        <w:t>«وَ لا يَخافُونَ لَوْمَةَ لائِمٍ»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پايان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«به دست آوردن اين امتيازات (علاوه بر كوشش شخصى)، مرهون فضل الهى است كه به هر كس شايسته باشد، داده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شود. </w:t>
      </w:r>
      <w:r w:rsidRPr="0098318D">
        <w:rPr>
          <w:rFonts w:ascii="Tahoma" w:eastAsia="Times New Roman" w:hAnsi="Tahoma" w:cs="B Badr" w:hint="cs"/>
          <w:b/>
          <w:bCs/>
          <w:color w:val="008000"/>
          <w:sz w:val="18"/>
          <w:szCs w:val="18"/>
          <w:rtl/>
          <w:lang w:bidi="fa-IR"/>
        </w:rPr>
        <w:t>«ذلِكَ فَضْلُ اللّهِ يُؤتِيهِ مَنْ يَشاءُ وَ اللّهُ واسِعٌ عَلِيمٌ».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اوصافى براى ياران حضرت مهدى بيان شده كه با اوصاف مذكور در آيه هماهنگ است</w:t>
      </w:r>
      <w:bookmarkStart w:id="49" w:name="_ftnref4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"_ftn49"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[49]</w:t>
      </w:r>
      <w:r w:rsidRPr="0098318D">
        <w:rPr>
          <w:rFonts w:ascii="Tahoma" w:eastAsia="Times New Roman" w:hAnsi="Tahoma" w:cs="B Badr"/>
          <w:sz w:val="18"/>
          <w:szCs w:val="18"/>
          <w:rtl/>
        </w:rPr>
        <w:fldChar w:fldCharType="end"/>
      </w:r>
      <w:bookmarkEnd w:id="4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به طور كلى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اوصاف، و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ياران خاص حضرت را در روايات چنين شمارش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اوصاف ياران در حديث</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شناخت عميق نسبت به خدا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«در قلوب آنان (ياران مهدى)، نسبت به ذات خدا شكى نيست»</w:t>
      </w:r>
      <w:bookmarkStart w:id="50" w:name="_ftnref5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[50]</w:t>
      </w:r>
      <w:r w:rsidRPr="0098318D">
        <w:rPr>
          <w:rFonts w:ascii="Tahoma" w:eastAsia="Times New Roman" w:hAnsi="Tahoma" w:cs="B Badr"/>
          <w:sz w:val="18"/>
          <w:szCs w:val="18"/>
          <w:rtl/>
        </w:rPr>
        <w:fldChar w:fldCharType="end"/>
      </w:r>
      <w:bookmarkEnd w:id="50"/>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«آنان به وحدانيت خداوند آن چنان كه حق وحدانيت اوست، اعتقاد دارند»</w:t>
      </w:r>
      <w:bookmarkStart w:id="51" w:name="_ftnref5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[51]</w:t>
      </w:r>
      <w:r w:rsidRPr="0098318D">
        <w:rPr>
          <w:rFonts w:ascii="Tahoma" w:eastAsia="Times New Roman" w:hAnsi="Tahoma" w:cs="B Badr"/>
          <w:sz w:val="18"/>
          <w:szCs w:val="18"/>
          <w:rtl/>
        </w:rPr>
        <w:fldChar w:fldCharType="end"/>
      </w:r>
      <w:bookmarkEnd w:id="5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معرفت امام زمان(عج) ؛ امام سجاد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«آنان كسانى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به امامت مهدى(عج) اعتقاد دارند»</w:t>
      </w:r>
      <w:bookmarkStart w:id="52" w:name="_ftnref5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[52]</w:t>
      </w:r>
      <w:r w:rsidRPr="0098318D">
        <w:rPr>
          <w:rFonts w:ascii="Tahoma" w:eastAsia="Times New Roman" w:hAnsi="Tahoma" w:cs="B Badr"/>
          <w:sz w:val="18"/>
          <w:szCs w:val="18"/>
          <w:rtl/>
        </w:rPr>
        <w:fldChar w:fldCharType="end"/>
      </w:r>
      <w:bookmarkEnd w:id="5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اخلاص ؛ امام جواد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«هنگامى كه براى مهدى، 313 تن از اهل اخلاص جمع شد، خداوند امر او را ظاهر خواهد كرد»</w:t>
      </w:r>
      <w:bookmarkStart w:id="53" w:name="_ftnref5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[53]</w:t>
      </w:r>
      <w:r w:rsidRPr="0098318D">
        <w:rPr>
          <w:rFonts w:ascii="Tahoma" w:eastAsia="Times New Roman" w:hAnsi="Tahoma" w:cs="B Badr"/>
          <w:sz w:val="18"/>
          <w:szCs w:val="18"/>
          <w:rtl/>
        </w:rPr>
        <w:fldChar w:fldCharType="end"/>
      </w:r>
      <w:bookmarkEnd w:id="5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اطاعت و فرمانبرى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«اطاعت آنان از امام، بيشتر از فرمانبرى كنيز در برابر مولايش است»</w:t>
      </w:r>
      <w:bookmarkStart w:id="54" w:name="_ftnref5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[54]</w:t>
      </w:r>
      <w:r w:rsidRPr="0098318D">
        <w:rPr>
          <w:rFonts w:ascii="Tahoma" w:eastAsia="Times New Roman" w:hAnsi="Tahoma" w:cs="B Badr"/>
          <w:sz w:val="18"/>
          <w:szCs w:val="18"/>
          <w:rtl/>
        </w:rPr>
        <w:fldChar w:fldCharType="end"/>
      </w:r>
      <w:bookmarkEnd w:id="5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استقامت ؛ آن حضرت هم چنين فرمود: «... گويا قلب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آنان مانند تكه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آهن است... محكم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از سنگ است»</w:t>
      </w:r>
      <w:bookmarkStart w:id="55" w:name="_ftnref5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[55]</w:t>
      </w:r>
      <w:r w:rsidRPr="0098318D">
        <w:rPr>
          <w:rFonts w:ascii="Tahoma" w:eastAsia="Times New Roman" w:hAnsi="Tahoma" w:cs="B Badr"/>
          <w:sz w:val="18"/>
          <w:szCs w:val="18"/>
          <w:rtl/>
        </w:rPr>
        <w:fldChar w:fldCharType="end"/>
      </w:r>
      <w:bookmarkEnd w:id="5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جان نثارى ؛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است: «آنان پروانه وار شمع وجود امام را در ميان گرفته و او را با جانشان محافظت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(يحفون به)»</w:t>
      </w:r>
      <w:bookmarkStart w:id="56" w:name="_ftnref5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[56]</w:t>
      </w:r>
      <w:r w:rsidRPr="0098318D">
        <w:rPr>
          <w:rFonts w:ascii="Tahoma" w:eastAsia="Times New Roman" w:hAnsi="Tahoma" w:cs="B Badr"/>
          <w:sz w:val="18"/>
          <w:szCs w:val="18"/>
          <w:rtl/>
        </w:rPr>
        <w:fldChar w:fldCharType="end"/>
      </w:r>
      <w:bookmarkEnd w:id="5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7. برخوردارى از تأييدات الهى ؛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 خداوند مردى (مهدى) را در آخرالزمان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انگيزاند... او را به ملائكه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اش تأييد كرده و انصارش را حفظ خواهد نمود»</w:t>
      </w:r>
      <w:bookmarkStart w:id="57" w:name="_ftnref5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[57]</w:t>
      </w:r>
      <w:r w:rsidRPr="0098318D">
        <w:rPr>
          <w:rFonts w:ascii="Tahoma" w:eastAsia="Times New Roman" w:hAnsi="Tahoma" w:cs="B Badr"/>
          <w:sz w:val="18"/>
          <w:szCs w:val="18"/>
          <w:rtl/>
        </w:rPr>
        <w:fldChar w:fldCharType="end"/>
      </w:r>
      <w:bookmarkEnd w:id="5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8. شهادت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طلبى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«ياران مهدى، آرزو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كه در راه خدا به شهادت برسند»</w:t>
      </w:r>
      <w:bookmarkStart w:id="58" w:name="_ftnref5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[58]</w:t>
      </w:r>
      <w:r w:rsidRPr="0098318D">
        <w:rPr>
          <w:rFonts w:ascii="Tahoma" w:eastAsia="Times New Roman" w:hAnsi="Tahoma" w:cs="B Badr"/>
          <w:sz w:val="18"/>
          <w:szCs w:val="18"/>
          <w:rtl/>
        </w:rPr>
        <w:fldChar w:fldCharType="end"/>
      </w:r>
      <w:bookmarkEnd w:id="5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9. صبر و بردبارى ؛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«ياران مهدى، گروهى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به خاطر صبر و بردبارى در راه خدا، بر او منت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گذارند و از اين كه جان خويش را تقديم حضرت حق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به خود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بالند و تكبر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bookmarkStart w:id="59" w:name="_ftnref5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"_ftn59"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[59]</w:t>
      </w:r>
      <w:r w:rsidRPr="0098318D">
        <w:rPr>
          <w:rFonts w:ascii="Tahoma" w:eastAsia="Times New Roman" w:hAnsi="Tahoma" w:cs="B Badr"/>
          <w:sz w:val="18"/>
          <w:szCs w:val="18"/>
          <w:rtl/>
        </w:rPr>
        <w:fldChar w:fldCharType="end"/>
      </w:r>
      <w:bookmarkEnd w:id="5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10. شيران روز و زاهدان شب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«گويا من نظر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كنم به قائم و اصحاب او در نجف و كوفه، سجده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 پيشانى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آنها اثر گذاشته است ؛ شيران در روز و راهبان در شب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bookmarkStart w:id="60" w:name="_ftnref6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[60]</w:t>
      </w:r>
      <w:r w:rsidRPr="0098318D">
        <w:rPr>
          <w:rFonts w:ascii="Tahoma" w:eastAsia="Times New Roman" w:hAnsi="Tahoma" w:cs="B Badr"/>
          <w:sz w:val="18"/>
          <w:szCs w:val="18"/>
          <w:rtl/>
        </w:rPr>
        <w:fldChar w:fldCharType="end"/>
      </w:r>
      <w:bookmarkEnd w:id="6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11. همدلى ؛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«ايشان يكدل و هماهنگ هستند»</w:t>
      </w:r>
      <w:bookmarkStart w:id="61" w:name="_ftnref6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[61]</w:t>
      </w:r>
      <w:r w:rsidRPr="0098318D">
        <w:rPr>
          <w:rFonts w:ascii="Tahoma" w:eastAsia="Times New Roman" w:hAnsi="Tahoma" w:cs="B Badr"/>
          <w:sz w:val="18"/>
          <w:szCs w:val="18"/>
          <w:rtl/>
        </w:rPr>
        <w:fldChar w:fldCharType="end"/>
      </w:r>
      <w:bookmarkEnd w:id="6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12. خواستار بركت ؛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آمده است: «آنان بر فراز اسب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خود دست بر زين امام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كشند و تبرك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جويند»</w:t>
      </w:r>
      <w:bookmarkStart w:id="62" w:name="_ftnref6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[62]</w:t>
      </w:r>
      <w:r w:rsidRPr="0098318D">
        <w:rPr>
          <w:rFonts w:ascii="Tahoma" w:eastAsia="Times New Roman" w:hAnsi="Tahoma" w:cs="B Badr"/>
          <w:sz w:val="18"/>
          <w:szCs w:val="18"/>
          <w:rtl/>
        </w:rPr>
        <w:fldChar w:fldCharType="end"/>
      </w:r>
      <w:bookmarkEnd w:id="6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13. عبادت الهى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«در دل شب، از خشيت خداوند، ناله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دارند مانند ناله مادران پسر مرده» و «شب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با عبادت به صبح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رسانند و روزها را با روزه به پايان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w:t>
      </w:r>
      <w:bookmarkStart w:id="63" w:name="_ftnref6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[63]</w:t>
      </w:r>
      <w:r w:rsidRPr="0098318D">
        <w:rPr>
          <w:rFonts w:ascii="Tahoma" w:eastAsia="Times New Roman" w:hAnsi="Tahoma" w:cs="B Badr"/>
          <w:sz w:val="18"/>
          <w:szCs w:val="18"/>
          <w:rtl/>
        </w:rPr>
        <w:fldChar w:fldCharType="end"/>
      </w:r>
      <w:bookmarkEnd w:id="6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14. شجاعت ؛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«همه شيرانى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از بيشه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خارج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اگر اراده كنند كوه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از جا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bookmarkStart w:id="64" w:name="_ftnref6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[64]</w:t>
      </w:r>
      <w:r w:rsidRPr="0098318D">
        <w:rPr>
          <w:rFonts w:ascii="Tahoma" w:eastAsia="Times New Roman" w:hAnsi="Tahoma" w:cs="B Badr"/>
          <w:sz w:val="18"/>
          <w:szCs w:val="18"/>
          <w:rtl/>
        </w:rPr>
        <w:fldChar w:fldCharType="end"/>
      </w:r>
      <w:bookmarkEnd w:id="6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15. علم و بصيرت ؛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«پس گروهى در آن فتنه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صيقلى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مانند صيقل دادن آهنگر، شمشير را.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آنان به نور قرآن جلا داده و تفسير در گوش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هايشان جا گرفته است. در شب جام حكمت را به آنها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نوشانند، بعد از اين كه در بامداد هم نوشيده باشند»</w:t>
      </w:r>
      <w:bookmarkStart w:id="65" w:name="_ftnref6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[65]</w:t>
      </w:r>
      <w:r w:rsidRPr="0098318D">
        <w:rPr>
          <w:rFonts w:ascii="Tahoma" w:eastAsia="Times New Roman" w:hAnsi="Tahoma" w:cs="B Badr"/>
          <w:sz w:val="18"/>
          <w:szCs w:val="18"/>
          <w:rtl/>
        </w:rPr>
        <w:fldChar w:fldCharType="end"/>
      </w:r>
      <w:bookmarkEnd w:id="6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16. حق ياورى ؛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«خداوند به وسيله آنها، امام حق را يارى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66" w:name="_ftnref6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[66]</w:t>
      </w:r>
      <w:r w:rsidRPr="0098318D">
        <w:rPr>
          <w:rFonts w:ascii="Tahoma" w:eastAsia="Times New Roman" w:hAnsi="Tahoma" w:cs="B Badr"/>
          <w:sz w:val="18"/>
          <w:szCs w:val="18"/>
          <w:rtl/>
        </w:rPr>
        <w:fldChar w:fldCharType="end"/>
      </w:r>
      <w:bookmarkEnd w:id="6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17. حكمت نورانى ؛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است: «گويى دل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هاى آنان مشعل نورانى است </w:t>
      </w:r>
      <w:r w:rsidRPr="0098318D">
        <w:rPr>
          <w:rFonts w:ascii="Tahoma" w:eastAsia="Times New Roman" w:hAnsi="Tahoma" w:cs="B Badr" w:hint="cs"/>
          <w:b/>
          <w:bCs/>
          <w:color w:val="008000"/>
          <w:sz w:val="18"/>
          <w:szCs w:val="18"/>
          <w:rtl/>
          <w:lang w:bidi="fa-IR"/>
        </w:rPr>
        <w:t>(كان قلوبهم القناديل)</w:t>
      </w:r>
      <w:r w:rsidRPr="0098318D">
        <w:rPr>
          <w:rFonts w:ascii="Tahoma" w:eastAsia="Times New Roman" w:hAnsi="Tahoma" w:cs="B Badr" w:hint="cs"/>
          <w:sz w:val="18"/>
          <w:szCs w:val="18"/>
          <w:rtl/>
          <w:lang w:bidi="fa-IR"/>
        </w:rPr>
        <w:t>»</w:t>
      </w:r>
      <w:bookmarkStart w:id="67" w:name="_ftnref6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[67]</w:t>
      </w:r>
      <w:r w:rsidRPr="0098318D">
        <w:rPr>
          <w:rFonts w:ascii="Tahoma" w:eastAsia="Times New Roman" w:hAnsi="Tahoma" w:cs="B Badr"/>
          <w:sz w:val="18"/>
          <w:szCs w:val="18"/>
          <w:rtl/>
        </w:rPr>
        <w:fldChar w:fldCharType="end"/>
      </w:r>
      <w:bookmarkEnd w:id="6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توجه به اين روايات، روشن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ياران حضرت مهدى(عج)، داراى چنان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اوصاف برتر و كم نظيرى هستند كه به حق در اين مقام و موقعيت قرار گرفته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بدين جهت نقش مهمى در پيروزى آن قيام جهانى خواهند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20"/>
          <w:szCs w:val="20"/>
          <w:rtl/>
          <w:lang w:bidi="fa-IR"/>
        </w:rPr>
        <w:t>دوران ظهور امام زمان(عج)</w:t>
      </w:r>
      <w:r w:rsidRPr="0098318D">
        <w:rPr>
          <w:rFonts w:ascii="Tahoma" w:eastAsia="Times New Roman" w:hAnsi="Tahoma" w:cs="B Badr"/>
          <w:b/>
          <w:bCs/>
          <w:sz w:val="20"/>
          <w:szCs w:val="20"/>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رشد عقلى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11  .  اينكه در حديث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«چون قائم ما قيام كند، دستش را بر سر بندگان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گذارد و عقول آنان را متمركز ساخته و اخلاق</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را كامل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يعنى چه؟ منظور از دست گذاشتن بر سر بندگان خدا به چه معناست؟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روايت از 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كتاب الخرائج و الجرائح راوندى و بحارالانوار نقل شده است كه آن حضرت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«اذا قام قائمنا وضع يده على رؤوس العباد فجمع به عقولهم و اكمل به اخلاقهم»</w:t>
      </w:r>
      <w:bookmarkStart w:id="68" w:name="_ftnref6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[68]</w:t>
      </w:r>
      <w:r w:rsidRPr="0098318D">
        <w:rPr>
          <w:rFonts w:ascii="Tahoma" w:eastAsia="Times New Roman" w:hAnsi="Tahoma" w:cs="B Badr"/>
          <w:sz w:val="18"/>
          <w:szCs w:val="18"/>
          <w:rtl/>
        </w:rPr>
        <w:fldChar w:fldCharType="end"/>
      </w:r>
      <w:bookmarkEnd w:id="6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اين روايت، عقول و افكار مردم متمركز و شكوفا و اخلاق آنان كامل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تبيين اين كلام شگفت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انگيز، بايد گفت: منظور اين نيست كه حضرت مهدى(عج) بر سر تك تك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كشد و پس از آن عقول مردم كامل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هر چند آن حضرت به يقين از ولايت تكوينى خود استفاده كاملى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با نفوذ در دل و جان و عقل مردم و هدايت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پيامبر گونه خود، آنان را هدايت و راهنمايى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كند. مقصود از </w:t>
      </w:r>
      <w:r w:rsidRPr="0098318D">
        <w:rPr>
          <w:rFonts w:ascii="Tahoma" w:eastAsia="Times New Roman" w:hAnsi="Tahoma" w:cs="B Badr" w:hint="cs"/>
          <w:sz w:val="18"/>
          <w:szCs w:val="18"/>
          <w:rtl/>
          <w:lang w:bidi="fa-IR"/>
        </w:rPr>
        <w:lastRenderedPageBreak/>
        <w:t>«دست» در اين روايت، دست رحمت، هدايت و شفقت الهى بر بندگان است. كلمه «يد» به معناى «دست» در زبان عربى، مفاهيم و مصداق</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گوناگونى دارد. يكى از معانى يد، «نعمت و رحمت» است</w:t>
      </w:r>
      <w:bookmarkStart w:id="69" w:name="_ftnref6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"_ftn69"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[69]</w:t>
      </w:r>
      <w:r w:rsidRPr="0098318D">
        <w:rPr>
          <w:rFonts w:ascii="Tahoma" w:eastAsia="Times New Roman" w:hAnsi="Tahoma" w:cs="B Badr"/>
          <w:sz w:val="18"/>
          <w:szCs w:val="18"/>
          <w:rtl/>
        </w:rPr>
        <w:fldChar w:fldCharType="end"/>
      </w:r>
      <w:bookmarkEnd w:id="6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صورت معنا چنين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«در زمان ظهور حضرت مهدى با آفت زدايى از درخت عقل و خرد و ايجاد بستر و زمينه مناسب براى رشد و شكوفاى عقول مردم، رحمت و نعمت خداوند بر مردم نازل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همه آنان هدايت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يابند و به سر منزل مقصود (كمال)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خداوند در قرآن كريم در مورد يكى از حكمت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نبوت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«الَّذِينَ يَتَّبِعُونَ الرَّسُولَ النَّبِيَّ الْأُمِّيَّ الَّذِي يَجِدُونَهُ مَكْتُوباً عِنْدَهُمْ فِي التَّوْراةِ وَ الاْءِنْجِيلِ يَأْمُرُهُمْ بِالْمَعْرُوفِ وَ يَنْهاهُمْ عَنِ الْمُنْكَرِ وَ يُحِلُّ لَهُمُ الطَّيِّباتِ وَ يُحَرِّمُ عَلَيْهِمُ الْخَبائِثَ وَ يَضَعُ عَنْهُمْ إِصْرَهُمْ وَ الْأَغْلالَ الَّتِي كانَتْ عَلَيْهِمْ فَالَّذِينَ آمَنُوا بِهِ وَ عَزَّرُوهُ وَ نَصَرُوهُ وَ اتَّبَعُوا النُّورَ الَّذِي أُنْزِلَ مَعَهُ أُولئِكَ هُمُ الْمُفْلِحُونَ»</w:t>
      </w:r>
      <w:bookmarkStart w:id="70" w:name="_ftnref7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[70]</w:t>
      </w:r>
      <w:r w:rsidRPr="0098318D">
        <w:rPr>
          <w:rFonts w:ascii="Tahoma" w:eastAsia="Times New Roman" w:hAnsi="Tahoma" w:cs="B Badr"/>
          <w:sz w:val="18"/>
          <w:szCs w:val="18"/>
          <w:rtl/>
        </w:rPr>
        <w:fldChar w:fldCharType="end"/>
      </w:r>
      <w:bookmarkEnd w:id="70"/>
      <w:r w:rsidRPr="0098318D">
        <w:rPr>
          <w:rFonts w:ascii="Tahoma" w:eastAsia="Times New Roman" w:hAnsi="Tahoma" w:cs="B Badr" w:hint="cs"/>
          <w:sz w:val="18"/>
          <w:szCs w:val="18"/>
          <w:rtl/>
          <w:lang w:bidi="fa-IR"/>
        </w:rPr>
        <w:t>؛ «پيامبر، زنجيرها و مشقت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(جهالت و هواپرستى) را از آنها (مردم)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جا منظور از زنجير و مشقت بندها و زنجيرهاى مادى نيست ؛ بلكه مقصود زنجيرهاى نادانى و فساد است كه پيامبر اكرم با هدايت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تلاش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 فرهنگى، آن را از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برطرف ساخت. در عين حال از هدايت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تكوينى ويژه نيز استفاده كرد و در دل و جان مردم مشرك و فاسد نفوذ معنوى داشت و تأثيرات عميقى بر آنان گذاشت.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عصر ظهور امام زمان نيز، تمام موانع و آفت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رشد و تعالى عقلانى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از بين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و عقول آنان به حد بالايى از شكوفايى و رشد نايل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در اين جا حضرت مهدى ادامه دهنده راه پيامبران و تكميل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كننده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آنان - به خصوص پيامبر اسلام -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موضوع از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اقدام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است. او از حقايق گسترده و جهانى براى بشريت پرده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 و مردمان را به دانش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يقينى و درست هدايت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شناخت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ناب و خالص به ارمغان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اين رهگذر دو محور اساسى تحقق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با گسترش شناخت و كشف اسرار كائنات، پايه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خداشناسى استوار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گسترش شناخت و دانايى، تشكيل جامعه مطلوب انسانى را ممكن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 زيرا در پرتو شناخت درست مسائل حيات و بخش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گوناگون آن، مسائل تربيت، رشد و تكامل معنوى و مادى و آغاز و انجام كار انسان، شيوه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روش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اداره زندگى، تأمين و تنظيم خانواده و... بخش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زندگى در همه ابعاد به شايستگى اداره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سامانى در خور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در پرتو علم و آگاهى از مسائل مادى و فيزيكى جهان، زيست اين دنياى انسان بهبود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و با شناخت مسائل معنوى و صلاح و سعادت روح انسانى، راه تكامل معنوى گشوده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جامعه آرمانى، در بعد مادى و معنوى (رشد فكرى و اخلاقى)، پديدار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شناخت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همه در روزگار رستاخيز امام مهدى(عج) تحقق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و نقطه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ابهام و ترديد و سرگردانى محو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به راه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روش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متعالى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و بالاترى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و شيوه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بهترى را در پيش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بدين سان هر روز او و هر گام او، در همه مسائل حيات و ابعاد زندگى، گامى به پيش است و واپس گرايى و تكرار در آن راه ندارد و بدين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گونه اهريمن جهل و نادانى و فساد طغيان، به سر پنجه تواناى خداوند، از زندگى انسان بيرون رانده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جاى آن را آگاهى، دانايى و روشنى و نور فرامى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چنان كه در روايتى آمده است: </w:t>
      </w:r>
      <w:r w:rsidRPr="0098318D">
        <w:rPr>
          <w:rFonts w:ascii="Tahoma" w:eastAsia="Times New Roman" w:hAnsi="Tahoma" w:cs="B Badr" w:hint="cs"/>
          <w:b/>
          <w:bCs/>
          <w:color w:val="008000"/>
          <w:sz w:val="18"/>
          <w:szCs w:val="18"/>
          <w:rtl/>
          <w:lang w:bidi="fa-IR"/>
        </w:rPr>
        <w:t>«يملاء الارض عدلاً و قسطاً و نوراً و برهاناً...»</w:t>
      </w:r>
      <w:bookmarkStart w:id="71" w:name="_ftnref7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[71]</w:t>
      </w:r>
      <w:r w:rsidRPr="0098318D">
        <w:rPr>
          <w:rFonts w:ascii="Tahoma" w:eastAsia="Times New Roman" w:hAnsi="Tahoma" w:cs="B Badr"/>
          <w:sz w:val="18"/>
          <w:szCs w:val="18"/>
          <w:rtl/>
        </w:rPr>
        <w:fldChar w:fldCharType="end"/>
      </w:r>
      <w:bookmarkEnd w:id="71"/>
      <w:r w:rsidRPr="0098318D">
        <w:rPr>
          <w:rFonts w:ascii="Tahoma" w:eastAsia="Times New Roman" w:hAnsi="Tahoma" w:cs="B Badr" w:hint="cs"/>
          <w:sz w:val="18"/>
          <w:szCs w:val="18"/>
          <w:rtl/>
          <w:lang w:bidi="fa-IR"/>
        </w:rPr>
        <w:t>؛ «مهدى) زمين را از عدل و نور و برهان آكنده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 از پيامبر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است: «نهمين (امام از فرزندان حسين) قائم است كه خداوند به دست او، سرزمين تاريك (زندگى) را نورانى و روشن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از عدل آكنده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 ؛ پس از (دوران) ظلم، علم و دانايى را فراگير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پس از (دوران) جهل و نادانى...»</w:t>
      </w:r>
      <w:bookmarkStart w:id="72" w:name="_ftnref7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[72]</w:t>
      </w:r>
      <w:r w:rsidRPr="0098318D">
        <w:rPr>
          <w:rFonts w:ascii="Tahoma" w:eastAsia="Times New Roman" w:hAnsi="Tahoma" w:cs="B Badr"/>
          <w:sz w:val="18"/>
          <w:szCs w:val="18"/>
          <w:rtl/>
        </w:rPr>
        <w:fldChar w:fldCharType="end"/>
      </w:r>
      <w:bookmarkEnd w:id="7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بدين سان به دست امام زمان(عج) و با اذن و قدرت الهى، همه جامعه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از تاريكى نادانى، ظلم و فساد به روشنايى و نور دانايى، تقوا و اخلاق فاضله رهنمون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براين اساس دولت امام مهدى(عج)، تأمين معنويت، عقلانيت و عدالت را بر عهده دارد تا جامعه به سمت تعالى و تكامل، تعادل و پيشرفت سوق داده شود و اين به ابزار و روش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هاى مختلفى نياز دارد.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آنها دعوت، راهنمايى و نصحيت است ؛ هر چند معجزه و عنايت الهى نيز در ميان خواهد بود و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از ولايت تكوينى نيز بهره خواهد گرفت.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12  .  تعالى و كمال انسان از شاهراه سختى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بلايا، فقر، نعمت و محيط فاسد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گذرد حال آن كه در حكومت حضرت از اين مسائل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بايد توجه داشت سختى و فقر و گرفتارى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وسيله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هستند، براى پيشرفت و رشد انسان البته آن هم به شرطى كه انسان به خوبى از آنها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بردارى كند. برخى بر اثر سختى و فقر نه تنها رشد نكرده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 بلكه عقب گرد داشته و گاه از دين خارج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پس اين مجموعه وسيله شدن به كمالند، نه اين كه خود هدف و كمال باشند.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 اين كه در دوران امام زمان(عج) هيچ گونه سختى، بلا و مشكل وجود نداشته باشد، فرض درستى نيست. جهاد پيگير، تشكيل حكومت، رسيدگى به كارهاى مردم و... همه و همه در آن دوران هم وجود دارد. بنابراين اين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گونه نيست كه در آن دوران راحتى مطلق باشد و ناز نعمت و بخور و بخواب به حدى است كه انسان از رشد ايمانى، و شكوفايى عمل باز ماند! بلكه عدالت جهانى و فراگير وجود دارد، تبعيض</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از بين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امنيت در تمام ابعادش (فردى، اجتماعى، اقتصاد سياسى و...) بر جامعه حاكم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شود، اما </w:t>
      </w:r>
      <w:r w:rsidRPr="0098318D">
        <w:rPr>
          <w:rFonts w:ascii="Tahoma" w:eastAsia="Times New Roman" w:hAnsi="Tahoma" w:cs="B Badr" w:hint="cs"/>
          <w:sz w:val="18"/>
          <w:szCs w:val="18"/>
          <w:rtl/>
          <w:lang w:bidi="fa-IR"/>
        </w:rPr>
        <w:lastRenderedPageBreak/>
        <w:t>سختى نيز هست، چرا كه متدينان و همراهان حضرت مهدى(عج) بايد او را در اداره جهان آن هم با عدالت فراگير، يارى كنند. قطعا در اداره جهانى به اين گستردگى و وسعت مشكلات و... همه با معجزه حل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رابطه با كمال انسان راه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بديلى وجود دارد و مسئله مهم آن است كه در هر شرايط از عوامل با دليل استفاده كند. راه تكامل گاه از گردنه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سخت و دشوار بلاها و مصايب عبور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گاه از دشت هموار نعمت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اما هيچ يك از اين دو خود به خود رساننده به كمال نيستند. مهم آن است كه در گاه سختى و نعمت انسان چگونه با آنها برخورد كند و در راه كمال آن را به كار گيرد.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آنچه در زمان استقرار حكومت امام مهدى(عج) رخ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شرايطى هموار است كه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پناه آن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توانند با افزايش معرفت به اصلاح اخلاق و تهذيب نفس خويش، مدارج كمال و سير الى الله را با سهولت بيشترى نسبت به شرايط پيشين طى 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عدالت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13  .  عدالت در عصر ظهور چگونه و با چه ابعادى محقق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چرا عدالت موعود در زمان امام مهدى(عج)، در عصر اسلام برقرار نشد؟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چگونگى تحقق عدالت در عصر ظهور نيز بحثى بسيار مهم و در خور توجه است. حضرت مهدى(عج) با ابزار و شيوه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مختلفى عدالت فراگير را محقق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 خداوند متعال، از اين ابزار سخن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گويد. اولين اقدام و راه تمامى پيامبران براى ايجاد قسط و عدل، كار فرهنگى و روشنگرى است. </w:t>
      </w:r>
      <w:r w:rsidRPr="0098318D">
        <w:rPr>
          <w:rFonts w:ascii="Tahoma" w:eastAsia="Times New Roman" w:hAnsi="Tahoma" w:cs="B Badr" w:hint="cs"/>
          <w:b/>
          <w:bCs/>
          <w:color w:val="008000"/>
          <w:sz w:val="18"/>
          <w:szCs w:val="18"/>
          <w:rtl/>
          <w:lang w:bidi="fa-IR"/>
        </w:rPr>
        <w:t>«لَقَدْ أَرْسَلْنا رُسُلَنا بِالْبَيِّناتِ»</w:t>
      </w:r>
      <w:r w:rsidRPr="0098318D">
        <w:rPr>
          <w:rFonts w:ascii="Tahoma" w:eastAsia="Times New Roman" w:hAnsi="Tahoma" w:cs="B Badr" w:hint="cs"/>
          <w:sz w:val="18"/>
          <w:szCs w:val="18"/>
          <w:rtl/>
          <w:lang w:bidi="fa-IR"/>
        </w:rPr>
        <w:t>. امام مهدى(عج) نيز با اقدامات گسترده فرهنگى و تربيتى، به رشد فكرى و اخلاقى جامعه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زند و جامعه مرده را احيا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آن گاه قرآن با توجه به اهميت قانون عدل، از كتاب و ميزان سخن به ميان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آورد. </w:t>
      </w:r>
      <w:r w:rsidRPr="0098318D">
        <w:rPr>
          <w:rFonts w:ascii="Tahoma" w:eastAsia="Times New Roman" w:hAnsi="Tahoma" w:cs="B Badr" w:hint="cs"/>
          <w:b/>
          <w:bCs/>
          <w:color w:val="008000"/>
          <w:sz w:val="18"/>
          <w:szCs w:val="18"/>
          <w:rtl/>
          <w:lang w:bidi="fa-IR"/>
        </w:rPr>
        <w:t>«وَ أَنْزَلْنا مَعَهُمُ الْكِتابَ وَ الْمِيزانَ»</w:t>
      </w:r>
      <w:r w:rsidRPr="0098318D">
        <w:rPr>
          <w:rFonts w:ascii="Tahoma" w:eastAsia="Times New Roman" w:hAnsi="Tahoma" w:cs="B Badr" w:hint="cs"/>
          <w:sz w:val="18"/>
          <w:szCs w:val="18"/>
          <w:rtl/>
          <w:lang w:bidi="fa-IR"/>
        </w:rPr>
        <w:t>. حضرت مهدى(عج) به يقين به كمك آموزه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متعالى قرآن و دستورات عدالت محور اسلام، به اداره حكومت جهانى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پردازد و با قوانين و سيره عادلانه، جهان را آكنده از عدل و داد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كند. در مرحله سوم، از قدرت سلاح و نيروى نظامى با تعبير </w:t>
      </w:r>
      <w:r w:rsidRPr="0098318D">
        <w:rPr>
          <w:rFonts w:ascii="Tahoma" w:eastAsia="Times New Roman" w:hAnsi="Tahoma" w:cs="B Badr" w:hint="cs"/>
          <w:b/>
          <w:bCs/>
          <w:color w:val="008000"/>
          <w:sz w:val="18"/>
          <w:szCs w:val="18"/>
          <w:rtl/>
          <w:lang w:bidi="fa-IR"/>
        </w:rPr>
        <w:t>«وَ أَنْزَلْنَا الْحَدِيدَ فِيهِ بَأْسٌ شَدِيدٌ»</w:t>
      </w:r>
      <w:bookmarkStart w:id="73" w:name="_ftnref7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[73]</w:t>
      </w:r>
      <w:r w:rsidRPr="0098318D">
        <w:rPr>
          <w:rFonts w:ascii="Tahoma" w:eastAsia="Times New Roman" w:hAnsi="Tahoma" w:cs="B Badr"/>
          <w:sz w:val="18"/>
          <w:szCs w:val="18"/>
          <w:rtl/>
        </w:rPr>
        <w:fldChar w:fldCharType="end"/>
      </w:r>
      <w:bookmarkEnd w:id="73"/>
      <w:r w:rsidRPr="0098318D">
        <w:rPr>
          <w:rFonts w:ascii="Tahoma" w:eastAsia="Times New Roman" w:hAnsi="Tahoma" w:cs="B Badr" w:hint="cs"/>
          <w:sz w:val="18"/>
          <w:szCs w:val="18"/>
          <w:rtl/>
          <w:lang w:bidi="fa-IR"/>
        </w:rPr>
        <w:t xml:space="preserve"> ياد كرده است. امام در اين مرحله با شدت تمام به مقابله ستمگران و بيدادگرى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پردازد و ريشه ظلم و ستم را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اندازد.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با توجه به اهميت سه عنصر فوق براى ايجاد عدالت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فرمايند: «امامى كه قرآن، دانش و سلاح نزد اوست، از ما است»</w:t>
      </w:r>
      <w:bookmarkStart w:id="74" w:name="_ftnref7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[74]</w:t>
      </w:r>
      <w:r w:rsidRPr="0098318D">
        <w:rPr>
          <w:rFonts w:ascii="Tahoma" w:eastAsia="Times New Roman" w:hAnsi="Tahoma" w:cs="B Badr"/>
          <w:sz w:val="18"/>
          <w:szCs w:val="18"/>
          <w:rtl/>
        </w:rPr>
        <w:fldChar w:fldCharType="end"/>
      </w:r>
      <w:bookmarkEnd w:id="7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روايت، از اجراى عدالت بحث شده است ؛ زيرا پيشوايى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به طور كامل قسط و عدل را در جامعه اجرا و جامعه را به سوى كمال رهبرى كند كه سه نيروى دانش، قانون و قدرت را داشته باشد</w:t>
      </w:r>
      <w:bookmarkStart w:id="75" w:name="_ftnref7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[75]</w:t>
      </w:r>
      <w:r w:rsidRPr="0098318D">
        <w:rPr>
          <w:rFonts w:ascii="Tahoma" w:eastAsia="Times New Roman" w:hAnsi="Tahoma" w:cs="B Badr"/>
          <w:sz w:val="18"/>
          <w:szCs w:val="18"/>
          <w:rtl/>
        </w:rPr>
        <w:fldChar w:fldCharType="end"/>
      </w:r>
      <w:bookmarkEnd w:id="75"/>
      <w:r w:rsidRPr="0098318D">
        <w:rPr>
          <w:rFonts w:ascii="Tahoma" w:eastAsia="Times New Roman" w:hAnsi="Tahoma" w:cs="B Badr" w:hint="cs"/>
          <w:sz w:val="18"/>
          <w:szCs w:val="18"/>
          <w:rtl/>
          <w:lang w:bidi="fa-IR"/>
        </w:rPr>
        <w:t xml:space="preserve"> (آن هم با عدالت و دادگرى).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بايد دانست كه تفاوت عمده ميان مكتب اسلام با ساير مكاتب در اين جهت (عدالت) اين است كه اسلام، معنويت را پايه و اساس عدالت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شمارد. حساسيتى كه اسلام در زمينه عدالت و تركيب آن با معنويت اسلامى از خود نشان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در هيچ مكتب ديگرى نظير و مانند ندارد</w:t>
      </w:r>
      <w:bookmarkStart w:id="76" w:name="_ftnref7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[76]</w:t>
      </w:r>
      <w:r w:rsidRPr="0098318D">
        <w:rPr>
          <w:rFonts w:ascii="Tahoma" w:eastAsia="Times New Roman" w:hAnsi="Tahoma" w:cs="B Badr"/>
          <w:sz w:val="18"/>
          <w:szCs w:val="18"/>
          <w:rtl/>
        </w:rPr>
        <w:fldChar w:fldCharType="end"/>
      </w:r>
      <w:bookmarkEnd w:id="7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چرايى عدم تحقق عدالت</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سنت الهى، هر يك از انبياء و اولياء با ويژگى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خاص خود با مأموريتى ويژه در زمينه اجتماعى منحصر به فرد خود، حضور يافته و به هدايت مردم پرداخته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اينان براساس منطقى معيّن و مقصدى واحد، هدايت گر مردمى بوده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در سيستم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اجتماعى گوناگون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زيسته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همه على رغم تفاوت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ظاهرى، رسالتى واحد داشته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منتها در برابر حوادث گوناگون، برخوردهاى متفاوتى داشته و راه كارهاى متنوعى براى نجات بشريت معرفى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بنابراين تفاوتى ميان حكومت و سيره انبياء و اولياى الهى وجود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اغراض اصلى بعث انبيا، تشكيل جامعه ايده آل براساس خداپرستى و ارزش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و گسترش عدل و داد در سراسر زمين بوده و هر كدام در حد امكان قدمى در اين راه برداشته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بعضى از آن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توانسته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در محدوده جغرافيايى و زمانى خاصى حكومت الهى را برقرار سازند، ولى براى هيچ يك از ايشان شرايط حكومت عدل جهانى، فراهم نگشت. البته فراهم نشدن چنين شرايطى به معناى نارسايى تعاليم و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انبياء و يا نقص مديريت و رهبرى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ايشان نبوده و نيز به معناى تحقق نيافتن هدف الهى از بعثت ايشان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زيرا هدف الهى فراهم شدن زمينه و شرايط براى سير و حركت اختيارى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«لِئَلاّ يَكُونَ لِلنّاسِ عَلَى اللّهِ حُجَّةٌ بَعْدَ الرُّسُلِ»</w:t>
      </w:r>
      <w:bookmarkStart w:id="77" w:name="_ftnref7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[77]</w:t>
      </w:r>
      <w:r w:rsidRPr="0098318D">
        <w:rPr>
          <w:rFonts w:ascii="Tahoma" w:eastAsia="Times New Roman" w:hAnsi="Tahoma" w:cs="B Badr"/>
          <w:sz w:val="18"/>
          <w:szCs w:val="18"/>
          <w:rtl/>
        </w:rPr>
        <w:fldChar w:fldCharType="end"/>
      </w:r>
      <w:bookmarkEnd w:id="77"/>
      <w:r w:rsidRPr="0098318D">
        <w:rPr>
          <w:rFonts w:ascii="Tahoma" w:eastAsia="Times New Roman" w:hAnsi="Tahoma" w:cs="B Badr" w:hint="cs"/>
          <w:sz w:val="18"/>
          <w:szCs w:val="18"/>
          <w:rtl/>
          <w:lang w:bidi="fa-IR"/>
        </w:rPr>
        <w:t xml:space="preserve"> نه الزام و اجبار مردم بر پذيرفتن اين حق و پيروى از رهبران الهى و اين هدف تا اين اندازه تحقق يافته است. اما در عين حال خداوند متعال وعده تحقق حكومت الهى را در تمامى كره زمين داده است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آن را نوعى پيشگويى نسبت به فراهم شدن زمينه پذيرش حق در سطح وسيعى از جامعه انسانى به حساب آورد كه با استفاده از افراد و گروه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بسيار ممتاز و مددهاى غيبى الهى، موانع تشكيل حكومت جهانى از سر راه برداشته شده عدل و داد به نفع توده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ستمديده مردم - كه از بيداد ستمگران به ستوه آمده و از همه مكتب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رژيم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نااميد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 گسترش خواهد يافت. اما اين شرايط نه در زمان رسول اكرم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حاصل بود و نه در زمان ائمه ديگر و نه حتى اكنون. در عصر رسول اكرم، ايشان نهايت تلاش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اين بود كه دين تازه را تبيين و اركان آن را تقويم بخشند. علاوه بر آن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كه مخالفت مخالفان نگذاشت حتى الگوى مدينه النبى فراتر از اين شهر رفته و عدالت حتى در جزيره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العرب مستقر گردد، چه رسد به ممالك ديگر و همه كره زمين.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بعد از رسول اكرم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علاوه بر آن كه تلاش ايشان در بدنه حكومت تداوم نيافت تا شرايط تبليغ اسلام در سرزمين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گسترده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فراهم آيد، بلكه حكومت از مجراى حق خود خارج گشت و نابسامانى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فراوانى در ممالك اسلامى پديدار شد كه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توان در اين مجال اندك حتى آنها را شمارش كرد. حضرت على </w:t>
      </w:r>
      <w:r w:rsidRPr="0098318D">
        <w:rPr>
          <w:rFonts w:ascii="Tahoma" w:eastAsia="Times New Roman" w:hAnsi="Tahoma" w:cs="B Badr" w:hint="cs"/>
          <w:sz w:val="18"/>
          <w:szCs w:val="18"/>
          <w:rtl/>
          <w:lang w:bidi="fa-IR"/>
        </w:rPr>
        <w:lastRenderedPageBreak/>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كه بالاجبار مسئوليت حكومت را پذيرفت، چنان با مشكلات داخلى و تحريفات و تبعيضات و انحرافات مواجه شد كه در دوران حكومت چند ساله اندك خود نتوانست آن طور كه خود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خواست عدالت را در محدوده قلمرو مركز حكومت خود محقق سازند، چه رسد به ممالك ديگر!! در واقع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پس از 25 سال با جامعه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مواجه شد كه در آن، عامه مردم مشتاق احياى تمدن نبوى بوده و او را به مثابه رهنمايى مسير بازگشت به دوران درخشان گذشته برگزيدند ؛ اما طبقات نخبگان و هيئت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مسائل گوناگون، مسيرهاى متفاوت و گاهى بسيار منحرف را در پيش پاى عامه مردم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گذاشتند. اهتمام به احياى جامعه عدل در چنين وضعيتى، بدون برخوردارى از قدرت نظير و قاطع وحى و همزيستى با مردمى كه كوركورانه از رؤساى مزدور قبايل خود تبعيت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 در جست و جوى حق، به باطل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يابند و در جهل مركب غوطه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 براى امامى كه جز هدايت مردم دغدغه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براى حاكميت ندارد، شرايطى طاقت فرسا ايجاد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وضعيت در دوران ساير ائمه نيز روشن است و آنان در موقعيتى قرار گرفتند كه جامعه پذيراى عدالت واقعى نبود. اما وضعيت در عصر ظهور مهدى بسيار متفاوت از گذشته خواهد بود و حكومت در دست صالحان و حق طلبان قرار خواهد گرفت و مردم همراهى لازم را با حكومت جهانى خواهند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قول يكى از نويسندگان: «آنچه مسلّم است، شهر عدل موعود، شهر عدالت پايدار است ؛ شهر بلوغ يافتگان، شهر مردمى كه حق ر 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جويند و باطل را وا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گذارند. مردمى كه بر ارزش حيات در اين مدينه وقوف يافته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مردمى كه از پيروى چپ و راست به ستوه آمده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ديگر در زير پرچمى به جز بيرق حق گرد هم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آيند! اميدشان فقط و فقط تحقق امر خداوند است ؛ خلافت در شهرى زيبا و مقيد به اصول عقلانى شهر پايدارى و جاودانگى جامعه عدل را ضمانت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شهرى كه در آن رفتار عامه مردم، منطبق با رفتار امام آنها است. مردمى كه امام خود را به درستى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شناسند و چون او رفتار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آنان همراه و هم گام با امام خويش، خلافت زمين را جملگى به ارث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 و كمترين امتياز طبقاتى ميان آنان رايج نيست...»</w:t>
      </w:r>
      <w:bookmarkStart w:id="78" w:name="_ftnref7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[78]</w:t>
      </w:r>
      <w:r w:rsidRPr="0098318D">
        <w:rPr>
          <w:rFonts w:ascii="Tahoma" w:eastAsia="Times New Roman" w:hAnsi="Tahoma" w:cs="B Badr"/>
          <w:sz w:val="18"/>
          <w:szCs w:val="18"/>
          <w:rtl/>
        </w:rPr>
        <w:fldChar w:fldCharType="end"/>
      </w:r>
      <w:bookmarkEnd w:id="7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دين جديد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14  .  آيا درست است كه با ظهور امام زمان(عج)، دين جديدى آورده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آنچه كه ما در بعضى روايات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بينيم آمده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«اذا خرج القائم ياتى بامر جديد و كتاب جديد و سنه جديده و قضاء جديد»</w:t>
      </w:r>
      <w:bookmarkStart w:id="79" w:name="_ftnref7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"_ftn79"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[79]</w:t>
      </w:r>
      <w:r w:rsidRPr="0098318D">
        <w:rPr>
          <w:rFonts w:ascii="Tahoma" w:eastAsia="Times New Roman" w:hAnsi="Tahoma" w:cs="B Badr"/>
          <w:sz w:val="18"/>
          <w:szCs w:val="18"/>
          <w:rtl/>
        </w:rPr>
        <w:fldChar w:fldCharType="end"/>
      </w:r>
      <w:bookmarkEnd w:id="79"/>
      <w:r w:rsidRPr="0098318D">
        <w:rPr>
          <w:rFonts w:ascii="Tahoma" w:eastAsia="Times New Roman" w:hAnsi="Tahoma" w:cs="B Badr" w:hint="cs"/>
          <w:sz w:val="18"/>
          <w:szCs w:val="18"/>
          <w:rtl/>
          <w:lang w:bidi="fa-IR"/>
        </w:rPr>
        <w:t xml:space="preserve"> ؛ «هنگامى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كه قائم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فرمان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 روش نو و دادگاه (قضاى) نو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در حديث ديگرى نيز آمده است: </w:t>
      </w:r>
      <w:r w:rsidRPr="0098318D">
        <w:rPr>
          <w:rFonts w:ascii="Tahoma" w:eastAsia="Times New Roman" w:hAnsi="Tahoma" w:cs="B Badr" w:hint="cs"/>
          <w:b/>
          <w:bCs/>
          <w:color w:val="008000"/>
          <w:sz w:val="18"/>
          <w:szCs w:val="18"/>
          <w:rtl/>
          <w:lang w:bidi="fa-IR"/>
        </w:rPr>
        <w:t>«اذا قام القائم جاء بامر جديد كما دعا رسول الله فى بدو الاسلام الى امر جديد»</w:t>
      </w:r>
      <w:bookmarkStart w:id="80" w:name="_ftnref8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[80]</w:t>
      </w:r>
      <w:r w:rsidRPr="0098318D">
        <w:rPr>
          <w:rFonts w:ascii="Tahoma" w:eastAsia="Times New Roman" w:hAnsi="Tahoma" w:cs="B Badr"/>
          <w:sz w:val="18"/>
          <w:szCs w:val="18"/>
          <w:rtl/>
        </w:rPr>
        <w:fldChar w:fldCharType="end"/>
      </w:r>
      <w:bookmarkEnd w:id="80"/>
      <w:r w:rsidRPr="0098318D">
        <w:rPr>
          <w:rFonts w:ascii="Tahoma" w:eastAsia="Times New Roman" w:hAnsi="Tahoma" w:cs="B Badr" w:hint="cs"/>
          <w:sz w:val="18"/>
          <w:szCs w:val="18"/>
          <w:rtl/>
          <w:lang w:bidi="fa-IR"/>
        </w:rPr>
        <w:t xml:space="preserve"> ؛ «هنگامى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كه قائم قيام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امرى جديد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همان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گونه كه رسول خدا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آغاز اسلام به امرى جديد دعوت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حال ممكن است اين پرسش به ميان آيد كه منظور از امر، كتاب، روش و قضاى جديد و نو چيست؟ آيا چيزى غير از ؛ كتاب و قضاى فعلى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پاسخ گفتنى است: تعبير به نو و جديد، اشاره به اين است كه انقلاب مهدى يك دگرگونى اساسى است، نه روبنايى. از اين رو جامعه خيال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چيز جديدى غير از آيين فعلى است ؛ در حالى كه اسلام واقعى را بيان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مشكلات كاستى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در عصر حاضر و قبل از ظهور ديده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عبارت است از:</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احكام و معارف و فراوانى از مجموعه فرهنگ اسلام، در گذشته به عللى (مانند پايين بودن سطح فرهنگ مردم و يا نبود زمينه آن) بيان نشده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تعاليم و احكامى از قرآن و اسلام فراموش شده و از يادها رفته است و براى مسلمانان ناآشنا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اصول و احكام فراوانى دچار تحريف و دگرگونى معنوى يا موضوعى گشته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تحريفات، توجيه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تاويل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انحراف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پيرايه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بسيارى از باورهاى اسلام ناب را تهديد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ساخته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ذهنى مدعيان دين به عنوان باورهاى دينى ترويج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در دين گذاشته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احكامى از قرآن و اسلام بر طبق ميل مردم بيان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روح اسلام ناب از آنها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خبر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پيرايه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اسلام را طورى كرده كه اگر امام آنها را از اسلام بزدايد و حقيقت دين محمدى را آشكار سازد، مردم عوام خواهند گفت: اين يك چيز جديدى است، نه اسلام! در صورتى كه اسلام واقعى همين است و امام آموزه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دين را مطابق اسلام اصيل مطرح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او 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باطل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احكام خدا را همان گونه كه صادر شده، ظاهر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نمايد و حدود اسلامى را بدون سهل انگارى اجرا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از اين رواست كه چنين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براى مردم تازگى دارد. البته آنچه كه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همان است كه حضرت رسول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و اهل بيت پيامبر بيان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شيعه نيز آنها را از طريق عترت معصومين دريافت كرده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اين باره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«يصنع ما صنع رسول الله، يهدم ما كان قبله كما هدم رسول الله امر الجاهليه و يستأنف الاسلام جديد»</w:t>
      </w:r>
      <w:bookmarkStart w:id="81" w:name="_ftnref8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[81]</w:t>
      </w:r>
      <w:r w:rsidRPr="0098318D">
        <w:rPr>
          <w:rFonts w:ascii="Tahoma" w:eastAsia="Times New Roman" w:hAnsi="Tahoma" w:cs="B Badr"/>
          <w:sz w:val="18"/>
          <w:szCs w:val="18"/>
          <w:rtl/>
        </w:rPr>
        <w:fldChar w:fldCharType="end"/>
      </w:r>
      <w:bookmarkEnd w:id="81"/>
      <w:r w:rsidRPr="0098318D">
        <w:rPr>
          <w:rFonts w:ascii="Tahoma" w:eastAsia="Times New Roman" w:hAnsi="Tahoma" w:cs="B Badr" w:hint="cs"/>
          <w:sz w:val="18"/>
          <w:szCs w:val="18"/>
          <w:rtl/>
          <w:lang w:bidi="fa-IR"/>
        </w:rPr>
        <w:t xml:space="preserve"> ؛ «(مهدى) بر طبق شيوه رسول خدا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رفتار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آنچه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گذشته باشد، از ميان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 همان گونه كه پيامبر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جاهليت را از بين برد. پس از ريشه كن ساختن 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اسلام را از نو پياده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هم چنين آمده است: </w:t>
      </w:r>
      <w:r w:rsidRPr="0098318D">
        <w:rPr>
          <w:rFonts w:ascii="Tahoma" w:eastAsia="Times New Roman" w:hAnsi="Tahoma" w:cs="B Badr" w:hint="cs"/>
          <w:b/>
          <w:bCs/>
          <w:color w:val="008000"/>
          <w:sz w:val="18"/>
          <w:szCs w:val="18"/>
          <w:rtl/>
          <w:lang w:bidi="fa-IR"/>
        </w:rPr>
        <w:t>«لايترك بدعه الا ازالها و لا سنه الا اقامها»</w:t>
      </w:r>
      <w:r w:rsidRPr="0098318D">
        <w:rPr>
          <w:rFonts w:ascii="Tahoma" w:eastAsia="Times New Roman" w:hAnsi="Tahoma" w:cs="B Badr" w:hint="cs"/>
          <w:sz w:val="18"/>
          <w:szCs w:val="18"/>
          <w:rtl/>
          <w:lang w:bidi="fa-IR"/>
        </w:rPr>
        <w:t xml:space="preserve"> ؛ «هيچ بدعتى نيست، مگر آن كه (مهدى) آن را (از پيكر اسلام)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زدايد و هيچ سنتى نيست، جز اين كه آن را بر پا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w:t>
      </w:r>
      <w:bookmarkStart w:id="82" w:name="_ftnref8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[82]</w:t>
      </w:r>
      <w:r w:rsidRPr="0098318D">
        <w:rPr>
          <w:rFonts w:ascii="Tahoma" w:eastAsia="Times New Roman" w:hAnsi="Tahoma" w:cs="B Badr"/>
          <w:sz w:val="18"/>
          <w:szCs w:val="18"/>
          <w:rtl/>
        </w:rPr>
        <w:fldChar w:fldCharType="end"/>
      </w:r>
      <w:bookmarkEnd w:id="8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درباره كتاب تازه نيز بايد دانست كه اين مسئله، به معناى آوردن قرآن ديگر نيست، بلكه آن حضرت اهداف و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هاى اصيل قرآن را بيان كرده و تفسير واقعى آيات را بيان خواهد نمود: </w:t>
      </w:r>
      <w:r w:rsidRPr="0098318D">
        <w:rPr>
          <w:rFonts w:ascii="Tahoma" w:eastAsia="Times New Roman" w:hAnsi="Tahoma" w:cs="B Badr" w:hint="cs"/>
          <w:b/>
          <w:bCs/>
          <w:color w:val="008000"/>
          <w:sz w:val="18"/>
          <w:szCs w:val="18"/>
          <w:rtl/>
          <w:lang w:bidi="fa-IR"/>
        </w:rPr>
        <w:t>«لو قدقام قائمنا... استانف بكم تعليم القرآن و شرايع الدين و الاحكام و الفرائض كمال انزل الله على محمد (صلی</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الله</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علیه</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وآله)</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w:t>
      </w:r>
      <w:r w:rsidRPr="0098318D">
        <w:rPr>
          <w:rFonts w:ascii="Tahoma" w:eastAsia="Times New Roman" w:hAnsi="Tahoma" w:cs="B Badr" w:hint="cs"/>
          <w:sz w:val="18"/>
          <w:szCs w:val="18"/>
          <w:rtl/>
          <w:lang w:bidi="fa-IR"/>
        </w:rPr>
        <w:t xml:space="preserve"> ؛ «وقتى قائم ما به پا خيزد... و سخنگوى ما سخن بگويد، قرآن و احكام دين را همان گونه كه بر پيامبر نازل شده است از نوبه شما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آموزد»</w:t>
      </w:r>
      <w:bookmarkStart w:id="83" w:name="_ftnref8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[83]</w:t>
      </w:r>
      <w:r w:rsidRPr="0098318D">
        <w:rPr>
          <w:rFonts w:ascii="Tahoma" w:eastAsia="Times New Roman" w:hAnsi="Tahoma" w:cs="B Badr"/>
          <w:sz w:val="18"/>
          <w:szCs w:val="18"/>
          <w:rtl/>
        </w:rPr>
        <w:fldChar w:fldCharType="end"/>
      </w:r>
      <w:bookmarkEnd w:id="8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پس اين درست نيست آن حضرت دين جديدى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بلكه او همه را به دين واقعى و سيره و سنت پيامبر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و اهل بيت پاك او دعوت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حتى در قضاوت و حكم رانى نيز چنين عمل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هر چند براى ديگران تازه باشد. البته شكل حكومت آن حضرت (حكومت جهانى)، نحوه اداره جهان، تحقق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اهداف والاى پيامبران و اوليا، بهبود كامل وضعيت مردم، گسترش توحيد و يكتاپرستى در جهان، حاكميت عدالت و قسط و انتخاب افراد بسيار شايسته و كاردان براى حكومت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نظير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مانند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«زمين با نور پروردگار روشن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در زمين مكانى باقى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كه در آن غير خدا عبادت شود... و كنه دين براى خدا است، هر چند كافران را بد آيد»</w:t>
      </w:r>
      <w:bookmarkStart w:id="84" w:name="_ftnref8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[84]</w:t>
      </w:r>
      <w:r w:rsidRPr="0098318D">
        <w:rPr>
          <w:rFonts w:ascii="Tahoma" w:eastAsia="Times New Roman" w:hAnsi="Tahoma" w:cs="B Badr"/>
          <w:sz w:val="18"/>
          <w:szCs w:val="18"/>
          <w:rtl/>
        </w:rPr>
        <w:fldChar w:fldCharType="end"/>
      </w:r>
      <w:bookmarkEnd w:id="8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حديثى آمده است: «زندگان آرزو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كه مرده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ديدند عدل و اطمينان و خير بسيارى را كه خداوند به ساكنان زمين رساند»</w:t>
      </w:r>
      <w:bookmarkStart w:id="85" w:name="_ftnref8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[85]</w:t>
      </w:r>
      <w:r w:rsidRPr="0098318D">
        <w:rPr>
          <w:rFonts w:ascii="Tahoma" w:eastAsia="Times New Roman" w:hAnsi="Tahoma" w:cs="B Badr"/>
          <w:sz w:val="18"/>
          <w:szCs w:val="18"/>
          <w:rtl/>
        </w:rPr>
        <w:fldChar w:fldCharType="end"/>
      </w:r>
      <w:bookmarkEnd w:id="8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 «خداوند به دست قائم زمين را زنده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زمين زنده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مردم آن حياتى نوين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يابند، بعد از مرگشان»</w:t>
      </w:r>
      <w:bookmarkStart w:id="86" w:name="_ftnref8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[86]</w:t>
      </w:r>
      <w:r w:rsidRPr="0098318D">
        <w:rPr>
          <w:rFonts w:ascii="Tahoma" w:eastAsia="Times New Roman" w:hAnsi="Tahoma" w:cs="B Badr"/>
          <w:sz w:val="18"/>
          <w:szCs w:val="18"/>
          <w:rtl/>
        </w:rPr>
        <w:fldChar w:fldCharType="end"/>
      </w:r>
      <w:bookmarkEnd w:id="8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پيروان اديان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15  .  آيا وقتى كه امام زمان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تمام مردم مسلمان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يا اين كه كافر و پيرو مذاهب و اديان ديگر هم وجود خواهد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براى تشكيل جامعه واحد و فراگيرى حكومت جهانى، يك موضوع ضرورى است و آن جهان بينى واحد و اعتقاد واحد است. بايد نگرش و جهان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بينى واحدى بر جامعه حاكم باشد تا انسجام و وحدتى خلل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ناپذير در جامعه پديدار گردد. بر اين اساس است كه در دوران ظهور و روزگار دولت مهدوى، جهان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بينى واحدى بر جهان حاكم و راه و روش و برنامه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نيز يكى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و يكپارچگى واقعى در عقيده و مرام پديد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و مردمان همه يكدل و يك زبان به سوى سعادت و صلاح حركت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ناسازگارى و دوگانگى در انديشه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عقيده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نيست ؛ چنان كه در راه و روش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اجتماعى نيز اختلاف و چندگانگى ديده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صراحت به اين مطلب اشاره فرموده است: </w:t>
      </w:r>
      <w:r w:rsidRPr="0098318D">
        <w:rPr>
          <w:rFonts w:ascii="Tahoma" w:eastAsia="Times New Roman" w:hAnsi="Tahoma" w:cs="B Badr" w:hint="cs"/>
          <w:b/>
          <w:bCs/>
          <w:color w:val="008000"/>
          <w:sz w:val="18"/>
          <w:szCs w:val="18"/>
          <w:rtl/>
          <w:lang w:bidi="fa-IR"/>
        </w:rPr>
        <w:t>«افوالله ليرفع عن الملل و الاديان الاختلاف و يكون الدين كله واحدا كما قال جل ذكره ان الدين عندالله الاسلام»</w:t>
      </w:r>
      <w:r w:rsidRPr="0098318D">
        <w:rPr>
          <w:rFonts w:ascii="Tahoma" w:eastAsia="Times New Roman" w:hAnsi="Tahoma" w:cs="B Badr" w:hint="cs"/>
          <w:sz w:val="18"/>
          <w:szCs w:val="18"/>
          <w:rtl/>
          <w:lang w:bidi="fa-IR"/>
        </w:rPr>
        <w:t xml:space="preserve"> ؛ «به خدا قسم!... ناهماهنگى و اختلاف مذاهب و اديان از بين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و فقط يك دين در سراسر گيتى حكومت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چنان كه خداى تبارك و تعالى فرموده است: به راستى دين در نزد خدا، اسلام است»</w:t>
      </w:r>
      <w:bookmarkStart w:id="87" w:name="_ftnref8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[87]</w:t>
      </w:r>
      <w:r w:rsidRPr="0098318D">
        <w:rPr>
          <w:rFonts w:ascii="Tahoma" w:eastAsia="Times New Roman" w:hAnsi="Tahoma" w:cs="B Badr"/>
          <w:sz w:val="18"/>
          <w:szCs w:val="18"/>
          <w:rtl/>
        </w:rPr>
        <w:fldChar w:fldCharType="end"/>
      </w:r>
      <w:bookmarkEnd w:id="8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مهدى(عج) با اين اصل اساسى و زيربنايى (وحدت عقيده) در ساختن جامعه يگانه بشرى به توفيقى بزرگ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مانند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يابد و همه علل و عوامل ناسازگارى و برخورد و اختلاف را نفى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راه و روش او، بر قانون جاودان حق و عدل و يكتا پرستى استوار و با فطرت و سرشت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هماهنگ و سازگار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او وحدتى واقعى را براساس اصول توحيد و ايدئولوژى اسلامى پى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ريزد و همه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در زير شعار يگانه و دين واحد گرد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w:t>
      </w:r>
      <w:bookmarkStart w:id="88" w:name="_ftnref8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[88]</w:t>
      </w:r>
      <w:r w:rsidRPr="0098318D">
        <w:rPr>
          <w:rFonts w:ascii="Tahoma" w:eastAsia="Times New Roman" w:hAnsi="Tahoma" w:cs="B Badr"/>
          <w:sz w:val="18"/>
          <w:szCs w:val="18"/>
          <w:rtl/>
        </w:rPr>
        <w:fldChar w:fldCharType="end"/>
      </w:r>
      <w:bookmarkEnd w:id="8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«تمام خير در اين روزگار است ؛ در آن زمان قائم ما قيام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همه را بر (محور) يك مرام و يك عقيده گرد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آورد </w:t>
      </w:r>
      <w:r w:rsidRPr="0098318D">
        <w:rPr>
          <w:rFonts w:ascii="Tahoma" w:eastAsia="Times New Roman" w:hAnsi="Tahoma" w:cs="B Badr" w:hint="cs"/>
          <w:b/>
          <w:bCs/>
          <w:color w:val="008000"/>
          <w:sz w:val="18"/>
          <w:szCs w:val="18"/>
          <w:rtl/>
          <w:lang w:bidi="fa-IR"/>
        </w:rPr>
        <w:t>(ثم يجمعهم على امر واحد)</w:t>
      </w:r>
      <w:r w:rsidRPr="0098318D">
        <w:rPr>
          <w:rFonts w:ascii="Tahoma" w:eastAsia="Times New Roman" w:hAnsi="Tahoma" w:cs="B Badr" w:hint="cs"/>
          <w:sz w:val="18"/>
          <w:szCs w:val="18"/>
          <w:rtl/>
          <w:lang w:bidi="fa-IR"/>
        </w:rPr>
        <w:t>»</w:t>
      </w:r>
      <w:bookmarkStart w:id="89" w:name="_ftnref8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"_ftn89"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[89]</w:t>
      </w:r>
      <w:r w:rsidRPr="0098318D">
        <w:rPr>
          <w:rFonts w:ascii="Tahoma" w:eastAsia="Times New Roman" w:hAnsi="Tahoma" w:cs="B Badr"/>
          <w:sz w:val="18"/>
          <w:szCs w:val="18"/>
          <w:rtl/>
        </w:rPr>
        <w:fldChar w:fldCharType="end"/>
      </w:r>
      <w:bookmarkEnd w:id="8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اين حال ممكن است گفته شود: براساس بعضى از آيات و روايات، يهود و نصارا از بين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روند و تا قيامت باقى هستند ؛ پس اين اسلام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فراگير 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رابطه بايد گفت كه ما با سه دسته از آيات و روايات رو به رو هستيم؛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دسته اول آيات و رواياتى است كه ظاهر آنها، وجود غيرمسلمانان در دوران حكومت حضرت است ؛ مانند: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«وَ قالَتِ الْيَهُودُ يَدُ اللّهِ مَغْلُولَةٌ... وَ أَلْقَيْنا بَيْنَهُمُ الْعَداوَةَ وَ الْبَغْضاءَ إِلى يَوْمِ الْقِيامَةِ»</w:t>
      </w:r>
      <w:bookmarkStart w:id="90" w:name="_ftnref9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[90]</w:t>
      </w:r>
      <w:r w:rsidRPr="0098318D">
        <w:rPr>
          <w:rFonts w:ascii="Tahoma" w:eastAsia="Times New Roman" w:hAnsi="Tahoma" w:cs="B Badr"/>
          <w:sz w:val="18"/>
          <w:szCs w:val="18"/>
          <w:rtl/>
        </w:rPr>
        <w:fldChar w:fldCharType="end"/>
      </w:r>
      <w:bookmarkEnd w:id="90"/>
      <w:r w:rsidRPr="0098318D">
        <w:rPr>
          <w:rFonts w:ascii="Tahoma" w:eastAsia="Times New Roman" w:hAnsi="Tahoma" w:cs="B Badr" w:hint="cs"/>
          <w:sz w:val="18"/>
          <w:szCs w:val="18"/>
          <w:rtl/>
          <w:lang w:bidi="fa-IR"/>
        </w:rPr>
        <w:t xml:space="preserve"> ؛ يهود گفته دست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خدا بسته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است... (پس)كينه و دشمنى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را تاقيامت ميان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آنان افكنديم».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مشابه اين آيه درباره مسيحيت نيز آمده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«وَ مِنَ الَّذِينَ قالُوا إِنّا نَصارى أَخَذْنا مِيثاقَهُمْ فَنَسُوا حَظًّا مِمّا ذُكِّرُوا بِهِ فَأَغْرَيْنا بَيْنَهُمُ الْعَداوَةَ وَ الْبَغْضاءَ إِلى يَوْمِ الْقِيامَةِ وَ سَوْفَ يُنَبِّئُهُمُ اللّهُ بِما كانُوا يَصْنَعُونَ»</w:t>
      </w:r>
      <w:bookmarkStart w:id="91" w:name="_ftnref9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[91]</w:t>
      </w:r>
      <w:r w:rsidRPr="0098318D">
        <w:rPr>
          <w:rFonts w:ascii="Tahoma" w:eastAsia="Times New Roman" w:hAnsi="Tahoma" w:cs="B Badr"/>
          <w:sz w:val="18"/>
          <w:szCs w:val="18"/>
          <w:rtl/>
        </w:rPr>
        <w:fldChar w:fldCharType="end"/>
      </w:r>
      <w:bookmarkEnd w:id="9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آيات، دشمنى و كينه توزى تا قيامت در بين يهود و نصارا مطرح شده و نيز برترى نصارا بر كفار تا قيامت آمده است</w:t>
      </w:r>
      <w:bookmarkStart w:id="92" w:name="_ftnref9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[92]</w:t>
      </w:r>
      <w:r w:rsidRPr="0098318D">
        <w:rPr>
          <w:rFonts w:ascii="Tahoma" w:eastAsia="Times New Roman" w:hAnsi="Tahoma" w:cs="B Badr"/>
          <w:sz w:val="18"/>
          <w:szCs w:val="18"/>
          <w:rtl/>
        </w:rPr>
        <w:fldChar w:fldCharType="end"/>
      </w:r>
      <w:bookmarkEnd w:id="92"/>
      <w:r w:rsidRPr="0098318D">
        <w:rPr>
          <w:rFonts w:ascii="Tahoma" w:eastAsia="Times New Roman" w:hAnsi="Tahoma" w:cs="B Badr" w:hint="cs"/>
          <w:sz w:val="18"/>
          <w:szCs w:val="18"/>
          <w:rtl/>
          <w:lang w:bidi="fa-IR"/>
        </w:rPr>
        <w:t>. و مقتضاى ظاهر آيات اين است كه دين يهود و نصارا تا قيامت باقى خواهند ماند.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بعضى از روايات نيز همين مضمون استفاده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«ابى بصير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كه به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گفتم: در دوره حضرت مهدى(عج) با اهل ذمه (يهود و نصارا) چگونه رفتار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فرمود: «با آنان از سرآشتى و مسالمت رفتار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همان گونه كه پيامبر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با آنان از سر مسالمت رفتار كرد (يسالمهم كم سالمهم رسول الله)»</w:t>
      </w:r>
      <w:bookmarkStart w:id="93" w:name="_ftnref9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[93]</w:t>
      </w:r>
      <w:r w:rsidRPr="0098318D">
        <w:rPr>
          <w:rFonts w:ascii="Tahoma" w:eastAsia="Times New Roman" w:hAnsi="Tahoma" w:cs="B Badr"/>
          <w:sz w:val="18"/>
          <w:szCs w:val="18"/>
          <w:rtl/>
        </w:rPr>
        <w:fldChar w:fldCharType="end"/>
      </w:r>
      <w:bookmarkEnd w:id="93"/>
      <w:r w:rsidRPr="0098318D">
        <w:rPr>
          <w:rFonts w:ascii="Tahoma" w:eastAsia="Times New Roman" w:hAnsi="Tahoma" w:cs="B Badr" w:hint="cs"/>
          <w:sz w:val="18"/>
          <w:szCs w:val="18"/>
          <w:rtl/>
          <w:lang w:bidi="fa-IR"/>
        </w:rPr>
        <w:t>. به هر حال از ظاهر اينها به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كه يهود و نصارا نيز در عصر ظهور وجود دارند و تحت حكومت حضرت مهدى(عج)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2. دسته دوم رواياتى است كه اشاره دارد امام(عج) در همه جا دين اسلام را برپا خواهند كرد و همه مردم مسلمان خواهند شد. هيچ خانه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در شهر و بيابان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مگر اين كه توحيد در آن نفوذ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اسلام به صورت يك آيين رسمى، همه جهان را فرا خواهد گرفت. حكومت به صورت يك حكومت اسلامى 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و غير از قوانين اسلام، چيزى بر جهان حكومت نخواهد داشت. در اين زمينه به چند روايت اشاره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«وقتى قائم ما قيام كند. اهل هيچ دينى باقى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مگر اين كه اظهار اسلام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 با ايمان مشهور و معروف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w:t>
      </w:r>
      <w:bookmarkStart w:id="94" w:name="_ftnref9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[94]</w:t>
      </w:r>
      <w:r w:rsidRPr="0098318D">
        <w:rPr>
          <w:rFonts w:ascii="Tahoma" w:eastAsia="Times New Roman" w:hAnsi="Tahoma" w:cs="B Badr"/>
          <w:sz w:val="18"/>
          <w:szCs w:val="18"/>
          <w:rtl/>
        </w:rPr>
        <w:fldChar w:fldCharType="end"/>
      </w:r>
      <w:bookmarkEnd w:id="9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«تا هر كجا كه تاريكى شب وارد شود، دين اسلام نفوذ خواهد كرد</w:t>
      </w:r>
      <w:r w:rsidRPr="0098318D">
        <w:rPr>
          <w:rFonts w:ascii="Tahoma" w:eastAsia="Times New Roman" w:hAnsi="Tahoma" w:cs="B Badr" w:hint="cs"/>
          <w:b/>
          <w:bCs/>
          <w:color w:val="008000"/>
          <w:sz w:val="18"/>
          <w:szCs w:val="18"/>
          <w:rtl/>
          <w:lang w:bidi="fa-IR"/>
        </w:rPr>
        <w:t xml:space="preserve"> (ليدخلن هذا الدين ما دخل عليه الليل)</w:t>
      </w:r>
      <w:r w:rsidRPr="0098318D">
        <w:rPr>
          <w:rFonts w:ascii="Tahoma" w:eastAsia="Times New Roman" w:hAnsi="Tahoma" w:cs="B Badr" w:hint="cs"/>
          <w:sz w:val="18"/>
          <w:szCs w:val="18"/>
          <w:rtl/>
          <w:lang w:bidi="fa-IR"/>
        </w:rPr>
        <w:t>»</w:t>
      </w:r>
      <w:bookmarkStart w:id="95" w:name="_ftnref9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[95]</w:t>
      </w:r>
      <w:r w:rsidRPr="0098318D">
        <w:rPr>
          <w:rFonts w:ascii="Tahoma" w:eastAsia="Times New Roman" w:hAnsi="Tahoma" w:cs="B Badr"/>
          <w:sz w:val="18"/>
          <w:szCs w:val="18"/>
          <w:rtl/>
        </w:rPr>
        <w:fldChar w:fldCharType="end"/>
      </w:r>
      <w:bookmarkEnd w:id="9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آن عصر، شرك و كفر و پليدى رخت برمى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بند و آموزه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متعالى اسلام به همه جاى جهان ابلاغ خواهد شد: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ترديد آيين محمد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هر نقطه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شب و روز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خواهد رسيد و ديگر اثرى از شرك روى زمين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w:t>
      </w:r>
      <w:r w:rsidRPr="0098318D">
        <w:rPr>
          <w:rFonts w:ascii="Tahoma" w:eastAsia="Times New Roman" w:hAnsi="Tahoma" w:cs="B Badr" w:hint="cs"/>
          <w:b/>
          <w:bCs/>
          <w:color w:val="008000"/>
          <w:sz w:val="18"/>
          <w:szCs w:val="18"/>
          <w:rtl/>
          <w:lang w:bidi="fa-IR"/>
        </w:rPr>
        <w:t xml:space="preserve"> (ليبلغن دين محمد ما بلغ الليل و النهار)</w:t>
      </w:r>
      <w:r w:rsidRPr="0098318D">
        <w:rPr>
          <w:rFonts w:ascii="Tahoma" w:eastAsia="Times New Roman" w:hAnsi="Tahoma" w:cs="B Badr" w:hint="cs"/>
          <w:sz w:val="18"/>
          <w:szCs w:val="18"/>
          <w:rtl/>
          <w:lang w:bidi="fa-IR"/>
        </w:rPr>
        <w:t>»</w:t>
      </w:r>
      <w:bookmarkStart w:id="96" w:name="_ftnref9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[96]</w:t>
      </w:r>
      <w:r w:rsidRPr="0098318D">
        <w:rPr>
          <w:rFonts w:ascii="Tahoma" w:eastAsia="Times New Roman" w:hAnsi="Tahoma" w:cs="B Badr"/>
          <w:sz w:val="18"/>
          <w:szCs w:val="18"/>
          <w:rtl/>
        </w:rPr>
        <w:fldChar w:fldCharType="end"/>
      </w:r>
      <w:bookmarkEnd w:id="9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آن عصر دين برتر و مسلط اسلام خواهد بود و يهوديان، مسيحيان و... همه آن را خواهند پذيرفت: «به درستى خداوند هنگام قيام قائم(عج) اسلام را بر تمامى اديان برترى خواهد داد»</w:t>
      </w:r>
      <w:bookmarkStart w:id="97" w:name="_ftnref9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[97]</w:t>
      </w:r>
      <w:r w:rsidRPr="0098318D">
        <w:rPr>
          <w:rFonts w:ascii="Tahoma" w:eastAsia="Times New Roman" w:hAnsi="Tahoma" w:cs="B Badr"/>
          <w:sz w:val="18"/>
          <w:szCs w:val="18"/>
          <w:rtl/>
        </w:rPr>
        <w:fldChar w:fldCharType="end"/>
      </w:r>
      <w:bookmarkEnd w:id="9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 نيز «هيچ يهودى و مسيحى و صاحب دينى باقى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ماند، مگر اين كه داخل اسلام شده باشد </w:t>
      </w:r>
      <w:r w:rsidRPr="0098318D">
        <w:rPr>
          <w:rFonts w:ascii="Tahoma" w:eastAsia="Times New Roman" w:hAnsi="Tahoma" w:cs="B Badr" w:hint="cs"/>
          <w:b/>
          <w:bCs/>
          <w:color w:val="008000"/>
          <w:sz w:val="18"/>
          <w:szCs w:val="18"/>
          <w:rtl/>
          <w:lang w:bidi="fa-IR"/>
        </w:rPr>
        <w:t>(لايبقى يهودى و لانصرانى و لاصاحب مله الاّ دخل فى الاسلام)</w:t>
      </w:r>
      <w:r w:rsidRPr="0098318D">
        <w:rPr>
          <w:rFonts w:ascii="Tahoma" w:eastAsia="Times New Roman" w:hAnsi="Tahoma" w:cs="B Badr" w:hint="cs"/>
          <w:sz w:val="18"/>
          <w:szCs w:val="18"/>
          <w:rtl/>
          <w:lang w:bidi="fa-IR"/>
        </w:rPr>
        <w:t>»</w:t>
      </w:r>
      <w:bookmarkStart w:id="98" w:name="_ftnref9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[98]</w:t>
      </w:r>
      <w:r w:rsidRPr="0098318D">
        <w:rPr>
          <w:rFonts w:ascii="Tahoma" w:eastAsia="Times New Roman" w:hAnsi="Tahoma" w:cs="B Badr"/>
          <w:sz w:val="18"/>
          <w:szCs w:val="18"/>
          <w:rtl/>
        </w:rPr>
        <w:fldChar w:fldCharType="end"/>
      </w:r>
      <w:bookmarkEnd w:id="9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چندگانگى و اختلافات دينى را بر طرف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وحدت عقيدتى در سايه اسلام به وجود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«يرفع المذاهب فلايبقى الاّ الدين الخالص»</w:t>
      </w:r>
      <w:bookmarkStart w:id="99" w:name="_ftnref9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"_ftn99"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[99]</w:t>
      </w:r>
      <w:r w:rsidRPr="0098318D">
        <w:rPr>
          <w:rFonts w:ascii="Tahoma" w:eastAsia="Times New Roman" w:hAnsi="Tahoma" w:cs="B Badr"/>
          <w:sz w:val="18"/>
          <w:szCs w:val="18"/>
          <w:rtl/>
        </w:rPr>
        <w:fldChar w:fldCharType="end"/>
      </w:r>
      <w:bookmarkEnd w:id="99"/>
      <w:r w:rsidRPr="0098318D">
        <w:rPr>
          <w:rFonts w:ascii="Tahoma" w:eastAsia="Times New Roman" w:hAnsi="Tahoma" w:cs="B Badr" w:hint="cs"/>
          <w:sz w:val="18"/>
          <w:szCs w:val="18"/>
          <w:rtl/>
          <w:lang w:bidi="fa-IR"/>
        </w:rPr>
        <w:t>؛ «همه اديان و مذاهب از روى زمين برداشته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جز دين خالص باقى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بر اساس دسته سوم روايات، امام مهدى(عج) ابتدا همگان را به دين اسلام دعوت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از آنان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خواهد كه همگان با رغبت و بصيرت، آن را بپذيرند و در صورت سرپيچى و باقى ماندن در كفر و ضلالت، برخورد شديدى با آنان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بن بكير از امام موسى بن جعفر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تفسير آيه </w:t>
      </w:r>
      <w:r w:rsidRPr="0098318D">
        <w:rPr>
          <w:rFonts w:ascii="Tahoma" w:eastAsia="Times New Roman" w:hAnsi="Tahoma" w:cs="B Badr" w:hint="cs"/>
          <w:b/>
          <w:bCs/>
          <w:color w:val="008000"/>
          <w:sz w:val="18"/>
          <w:szCs w:val="18"/>
          <w:rtl/>
          <w:lang w:bidi="fa-IR"/>
        </w:rPr>
        <w:t>«وَ لَهُ أَسْلَمَ مَنْ فِي السَّماواتِ وَ الْأَرْضِ طَوْعاً وَ كَرْهاً...»</w:t>
      </w:r>
      <w:bookmarkStart w:id="100" w:name="_ftnref10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[100]</w:t>
      </w:r>
      <w:r w:rsidRPr="0098318D">
        <w:rPr>
          <w:rFonts w:ascii="Tahoma" w:eastAsia="Times New Roman" w:hAnsi="Tahoma" w:cs="B Badr"/>
          <w:sz w:val="18"/>
          <w:szCs w:val="18"/>
          <w:rtl/>
        </w:rPr>
        <w:fldChar w:fldCharType="end"/>
      </w:r>
      <w:bookmarkEnd w:id="100"/>
      <w:r w:rsidRPr="0098318D">
        <w:rPr>
          <w:rFonts w:ascii="Tahoma" w:eastAsia="Times New Roman" w:hAnsi="Tahoma" w:cs="B Badr" w:hint="cs"/>
          <w:sz w:val="18"/>
          <w:szCs w:val="18"/>
          <w:rtl/>
          <w:lang w:bidi="fa-IR"/>
        </w:rPr>
        <w:t xml:space="preserve"> فرمود: «آيه مذكور در شأن  حضرت قائم نازل شده است. وقتى آن حضرت ظاهر شد، دين اسلام را بر يهود، نصارا، صائبين و كفار شرق و غرب عرضه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 پس هر كس با ميل و اختيار اسلام بياورد، به نماز و زكات و ساير واجبات امرش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هر كس از قبول اسلام امتناع ورزد، گردنش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زند تا اين كه در شرق و غرب زمين جز موحد و خداپرست كسى باقى نماند»</w:t>
      </w:r>
      <w:bookmarkStart w:id="101" w:name="_ftnref10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[101]</w:t>
      </w:r>
      <w:r w:rsidRPr="0098318D">
        <w:rPr>
          <w:rFonts w:ascii="Tahoma" w:eastAsia="Times New Roman" w:hAnsi="Tahoma" w:cs="B Badr"/>
          <w:sz w:val="18"/>
          <w:szCs w:val="18"/>
          <w:rtl/>
        </w:rPr>
        <w:fldChar w:fldCharType="end"/>
      </w:r>
      <w:bookmarkEnd w:id="10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«...خدا شرق و غرب جهان را براى صاحب امر مفتوح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آن قدرى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جنگد تا اين كه جز دين محمد، دينى باقى نماند»</w:t>
      </w:r>
      <w:bookmarkStart w:id="102" w:name="_ftnref10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[102]</w:t>
      </w:r>
      <w:r w:rsidRPr="0098318D">
        <w:rPr>
          <w:rFonts w:ascii="Tahoma" w:eastAsia="Times New Roman" w:hAnsi="Tahoma" w:cs="B Badr"/>
          <w:sz w:val="18"/>
          <w:szCs w:val="18"/>
          <w:rtl/>
        </w:rPr>
        <w:fldChar w:fldCharType="end"/>
      </w:r>
      <w:bookmarkEnd w:id="10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«وقتى كه قائم قيام كند، هيچ كافر و مشركى پيدا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مگر اين كه قيام او را انكار كرده و ناپسند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شمرد، ولى كار به جايى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كه اگر كافر و مشركى در شكم سنگى سخت پنهان شده باشند، آن سنگ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اى مؤمن در شكم من كافر است، مرا بشكن و او را بكش»</w:t>
      </w:r>
      <w:bookmarkStart w:id="103" w:name="_ftnref10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[103]</w:t>
      </w:r>
      <w:r w:rsidRPr="0098318D">
        <w:rPr>
          <w:rFonts w:ascii="Tahoma" w:eastAsia="Times New Roman" w:hAnsi="Tahoma" w:cs="B Badr"/>
          <w:sz w:val="18"/>
          <w:szCs w:val="18"/>
          <w:rtl/>
        </w:rPr>
        <w:fldChar w:fldCharType="end"/>
      </w:r>
      <w:bookmarkEnd w:id="10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«قائم(عج) هر منافق شكاكى را به قتل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w:t>
      </w:r>
      <w:bookmarkStart w:id="104" w:name="_ftnref10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[104]</w:t>
      </w:r>
      <w:r w:rsidRPr="0098318D">
        <w:rPr>
          <w:rFonts w:ascii="Tahoma" w:eastAsia="Times New Roman" w:hAnsi="Tahoma" w:cs="B Badr"/>
          <w:sz w:val="18"/>
          <w:szCs w:val="18"/>
          <w:rtl/>
        </w:rPr>
        <w:fldChar w:fldCharType="end"/>
      </w:r>
      <w:bookmarkEnd w:id="10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توجه به اين احاديث، همه مردم جهان، اسلام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پذيرند و البته عموم آنان با علاقه و رغبت مسلمان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منافقان و كافران نيز با الزام حكومتى، اسلام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پذيرند ؛ قرآن نيز به اين مطلب اشاره فرموده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«هُوَ الَّذِي أَرْسَلَ رَسُولَهُ بِالْهُدى وَ دِينِ الْحَقِّ لِيُظْهِرَهُ عَلَى الدِّينِ كُلِّهِ وَ لَوْ كَرِهَ الْمُشْرِكُونَ»</w:t>
      </w:r>
      <w:bookmarkStart w:id="105" w:name="_ftnref10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[105]</w:t>
      </w:r>
      <w:r w:rsidRPr="0098318D">
        <w:rPr>
          <w:rFonts w:ascii="Tahoma" w:eastAsia="Times New Roman" w:hAnsi="Tahoma" w:cs="B Badr"/>
          <w:sz w:val="18"/>
          <w:szCs w:val="18"/>
          <w:rtl/>
        </w:rPr>
        <w:fldChar w:fldCharType="end"/>
      </w:r>
      <w:bookmarkEnd w:id="10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جمع بندى روايات</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چند دسته از روايات و آيات، مربوط به دوره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مراحل مختلف حكومت حضرت مهدى(عج)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دسته اول اشاره به سيره و روش حضرت مهدى(عج) در ابتداى ظهور دارد و دسته ديگر، اشاره به دوره تحكيم و تثبيت حاكميت آن حضرت.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توضيح اينكه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ابتداى ظهور، تنها كافرانى را كه به ظلم و فساد در زمين مشغول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سركوب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يا ملزم به پذيرش اسلام و قوانين حيات بخش آن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 كافرانى كه از ظلم و جور و فساد به دوراند و پذيراى حكومت دادگستر ايشان هستند، همانند سيره پيامبر اكرم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از سرمسالمت رفتار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از آنان جزيه (ماليات مخصوص)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به تدريج با برقرارى عدل و فراگيرى آن در سراسر زمين و از بين بردن باطل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بدعت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آشكار شدن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آيات حق، حجت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روشن الهى بر مردم، تمام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ديگر جاى هيچ عذرى براى كفر و شرك باقى نخواهد ماند و در آن دوره مردم مسلمان خواهند شد و كفر و شرك مصداق روشن ظلم و تجاوز از حق خواهد بود كه جايى در حكومت الهى مهدى(عج) ندارد و بايد از اساس حذف 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حضرت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تفسير آيه</w:t>
      </w:r>
      <w:r w:rsidRPr="0098318D">
        <w:rPr>
          <w:rFonts w:ascii="Tahoma" w:eastAsia="Times New Roman" w:hAnsi="Tahoma" w:cs="B Badr" w:hint="cs"/>
          <w:b/>
          <w:bCs/>
          <w:color w:val="008000"/>
          <w:sz w:val="18"/>
          <w:szCs w:val="18"/>
          <w:rtl/>
          <w:lang w:bidi="fa-IR"/>
        </w:rPr>
        <w:t>«هُوَ الَّذِي أَرْسَلَ رَسُولَهُ بِالْهُدى»</w:t>
      </w:r>
      <w:bookmarkStart w:id="106" w:name="_ftnref10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[106]</w:t>
      </w:r>
      <w:r w:rsidRPr="0098318D">
        <w:rPr>
          <w:rFonts w:ascii="Tahoma" w:eastAsia="Times New Roman" w:hAnsi="Tahoma" w:cs="B Badr"/>
          <w:sz w:val="18"/>
          <w:szCs w:val="18"/>
          <w:rtl/>
        </w:rPr>
        <w:fldChar w:fldCharType="end"/>
      </w:r>
      <w:bookmarkEnd w:id="106"/>
      <w:r w:rsidRPr="0098318D">
        <w:rPr>
          <w:rFonts w:ascii="Tahoma" w:eastAsia="Times New Roman" w:hAnsi="Tahoma" w:cs="B Badr" w:hint="cs"/>
          <w:sz w:val="18"/>
          <w:szCs w:val="18"/>
          <w:rtl/>
          <w:lang w:bidi="fa-IR"/>
        </w:rPr>
        <w:t xml:space="preserve"> به فضل فرمود: «اى مفضل! اگر پيامبر بر همه 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ها غالب شده بود، از آتش پرستان، يهوديان، نصارا، ستاره پرستان و از تفرقه، نفاق و شرك اثرى نبود. اين كه خداوند فرموده </w:t>
      </w:r>
      <w:r w:rsidRPr="0098318D">
        <w:rPr>
          <w:rFonts w:ascii="Tahoma" w:eastAsia="Times New Roman" w:hAnsi="Tahoma" w:cs="B Badr" w:hint="cs"/>
          <w:b/>
          <w:bCs/>
          <w:color w:val="008000"/>
          <w:sz w:val="18"/>
          <w:szCs w:val="18"/>
          <w:rtl/>
          <w:lang w:bidi="fa-IR"/>
        </w:rPr>
        <w:t>«لِيُظْهِرَهُ عَلَى الدِّينِ كُلِّهِ»</w:t>
      </w:r>
      <w:r w:rsidRPr="0098318D">
        <w:rPr>
          <w:rFonts w:ascii="Tahoma" w:eastAsia="Times New Roman" w:hAnsi="Tahoma" w:cs="B Badr" w:hint="cs"/>
          <w:sz w:val="18"/>
          <w:szCs w:val="18"/>
          <w:rtl/>
          <w:lang w:bidi="fa-IR"/>
        </w:rPr>
        <w:t xml:space="preserve"> مربوط به روز ظهور مهدى(عج) است»</w:t>
      </w:r>
      <w:bookmarkStart w:id="107" w:name="_ftnref10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[107]</w:t>
      </w:r>
      <w:r w:rsidRPr="0098318D">
        <w:rPr>
          <w:rFonts w:ascii="Tahoma" w:eastAsia="Times New Roman" w:hAnsi="Tahoma" w:cs="B Badr"/>
          <w:sz w:val="18"/>
          <w:szCs w:val="18"/>
          <w:rtl/>
        </w:rPr>
        <w:fldChar w:fldCharType="end"/>
      </w:r>
      <w:bookmarkEnd w:id="10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وضعيت اهل كتاب (يهود و نصار)</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توجه به مطالب پيش گفته، مانعى ندارد كه بگوييم: اقليتى از يهود و نصارا در پناه حكومت حضرت مهدى(عج) با شرايط اهل ذمه وجود داشته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از 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است: «وقتى قائم قيام كند، ميان اهل تورات به تورات و ميان اهل انجيل به انجيل حكم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ميان اهل زبور به زبور و ميان اهل قرآن به قرآن...»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گفت اينها مربوط به مراحل آغازين ظهور است، ولى تكامل بشر به حدى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كه همگان موحد و مسلمان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يا حداقل آنان از عقايد شرك آلود خود (مانند تثليث و اين كه خدا پسر دارد و...) دست بر دارند تا مدتى تحت حكومت اسلامى به زندگى خود ادامه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درباره آيات مربوط به وجود يهود و نصارا تا قيامت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گفت: منظور از ادامه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مربوط به دوره آخرالزمان باشد و به جهت نزديكى ظهور امام زمان(عج) و برپايى قيامت و با يك تعبير از آن ياد شده است ؛ چنان كه بسيارى از علايم آخرالزمان و علايم برپايى قيامت يكسان باشد. بنابراين يهود و نصارا تا آن دوران هستند و با ظهور امام زمان(عج) و اقتداى حضرت مسيح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ايشان، پيروان حق طلب اديان با حق آشنا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همه زير پرچم امام زمان(عج)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حكومت جهانى در عصر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16  .  چگونه امام مهدى بر دولت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پيروز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اين تعداد جمعيت جهان تسليم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آيا چنين چيزى امكان دارد كه بر چندين ميليارد انسان، تسلط يابد و در برابر اين همه دشمن پيروز از ميدان به در آيد؟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پيروزى و غلبه حضرت مهدى(عج) و تشكيل حكومت جهانى، ممكن است به طور اعجاز و خرق عادت انجام يابد و ممكن است با فراهم شدن اسباب و علل ظاهرى باشد و ممكن است به هر دو نوع واقع شود ؛ چنان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كه پيشرفت و غلبه پيامبر اكرم و قواى اسلام بر هر دو نوع بود. بر اين اساس مؤلفه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عوامل زير در پيروزى سريع و قاطع آن حضرت نقش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يك.</w:t>
      </w:r>
      <w:r w:rsidRPr="0098318D">
        <w:rPr>
          <w:rFonts w:ascii="Tahoma" w:eastAsia="Times New Roman" w:hAnsi="Tahoma" w:cs="B Badr" w:hint="cs"/>
          <w:sz w:val="18"/>
          <w:szCs w:val="18"/>
          <w:rtl/>
          <w:lang w:bidi="fa-IR"/>
        </w:rPr>
        <w:t xml:space="preserve"> ناگهانى بودن قيام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حضرت مهدى(عج) زمانى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كه دشمن در غفلت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خبرى قرار دارد و با قيام ناگهانى ايشان (بغته)، غافلگير شده و پيروزى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سريعى به دست خواهد آورد. در توقيع شريف حضرت آمده است: «پس همانا امر ما به طور ناگهانى خواهد بود»</w:t>
      </w:r>
      <w:bookmarkStart w:id="108" w:name="_ftnref10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[108]</w:t>
      </w:r>
      <w:r w:rsidRPr="0098318D">
        <w:rPr>
          <w:rFonts w:ascii="Tahoma" w:eastAsia="Times New Roman" w:hAnsi="Tahoma" w:cs="B Badr"/>
          <w:sz w:val="18"/>
          <w:szCs w:val="18"/>
          <w:rtl/>
        </w:rPr>
        <w:fldChar w:fldCharType="end"/>
      </w:r>
      <w:bookmarkEnd w:id="10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دو.</w:t>
      </w:r>
      <w:r w:rsidRPr="0098318D">
        <w:rPr>
          <w:rFonts w:ascii="Tahoma" w:eastAsia="Times New Roman" w:hAnsi="Tahoma" w:cs="B Badr" w:hint="cs"/>
          <w:sz w:val="18"/>
          <w:szCs w:val="18"/>
          <w:rtl/>
          <w:lang w:bidi="fa-IR"/>
        </w:rPr>
        <w:t xml:space="preserve"> اصلاح سريع كارها با امدادهاى غيبى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طبق روايات خداوند، حجت خود را در قيام بزرگ و شكوهمندش يارى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با انواع امدادهاى غيبى، پيروزى او را آسان و كارهايش را سريع اصلاح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رسول خدا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«مهدى از ما اهل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بيت است خداوند (امر) او را در يك شب اصلاح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109" w:name="_ftnref10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"_ftn109"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[109]</w:t>
      </w:r>
      <w:r w:rsidRPr="0098318D">
        <w:rPr>
          <w:rFonts w:ascii="Tahoma" w:eastAsia="Times New Roman" w:hAnsi="Tahoma" w:cs="B Badr"/>
          <w:sz w:val="18"/>
          <w:szCs w:val="18"/>
          <w:rtl/>
        </w:rPr>
        <w:fldChar w:fldCharType="end"/>
      </w:r>
      <w:bookmarkEnd w:id="10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موارد امدادهاى غيبى خداوند عبارت است از:</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2.1. ايجاد ترس در دل دشمنان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حضرت مهدى(عج) يارى شده با ترس (مؤيد بالرعب) است ؛ يعنى خداوند چنان رعب و ترس او را در دل دشمنان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اندازد كه قدرت هر عكس العمل شديد و سفاكانه را از آنها سلب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حتى ترس از سپاهيان آن حضرت، يك ماه جلوتر از حركت آنها بر دشمن حاكم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«خداوند... مهدى را به سه لشكر تأييد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رعب (يويده ثلاثه اجناد... الرعب)»</w:t>
      </w:r>
      <w:bookmarkStart w:id="110" w:name="_ftnref11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[110]</w:t>
      </w:r>
      <w:r w:rsidRPr="0098318D">
        <w:rPr>
          <w:rFonts w:ascii="Tahoma" w:eastAsia="Times New Roman" w:hAnsi="Tahoma" w:cs="B Badr"/>
          <w:sz w:val="18"/>
          <w:szCs w:val="18"/>
          <w:rtl/>
        </w:rPr>
        <w:fldChar w:fldCharType="end"/>
      </w:r>
      <w:bookmarkEnd w:id="11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2.2. يارى شده با فرشتگان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جمله تأييدات و امدادهاى غيبى الهى، كمك فرستادن ملائك براى يارى امام مهدى(عج) و جهاد آنان همراه با حضرت است. در روايتى آمده است: «خداوند او را به سه هزار ملائكه يارى خواهد كرد...»، «هنگامى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كه قائم آل محمد ظهور نمايد، خداوند او را به وسيله گروه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فرشتگان نشاندار، پياپى، فرود آورده شده و مقرب (بالملائكه المسومين و المردفين و المنزلين و الكروبين) يارى خواهد كرد. جبرئيل، فرشته امين وحى، پيشاپيش آن حضرت و ميكائيل سمت راست و اسرافيل سمت چپ او خواهد بود. ترس و رعب به مسافت يك ماه، پيشاپيش و سمت راست و طرف چپش حركت خواهد كرد و فرشتگان مقرب در كنار او خواهند بود»</w:t>
      </w:r>
      <w:bookmarkStart w:id="111" w:name="_ftnref11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[111]</w:t>
      </w:r>
      <w:r w:rsidRPr="0098318D">
        <w:rPr>
          <w:rFonts w:ascii="Tahoma" w:eastAsia="Times New Roman" w:hAnsi="Tahoma" w:cs="B Badr"/>
          <w:sz w:val="18"/>
          <w:szCs w:val="18"/>
          <w:rtl/>
        </w:rPr>
        <w:fldChar w:fldCharType="end"/>
      </w:r>
      <w:bookmarkEnd w:id="11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2.3. يارى شده با نيروهاى طبيعى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براى حضرت قائم حتى زمين نيز مهيا و آماده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(تطوى له الارض)</w:t>
      </w:r>
      <w:bookmarkStart w:id="112" w:name="_ftnref11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[112]</w:t>
      </w:r>
      <w:r w:rsidRPr="0098318D">
        <w:rPr>
          <w:rFonts w:ascii="Tahoma" w:eastAsia="Times New Roman" w:hAnsi="Tahoma" w:cs="B Badr"/>
          <w:sz w:val="18"/>
          <w:szCs w:val="18"/>
          <w:rtl/>
        </w:rPr>
        <w:fldChar w:fldCharType="end"/>
      </w:r>
      <w:bookmarkEnd w:id="112"/>
      <w:r w:rsidRPr="0098318D">
        <w:rPr>
          <w:rFonts w:ascii="Tahoma" w:eastAsia="Times New Roman" w:hAnsi="Tahoma" w:cs="B Badr" w:hint="cs"/>
          <w:sz w:val="18"/>
          <w:szCs w:val="18"/>
          <w:rtl/>
          <w:lang w:bidi="fa-IR"/>
        </w:rPr>
        <w:t xml:space="preserve"> بر اين اساس ممكن است خداوند به وسيله نيروهايى چون باد و ديگر نيروهاى طبيعت، حضرت مهدى(عج) را يارى رساند ؛ چنان كه همه نيروهاى طبيعت (باد و صاعقه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 مسخر حضرت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سليمان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بودند. با تسلط حضرت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مهدى(عج) به نيروهاى طبيعت و تصرف در آنها با اذن الهى، پيروزى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نصيب ايشان خواهد 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از 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آمده است: «... (وقتى) قائم ما مهدى ظهور كند، تمام مشركان در روى زمين محو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تا جايى كه سنگ به سخن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و به مؤمن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اى مؤمن! درون من كافرى است، مرا بشكن و او را به قتل برسان»</w:t>
      </w:r>
      <w:bookmarkStart w:id="113" w:name="_ftnref11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[113]</w:t>
      </w:r>
      <w:r w:rsidRPr="0098318D">
        <w:rPr>
          <w:rFonts w:ascii="Tahoma" w:eastAsia="Times New Roman" w:hAnsi="Tahoma" w:cs="B Badr"/>
          <w:sz w:val="18"/>
          <w:szCs w:val="18"/>
          <w:rtl/>
        </w:rPr>
        <w:fldChar w:fldCharType="end"/>
      </w:r>
      <w:bookmarkEnd w:id="11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سه.</w:t>
      </w:r>
      <w:r w:rsidRPr="0098318D">
        <w:rPr>
          <w:rFonts w:ascii="Tahoma" w:eastAsia="Times New Roman" w:hAnsi="Tahoma" w:cs="B Badr" w:hint="cs"/>
          <w:sz w:val="18"/>
          <w:szCs w:val="18"/>
          <w:rtl/>
          <w:lang w:bidi="fa-IR"/>
        </w:rPr>
        <w:t xml:space="preserve"> توانمندى و فرماندهى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نظير امام(عج)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عوامل پيروزى حضرت مهدى(عج)، صلابت، شجاعت و رهبرى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نظير آن حضرت در جهاد با دشمنان دين حق است. آن حضرت در اين مصاف سرنوشت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 هم از توانمندى و نيروى جسمى و شخصى برخوردار است و هم در مديريت و فرماندهى نظامى، مقتدرانه و قاطعانه برخورد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امام رضا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در مورد ايشان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«قائم كسى است كه وقتى ظهور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در سن پيران است، ولى به نظر جوان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اندامى قوى و تنومند دارد ؛ به طورى كه اگر دست را به سوى بزرگ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درخت دراز كند، آن را از ريشه بيرون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 اگر ميان كوه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فرياد برآورد، صخره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شكند و از جا كنده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عصاى موسى و انگشتر سليمان همراه او است»</w:t>
      </w:r>
      <w:bookmarkStart w:id="114" w:name="_ftnref11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[114]</w:t>
      </w:r>
      <w:r w:rsidRPr="0098318D">
        <w:rPr>
          <w:rFonts w:ascii="Tahoma" w:eastAsia="Times New Roman" w:hAnsi="Tahoma" w:cs="B Badr"/>
          <w:sz w:val="18"/>
          <w:szCs w:val="18"/>
          <w:rtl/>
        </w:rPr>
        <w:fldChar w:fldCharType="end"/>
      </w:r>
      <w:bookmarkEnd w:id="11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اميرمؤمنان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«پدرم فداى فرزند نيكوترين كنيزان كه (ظالمان و كافران) را خوار و ذليل خواهد كرد و جام زهرآگين به كامشان خواهد ريخت و با شمشير با آنان برخورد خواهد كرد»</w:t>
      </w:r>
      <w:bookmarkStart w:id="115" w:name="_ftnref11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[115]</w:t>
      </w:r>
      <w:r w:rsidRPr="0098318D">
        <w:rPr>
          <w:rFonts w:ascii="Tahoma" w:eastAsia="Times New Roman" w:hAnsi="Tahoma" w:cs="B Badr"/>
          <w:sz w:val="18"/>
          <w:szCs w:val="18"/>
          <w:rtl/>
        </w:rPr>
        <w:fldChar w:fldCharType="end"/>
      </w:r>
      <w:bookmarkEnd w:id="11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چهار.</w:t>
      </w:r>
      <w:r w:rsidRPr="0098318D">
        <w:rPr>
          <w:rFonts w:ascii="Tahoma" w:eastAsia="Times New Roman" w:hAnsi="Tahoma" w:cs="B Badr" w:hint="cs"/>
          <w:sz w:val="18"/>
          <w:szCs w:val="18"/>
          <w:rtl/>
          <w:lang w:bidi="fa-IR"/>
        </w:rPr>
        <w:t xml:space="preserve"> يارى مؤمنان و صالحان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بسيارى از مسلمانان، از پيشتازان و پيشگامان ملت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هستند كه به گرد آن خورشيد جهان افروز حلقه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زنند و زير پرچم او قرار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گيرند و به يارى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شتابند.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اينان 313 تن از ياران خاص و آن گاه ده هزار نيروى زبده رزمى و...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«313 تن از ياران حضرت با او بيعت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ولى حضرت در مكه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تا عدد ياران به ده هزار تن برسد، آن گاه به طرف مدينه حركت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116" w:name="_ftnref11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[116]</w:t>
      </w:r>
      <w:r w:rsidRPr="0098318D">
        <w:rPr>
          <w:rFonts w:ascii="Tahoma" w:eastAsia="Times New Roman" w:hAnsi="Tahoma" w:cs="B Badr"/>
          <w:sz w:val="18"/>
          <w:szCs w:val="18"/>
          <w:rtl/>
        </w:rPr>
        <w:fldChar w:fldCharType="end"/>
      </w:r>
      <w:bookmarkEnd w:id="11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پنجم.</w:t>
      </w:r>
      <w:r w:rsidRPr="0098318D">
        <w:rPr>
          <w:rFonts w:ascii="Tahoma" w:eastAsia="Times New Roman" w:hAnsi="Tahoma" w:cs="B Badr" w:hint="cs"/>
          <w:sz w:val="18"/>
          <w:szCs w:val="18"/>
          <w:rtl/>
          <w:lang w:bidi="fa-IR"/>
        </w:rPr>
        <w:t xml:space="preserve"> تسليم شدن مسيحيان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روايات فراوان، حضرت عيسى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هنگام قيام امام مهدى(عج) از آسمان فرود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و به آن گرامى اقتدا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به امامت او نماز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گذارد. هم چنين فرماندهى سپاه حضرت را به دست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در سركوبى دشمنان به امام يارى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پس از اين واقعه، همه مسيحيان به دستور او زير پرچم امام عصر(عج) وارد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 و اسلام واقعى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پذيرند و از طرفداران امام عصر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البته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دانيم كه زمامداران و ملت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اروپا و امريكا و بخشى از قاره آفريقا مسيحى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تسليم شدن آنان، نقش بسزايى در پيروزى حضرت و بر داشته شدن موانع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باقر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«هنگامى كه ده هزار پيكارگر آگاه، گرد آن حضرت آمدند، ديگر يهودى و مسيحى يافت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جز اين كه به او و قيام جهانى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اش ايمان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آورند و او را تصديق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bookmarkStart w:id="117" w:name="_ftnref11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[117]</w:t>
      </w:r>
      <w:r w:rsidRPr="0098318D">
        <w:rPr>
          <w:rFonts w:ascii="Tahoma" w:eastAsia="Times New Roman" w:hAnsi="Tahoma" w:cs="B Badr"/>
          <w:sz w:val="18"/>
          <w:szCs w:val="18"/>
          <w:rtl/>
        </w:rPr>
        <w:fldChar w:fldCharType="end"/>
      </w:r>
      <w:bookmarkEnd w:id="11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روشن است كه اين دگرگونى عظيم، به سرعت در نظام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 جهانى اثر عميق خود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گذارد و در تسليم شدن آنان نيز نقش خواهد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شش.</w:t>
      </w:r>
      <w:r w:rsidRPr="0098318D">
        <w:rPr>
          <w:rFonts w:ascii="Tahoma" w:eastAsia="Times New Roman" w:hAnsi="Tahoma" w:cs="B Badr" w:hint="cs"/>
          <w:sz w:val="18"/>
          <w:szCs w:val="18"/>
          <w:rtl/>
          <w:lang w:bidi="fa-IR"/>
        </w:rPr>
        <w:t xml:space="preserve"> جنگ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نابودى دشمنان قبل از ظهور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«قبل از قيام قائم هر مرگى وجود دارد، مرگ سرخ و مرگ سفيد، تا اينكه از هر هفت نفر، پنج نفر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ميرند، مرگ سرخ كشته شدن است و مرگ سفيد بيمارى طاعون است»</w:t>
      </w:r>
      <w:bookmarkStart w:id="118" w:name="_ftnref11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[118]</w:t>
      </w:r>
      <w:r w:rsidRPr="0098318D">
        <w:rPr>
          <w:rFonts w:ascii="Tahoma" w:eastAsia="Times New Roman" w:hAnsi="Tahoma" w:cs="B Badr"/>
          <w:sz w:val="18"/>
          <w:szCs w:val="18"/>
          <w:rtl/>
        </w:rPr>
        <w:fldChar w:fldCharType="end"/>
      </w:r>
      <w:bookmarkEnd w:id="11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 ديگرى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«حضرت خروج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تا اين كه يك ثلث از مردم كشته شوند و ثلث ديگر از دنيا بروند و ثلث ديگر باقى بمانند»</w:t>
      </w:r>
      <w:bookmarkStart w:id="119" w:name="_ftnref11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"_ftn119"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[119]</w:t>
      </w:r>
      <w:r w:rsidRPr="0098318D">
        <w:rPr>
          <w:rFonts w:ascii="Tahoma" w:eastAsia="Times New Roman" w:hAnsi="Tahoma" w:cs="B Badr"/>
          <w:sz w:val="18"/>
          <w:szCs w:val="18"/>
          <w:rtl/>
        </w:rPr>
        <w:fldChar w:fldCharType="end"/>
      </w:r>
      <w:bookmarkEnd w:id="11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بنابراين آنچه برخى روايات درباره كشتار فراوان ذكر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مربوط به كشتارهاى است كه قبل از قيام حضرت به دست ستمگران واقع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از قبيل جنگ جهانى دوم، جنگ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خاورميانه، جنگ</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دجال و سفيانى، شيوع بيمارى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مرموز و...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هفت.</w:t>
      </w:r>
      <w:r w:rsidRPr="0098318D">
        <w:rPr>
          <w:rFonts w:ascii="Tahoma" w:eastAsia="Times New Roman" w:hAnsi="Tahoma" w:cs="B Badr" w:hint="cs"/>
          <w:sz w:val="18"/>
          <w:szCs w:val="18"/>
          <w:rtl/>
          <w:lang w:bidi="fa-IR"/>
        </w:rPr>
        <w:t xml:space="preserve"> استقبال همگانى و مردمى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ظهور امام مهدى(عج) زمانى اتفاق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افتد كه مردم در مشكلات و سختى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 هستند و با يأس از مكاتب بشرى و حكومت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خود، در انتظار قيام منجى موعود به سر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 به همين جهت، در برابر امام مهدى(عج)، سر تسليم و خضوع فرود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آورند و زمام امور خويش را به دست توانمند و كارگشاى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سپارند ؛ بدان اميد كه نجات و نيك</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بختى بشريت را تضمين نمايد. در عمل نيز چنين خواهد شد و آن حضرت ريشه فقر و ظلم، نابرابرى، فساد و... را بر خواهد كند و حكام جور را عزل خواهد نمود. از طرفى خداوند محبت و عشق حضرت را در دل مردم خواهد افكند و آنان با او بيعت كرده و در گرد او جمع خواهند 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آمده است: «امت اسلامى به مهدى(عج) مهر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ورزند و به سويش پناه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 ؛ آن چنان كه زنبورهاى عسل به سوى ملكه خود پناه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 عدالت را در پهنه گيتى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گستراند و...»</w:t>
      </w:r>
      <w:bookmarkStart w:id="120" w:name="_ftnref12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[120]</w:t>
      </w:r>
      <w:r w:rsidRPr="0098318D">
        <w:rPr>
          <w:rFonts w:ascii="Tahoma" w:eastAsia="Times New Roman" w:hAnsi="Tahoma" w:cs="B Badr"/>
          <w:sz w:val="18"/>
          <w:szCs w:val="18"/>
          <w:rtl/>
        </w:rPr>
        <w:fldChar w:fldCharType="end"/>
      </w:r>
      <w:bookmarkEnd w:id="12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20"/>
          <w:szCs w:val="20"/>
          <w:rtl/>
          <w:lang w:bidi="fa-IR"/>
        </w:rPr>
        <w:t>امكان ملاقات با امام زمان(عج)</w:t>
      </w:r>
      <w:r w:rsidRPr="0098318D">
        <w:rPr>
          <w:rFonts w:ascii="Tahoma" w:eastAsia="Times New Roman" w:hAnsi="Tahoma" w:cs="B Badr"/>
          <w:b/>
          <w:bCs/>
          <w:sz w:val="20"/>
          <w:szCs w:val="20"/>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ملاقات با امام زمان(عج)</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17 . سؤال من راجع به ملاقات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است كه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خاصّان توفيق آن را يافته و به محضر امام زمان(عج) شتافته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آنچه كه من مطالعه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ام، بيشتر موارد مربوط به كسانى است كه مشكل يا گرفتارى برايشان پيش آمده و آن امام را ملاقات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حال آيا ملاقات با آن امام براى انسان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عادى مثل ما امكان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 است يا خير. در اين صورت چرا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با افرادى مثل من در ارتباط نيست؟ به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طور كلّى نظرشما درباره امكان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ديدار و ملاقات 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بحث ملاقات و ديدار با امام زنده - ولى غايب از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 حسّاس، مهم و پرجاذبه است. ابتدا بايد بدانيم دورانى كه در آن قرار داريم، دوران غيبت امام زمان(عج) است. بنابراين انتظار ديدار و ارتباط، امرى برخلاف حكمت و مصلحت امر غيبت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بنابراين هر چند نعمت ديدار سيماى نورانى امام، نعمتى بسيار ارزشمند و يكى از الطاف الهى است ؛ ولى اگر بنا بر مصالح و شرايطى، لازم باشد امام، غايب شود و پنهانى و در خفا زندگى كند و يا اينكه طلب ديدار خطرى را متوجّه آن حضرت كند ؛ در اينجا بايد راضى به قضاى الهى شد و حفظ سلامتى امام را بر هر چيزى مقدّم دانست. با توجّه به اين مقدمه احتمال ديدار آن حضرت، يا عدم امكان آن بررسى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انواع ملاقات و مشاهده</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رؤيت و ديدار حضرت مهدى(عج)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به چند شكل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«رؤيت»، به معناى ديدن به دو صورت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الف. گاهى ايشان در جمعى و مراسمى شركت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مردم وى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بينند ؛ ولى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دانند كه او، امام زمان(عج)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 در هنگام مشاهده حضرت متوجّه نيستند ؛ ولى بعد متوجّه و يا معتقد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 كه آن شخصيت حضرت حجّت(عج) بوده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«فيض حضور»، به معناى ديدن حضرت و شناخت ايشان همراه با سؤال و جواب ؛ يعنى، افزون بر اينكه حضرت را ديده و شناخته است ؛ از ايشان نيز سؤال كرده و با وى به گفت و گو پرداخته است. اين مرحله و رتبه از همه بالاتر و ارزنده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«شهود»، گاهى ممكن است ؛ برخى بزرگان از راه سير و سلوك و مكاشفه با حضرت ارتباط برقرار 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xml:space="preserve">5. «ديدار در خواب» ؛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ديدگاه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مورد ملاقات و مشاهده</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درباره امكان ديدار يا مشاهده امام عصر(عج) چند ديدگاه وجود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انكار ديدار يا مشاهده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پذيرش ديدار يا مشاهده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امكان آن به صورت محدود و خاص (جمع بين دو نظريه).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هر يك از اين ديدگاه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داراى ادله و شواهدى است كه با توجّه به آنها، تنها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به صورت محدود و خاصى امكان ديدار را پذيرفت و توفيق تشرف را شامل افرادى خاص دانست. در اينجا به بررسى اجمالى دلايل مخالفان و موافقان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يك.</w:t>
      </w:r>
      <w:r w:rsidRPr="0098318D">
        <w:rPr>
          <w:rFonts w:ascii="Tahoma" w:eastAsia="Times New Roman" w:hAnsi="Tahoma" w:cs="B Badr" w:hint="cs"/>
          <w:sz w:val="18"/>
          <w:szCs w:val="18"/>
          <w:rtl/>
          <w:lang w:bidi="fa-IR"/>
        </w:rPr>
        <w:t xml:space="preserve"> دلايل مخالفان ملاقات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نظر اينان، در عصر غيبت كبرى، امكان ديدار، مشاهده و ارتباط با امام مهدى(عج) وجود ندارد و برابر دستور آن حضرت، مدعى ديدار را بايد تكذيب كرد. عالمان و بزرگانى چون شيخ مفيد در المسائل العشرة فى الغيبة، محمد بن ابراهيم نعمانى در الغيبة، فيض كاشانى در وافى، كاشف الغطا در رساله حقّ المبين و... اين نظريه را پذيرفته و مستنداتى براى آن ذكر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آنها توقيع شريف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 على بن محمد بن سمرى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توقيع امام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«به نام خداوند بخشنده مهربان، اى على بن محمد سمرى! خداوند اجر برادران دينى تو را در سوگ تو افزون كند. تو زندگى را شش روز ديگر بدرود خواهى گفت. كار خويش را سامان بخش و به كسى در مورد جانشينى خود [در نيابت خاصه] وصيّت نكن كه غيبت كامل كبرى آغاز گرديده و ظهور جز به اذن الهى تحقّق نيابد و آن، پس از مدّتى دراز و قساوت دل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آكنده شدن زمين از جور و ستم خواهد بود. آگاه باشيد هر كس پيش از خروج سفيانى و صيحه آسمانى ادعاى مشاهده ما را داشته باشند، سخت دروغ</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 و افترا زننده است» و...»</w:t>
      </w:r>
      <w:bookmarkStart w:id="121" w:name="_ftnref12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[121]</w:t>
      </w:r>
      <w:r w:rsidRPr="0098318D">
        <w:rPr>
          <w:rFonts w:ascii="Tahoma" w:eastAsia="Times New Roman" w:hAnsi="Tahoma" w:cs="B Badr"/>
          <w:sz w:val="18"/>
          <w:szCs w:val="18"/>
          <w:rtl/>
        </w:rPr>
        <w:fldChar w:fldCharType="end"/>
      </w:r>
      <w:bookmarkEnd w:id="12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براساس روايتى نيز حضرت در ميان مردم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آنان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شناسد ؛ ولى مردم آن حضرت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شناسند و اين به معناى نفى ادعاى رؤيت و ديدار است: «اگر زمين يك ساعت از حجّت خالى باشد، ساكنان خود را فرو خواهد برد. حجّت مردم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شناسد ؛ ليكن آنان او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شناسند! همان گونه كه يوسف مردم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شناخت و آنان او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شناختند»</w:t>
      </w:r>
      <w:bookmarkStart w:id="122" w:name="_ftnref12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[122]</w:t>
      </w:r>
      <w:r w:rsidRPr="0098318D">
        <w:rPr>
          <w:rFonts w:ascii="Tahoma" w:eastAsia="Times New Roman" w:hAnsi="Tahoma" w:cs="B Badr"/>
          <w:sz w:val="18"/>
          <w:szCs w:val="18"/>
          <w:rtl/>
        </w:rPr>
        <w:fldChar w:fldCharType="end"/>
      </w:r>
      <w:bookmarkEnd w:id="12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علاوه بر اين روايات، ادله ديگرى را 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در تأييد اين ديدگاه ارائه كرد ؛ از جمله: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ديدار و مشاهده، منافى با غيبت و پنهان زيستى امام زمان(عج) و الزامات و بايسته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اين دوران است. در اين دوران امام ناشناس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تنها بر اوضاع مردم اشراف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اين ديدارها و ارتباط</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احتمال خطر جانى را براى حضرت به وجود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 سلامتى و حفظ جان او را با خطر رو به رو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اگر دشمنان اندك اطلاعى از اين موضوع داشته باشند، به يقين عليه آن حضرت اقدام كرده و تهديدى جدّى خواهند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يكى از حكمت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غيبت و پنهان زيستى امام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عصر(عج)، امتحان شيعيان است ؛ چون بر اثر طولانى شدن غيبت، گروهى از مردم منكر وجود حضرت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شوند و از عقيده خود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گردند، اما اين ديدارها و مشاهده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امكان امتحان شيعيان را از بين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 و پنهان زيستى امام، تبديل به زندگى نيمه حضورى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4. اين ديدارها و مشاهده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منجر به سوء استفاده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كج فهم و سست ايمان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هر كس از اين نمد، كلاهى براى خود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دوزد و دكّانى  باز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وجود اين سوء استفاده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 چنان كه متأسفانه الان به عيان مشاهده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 منجر به نوعى هرج و مرج و رخنه در ايمان مردم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هيچ راهى نيز براى مقابله با آن وجود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در سايه ادعاهاى نادرست و گاهى شيّادانه و بيان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حكايات ضعيف و شخصى، انحرافاتى ايجاد و خرافاتى رايج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پيامدهاى سوئى به همراه دارد كه در بعضى از مناطق و شهرها نمونه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از آنها مشاهده شده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ديدار و ملاقات با اولياء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 به خصوص آنانى كه در جامعه حضور مستقيم ندارند - لياقت و شايستگى بالايى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خواهد كه در بسيارى از مدعيان مشاهده، وجود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7. ترويج ايده ديدار و توصيه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 جهت ملاقات و مشاهده، عدم گرفتن نتيجه مناسب جوّ يأس و بدبينى و نااميدى ايجاد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8. شيعيان وظيفه و تكليفى براى ديدار امام غايب ندارند. بلكه مكلّف به صبر و بردبارى در اين دوران و انتظار مثبت و سازنده هستيم.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دو.</w:t>
      </w:r>
      <w:r w:rsidRPr="0098318D">
        <w:rPr>
          <w:rFonts w:ascii="Tahoma" w:eastAsia="Times New Roman" w:hAnsi="Tahoma" w:cs="B Badr" w:hint="cs"/>
          <w:sz w:val="18"/>
          <w:szCs w:val="18"/>
          <w:rtl/>
          <w:lang w:bidi="fa-IR"/>
        </w:rPr>
        <w:t xml:space="preserve"> دلايل موافقان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 اساس اين ديدگاه، ملاقات و مشاهده حضرت مهدى(عج) در عصر غيبت كبرى امكان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 است و منعى در آن 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سيد مرتضى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«ما قطع نداريم كه دست كسى به امام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و بشر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او را ملاقات كند» و «... ممتنع نيست كه امام براى برخى از دوستانش ظاهر گردد، كسانى كه ترسى از آنان نيست»</w:t>
      </w:r>
      <w:bookmarkStart w:id="123" w:name="_ftnref12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[123]</w:t>
      </w:r>
      <w:r w:rsidRPr="0098318D">
        <w:rPr>
          <w:rFonts w:ascii="Tahoma" w:eastAsia="Times New Roman" w:hAnsi="Tahoma" w:cs="B Badr"/>
          <w:sz w:val="18"/>
          <w:szCs w:val="18"/>
          <w:rtl/>
        </w:rPr>
        <w:fldChar w:fldCharType="end"/>
      </w:r>
      <w:bookmarkEnd w:id="12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شيخ طوسى نيز تصريح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«ما تجويز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كنيم كه بسيارى از اوليا و قائلين به امامت او، به خدمتش رسيده و از او نفع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برند»</w:t>
      </w:r>
      <w:bookmarkStart w:id="124" w:name="_ftnref12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[124]</w:t>
      </w:r>
      <w:r w:rsidRPr="0098318D">
        <w:rPr>
          <w:rFonts w:ascii="Tahoma" w:eastAsia="Times New Roman" w:hAnsi="Tahoma" w:cs="B Badr"/>
          <w:sz w:val="18"/>
          <w:szCs w:val="18"/>
          <w:rtl/>
        </w:rPr>
        <w:fldChar w:fldCharType="end"/>
      </w:r>
      <w:bookmarkEnd w:id="12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نظر سيد  بن طاووس نيز: «گرچه امام الان از جميع شيعيان غايب است ؛ ولى ممتنع نيست كه جماعتى از آنان به ملاقات حضرت مشرّف شده، از گفتار و كردار ايشان استفاده كنند و از ديگران كتمان نمايند...»</w:t>
      </w:r>
      <w:bookmarkStart w:id="125" w:name="_ftnref12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[125]</w:t>
      </w:r>
      <w:r w:rsidRPr="0098318D">
        <w:rPr>
          <w:rFonts w:ascii="Tahoma" w:eastAsia="Times New Roman" w:hAnsi="Tahoma" w:cs="B Badr"/>
          <w:sz w:val="18"/>
          <w:szCs w:val="18"/>
          <w:rtl/>
        </w:rPr>
        <w:fldChar w:fldCharType="end"/>
      </w:r>
      <w:bookmarkEnd w:id="12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براى اثبات اين ديدگاه، دلايلى چند اقامه شده كه به بعضى از آنها اشاره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دليل عقلى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مردم هميشه به امام نياز دارند و غيبت او از جامعه، به معناى عدم حضور نيست ؛ پس او در بين مردم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تا زمان ظهورش، در زمين است. نتيجه آنكه ديدن و رؤيت كسى كه داراى زندگى طبيعى است و مثل ساير مردم، مسكن، خوراك، پوشاك و رفت و آمد دارد، هيچ گونه منع عقلى ندارد ؛ زيرا كسى كه به طور طبيعى در ميان مردم زندگى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از نظر عقل قابل ديدن است و مخفى بودن و نديدن ايشان بر خلاف انتظار و خلاف قانون طبيعى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دليل روايى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صادق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فرمايد: </w:t>
      </w:r>
      <w:r w:rsidRPr="0098318D">
        <w:rPr>
          <w:rFonts w:ascii="Tahoma" w:eastAsia="Times New Roman" w:hAnsi="Tahoma" w:cs="B Badr" w:hint="cs"/>
          <w:b/>
          <w:bCs/>
          <w:color w:val="008000"/>
          <w:sz w:val="18"/>
          <w:szCs w:val="18"/>
          <w:rtl/>
          <w:lang w:bidi="fa-IR"/>
        </w:rPr>
        <w:t>«لابُدّ لصاحب هذا الامر من غيبة و لابُدّ له فى غيبته من عزلة و نعم المنزل طيبة و ما بثلاثين من وحشة»</w:t>
      </w:r>
      <w:bookmarkStart w:id="126" w:name="_ftnref12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[126]</w:t>
      </w:r>
      <w:r w:rsidRPr="0098318D">
        <w:rPr>
          <w:rFonts w:ascii="Tahoma" w:eastAsia="Times New Roman" w:hAnsi="Tahoma" w:cs="B Badr"/>
          <w:sz w:val="18"/>
          <w:szCs w:val="18"/>
          <w:rtl/>
        </w:rPr>
        <w:fldChar w:fldCharType="end"/>
      </w:r>
      <w:bookmarkEnd w:id="126"/>
      <w:r w:rsidRPr="0098318D">
        <w:rPr>
          <w:rFonts w:ascii="Tahoma" w:eastAsia="Times New Roman" w:hAnsi="Tahoma" w:cs="B Badr" w:hint="cs"/>
          <w:sz w:val="18"/>
          <w:szCs w:val="18"/>
          <w:rtl/>
          <w:lang w:bidi="fa-IR"/>
        </w:rPr>
        <w:t xml:space="preserve"> ؛ «صاحب اين امر، به ناگزير غيبتى دارد و در دوران غيبت، از مردم كناره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نيكو منزلى است [مدينه] طيبه و با سى  تن، وحشتى نيست».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حديث دلالت دارد كه حضرت، بيشتر در مدينه و اطراف آن است و سى تن از موالى و خواص با او، همراهند كه اگر يكى بميرد، ديگرى به جاى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نشيند</w:t>
      </w:r>
      <w:bookmarkStart w:id="127" w:name="_ftnref12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[127]</w:t>
      </w:r>
      <w:r w:rsidRPr="0098318D">
        <w:rPr>
          <w:rFonts w:ascii="Tahoma" w:eastAsia="Times New Roman" w:hAnsi="Tahoma" w:cs="B Badr"/>
          <w:sz w:val="18"/>
          <w:szCs w:val="18"/>
          <w:rtl/>
        </w:rPr>
        <w:fldChar w:fldCharType="end"/>
      </w:r>
      <w:bookmarkEnd w:id="12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روايتى آن حضرت، به يوسف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تشبيه شده كه از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پنهان و ناشناس بود و مردم او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ديدند ؛ ولى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شناختند: </w:t>
      </w:r>
      <w:r w:rsidRPr="0098318D">
        <w:rPr>
          <w:rFonts w:ascii="Tahoma" w:eastAsia="Times New Roman" w:hAnsi="Tahoma" w:cs="B Badr" w:hint="cs"/>
          <w:b/>
          <w:bCs/>
          <w:color w:val="008000"/>
          <w:sz w:val="18"/>
          <w:szCs w:val="18"/>
          <w:rtl/>
          <w:lang w:bidi="fa-IR"/>
        </w:rPr>
        <w:t>«اما سنّةُ من يوسف فالستر يجعل اللّه بينه و بين الخلق حجابا يرونه و لا يعرِفونه»</w:t>
      </w:r>
      <w:bookmarkStart w:id="128" w:name="_ftnref12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[128]</w:t>
      </w:r>
      <w:r w:rsidRPr="0098318D">
        <w:rPr>
          <w:rFonts w:ascii="Tahoma" w:eastAsia="Times New Roman" w:hAnsi="Tahoma" w:cs="B Badr"/>
          <w:sz w:val="18"/>
          <w:szCs w:val="18"/>
          <w:rtl/>
        </w:rPr>
        <w:fldChar w:fldCharType="end"/>
      </w:r>
      <w:bookmarkEnd w:id="12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رضا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فرمود: «خضر از آب حيات نوشيد و تا نفخ صور زنده است ؛ نزد 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به ما سلام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صدايش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شنويم ؛ اما خودش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بينيم... خداوند در دوره غيبت، به وسيله او غربت و تنهايى قائم ما را به انس و الفت بدل خواهد كرد»</w:t>
      </w:r>
      <w:bookmarkStart w:id="129" w:name="_ftnref12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"_ftn129"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[129]</w:t>
      </w:r>
      <w:r w:rsidRPr="0098318D">
        <w:rPr>
          <w:rFonts w:ascii="Tahoma" w:eastAsia="Times New Roman" w:hAnsi="Tahoma" w:cs="B Badr"/>
          <w:sz w:val="18"/>
          <w:szCs w:val="18"/>
          <w:rtl/>
        </w:rPr>
        <w:fldChar w:fldCharType="end"/>
      </w:r>
      <w:bookmarkEnd w:id="12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روايت و نيز آنچه در اين زمينه نقل شده، گواه آن است كه برخى از بزرگان و نخبگان از دوستانش، آن حضرت را زيارت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در اين هيچ ترديدى نيست</w:t>
      </w:r>
      <w:bookmarkStart w:id="130" w:name="_ftnref13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[130]</w:t>
      </w:r>
      <w:r w:rsidRPr="0098318D">
        <w:rPr>
          <w:rFonts w:ascii="Tahoma" w:eastAsia="Times New Roman" w:hAnsi="Tahoma" w:cs="B Badr"/>
          <w:sz w:val="18"/>
          <w:szCs w:val="18"/>
          <w:rtl/>
        </w:rPr>
        <w:fldChar w:fldCharType="end"/>
      </w:r>
      <w:bookmarkEnd w:id="13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دليل عمومى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بسيارى،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اخبار گوناگونى نقل شده كه امكان ارتباط با آن حضرت در غيبت كبرى را نشان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بزرگانى چون قطب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الدين راوندى در الخرائج، ابن طاووس، محدّث نورى در نجم الثاقب و...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در اين زمينه نقل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مختلفى از تشرّفات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چون ابن قولويه، بحرالعلوم، مقدس اردبيلى و... سخن به ميان آمده است. تعداد حكايات نقل شده مبنى بر ديدار آن حضرت در بيدارى، از نظر كثرت متواتر است، به طورى كه يقين پيدا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كنيم كه فى الجمله ديدارها و ملاقات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با آن حضرت بوده است...</w:t>
      </w:r>
      <w:bookmarkStart w:id="131" w:name="_ftnref13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[131]</w:t>
      </w:r>
      <w:r w:rsidRPr="0098318D">
        <w:rPr>
          <w:rFonts w:ascii="Tahoma" w:eastAsia="Times New Roman" w:hAnsi="Tahoma" w:cs="B Badr"/>
          <w:sz w:val="18"/>
          <w:szCs w:val="18"/>
          <w:rtl/>
        </w:rPr>
        <w:fldChar w:fldCharType="end"/>
      </w:r>
      <w:bookmarkEnd w:id="131"/>
      <w:r w:rsidRPr="0098318D">
        <w:rPr>
          <w:rFonts w:ascii="Tahoma" w:eastAsia="Times New Roman" w:hAnsi="Tahoma" w:cs="B Badr" w:hint="cs"/>
          <w:sz w:val="18"/>
          <w:szCs w:val="18"/>
          <w:rtl/>
          <w:lang w:bidi="fa-IR"/>
        </w:rPr>
        <w:t xml:space="preserve"> و چون از افراد صادق و با  ايمان نقل شده، قابل اعتماد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محدّث نورى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«ما روشن كرديم جواز ديدن حضرت را در غيبت كبرى، به طور مستوفى در رساله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جنّة المأوى و نجم الثاقب [و] شواهدى بر اين مطلب ذكر كرديم كه ترديد باقى نماند و از سيّد مرتضى و شيخ الطائفه و ابن طاووس تصريح بر اين مطلب را آورديم و براى آنچه درباره تكذيب مدعيان رؤيت آمده، تأويلاتى ارائه كرديم»</w:t>
      </w:r>
      <w:bookmarkStart w:id="132" w:name="_ftnref13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[132]</w:t>
      </w:r>
      <w:r w:rsidRPr="0098318D">
        <w:rPr>
          <w:rFonts w:ascii="Tahoma" w:eastAsia="Times New Roman" w:hAnsi="Tahoma" w:cs="B Badr"/>
          <w:sz w:val="18"/>
          <w:szCs w:val="18"/>
          <w:rtl/>
        </w:rPr>
        <w:fldChar w:fldCharType="end"/>
      </w:r>
      <w:bookmarkEnd w:id="13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آخوند خراسانى (صاحب كفايه) در تأييد اين ديدگاه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«در زمان غيبت، عادتا ديدار ممكن نيست ؛ گرچه احتمال تشرّف برخى از افراد صالح و اوحدى به خدمتش داده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احيانا او را 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شناسند»</w:t>
      </w:r>
      <w:bookmarkStart w:id="133" w:name="_ftnref13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[133]</w:t>
      </w:r>
      <w:r w:rsidRPr="0098318D">
        <w:rPr>
          <w:rFonts w:ascii="Tahoma" w:eastAsia="Times New Roman" w:hAnsi="Tahoma" w:cs="B Badr"/>
          <w:sz w:val="18"/>
          <w:szCs w:val="18"/>
          <w:rtl/>
        </w:rPr>
        <w:fldChar w:fldCharType="end"/>
      </w:r>
      <w:bookmarkEnd w:id="13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محقّق نائينى نيز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«اما در زمان غيبت، عادتا رؤيت حضرت ممكن نيست. آرى، گاهى در زمان غيبت براى اوحدى از افراد صالح، تشرّف به خدمت حضرت و گرفتن حكم از ايشان، امكان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 است»</w:t>
      </w:r>
      <w:bookmarkStart w:id="134" w:name="_ftnref13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[134]</w:t>
      </w:r>
      <w:r w:rsidRPr="0098318D">
        <w:rPr>
          <w:rFonts w:ascii="Tahoma" w:eastAsia="Times New Roman" w:hAnsi="Tahoma" w:cs="B Badr"/>
          <w:sz w:val="18"/>
          <w:szCs w:val="18"/>
          <w:rtl/>
        </w:rPr>
        <w:fldChar w:fldCharType="end"/>
      </w:r>
      <w:bookmarkEnd w:id="13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اين ديدارهاى محدود و استثنايى و با پنهان زيستى و غيبت امام زمان(عج)، منافاتى ندارد و چون از طرف خود آن حضرت و با اراده او صورت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خطرى را براى ايشان به وجود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وظيفه ما نيز تلاش جهت برقرارى ارتباط روحى و معنوى با حضرت و عمل به خواسته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دستورات او است. به يقين اگر ما از گناهان دورى و به تكاليف دينى خود عمل كنيم، مورد توجّه و عنايت آن حضرت بوده، از دعاها و تفضّلات ايشان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مند خواهيم شد. حتّى در زمان امام عسكرى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و عصر غيبت صغرى - كه ديدار و مشاهده امام منعى نداشت و هنوز در پرده غيبت كامل قرار نگرفته بودند - تنها عده معدودى از صالحان و پرهيزگاران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توانستند او را زيارت 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وقتى كه امام حسن عسكرى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فرزند پنج ساله خود را به وكيلش احمد بن اسحاق قمى نشان داد ؛ به او فرمود: </w:t>
      </w:r>
      <w:r w:rsidRPr="0098318D">
        <w:rPr>
          <w:rFonts w:ascii="Tahoma" w:eastAsia="Times New Roman" w:hAnsi="Tahoma" w:cs="B Badr" w:hint="cs"/>
          <w:b/>
          <w:bCs/>
          <w:color w:val="008000"/>
          <w:sz w:val="18"/>
          <w:szCs w:val="18"/>
          <w:rtl/>
          <w:lang w:bidi="fa-IR"/>
        </w:rPr>
        <w:t>«يا احمد بن اسحاق! لولا كرامتك على الله و على حُججه لا عَرَضتُ عليك ابنى هذا»</w:t>
      </w:r>
      <w:bookmarkStart w:id="135" w:name="_ftnref13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[135]</w:t>
      </w:r>
      <w:r w:rsidRPr="0098318D">
        <w:rPr>
          <w:rFonts w:ascii="Tahoma" w:eastAsia="Times New Roman" w:hAnsi="Tahoma" w:cs="B Badr"/>
          <w:sz w:val="18"/>
          <w:szCs w:val="18"/>
          <w:rtl/>
        </w:rPr>
        <w:fldChar w:fldCharType="end"/>
      </w:r>
      <w:bookmarkEnd w:id="135"/>
      <w:r w:rsidRPr="0098318D">
        <w:rPr>
          <w:rFonts w:ascii="Tahoma" w:eastAsia="Times New Roman" w:hAnsi="Tahoma" w:cs="B Badr" w:hint="cs"/>
          <w:sz w:val="18"/>
          <w:szCs w:val="18"/>
          <w:rtl/>
          <w:lang w:bidi="fa-IR"/>
        </w:rPr>
        <w:t xml:space="preserve"> ؛ «اى احمد بن اسحاق! اگر منزلت و كرامت تو در نزد خدا و حجّت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او نبود، اين فرزندم را به تو نشان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دادم».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طرفى بايد توجّه كنيم كه بيشتر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حكايات نقل شده در مورد ديدار و مشاهده،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صحيح باشد و نبايد به همه آنها ترتيب اثر بدهيم. اشخاص مدعى مشاهده و ديدار - اگر مؤمن و صالح باشند - ممكن است در خواب او را زيارت كرده و يا با يكى از ملازمان و مأموران آن حضرت ملاقات كرده باشند. حتّى احتمال دارد ديدارهاى بسيارى روى داده باشد كه كسى از آنها آگاه نشده و به كسى هم نقل نشده است (چنان كه بزرگانى چون مقدّس اردبيلى و بحرالعلوم و... خود ادعايى در اين زمينه نداشتند و تنها شاگردان و خواصّ آنها پى به موضوع برده و آن گاه با اصرار و الحاح، موضوع را از زبان ايشان شنيده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به هر حال بايد نقل اين گونه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حكايات، محدود و گزينشى باشد و از گسترش دامنه آنها جلوگيرى گردد.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دليل اصولى (اجماع)</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ديگر شواهدى كه بر امكان ارتباط در عصر غيبت ذكر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«اجماع» است ؛ يعنى، عالمى، سخنى از حضرت مهدى(عج) شنيده و آن را به جهت اينكه تكذيب نشود در قالب اجماع بيان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اين اجماع، تشرّفى بوده و نشانگر ارتباط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علما با امام زمان(عج)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محقّق تسترى در كشف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القناع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«برخى از بزرگان و حاملان اسرار ائمه (علیهم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مسائلى را از امام عصر(عج) دريافت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چون امكان اعلان آن نبوده، با عنوان اجماع از نظر امام زمان(عج) ياد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w:t>
      </w:r>
      <w:bookmarkStart w:id="136" w:name="_ftnref13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[136]</w:t>
      </w:r>
      <w:r w:rsidRPr="0098318D">
        <w:rPr>
          <w:rFonts w:ascii="Tahoma" w:eastAsia="Times New Roman" w:hAnsi="Tahoma" w:cs="B Badr"/>
          <w:sz w:val="18"/>
          <w:szCs w:val="18"/>
          <w:rtl/>
        </w:rPr>
        <w:fldChar w:fldCharType="end"/>
      </w:r>
      <w:bookmarkEnd w:id="13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دعاها و اذكار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نقل بعضى از دعاها و اذكار منسوب به حضرت مهدى(عج) در عصر غيبت كبرى، دليل ديگرى بر امكان ديدار و مشاهده آن حضرت است ؛ زيرا اين ادعيه و آثار، از راه تشرّف و ملاقات با حضرت قابل انتقال و نقل است و نقل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كنندگان آن نيز مشخّص و شناخته شده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باشند (چون ابن طاووس و...). از طرفى دعاها و اذكارى نيز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مبنى بر راه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ديدار و ملاقات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نقل شده كه مؤيّد اين معنا است ؛ چنان كه در دعاى عهد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گوييم: </w:t>
      </w:r>
      <w:r w:rsidRPr="0098318D">
        <w:rPr>
          <w:rFonts w:ascii="Tahoma" w:eastAsia="Times New Roman" w:hAnsi="Tahoma" w:cs="B Badr" w:hint="cs"/>
          <w:b/>
          <w:bCs/>
          <w:color w:val="008000"/>
          <w:sz w:val="18"/>
          <w:szCs w:val="18"/>
          <w:rtl/>
          <w:lang w:bidi="fa-IR"/>
        </w:rPr>
        <w:t>«اللّهم ارنى الطلعةَ الرشيدة والغَرّة الحميدة واكحل ناظرى بنظرةِ منّى اليه»</w:t>
      </w:r>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ملاقات با حضرت مهدى(عج) و بيان حكايات آن، داراى آثار و فوايد فراوانى است و تأثير به سزايى در اثبات غيبت و طول عمر آن حضرت دارد. اين مسئله موجب تقويت ايمان و باور افراد و ترويج فرهنگ و انديشه مهدويت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8"/>
          <w:szCs w:val="18"/>
          <w:rtl/>
          <w:lang w:bidi="fa-IR"/>
        </w:rPr>
        <w:t>سه.</w:t>
      </w:r>
      <w:r w:rsidRPr="0098318D">
        <w:rPr>
          <w:rFonts w:ascii="Tahoma" w:eastAsia="Times New Roman" w:hAnsi="Tahoma" w:cs="B Badr" w:hint="cs"/>
          <w:sz w:val="18"/>
          <w:szCs w:val="18"/>
          <w:rtl/>
          <w:lang w:bidi="fa-IR"/>
        </w:rPr>
        <w:t xml:space="preserve"> امكان ديدار به صورت محدود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مستندات و دلايل هر دو ديدگاه قابل نقد و خدشه است 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به طور كامل آنها را پذيرفت يا رد كرد.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دليل مخالفان ديدار، توقيع شريف امام زمان(عج) است كه از نظر سندى و دلالى قابل بحث و تفسير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 اساس روايات مختلف هر چند آن حضرت در ميان مردم حضور دارد و حتّى در مراسم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حج شركت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اما شناخته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اين مسئله قيد ندارد و مطلق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نظر موافقان ديدار، رواياتى هست كه بر اساس آنها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خاصّان به حضور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رسند. به نظر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اين افراد،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خواصّ و اولياء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هستند كه از مردم منفك شده و به امام زمان(عج) پيوسته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در هيچ حالى خود را معرّفى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امكان ارتباط و ديدار نيز فقط براى اينان وجود دارد</w:t>
      </w:r>
      <w:bookmarkStart w:id="137" w:name="_ftnref13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[137]</w:t>
      </w:r>
      <w:r w:rsidRPr="0098318D">
        <w:rPr>
          <w:rFonts w:ascii="Tahoma" w:eastAsia="Times New Roman" w:hAnsi="Tahoma" w:cs="B Badr"/>
          <w:sz w:val="18"/>
          <w:szCs w:val="18"/>
          <w:rtl/>
        </w:rPr>
        <w:fldChar w:fldCharType="end"/>
      </w:r>
      <w:bookmarkEnd w:id="13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بررسى اين آرا و نقدها، به روشنى ثابت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اصل كلى در زمان غيبت كبرى، بر عدم ملاقات و ارتباط با آن حضرت استوار است و ما هيچ تكليف و يا دستورى مبنى بر تقاضاى ديدار و رؤيت نداريم و هيچ دليلى نيز وجود ندارد كه ما سعى كنيم با دعا، چله نشينى، ذكر و اوراد و... حتما به محضر آن امام همام مشرّف شويم. حتّى به جهت سوء استفاده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فراوانى كه از اين امر شده، بايد به شدّت از آن دورى كنيم و تنها به فكر ارتباط روحى و قلبى با امام زمان(عج) باشيم.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به يقين بزرگانى چون بحرالعلوم، ابن طاووس، مقدّس اردبيلى و... به محضر آن حضرت مشرّف شده و او را زيارت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 اگرچه خود، ادعايى در اين زمينه نداشته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 ولى اين ديدارها را تأييد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چنين آن حضرت نيز در موارد ضرورى و نياز، به يارى گرفتاران و محتاجان شتافته و به دستگيرى از آنها پرداخته است. از اين رو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توانيم بگوييم كه امكان ديدار و مشاهده حضرت در عصر غيبت كبرى، به صورت خيلى محدود و يا بر اثر ضرورت وجود دارد و اين توفيق و سعادت بزرگى است كه شامل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خاص و اندك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لذا مفاد حديثى كه در نفى مشاهده است ؛ به معناى نفى ادعاى ملاقات و مشاهده به طور پيوسته و دائمى قبل از ظهور است و يا نفى ادعاى ظهور حضرت به طور اختصاصى براى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خاص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و يا نفى ارتباط اختصاصى همانند نواب اربعه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و يا نفى ادعاى رؤيت به اختيار خود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lastRenderedPageBreak/>
        <w:t>دعا براى ملاقات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18 . بسيار علاقه دارم كه به حضور امام و محبوبم مشرّف شوم ؛ آيا چله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ختم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براى مشاهده و ديدار امام زمان(عج) در بعضى از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نقل شده، درست است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از اين طريق به محضر آن حضرت شتافت. در غير اين صورت از تشرّفات و ديدارهاى كدام افراد صحيح و درست است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به داستان آنها باور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ابتدا بايد بدانيم كه وظيفه و تكليف ما در عصر غيبت كبرى، زمينه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سازى براى ظهور و قيام امام زمان(عج) و آمادگى براى همراهى با او، ترويج و تبليغ آرمان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والاى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هم سنخى و ارتباط روحى و قلبى با آن حضرت، عمل به دستورات دينى، شناخت خواسته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او از ما و رفع موانع ظهور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دوران ما، عصر انتظار پويا و سازنده است و معناى آن چشم به راه بودن، دعا كردن، صبر و تحمّل داشتن و تقويت ايمان و يقين است. ما از اين طريق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توانيم ارتباط روحى و قلبى عميقى با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برقرار سازيم و هميشه و در همه جا، به فكر و ياد او باشيم و براى سلامتى و فرج آن حضرت دعا كنيم. بر اين اساس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معتبر روايى، سفارش و دستورى مبنى بر زيارت و ملاقات با امام زمان(عج) نرسيده است. چنين خواسته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خارج از وظايف ما و الزامات غيبت كبرى است و حتّى با آن منافات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آرى اگر درخواست ملاقات با حضرت در عصر غيبت، به جهت بهره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مندى از وجود او و مورد عنايت خاص او قرار گرفتن است، مطلوب و پسنديده است و چنانچه همراه با اخلاص، ورع، معرفت، تسليم و عشق باشد، عناياتى به انسان خواهد شد و به كمالاتى دست خواهد يافت.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sz w:val="18"/>
          <w:szCs w:val="18"/>
          <w:rtl/>
        </w:rPr>
        <w:t>*</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جويم از كوى شفق آواى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خواهم او را در دل سيناى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آئينه اشكم شده پژواك افسوس</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ميرم از اين حسرت پيداى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هر بامداد از ياس</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آسمانى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پرسم از هنگامه زيباى ديدار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بينمش در خواب شيرين بهارى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rPr>
        <w:t> </w:t>
      </w:r>
      <w:r w:rsidRPr="0098318D">
        <w:rPr>
          <w:rFonts w:ascii="Tahoma" w:eastAsia="Times New Roman" w:hAnsi="Tahoma" w:cs="B Badr" w:hint="cs"/>
          <w:sz w:val="18"/>
          <w:szCs w:val="18"/>
          <w:rtl/>
          <w:lang w:bidi="fa-IR"/>
        </w:rPr>
        <w:t>كى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تعبير اين رؤياى ديدار...</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اصل امكان تشرّف به خدمت حضرت مهدى(عج)، به نصّ خاصّى ثابت نشده، جز به تواتر اجمالى كه از ادّعاى صالحان و عالمان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ديدار)، به دست آمده است ؛ آنچه از چله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ختم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اذكار در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ديده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اهليّت تأليف ندارند، اصلى ندارد. زيرا بناى اصلى بر غيبت است، نه بر رؤيت ؛ البته ديدن ممكن است ؛ ولى به شرط اقتضاى مصلحت. آن هم امرش به دست امام(عج) است، نه به خواسته من و شما!! پس نبايد پى اين و آن رفت و درخواست ختم و چله و راه كرد كه هر چه گفته شود،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اصل است! كسانى كه رسيده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با اين ختم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چله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نرسيده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bookmarkStart w:id="138" w:name="_ftnref13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[138]</w:t>
      </w:r>
      <w:r w:rsidRPr="0098318D">
        <w:rPr>
          <w:rFonts w:ascii="Tahoma" w:eastAsia="Times New Roman" w:hAnsi="Tahoma" w:cs="B Badr"/>
          <w:sz w:val="18"/>
          <w:szCs w:val="18"/>
          <w:rtl/>
        </w:rPr>
        <w:fldChar w:fldCharType="end"/>
      </w:r>
      <w:bookmarkEnd w:id="13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ممكن است برخى از روى خلوص، عملى را شروع كرده باشند و مدّتى ادامه داده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بسيار جديّت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(از روى رجا و اميد) ؛ بدون اينكه نظرى به ختم داشته باشند يا آن را چلّه حساب كنند و چون جديّت بسيار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عاقبت برقِ لطف جستن كرده و شامل حال ايشان شده است. مانند اينكه شخصى، احيانا در شب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چهارشنبه به مسجد سهله رفته و براى انجام دادن عمل مخصوصى كه در شب چهارشنبه رسيده، در آنجا حاضر شده است ؛ به اين اميد كه شايد به ملاقات مشرّف شود، چند مدّتى اين رنج را به خود داده تا اينكه بالاخره نايل شده است و چون او، از اين راه به مقصود رسيده، ديگران نيز به طمع افتاده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كم آن را به صورت چله در آورده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پس از مدّتى شهرت يافته كه: «هر كس چهل شب چهارشنبه به مسجد سهله برود، امام خود را خواهد ديد» ؛ كم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كم عمل مجرّب خوانده شده و... در حالى كه اين هيچ موضوعيّت و سندى ندارد. آرى به وسيله عمل و جديّت، با صفاى باطن و نيّت پاك و عمل صالح،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به خدمت امام(عج) رسيد ؛ به شرط اينكه نظر عليّت به آن نداشته باشد ؛ يعنى، اين طور نباشد كه عمل خود را علّت بداند كه در آن تخلّف نخواهد بود ؛ زيرا عمل و جديّت مقتضى است، علّت نيست بلكه بايد به قصد رجا باشد و به شرط اينكه اعمالش مطابق دستور شرع و صلاح و تقوايش مورد پسند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اظهار اشتياق</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اظهار علاقه و اشتياق به ديدار آن بزرگوار، از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دوستان و مواليان آن حضرت است و در خوبى و استجابت آن ترديدى نيست ؛ چون در دعاها، اين معنا آمده است و چه خوب سروده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قلبى اليك من الأشواق محترق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 دمعُ عينى من الآماق مُندفق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الشوق يُحرقُنى و الدمعُ يُغرقِنى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فهل رأيت غريقا و هو محتَرقُ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   *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ز آتش دل سوزم و در سيل اشكم غوطه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كس غريقى همچو من ديده در آتش شعله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شوق روى انورت آرد شگفتى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 بار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ظهور طلعتت گردد زمستان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بهار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شوق ديدار يار را شايد نتوان براى همگان يك وظيفه شمرد ؛ اين وظيفه عاشقى است ؛ اين تكليف سوختگان هجران است. آن كس كه فراق حضرت مهدى(عج)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تابش كرده ؛ آن كس كه دورى رخ زيباى يوسف فاطمه عليهاالسلام، خواب را از چشمانش گرفته و آن كس كه غيبت مولايش راحت و آرامش و آسايش را از او سلب كرده، به چيزى جز ديدار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انديشد: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«عزيزُ عَلَىّ اَن اَرَى الخلق و لاترى»</w:t>
      </w:r>
      <w:bookmarkStart w:id="139" w:name="_ftnref13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"_ftn139"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[139]</w:t>
      </w:r>
      <w:r w:rsidRPr="0098318D">
        <w:rPr>
          <w:rFonts w:ascii="Tahoma" w:eastAsia="Times New Roman" w:hAnsi="Tahoma" w:cs="B Badr"/>
          <w:sz w:val="18"/>
          <w:szCs w:val="18"/>
          <w:rtl/>
        </w:rPr>
        <w:fldChar w:fldCharType="end"/>
      </w:r>
      <w:bookmarkEnd w:id="139"/>
      <w:r w:rsidRPr="0098318D">
        <w:rPr>
          <w:rFonts w:ascii="Tahoma" w:eastAsia="Times New Roman" w:hAnsi="Tahoma" w:cs="B Badr" w:hint="cs"/>
          <w:sz w:val="18"/>
          <w:szCs w:val="18"/>
          <w:rtl/>
          <w:lang w:bidi="fa-IR"/>
        </w:rPr>
        <w:t xml:space="preserve"> ؛ «بر من دشوار است كه مردم را ببينم اما تو ديده نشوى»</w:t>
      </w:r>
      <w:bookmarkStart w:id="140" w:name="_ftnref14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[140]</w:t>
      </w:r>
      <w:r w:rsidRPr="0098318D">
        <w:rPr>
          <w:rFonts w:ascii="Tahoma" w:eastAsia="Times New Roman" w:hAnsi="Tahoma" w:cs="B Badr"/>
          <w:sz w:val="18"/>
          <w:szCs w:val="18"/>
          <w:rtl/>
        </w:rPr>
        <w:fldChar w:fldCharType="end"/>
      </w:r>
      <w:bookmarkEnd w:id="14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مولايمان امير مؤمنان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نيز - با اينكه دو قرن پيش از تولّد امام مهدى(عج)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زيست - اظهار اشتياق به ديدارش داشت ؛ چنان كه در حديثى آمده است: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پس از آنكه قسمتى از صفات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او را بيان فرمود و به بيعت با او و اجابت دعوتش، امر كرد ؛ فرمود: «آه و به سينه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اش اشاره كرد و شوق ديدارش را اظهار داشت».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حديثى ديگر از احمد بن ابراهيم نقل شده كه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«به جناب ابو جعفر محمد بن عثمان، اشتياقم را به ديدار مولايمان بيان كردم ؛ به من فرمود: با وجود اشتياق مايل هستى او را ببينى؟! گفتم: آرى، فرمود: خداوند پاداش شوق تو را عنايت فرمايد و ديدن رويش را به آسانى و عافيت، به تو روزى كند! ابوعبداللّه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التماس نكن كه او را ببينى ؛ زيرا در ايام غيبت، به او اشتياق دارى و درخواست مكن كه با او همنشين گردى كه اين از عزايم الهى است و تسليم بودن به آن بهتر است ؛ ولى با زيارت به سوى او توجّه كن...»</w:t>
      </w:r>
      <w:bookmarkStart w:id="141" w:name="_ftnref14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[141]</w:t>
      </w:r>
      <w:r w:rsidRPr="0098318D">
        <w:rPr>
          <w:rFonts w:ascii="Tahoma" w:eastAsia="Times New Roman" w:hAnsi="Tahoma" w:cs="B Badr"/>
          <w:sz w:val="18"/>
          <w:szCs w:val="18"/>
          <w:rtl/>
        </w:rPr>
        <w:fldChar w:fldCharType="end"/>
      </w:r>
      <w:bookmarkEnd w:id="14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بر اين اساس نيك و پسنديده بودن اشتياق به آن حضرت، امر واضح و روشنى است ؛ زيرا اين از لوازم محبّت است كه از دوستان جدا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و عبارت «خداوند پاداش شوق تو را عنايت فرمايد»، اشاره به ثواب ارزنده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است كه بر آن مترتّب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اينكه در روايت آمده است: «اى ابوعبداللّه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التماس مكن كه او را ببينى...»، منظور ديدن آن حضرت به گونه امامان گذشته است ؛ يعنى، هر وقت خواسته باشى، اين امر برايت فراهم باشد. جمله «به او اشتياق دارى...»، در حقيقت، امر به شوق ديدار آن حضرت است و بر فضيلت اشتياق اهلِ اخلاص به ديدار آن حضرت دلالت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w:t>
      </w:r>
      <w:bookmarkStart w:id="142" w:name="_ftnref14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[142]</w:t>
      </w:r>
      <w:r w:rsidRPr="0098318D">
        <w:rPr>
          <w:rFonts w:ascii="Tahoma" w:eastAsia="Times New Roman" w:hAnsi="Tahoma" w:cs="B Badr"/>
          <w:sz w:val="18"/>
          <w:szCs w:val="18"/>
          <w:rtl/>
        </w:rPr>
        <w:fldChar w:fldCharType="end"/>
      </w:r>
      <w:bookmarkEnd w:id="142"/>
      <w:r w:rsidRPr="0098318D">
        <w:rPr>
          <w:rFonts w:ascii="Tahoma" w:eastAsia="Times New Roman" w:hAnsi="Tahoma" w:cs="B Badr" w:hint="cs"/>
          <w:sz w:val="18"/>
          <w:szCs w:val="18"/>
          <w:rtl/>
          <w:lang w:bidi="fa-IR"/>
        </w:rPr>
        <w:t>. اين اظهار اشتياق و علاقه، منافاتى با درخواست ديدار آن حضرت با عافيت و ايمان ندارد و درخواست و دعا غير از چله نشينى و ختم گرفتن و...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دعاى عهد از خداوند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خواهيم: </w:t>
      </w:r>
      <w:r w:rsidRPr="0098318D">
        <w:rPr>
          <w:rFonts w:ascii="Tahoma" w:eastAsia="Times New Roman" w:hAnsi="Tahoma" w:cs="B Badr" w:hint="cs"/>
          <w:b/>
          <w:bCs/>
          <w:color w:val="008000"/>
          <w:sz w:val="18"/>
          <w:szCs w:val="18"/>
          <w:rtl/>
          <w:lang w:bidi="fa-IR"/>
        </w:rPr>
        <w:t>«اللّهُم أرنى الطلعة الرَّشيدة و الغُرَّة الحميدة»</w:t>
      </w:r>
      <w:bookmarkStart w:id="143" w:name="_ftnref14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[143]</w:t>
      </w:r>
      <w:r w:rsidRPr="0098318D">
        <w:rPr>
          <w:rFonts w:ascii="Tahoma" w:eastAsia="Times New Roman" w:hAnsi="Tahoma" w:cs="B Badr"/>
          <w:sz w:val="18"/>
          <w:szCs w:val="18"/>
          <w:rtl/>
        </w:rPr>
        <w:fldChar w:fldCharType="end"/>
      </w:r>
      <w:bookmarkEnd w:id="143"/>
      <w:r w:rsidRPr="0098318D">
        <w:rPr>
          <w:rFonts w:ascii="Tahoma" w:eastAsia="Times New Roman" w:hAnsi="Tahoma" w:cs="B Badr" w:hint="cs"/>
          <w:sz w:val="18"/>
          <w:szCs w:val="18"/>
          <w:rtl/>
          <w:lang w:bidi="fa-IR"/>
        </w:rPr>
        <w:t xml:space="preserve"> ؛ «بار خدايا! آن طلعت رشيد و آن چهره نازنين را به من بنماى...».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دعايى ديگر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گوييم: </w:t>
      </w:r>
      <w:r w:rsidRPr="0098318D">
        <w:rPr>
          <w:rFonts w:ascii="Tahoma" w:eastAsia="Times New Roman" w:hAnsi="Tahoma" w:cs="B Badr" w:hint="cs"/>
          <w:b/>
          <w:bCs/>
          <w:color w:val="008000"/>
          <w:sz w:val="18"/>
          <w:szCs w:val="18"/>
          <w:rtl/>
          <w:lang w:bidi="fa-IR"/>
        </w:rPr>
        <w:t>«اللّهم انّى اسئلك اَن تُرينى ولىَّ امرك ظاهرا نافذَ الامَر...»</w:t>
      </w:r>
      <w:bookmarkStart w:id="144" w:name="_ftnref14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[144]</w:t>
      </w:r>
      <w:r w:rsidRPr="0098318D">
        <w:rPr>
          <w:rFonts w:ascii="Tahoma" w:eastAsia="Times New Roman" w:hAnsi="Tahoma" w:cs="B Badr"/>
          <w:sz w:val="18"/>
          <w:szCs w:val="18"/>
          <w:rtl/>
        </w:rPr>
        <w:fldChar w:fldCharType="end"/>
      </w:r>
      <w:bookmarkEnd w:id="144"/>
      <w:r w:rsidRPr="0098318D">
        <w:rPr>
          <w:rFonts w:ascii="Tahoma" w:eastAsia="Times New Roman" w:hAnsi="Tahoma" w:cs="B Badr" w:hint="cs"/>
          <w:sz w:val="18"/>
          <w:szCs w:val="18"/>
          <w:rtl/>
          <w:lang w:bidi="fa-IR"/>
        </w:rPr>
        <w:t xml:space="preserve"> ؛ «بار خدايا! از تو مسئلت دارم كه ولىّ امرت را به من بنمايانى، در حالى كه فرمانش نافذ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البته منظور از اين دعاها و درخواست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ديدار و مشاهده آن حضرت در عصر ظهور و اشتياق به همراهى و نصرت او باشد. اين را هم بايد بدانيم كه - به فرض صحّت اين دعاها و حكايات نقل شده در رابطه با ملاقات و مشاهده حضرت - تشرّف به محضر حجّت حقّ و آيت عظماى الهى بر روى زمين، به آسانى و به طور عادى، امكان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 نيست و شرايط دشوار و طاقت فرسايى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شرط، رفع موانع و حجاب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است كه بين انسان و امام زمانش وجود دارد و او را دلبسته ماديات، شهوات، نفسانيات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در داستان تشرّف على بن مهزيار آمده است كه او نوزده بار به عزم زيارت امام مهدى(عج) به سفر حج مشرّف شد ؛ ولى توفيقى به دست نياورد ؛ تا اينكه در سفر بيستم، لطف الهى شامل حال او گرديد و با اذن و اراده امام توفيق ديدار يافت. وقتى كه قاصد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خواست على بن مهزيار را به محضر امام ببرد، پرسيد: 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خواهى و دنبال 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گردى؟! وى جواب داد: من به دنبال امامى هستم كه محجوب و غايب از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ها است </w:t>
      </w:r>
      <w:r w:rsidRPr="0098318D">
        <w:rPr>
          <w:rFonts w:ascii="Tahoma" w:eastAsia="Times New Roman" w:hAnsi="Tahoma" w:cs="B Badr" w:hint="cs"/>
          <w:b/>
          <w:bCs/>
          <w:color w:val="008000"/>
          <w:sz w:val="18"/>
          <w:szCs w:val="18"/>
          <w:rtl/>
          <w:lang w:bidi="fa-IR"/>
        </w:rPr>
        <w:t>«اريد الامام المحجوب عن العالم»</w:t>
      </w:r>
      <w:r w:rsidRPr="0098318D">
        <w:rPr>
          <w:rFonts w:ascii="Tahoma" w:eastAsia="Times New Roman" w:hAnsi="Tahoma" w:cs="B Badr" w:hint="cs"/>
          <w:sz w:val="18"/>
          <w:szCs w:val="18"/>
          <w:rtl/>
          <w:lang w:bidi="fa-IR"/>
        </w:rPr>
        <w:t>! قاصد گفت: پاسخ اشتباهى دادى ؛ چه كسى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گويد كه حضرت محجوب از عالم است؟ بلكه اين اعمال بد شما او را محجوب كرده است </w:t>
      </w:r>
      <w:r w:rsidRPr="0098318D">
        <w:rPr>
          <w:rFonts w:ascii="Tahoma" w:eastAsia="Times New Roman" w:hAnsi="Tahoma" w:cs="B Badr" w:hint="cs"/>
          <w:b/>
          <w:bCs/>
          <w:color w:val="008000"/>
          <w:sz w:val="18"/>
          <w:szCs w:val="18"/>
          <w:rtl/>
          <w:lang w:bidi="fa-IR"/>
        </w:rPr>
        <w:t>«و ما هو المحجوبُ عن العالم و لكن حَجَبه سوءُ اعمالِكم»</w:t>
      </w:r>
      <w:bookmarkStart w:id="145" w:name="_ftnref14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[145]</w:t>
      </w:r>
      <w:r w:rsidRPr="0098318D">
        <w:rPr>
          <w:rFonts w:ascii="Tahoma" w:eastAsia="Times New Roman" w:hAnsi="Tahoma" w:cs="B Badr"/>
          <w:sz w:val="18"/>
          <w:szCs w:val="18"/>
          <w:rtl/>
        </w:rPr>
        <w:fldChar w:fldCharType="end"/>
      </w:r>
      <w:bookmarkEnd w:id="145"/>
      <w:r w:rsidRPr="0098318D">
        <w:rPr>
          <w:rFonts w:ascii="Tahoma" w:eastAsia="Times New Roman" w:hAnsi="Tahoma" w:cs="B Badr" w:hint="cs"/>
          <w:sz w:val="18"/>
          <w:szCs w:val="18"/>
          <w:rtl/>
          <w:lang w:bidi="fa-IR"/>
        </w:rPr>
        <w:t xml:space="preserve"> 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توانيد به محضرش بشتابيد؟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خود على بن مهزيار نقل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كند كه امام زمان(عج) علّت عدم توفيق ديدار را چنين دانسته بود: </w:t>
      </w:r>
      <w:r w:rsidRPr="0098318D">
        <w:rPr>
          <w:rFonts w:ascii="Tahoma" w:eastAsia="Times New Roman" w:hAnsi="Tahoma" w:cs="B Badr" w:hint="cs"/>
          <w:b/>
          <w:bCs/>
          <w:color w:val="008000"/>
          <w:sz w:val="18"/>
          <w:szCs w:val="18"/>
          <w:rtl/>
          <w:lang w:bidi="fa-IR"/>
        </w:rPr>
        <w:t>«لا و لكنّكُم كَثَّرتُم الأموالَ و تَجَبَّرتُم على ضُعفاء المؤمنين و قطّعتم الرّحم الّذى بينكم فاَىُّ عُذر لَكُم؟»</w:t>
      </w:r>
      <w:r w:rsidRPr="0098318D">
        <w:rPr>
          <w:rFonts w:ascii="Tahoma" w:eastAsia="Times New Roman" w:hAnsi="Tahoma" w:cs="B Badr" w:hint="cs"/>
          <w:sz w:val="18"/>
          <w:szCs w:val="18"/>
          <w:rtl/>
          <w:lang w:bidi="fa-IR"/>
        </w:rPr>
        <w:t xml:space="preserve"> ؛ «شما اموالتان را زياد كرديد و بر مؤمنان ضعيف كبر و بزرگى نموديد و قطع رحم كرديد ؛ پس هيچ عذرى براى شما نيست». مهم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از اين، كسب لياقت و شايستگى در پرتو تهذيب و تزكيه نفس و در نتيجه جلب رضايت و عنايت الهى است. اگر لطف و كرامت آفريدگار شامل حال انسان گردد، پرده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حجاب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زايل و رخساره ماه محمّدى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وسلم نمايان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 چنان كه ابن طاووس خطاب به فرزندش سيد محمد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نويسد: </w:t>
      </w:r>
      <w:r w:rsidRPr="0098318D">
        <w:rPr>
          <w:rFonts w:ascii="Tahoma" w:eastAsia="Times New Roman" w:hAnsi="Tahoma" w:cs="B Badr" w:hint="cs"/>
          <w:b/>
          <w:bCs/>
          <w:color w:val="008000"/>
          <w:sz w:val="18"/>
          <w:szCs w:val="18"/>
          <w:rtl/>
          <w:lang w:bidi="fa-IR"/>
        </w:rPr>
        <w:t>«اعلم انّ الطريقَ الى امامك مفتوحُ لمن يُريُد اللّه عزّوجل كرامَتَه عليه»</w:t>
      </w:r>
      <w:bookmarkStart w:id="146" w:name="_ftnref14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[146]</w:t>
      </w:r>
      <w:r w:rsidRPr="0098318D">
        <w:rPr>
          <w:rFonts w:ascii="Tahoma" w:eastAsia="Times New Roman" w:hAnsi="Tahoma" w:cs="B Badr"/>
          <w:sz w:val="18"/>
          <w:szCs w:val="18"/>
          <w:rtl/>
        </w:rPr>
        <w:fldChar w:fldCharType="end"/>
      </w:r>
      <w:bookmarkEnd w:id="146"/>
      <w:r w:rsidRPr="0098318D">
        <w:rPr>
          <w:rFonts w:ascii="Tahoma" w:eastAsia="Times New Roman" w:hAnsi="Tahoma" w:cs="B Badr" w:hint="cs"/>
          <w:sz w:val="18"/>
          <w:szCs w:val="18"/>
          <w:rtl/>
          <w:lang w:bidi="fa-IR"/>
        </w:rPr>
        <w:t xml:space="preserve"> ؛ «راه به سوى امامت گشوده است ؛ بر كسانى كه خداوند اراده كرده، آنان را گرامى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داستان تشرّف علامه حلّى به محضر امام زمان(عج) آمده است: «علامه حلّى در شبى از شب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جمعه تنها به زيارت قبر مولايش ابى 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الحسين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رفت. ايشان بر حيوانى سوار بود و تازيانه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براى راندن آن در دست داشت. اتفاقا در اثناى راه شخص پياده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اى در لباس اعراب به او برخورد كرد و با ايشان همراه شد. در </w:t>
      </w:r>
      <w:r w:rsidRPr="0098318D">
        <w:rPr>
          <w:rFonts w:ascii="Tahoma" w:eastAsia="Times New Roman" w:hAnsi="Tahoma" w:cs="B Badr" w:hint="cs"/>
          <w:sz w:val="18"/>
          <w:szCs w:val="18"/>
          <w:rtl/>
          <w:lang w:bidi="fa-IR"/>
        </w:rPr>
        <w:lastRenderedPageBreak/>
        <w:t>بين راه شخص عرب مسئله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را مطرح كرد، علامه حلّى(ره) متوجه شد كه اين مرد عرب، انسانى است عالم و با اطلاع ؛ بلكه كم مانند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نظير، لذا بعضى از مشكلات خود را از ايشان سؤال كرد تا ببيند چه جوابى براى آنها دارد، با كمال تعجب ديد آن مرد حلاّل مشكلات و معضلات و كليد معماها است. باز مسائلى را كه بر خود مشكل ديده بود ؛ سؤال نمود و از شخص عرب جواب گرفت و خلاصه متوجّه شد كه اين شخص علامه دهر است. چون ايشان تا به آن وقت كسى را مثل خودش نديده بود و خودش هم كه در آن مسائل متحير بود. بالاخره در اثناء سؤال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مسئله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مطرح شد، او در آن به خلاف نظر علامه حلّى فتوا داد. ايشان قبول نكرد و گفت: اين فتوا بر خلاف اصل و قاعده است و دليل و روايتى كه مدرك آن باشد، نداريم. آن جناب فرمود: «دليل اين حكم كه من گفتم حديثى است كه شيخ طوسى در كتاب تهذيب نوشته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علامه گفت: چنين حديثى در تهذيب نيست و به ياد ندارم ديده باشم كه شيخ طوسى يا غير او نقل كرده باشند. آن مرد فرمود: «آن نسخه از كتاب تهذيب را كه تو دارى از ابتدايش فلان مقدار صفحه را بشمار، در فلان صفحه و فلان سطر حديث را پيدا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كنى». علامه با خود گفت: شايد اين شخص كه در ركاب من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مولاى عزيزم حضرت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روحى فداه باشد، لذا براى اينكه واقعيّت امر برايش معلوم شود، پرسيد: آيا ملاقات با حضرت صاحب الزّمان(عج) امكان دارد يا نه؟ در همين حال تازيانه از دست او افتاد و آن شخص خم شد و آن را برداشت و با دست با كفايت خود در دست علامه گذاشت و در جواب پرسش او فرمود: «چطور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او را ديد و حال آنكه الان دست او در دست تو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همين كه علامه اين كلام را شنيد،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اختيار خود را از روى حيوانى كه بر آن سوار بود، بر پاهاى آن امام مهربان انداخت تا پاى مباركشان را ببوسد و از كثرت شوق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هوش گرديد. وقتى به هوش آمد كسى را نديد و افسرده و ملول گشت. بعد از اين واقعه وقتى به خانه خود بازگشت، كتاب تهذيب خود را ملاحظه كرد و حديث را در همان جايى كه آن بزرگوار فرموده بود، مشاهده نمود. پس در حاشيه كتاب تهذيب خود نوشت: اين حديثى است كه مولايم صاحب الامر(عج) مرا به آن خبر دادند و حضرتش به من فرمودند: «در فلان صفحه و فلان سطر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آقا سيّد محمّد، صاحب مفاتيح الاصول فرمود: من آن كتاب را ديدم و در حاشيه آن به خط علامه مضمون اين جريان را مشاهده كردم»</w:t>
      </w:r>
      <w:bookmarkStart w:id="147" w:name="_ftnref14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[147]</w:t>
      </w:r>
      <w:r w:rsidRPr="0098318D">
        <w:rPr>
          <w:rFonts w:ascii="Tahoma" w:eastAsia="Times New Roman" w:hAnsi="Tahoma" w:cs="B Badr"/>
          <w:sz w:val="18"/>
          <w:szCs w:val="18"/>
          <w:rtl/>
        </w:rPr>
        <w:fldChar w:fldCharType="end"/>
      </w:r>
      <w:bookmarkEnd w:id="14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نمونه ديدار كنندگان</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رابطه با ديدار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شيعيان با امام زمان(عج)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زيادى نقل شده كه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به راحتى از آنها چشم پوشيد و آنها را ناديده گرفت ؛ به عنوان نمونه: حضرت مهدى(عج) در شهر سامرا، اسماعيل هرقلى را شفا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بخشد و به او خبر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كه به زودى خليفه ستمكار عباسى، به او مبلغ بزرگى خواهد داد و به او هشدار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كه نپذيرد.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آن حضرت، در نجف اشرف، مرد مسلول و گرفتارى را به ديدار خويش مفتخر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 و بيمارى سخت را بر طرف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به او خبر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كه به آرزويش خواهد رسيد</w:t>
      </w:r>
      <w:bookmarkStart w:id="148" w:name="_ftnref14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[148]</w:t>
      </w:r>
      <w:r w:rsidRPr="0098318D">
        <w:rPr>
          <w:rFonts w:ascii="Tahoma" w:eastAsia="Times New Roman" w:hAnsi="Tahoma" w:cs="B Badr"/>
          <w:sz w:val="18"/>
          <w:szCs w:val="18"/>
          <w:rtl/>
        </w:rPr>
        <w:fldChar w:fldCharType="end"/>
      </w:r>
      <w:bookmarkEnd w:id="148"/>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آن حضرت در تنگناها، به فريادشان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رسد، شرّ دشمنان را از آنان بر طرف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سازد و به آنان از توطئه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حيله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نقشه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كه براى اذيّت و آزارشان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كشند، خبر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آن گاه به صورت ناگهانى، از برابر ديدگانشان پنهان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تا غيبت او به صورت ناگهانى دليل اين باشد كه او همان مهدى(عج) است نه ديگرى.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بعضى منابع معتبر، جريان ملاقات 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صالحان و عالمان نقل شده كه به اسامى آنان اشاره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ابراهيم بن ادريس ابو احمد، ابراهيم بن عبده نيشابورى، ابراهيم بن محمد تبريزى، ابراهيم بن مهزيار ابواسحاق اهوازى، احمد بن اسحاق بن سعد اشعرى، احمد بن حسين بن عبدالملك ازدى، احمد بن 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هاشمى، احمد بن هلال ابوجعفر عبرتايى، احمد بن محمدبن مطهّر ابو على، اسماعيل بن على نوبختى ابوسهل، ابو 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بن صالح، ابو محمد حسن بن وجناء نصيبى، حكيمه خاتون (دختر امام جواد)، الزهرى، رشيق صاحب المادرانى، ابوالقاسم الروحى، على بن ابراهيم بن مهزيار اهوازى، على بن محمد شمشاطى، غانم ابو سعيد هندى، ابوعمر و عثمان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سعيد عمرى، محمد بن احمد انصارى، ابو نعيم زيدى، محمد بن اسماعيل بن موسى الكاظم، محمد بن جعفر ابوعباس حميدى، محمدبن حسن بن عبيداللّه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تميمى زيدى، محمد بن صالح بن على بن محمد و...</w:t>
      </w:r>
      <w:bookmarkStart w:id="149" w:name="_ftnref14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"_ftn149"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[149]</w:t>
      </w:r>
      <w:r w:rsidRPr="0098318D">
        <w:rPr>
          <w:rFonts w:ascii="Tahoma" w:eastAsia="Times New Roman" w:hAnsi="Tahoma" w:cs="B Badr"/>
          <w:sz w:val="18"/>
          <w:szCs w:val="18"/>
          <w:rtl/>
        </w:rPr>
        <w:fldChar w:fldCharType="end"/>
      </w:r>
      <w:bookmarkEnd w:id="149"/>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جالب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اينكه دانشمند بزرگى چون ابن عربى نيز ادعاى ملاقات و ديدار با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را كرده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«براى ولايت محمديه - كه تنها اختصاص به شريعت نازل شده بر [حضرت] محمّد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وسلم دارد - نشانه خاصى هست... همانا او در زمان ما متولّد شده و من نيز او را ديدم و با او همنشين شدم و نشانه خاتميت را در او ديدم. هيچ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بعد از او نيست ؛ مگر اينكه به او رجوع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همچنان كه هيچ پيامبرى بعد از محمد (صلی</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وآله)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وسلم نيست، مگر اينكه به او رجوع كند»</w:t>
      </w:r>
      <w:bookmarkStart w:id="150" w:name="_ftnref15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[150]</w:t>
      </w:r>
      <w:r w:rsidRPr="0098318D">
        <w:rPr>
          <w:rFonts w:ascii="Tahoma" w:eastAsia="Times New Roman" w:hAnsi="Tahoma" w:cs="B Badr"/>
          <w:sz w:val="18"/>
          <w:szCs w:val="18"/>
          <w:rtl/>
        </w:rPr>
        <w:fldChar w:fldCharType="end"/>
      </w:r>
      <w:bookmarkEnd w:id="15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وى در جاى ديگرى از كتاب فتوحات مكيّه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«اما نشان ولايت محمديه از آنِ مردى از عرب است كه از شريف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ترين اصل و نسب برخوردار است. او در همين زمان ما موجود است. من در سال 595  ه .ق با او آشنا شدم و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را كه او دارا است ديدم ؛ همان نشانه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كه [حضرت] حقّ آن را از ديد بندگانش پوشيده داشته و براى من در شهر فاس آشكار ساخت و دريافتم كه او خاتم ولايت است...»</w:t>
      </w:r>
      <w:bookmarkStart w:id="151" w:name="_ftnref15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[151]</w:t>
      </w:r>
      <w:r w:rsidRPr="0098318D">
        <w:rPr>
          <w:rFonts w:ascii="Tahoma" w:eastAsia="Times New Roman" w:hAnsi="Tahoma" w:cs="B Badr"/>
          <w:sz w:val="18"/>
          <w:szCs w:val="18"/>
          <w:rtl/>
        </w:rPr>
        <w:fldChar w:fldCharType="end"/>
      </w:r>
      <w:bookmarkEnd w:id="15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قرن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بعد نيز بزرگان، صالحان و علماى وارسته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به محضر امام زمان(عج) مشرّف شده كه ترديدى در بيشتر اين ديدارها و ملاقات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وجود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برخى از اين افراد رستگار عبارت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از: ابن طاووس، علامه بحرالعلوم، مقدّس اردبيلى، علامه حلّى، آية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مرعشى نجفى،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نمازى شاهرودى، حاج على بغدادى، ابو راجح حمّامى، سيد مهدى قزوينى،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امين عاملى، ملا هاشم قزوينى، شيخ حسنعلى نخودكى، شيخ مرتضى انصارى،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بهاءالدينى، شيخ حرّ عاملى، شيخ محمد تقى بافقى و...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داستان تشرّفات اين بزرگان در منابع معتبر نقل شده و مطالعه شرح حال آنان و نحوه ملاقاتشان با امام زمان(عج)، نشانگر درستى اين ديدارها است ؛ به خصوص آنكه بسيارى از اين حكايت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بعد از وفات آنان نقل شده است و در اكثر موارد اين عنايت و تفضّل خود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بوده كه شامل حال آنان گرديده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چنان كه خود آن حضرت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«ما بر اوضاع و اخبار شما و جامعه شما، به خوبى آگاهيم و چيزى از اخبار شما بر ما پوشيده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ماند </w:t>
      </w:r>
      <w:r w:rsidRPr="0098318D">
        <w:rPr>
          <w:rFonts w:ascii="Tahoma" w:eastAsia="Times New Roman" w:hAnsi="Tahoma" w:cs="B Badr" w:hint="cs"/>
          <w:b/>
          <w:bCs/>
          <w:color w:val="008000"/>
          <w:sz w:val="18"/>
          <w:szCs w:val="18"/>
          <w:rtl/>
          <w:lang w:bidi="fa-IR"/>
        </w:rPr>
        <w:t>«فانّ نحيط علما بانبائكم و لا يعزب عنّا شى</w:t>
      </w:r>
      <w:r w:rsidRPr="0098318D">
        <w:rPr>
          <w:rFonts w:ascii="Cambria Math" w:eastAsia="Times New Roman" w:hAnsi="Cambria Math" w:cs="B Badr" w:hint="cs"/>
          <w:b/>
          <w:bCs/>
          <w:color w:val="008000"/>
          <w:sz w:val="18"/>
          <w:szCs w:val="18"/>
          <w:rtl/>
          <w:lang w:bidi="fa-IR"/>
        </w:rPr>
        <w:t> </w:t>
      </w:r>
      <w:r w:rsidRPr="0098318D">
        <w:rPr>
          <w:rFonts w:ascii="Tahoma" w:eastAsia="Times New Roman" w:hAnsi="Tahoma" w:cs="B Badr" w:hint="cs"/>
          <w:b/>
          <w:bCs/>
          <w:color w:val="008000"/>
          <w:sz w:val="18"/>
          <w:szCs w:val="18"/>
          <w:rtl/>
          <w:lang w:bidi="fa-IR"/>
        </w:rPr>
        <w:t>ء من اخباركم»</w:t>
      </w:r>
      <w:r w:rsidRPr="0098318D">
        <w:rPr>
          <w:rFonts w:ascii="Tahoma" w:eastAsia="Times New Roman" w:hAnsi="Tahoma" w:cs="B Badr" w:hint="cs"/>
          <w:sz w:val="18"/>
          <w:szCs w:val="18"/>
          <w:rtl/>
          <w:lang w:bidi="fa-IR"/>
        </w:rPr>
        <w:t xml:space="preserve"> ؛ ما از سرپرستى و رسيدگى به كارهاى شما، كوتاهى نورزيده و ياد شما را از صفحه خاطر خويش نزدوده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ايم كه اگر جز اين بود، امواج سختى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بر شما فرود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آمد و دشمنان كينه توز، شما را ريشه كن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ساختند </w:t>
      </w:r>
      <w:r w:rsidRPr="0098318D">
        <w:rPr>
          <w:rFonts w:ascii="Tahoma" w:eastAsia="Times New Roman" w:hAnsi="Tahoma" w:cs="B Badr" w:hint="cs"/>
          <w:b/>
          <w:bCs/>
          <w:color w:val="008000"/>
          <w:sz w:val="18"/>
          <w:szCs w:val="18"/>
          <w:rtl/>
          <w:lang w:bidi="fa-IR"/>
        </w:rPr>
        <w:t>«انّا غير مهملين لمراعاتكم و لا ناسين لذكركم و لو لا ذلك لنزل بكم اللأوّاء»</w:t>
      </w:r>
      <w:r w:rsidRPr="0098318D">
        <w:rPr>
          <w:rFonts w:ascii="Tahoma" w:eastAsia="Times New Roman" w:hAnsi="Tahoma" w:cs="B Badr" w:hint="cs"/>
          <w:sz w:val="18"/>
          <w:szCs w:val="18"/>
          <w:rtl/>
          <w:lang w:bidi="fa-IR"/>
        </w:rPr>
        <w:t>. ما پشت سر مؤمنان شايسته كردار، به وسيله نيايش و راز و نيازى كه از فرمانرواى آسمان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زمين پوشيده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ماند، آنان را حفاظت و نگه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كنيم </w:t>
      </w:r>
      <w:r w:rsidRPr="0098318D">
        <w:rPr>
          <w:rFonts w:ascii="Tahoma" w:eastAsia="Times New Roman" w:hAnsi="Tahoma" w:cs="B Badr" w:hint="cs"/>
          <w:b/>
          <w:bCs/>
          <w:color w:val="008000"/>
          <w:sz w:val="18"/>
          <w:szCs w:val="18"/>
          <w:rtl/>
          <w:lang w:bidi="fa-IR"/>
        </w:rPr>
        <w:t>«لأنّا من وراء حفظهم بالدّعا الّذى لا يحجب عن ملك الأرض و السماء»</w:t>
      </w:r>
      <w:r w:rsidRPr="0098318D">
        <w:rPr>
          <w:rFonts w:ascii="Tahoma" w:eastAsia="Times New Roman" w:hAnsi="Tahoma" w:cs="B Badr" w:hint="cs"/>
          <w:sz w:val="18"/>
          <w:szCs w:val="18"/>
          <w:rtl/>
          <w:lang w:bidi="fa-IR"/>
        </w:rPr>
        <w:t>. اگر شيعيان ما - كه خداوند آنان را در فرمان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بردارى خويش توفيقشان ارزانى دارد - به راستى در راه وفاى به عهدى كه بر دوش دارند، همدل و هماهنگ بودند، هرگز سعادت ديدار ما از آنان به تأخير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افتاد و سعادت ديدار ما زودتر روزى آنان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گشت </w:t>
      </w:r>
      <w:r w:rsidRPr="0098318D">
        <w:rPr>
          <w:rFonts w:ascii="Tahoma" w:eastAsia="Times New Roman" w:hAnsi="Tahoma" w:cs="B Badr" w:hint="cs"/>
          <w:b/>
          <w:bCs/>
          <w:color w:val="008000"/>
          <w:sz w:val="18"/>
          <w:szCs w:val="18"/>
          <w:rtl/>
          <w:lang w:bidi="fa-IR"/>
        </w:rPr>
        <w:t>«و لو اَنّ اَشياعنا - وفّقهم اللّه لطاعته - على اجتماع من القلوب فى الوفاء بالعهد عليهم... لمّا تأخّر عنهم اليمن بلقائنا»</w:t>
      </w:r>
      <w:bookmarkStart w:id="152" w:name="_ftnref15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[152]</w:t>
      </w:r>
      <w:r w:rsidRPr="0098318D">
        <w:rPr>
          <w:rFonts w:ascii="Tahoma" w:eastAsia="Times New Roman" w:hAnsi="Tahoma" w:cs="B Badr"/>
          <w:sz w:val="18"/>
          <w:szCs w:val="18"/>
          <w:rtl/>
        </w:rPr>
        <w:fldChar w:fldCharType="end"/>
      </w:r>
      <w:bookmarkEnd w:id="15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راستى يا دروغ</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گويى ملاقات</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كنندگان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19 . طبق توقيع شريف امام مهدى(عج)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«هر كس بگويد كه مرا ديده است، دروغ گفته است»، در حالى كه در طرف ديگر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بينيم بسيارى از شخصيت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بزرگ معتقدند امام زمان(عج) را ديده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اين تناقض را چگونه توجيه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پيش از بيان پاسخ ابتدا متن توقيع شريف را ذكر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كنيم، آن گاه به بررسى سندى و دلالى آن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پردازيم. در توقيع منسوب به آن حضرت خطاب به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محمد سمرى آمده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8000"/>
          <w:sz w:val="18"/>
          <w:szCs w:val="18"/>
          <w:rtl/>
          <w:lang w:bidi="fa-IR"/>
        </w:rPr>
        <w:t>«يا عَلىّ بن محمّد السَّمرى أعظَمَ اللّه أَجرَ اخوانِكَ فيكَ: فَاِنّك مَيّت ما بَينك و بين سِتّة أيّام، فَاجمَع أمرَكَ، و لا تُوصِ الى أحد فَيَقوم مَقامَكَ بَعدَ وفاتِكَ، فَقَد وَقَعَتِ الغيبةُ التّامَّة، فلا ظُهُورَ الاّ بَعدَ اذنِ اللّه تَعالى ذِكرُه، و ذلك بَعدَ طوُل الأمَدِ و قَسوَة القلوب وامتَلاء الارضِ جَورا و سَيأتى شيعَتى مَن يَدّعى المشاهَدَة، ألا فَمَن ادَّعى المُشاهَدَة قَبلَ خُروجِ السُّفيانىّ و الصَّيحة فَهُو كَذّاب مُفتر»</w:t>
      </w:r>
      <w:bookmarkStart w:id="153" w:name="_ftnref15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[153]</w:t>
      </w:r>
      <w:r w:rsidRPr="0098318D">
        <w:rPr>
          <w:rFonts w:ascii="Tahoma" w:eastAsia="Times New Roman" w:hAnsi="Tahoma" w:cs="B Badr"/>
          <w:sz w:val="18"/>
          <w:szCs w:val="18"/>
          <w:rtl/>
        </w:rPr>
        <w:fldChar w:fldCharType="end"/>
      </w:r>
      <w:bookmarkEnd w:id="153"/>
      <w:r w:rsidRPr="0098318D">
        <w:rPr>
          <w:rFonts w:ascii="Tahoma" w:eastAsia="Times New Roman" w:hAnsi="Tahoma" w:cs="B Badr" w:hint="cs"/>
          <w:sz w:val="18"/>
          <w:szCs w:val="18"/>
          <w:rtl/>
          <w:lang w:bidi="fa-IR"/>
        </w:rPr>
        <w:t xml:space="preserve"> ؛ «اى على بن محمد سمرى! خداوند اجر برادران دينى تو را در سوگ تو افزون كند. تو زندگى را شش روز ديگر بدرود خواهى گفت. كار خويش را سامان بخش و به كسى در مورد جانشينى خود [در نيابت خاصه] وصيّت نكن كه غيبت كامل كبرى آغاز گرديده و ظهور جز به اذن الهى تحقّق نيابد و آن، پس از مدّتى دراز و قساوت دل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آكنده شدن زمين از جور و ستم خواهد بود. آگاه باشيد هر كس پيش از خروج سفيانى و صيحه آسمانى ادعاى مشاهده ما را داشته باشند، سخت دروغ</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 و افترا زننده است».  از اين توقيع استفاده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كسانى كه پيش از خروج سفيانى و شنيده شدن صيحه آسمانى، ادعاى رؤيت و مشاهده كنند، «كذّاب و مفترى» خواهند بود و تكذيب آنان لازم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بخشى از اين توقيع، نهى از وصيت و سفارش خاص (بعد از على بن محمد سمرى) است و مدعيان خاص را پس از وى ردّ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كسانى كه تا هنگام ظهور حضرت، چنين ادعايى بكنند، بايد تكذيب شوند.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همچنين از اين توقيع استفاده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ظهور حضرت در بين مردم، به اجازه خدا و پس از مدّت طولانى است ؛ آن گاه كه قلب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سخت گردد و زمين پر از ستم شود. با توجه به اينكه خواص ياران حضرت در غيبت صغرى ايشان را مشاهده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توقيع نفى ظهور و رؤيت كلّى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و جمله «فلا ظهور...» اين معنا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 ؛ زيرا ظهور به معناى بروز پس از خفا است. و «لاى نفس جنس»، همراه استثنا بدين معنا است كه هيچ ظهورى ندارد و افراد، وى را مشاهده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كنند ؛ مگر پس از اذن الهى</w:t>
      </w:r>
      <w:bookmarkStart w:id="154" w:name="_ftnref15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[154]</w:t>
      </w:r>
      <w:r w:rsidRPr="0098318D">
        <w:rPr>
          <w:rFonts w:ascii="Tahoma" w:eastAsia="Times New Roman" w:hAnsi="Tahoma" w:cs="B Badr"/>
          <w:sz w:val="18"/>
          <w:szCs w:val="18"/>
          <w:rtl/>
        </w:rPr>
        <w:fldChar w:fldCharType="end"/>
      </w:r>
      <w:bookmarkEnd w:id="154"/>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پس برابر اين توقيع، مدعى مشاهده دروغ</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 است و ادعاى وى قابل پذيرش نيست. پاسخ</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چندى به اشكالات و مباحث مطرح در اين توقيع ارائه شده كه به بعضى از آنها اشاره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بررسى سندى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نظر برخى، اين روايت مرسل و سند آن ضعيف است. حسن بن احمد مكتّب (راوى توقيع)، شناخته شده نيست و صدور توقيع مذكور ثابت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محدّث نورى در نجم الثاقب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«اين خبر ضعيف و غير آن، خبر واحد است كه جز ظنى از آن حاصل نشود و مورث جزم و يقين نباشد. پس قابليت ندارد كه معارضه كند با وجدان قطعى كه از مجموع آن قصص و حكايات پيدا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هر چند از هر يك از آنها پيدا نشود ؛ بلكه از جمله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از آنها دارا بودن كرامات و خارق عاداتى را كه ممكن نباشد صدور آنها از غير آن جناب استفاده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پس چگونه رواست اعراض از آنها به جهت وجود خبر ضعيفى كه ناقل آن (شيخ طوسى)، عمل نكرده به آن در همان كتاب»</w:t>
      </w:r>
      <w:bookmarkStart w:id="155" w:name="_ftnref15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[155]</w:t>
      </w:r>
      <w:r w:rsidRPr="0098318D">
        <w:rPr>
          <w:rFonts w:ascii="Tahoma" w:eastAsia="Times New Roman" w:hAnsi="Tahoma" w:cs="B Badr"/>
          <w:sz w:val="18"/>
          <w:szCs w:val="18"/>
          <w:rtl/>
        </w:rPr>
        <w:fldChar w:fldCharType="end"/>
      </w:r>
      <w:bookmarkEnd w:id="15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بررسى دلالى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از نظر دلالت، با عنايت به اينكه على بن محمد سمرى، نيابت خاصّ از آن حضرت داشت (و در اين زمينه نيز بارز و شناخته شده بود)، مقصود از «ادعاى مشاهده»، در اين روايت مطلق مشاهده [و ديدار] آن حضرت نيست ؛ بلكه همان طور كه علامه مجلسى نيز احتمال داده است، مراد ادعاى ديدار همراه با نيابت از آن حضرت و آوردن اخبار و دستورات از جانب ايشان، مانند ساير نمايندگان آن حضرت در عصر غيبت صغرى است</w:t>
      </w:r>
      <w:bookmarkStart w:id="156" w:name="_ftnref15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[156]</w:t>
      </w:r>
      <w:r w:rsidRPr="0098318D">
        <w:rPr>
          <w:rFonts w:ascii="Tahoma" w:eastAsia="Times New Roman" w:hAnsi="Tahoma" w:cs="B Badr"/>
          <w:sz w:val="18"/>
          <w:szCs w:val="18"/>
          <w:rtl/>
        </w:rPr>
        <w:fldChar w:fldCharType="end"/>
      </w:r>
      <w:bookmarkEnd w:id="156"/>
      <w:r w:rsidRPr="0098318D">
        <w:rPr>
          <w:rFonts w:ascii="Tahoma" w:eastAsia="Times New Roman" w:hAnsi="Tahoma" w:cs="B Badr" w:hint="cs"/>
          <w:sz w:val="18"/>
          <w:szCs w:val="18"/>
          <w:rtl/>
          <w:lang w:bidi="fa-IR"/>
        </w:rPr>
        <w:t>. اين توقيع، اعلام پايان يافتن «غيبت صغرى» و شروع «غيبت كبرى» است كه در آن به جناب على بن محمد سمرى(ره)، امر شده است كه به احدى وصيت نكند كه بعد از او قائم مقام او و نايب خاصّ باشد. و نيز اعلام صريح بطلان ادعاى افرادى است كه در غيبت كبرى، ادعاى نيابت و سفارت خاصه و وساطت بين امام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و مردم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نمايند. پس مراد از اينكه «مدّعى مشاهده» كذّاب و مفترى است، ممكن است كسانى باشند كه ادعاى نيابت كنند و بخواهند با دعوى مشاهده و شرفيابى، خود را واسطه بين امام و مردم معرّفى كنند</w:t>
      </w:r>
      <w:bookmarkStart w:id="157" w:name="_ftnref15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[157]</w:t>
      </w:r>
      <w:r w:rsidRPr="0098318D">
        <w:rPr>
          <w:rFonts w:ascii="Tahoma" w:eastAsia="Times New Roman" w:hAnsi="Tahoma" w:cs="B Badr"/>
          <w:sz w:val="18"/>
          <w:szCs w:val="18"/>
          <w:rtl/>
        </w:rPr>
        <w:fldChar w:fldCharType="end"/>
      </w:r>
      <w:bookmarkEnd w:id="157"/>
      <w:r w:rsidRPr="0098318D">
        <w:rPr>
          <w:rFonts w:ascii="Tahoma" w:eastAsia="Times New Roman" w:hAnsi="Tahoma" w:cs="B Badr" w:hint="cs"/>
          <w:sz w:val="18"/>
          <w:szCs w:val="18"/>
          <w:rtl/>
          <w:lang w:bidi="fa-IR"/>
        </w:rPr>
        <w:t>. امام خواست اين باب را مسدود كند  و به مردم خبر دهد كه هر كس ادعاى ديدار مرا بكند و بگويد من وكيل يا نايب خاص آن حضرت هستم و اين طور آن حضرت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بينم، دروغ گو است و او را تكذيب كنند.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اعراض از توقيع</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توقيع - به فرض صحّت سند - معرضُ عنه است ؛ چرا كه اصحاب حكايات زيادى نقل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كه اشخاص معتمدى با امام زمان(عج) ديدار داشته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و حتّى خود شيخ طوسى كه توقيع را نقل كرده، به آن عمل نكرده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صاحب منتخب الاثر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«اين توقيع منافى است با آنچه كلّ افراد بر آن ظاهرا اتفاق نظر دارند. حتّى شيخ طوسى كه اين توقيع را نقل كرده، شمار زيادى را نام برده كه حضرت را مشاهده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[خود وى] به آن عمل نكرده و اصحاب از آن اعراض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پس توان معارضه با اين وقايع و حكاياتى كه از مجموع آنها قطع حاصل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ندارد»</w:t>
      </w:r>
      <w:bookmarkStart w:id="158" w:name="_ftnref158"/>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"_ftn158"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[158]</w:t>
      </w:r>
      <w:r w:rsidRPr="0098318D">
        <w:rPr>
          <w:rFonts w:ascii="Tahoma" w:eastAsia="Times New Roman" w:hAnsi="Tahoma" w:cs="B Badr"/>
          <w:sz w:val="18"/>
          <w:szCs w:val="18"/>
          <w:rtl/>
        </w:rPr>
        <w:fldChar w:fldCharType="end"/>
      </w:r>
      <w:bookmarkEnd w:id="158"/>
      <w:r w:rsidRPr="0098318D">
        <w:rPr>
          <w:rFonts w:ascii="Tahoma" w:eastAsia="Times New Roman" w:hAnsi="Tahoma" w:cs="B Badr" w:hint="cs"/>
          <w:sz w:val="18"/>
          <w:szCs w:val="18"/>
          <w:rtl/>
          <w:lang w:bidi="fa-IR"/>
        </w:rPr>
        <w:t>. در واقع، عمل كنندگان به اين توقيع بسيار اندك هستند.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تعارض با ادعيه و روايات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روايت ضعيف السند با رواياتى كه مشتمل بر ادعيه و اعمال خاصّ براى رؤيت صاحب الزمان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باشند، متعارض است و آنها از نظر سند قوى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و از نظر دلالت روشن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هستند ؛ بلكه بعضى از اين روايات، داراى سند صحيح هم هستند. همان طور كه محدّث نورى در باب دوازدهم كتاب نجم الثاقب، دعاهايى براى ديدار صاحب الزمان ذكر كرده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مفهوم توقيع</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ممكن است مراد از توقيع مذكور، نفى ادعاى اختيارى بودن مشاهده و ارتباط باشد ؛ يعنى، اگر كسى مشاهده و ارتباط را به اختيار خود ادعا كند - به اين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صورت كه هر وقت بخواهد خدمت امام عصر(عج) شرفياب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يا ارتباط پيدا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كذّاب و افترا زننده است و اين ادعا از احدى در غيبت كبرى پذيرفته نيست ؛ يا اينكه چنين كسى كه اين سمت را به راستى داشته باشد، پيدا نخواهد شد و اگر هم كسى آن را دارا باشد، از ديگران مكتوم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دارد و به كسى اظهار و افشا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اجمالاً با اين توقيع، در آن همه حكايات و وقايع مشهود و متواتر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خدشه كرد و بر حسب سند نيز، ترجيح با اين حكايات معتبر است. اگر به كتاب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چون نجم الثاقب رجوع كنيم،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بينيم كه در اين حكايات، وقايعى است كه هرگز شخص عاقل در صحّت آنها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شك كند. بنابراين هم شرفيابى اشخاص به حضور آن امام عزيز ثابت است و هم كذب و بطلان ادعاى كسانى كه در غيبت كبرى، ادعاى سفارت و نيابت خاصّه و وساطت بين آن حضرت و مردم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نمايند، معلوم است</w:t>
      </w:r>
      <w:bookmarkStart w:id="159" w:name="_ftnref159"/>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"_ftn159"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[159]</w:t>
      </w:r>
      <w:r w:rsidRPr="0098318D">
        <w:rPr>
          <w:rFonts w:ascii="Tahoma" w:eastAsia="Times New Roman" w:hAnsi="Tahoma" w:cs="B Badr"/>
          <w:sz w:val="18"/>
          <w:szCs w:val="18"/>
          <w:rtl/>
        </w:rPr>
        <w:fldChar w:fldCharType="end"/>
      </w:r>
      <w:bookmarkEnd w:id="159"/>
      <w:r w:rsidRPr="0098318D">
        <w:rPr>
          <w:rFonts w:ascii="Tahoma" w:eastAsia="Times New Roman" w:hAnsi="Tahoma" w:cs="B Badr" w:hint="cs"/>
          <w:sz w:val="18"/>
          <w:szCs w:val="18"/>
          <w:rtl/>
          <w:lang w:bidi="fa-IR"/>
        </w:rPr>
        <w:t>. پس صرف ديدار، در روايت منتفى نشده است و علما نيز نفى اصل ديدار را استفاده نكرده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 اما از آنجايى كه قطعا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توقيع را ردّ كرد، بايد تا حدّ امكان به مفاد آن عمل نمود و مدعيان ديدار و مشاهده را - به خصوص در جاهايى كه هيچ قرينه و شاهدى بر اثبات ادعاى آنها وجود ندارد - تكذيب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علاوه روايت، مدعى مشاهده را «كذّاب»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داند ؛ حال اگر كسى امام را ببيند و به ديگران نگويد، مشمول اين روايت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باشد و بر اين اساس اصل ديدار، امر ممكنى خواهد بود.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نكته ديگر آنكه بيشتر بزرگان و علمايى كه موفّق به ديدار حضرت شده بودند، آن را براى مردم بازگو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كردند ؛ بلكه اطرافيان و خواص آنان - از روى شواهد و قراينى و يا در زمان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بعد - متوجّه ديدار آن عالم با امام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شدند. لذا علما، تحت عنوان مدعى مشاهده، قرار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گيرند و اين توقيع، با داستان ملاقات برخى از بزرگان منافات ندارد.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بديهى است پذيرفتن امكان ديدار امام عصر(عج)، بدين معنا نيست كه هر كس مدعى ديدار شد،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 او را تصديق كرد.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ترديد، تصديق مطلق، مانند تكذيب مطلق ناروا است. مدعيان دروغ گو و شيّاد بسيارند و ساده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انديشى در اين باب، بسيار خطرناك است! نمونه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فراوانى از اين موارد، در عصرحاضر ديده و شنيده شده كه در اينجا مجالى براى ذكر آنها نيست و تنها يك نمونه كافى است كه مشخص شود، خطر تا چه اندازه جدّى است و شيادان در اين باره تا كجا پيش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روند. يكى از مدعيان ارتباط با امام عصر(عج) در زمان حيات امام خمينى(ره) با يكى از مسئولان بلند پايه جمهورى اسلامى تماس گرفته،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پيغامى از حضرت بقيه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(عج) براى امام دارم كه بايد حضورى به ايشان عرض كنم. گويا آن مسئول بلند پايه باور كرده بود كه مدّعى راست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لذا جريان را به اطلاع امام خمينى(ره)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امام در پاسخ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فرمايند: به او بگوييد «من كور باطن هستم - اشاره به اينكه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دليل چيزى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پذيرم - سه سؤال از وى بكنيد و بگوييد: اگر با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عصر(عج) ارتباط دارد، ابتدا پاسخ اين سؤال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را بياورد، بعد پيغام آن حضرت را بگويد: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من يك چيزى را دوست دارم، آن چيست</w:t>
      </w:r>
      <w:bookmarkStart w:id="160" w:name="_ftnref160"/>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"_ftn160"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[160]</w:t>
      </w:r>
      <w:r w:rsidRPr="0098318D">
        <w:rPr>
          <w:rFonts w:ascii="Tahoma" w:eastAsia="Times New Roman" w:hAnsi="Tahoma" w:cs="B Badr"/>
          <w:sz w:val="18"/>
          <w:szCs w:val="18"/>
          <w:rtl/>
        </w:rPr>
        <w:fldChar w:fldCharType="end"/>
      </w:r>
      <w:bookmarkEnd w:id="160"/>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چيزى را گم كرده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ام، كجا است</w:t>
      </w:r>
      <w:bookmarkStart w:id="161" w:name="_ftnref161"/>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"_ftn161"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[161]</w:t>
      </w:r>
      <w:r w:rsidRPr="0098318D">
        <w:rPr>
          <w:rFonts w:ascii="Tahoma" w:eastAsia="Times New Roman" w:hAnsi="Tahoma" w:cs="B Badr"/>
          <w:sz w:val="18"/>
          <w:szCs w:val="18"/>
          <w:rtl/>
        </w:rPr>
        <w:fldChar w:fldCharType="end"/>
      </w:r>
      <w:bookmarkEnd w:id="161"/>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3. ربط حادث به قديم چگونه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 مدّعى - يا مدعيان - به جاى پاسخ به پرسش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امام، نامه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سراسر اهانت به ايشان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نويسند كه چرا از واسطه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عصر(عج) براى اثبات ادعايش دليل و برهان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خواهد! امام نامه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فرستند كه در جلسه سران قوا خوانده شود تا...».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در اين داستان چند نكته بسيار آموزنده وجود دارد: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هشدار به جوانان، وقتى كه مدّعيان دروغين در صدد اغواى شخصى مانند حضرت امام(ره) باشند، فريب دادن جوانان ساده لوح براى آنان بسيار آسان است.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ادعاى ارتباط با امام عصر(عج) آسان است. هر كس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اين ادعا را داشته باشد، مهم اين است كه مدّعى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ادعاى خود را با دليل اثبات كند، يا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و بالاخره تصديق و تكذيب مدّعى، بايد متّكى بر دليل و برهان باشد.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دليلى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تواند ارتباط مدّعى را اثبات كند كه حاكى از ارتباط با عالم غيب باشد ؛ لذا امام(ره) سؤال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خود را به گونه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طراحى كرد كه پاسخ دادن به آنها ممكن نبود (مگر از طريق علم غيب و ارتباط با معصوم)</w:t>
      </w:r>
      <w:bookmarkStart w:id="162" w:name="_ftnref162"/>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"_ftn162"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[162]</w:t>
      </w:r>
      <w:r w:rsidRPr="0098318D">
        <w:rPr>
          <w:rFonts w:ascii="Tahoma" w:eastAsia="Times New Roman" w:hAnsi="Tahoma" w:cs="B Badr"/>
          <w:sz w:val="18"/>
          <w:szCs w:val="18"/>
          <w:rtl/>
        </w:rPr>
        <w:fldChar w:fldCharType="end"/>
      </w:r>
      <w:bookmarkEnd w:id="162"/>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اين حال براى خود امام راحل(ره) مواردى اتفاق افتاده بود كه از آن احتمال مشاهده و ديدار برداشت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شد ؛ ولى ايشان آنها را بروز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مرحوم حجه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الاسلام سيد محمد كوثرى نقل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يك روز من در منزل آية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فاضل لنكرانى بودم و يكى از فضلاى مشهد نيز آنجا بود. وى به نقل از يكى از دوستانشان گفت: در نجف اشرف در خدمت امام بوديم ؛ صحبت از ايران به ميان آمد. من گفتم: اين چه فرمايش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است كه در مورد بيرون كردن شاه از ايران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فرماييد؟ يك مستأجر را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از خانه بيرون كرد ؛ آن وقت شما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خواهيد شاه را از مملكت بيرون كنيد؟ امام سكوت كرد ؛ من فكر كردم شايد عرض مرا نشنيده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سخنم را تكرار كردم!! امام برآشفت و فرمود: فلانى 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گويى؟ مگر حضرت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(عج) به من (نستجير باللّه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خلاف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فرمايد؟! شاه بايد برود و شاه از مملكت بيرون رفت. ايشان چنين پيوندى با حضرت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(عج) داشت</w:t>
      </w:r>
      <w:bookmarkStart w:id="163" w:name="_ftnref163"/>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"_ftn163"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[163]</w:t>
      </w:r>
      <w:r w:rsidRPr="0098318D">
        <w:rPr>
          <w:rFonts w:ascii="Tahoma" w:eastAsia="Times New Roman" w:hAnsi="Tahoma" w:cs="B Badr"/>
          <w:sz w:val="18"/>
          <w:szCs w:val="18"/>
          <w:rtl/>
        </w:rPr>
        <w:fldChar w:fldCharType="end"/>
      </w:r>
      <w:bookmarkEnd w:id="163"/>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يكى از علما نقل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«روز 22 بهمن كه امام راحل دستور دادند كه مردم در خيابان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بريزند ؛ چون ما حكومت نظامى نداريم. اين جريان را به مرحوم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طالقانى اطلاع دادند. در آنجا من در خدمت ايشان بودم.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طالقانى از منزلشان به امام در مدرسه علوى تلفن زد و مدت نيم تا يك ساعت با امام صحبت كرد. برادران بيرون از اتاق بودند، فقط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ديدند كه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طالقانى، مرتب به امام عرض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آقا! شما ايران نبوديد، اين نظام پليد است! به صغير و كبير ما رحم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 شما حكمتان را پس بگيريد! برادران يك وقت متوجّه شدند كه آقاى طالقانى گوشى را زمين گذاشت و به حالت تأثّر در گوشه اتاق نشست. بعد از لحظاتى خدمت ايشان رفتند و با اين تصور كه احيانا امام به ايشان تندى كرده است، گفتند: آقا! شما چرا دخالت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كنيد و از اين قبيل حرف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با اصرار از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طالقانى جريان را سؤال كردند ؛ ايشان گفت: هر چه به امام عرض كردم، حرف مرا رد كرد و وقتى ديد من قانع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شوم، فرمود: آقاى طالقانى شايد اين حكم از طرف امام زمان(عج) باشد. اين را كه از امام شنيدم، دست من لرزيد و با امام خداحافظى كردم ؛ زيرا ديگر قادر نبودم سخنى بگويم»</w:t>
      </w:r>
      <w:bookmarkStart w:id="164" w:name="_ftnref164"/>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"_ftn164"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[164]</w:t>
      </w:r>
      <w:r w:rsidRPr="0098318D">
        <w:rPr>
          <w:rFonts w:ascii="Tahoma" w:eastAsia="Times New Roman" w:hAnsi="Tahoma" w:cs="B Badr"/>
          <w:sz w:val="18"/>
          <w:szCs w:val="18"/>
          <w:rtl/>
        </w:rPr>
        <w:fldChar w:fldCharType="end"/>
      </w:r>
      <w:bookmarkEnd w:id="164"/>
      <w:r w:rsidRPr="0098318D">
        <w:rPr>
          <w:rFonts w:ascii="Tahoma" w:eastAsia="Times New Roman" w:hAnsi="Tahoma" w:cs="B Badr" w:hint="cs"/>
          <w:sz w:val="18"/>
          <w:szCs w:val="18"/>
          <w:rtl/>
          <w:lang w:bidi="fa-IR"/>
        </w:rPr>
        <w:t>. با حضور به موقع مردم در خيابان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اعتنايى به حكومت نظامى، توطئه رژيم شكست خورد و انقلاب اسلامى به پيروزى رسيد.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b/>
          <w:bCs/>
          <w:color w:val="000080"/>
          <w:sz w:val="18"/>
          <w:szCs w:val="18"/>
          <w:rtl/>
          <w:lang w:bidi="fa-IR"/>
        </w:rPr>
        <w:t>داستان</w:t>
      </w:r>
      <w:r w:rsidRPr="0098318D">
        <w:rPr>
          <w:rFonts w:ascii="Cambria Math" w:eastAsia="Times New Roman" w:hAnsi="Cambria Math" w:cs="B Badr" w:hint="cs"/>
          <w:b/>
          <w:bCs/>
          <w:color w:val="000080"/>
          <w:sz w:val="18"/>
          <w:szCs w:val="18"/>
          <w:rtl/>
          <w:lang w:bidi="fa-IR"/>
        </w:rPr>
        <w:t> </w:t>
      </w:r>
      <w:r w:rsidRPr="0098318D">
        <w:rPr>
          <w:rFonts w:ascii="Tahoma" w:eastAsia="Times New Roman" w:hAnsi="Tahoma" w:cs="B Badr" w:hint="cs"/>
          <w:b/>
          <w:bCs/>
          <w:color w:val="000080"/>
          <w:sz w:val="18"/>
          <w:szCs w:val="18"/>
          <w:rtl/>
          <w:lang w:bidi="fa-IR"/>
        </w:rPr>
        <w:t>هاى ملاقات كنندگان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پرسش 20 . اگر ممكن است چند نمونه از داستان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و حكايات كسانى كه به حضور امام زمان(عج) مشرف شده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اند برايم بنويسيد.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تشرف 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العظمى سيد ابوالحسن اصفهانى</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آيه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العظمى سيد ابوالحسن اصفهانى (1284 - 1365 قمرى) مرجع بزرگ شيعيان جهان دروس ابتدايى طلبگى را در روستاى «مديسه» از توابع لنجان اصفهان نزد يكى از اهل علم آن ديار آغاز نمود.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پس از گذراندن دوره ابتدايى تصميم گرفت به حوزه اصفهان - كه در آن عصر يكى از حوزه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مهم شيعه به شمار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رفت - مهاجرت نمايد. براى اين منظور با پدرش سيد محمد به مشورت پرداخت. سيد محمد لحظاتى چند غرق در انديشه شد. آنگاه سر برداشت و در حالى كه اندكى خشمگين به نظر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رسيد، به فرزندش گفت: «اگر به اصفهان بروى، من عهده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 هزينه زندگى تو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سيد از گفتار پدر شگفت زده شد و به فكر فرو رفت و به وعده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الهى در اين كه ضامن روزى بندگان است و سخنان ارزنده امامان بزرگوار در فضيلت علم و دانش انديشيد. اين افكار به او قوت قلب داد و عزمش را براى رفتن به اصفهان جزم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تر نمود. لذا سر از دامن تفكر برداشت و با حالتى حاكى از اطمينان نفس به پدر گرفت: «اشكالى ندارد، فقط شما اجازه رفتن به من بدهيد، من خود عهده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 ديگر امور آن خواهم 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گويا اصرار سيد ابوالحسن، بر خشم پدر افزود. لذا براى بار دوم گفت: «فرزندم ؛ طلبه مشو. گرسنگى دارد، محروميت به دنبال خواهد داشت،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خانه و كاشانه و آواره خواهى شد. از اينها گذشته با دورى خانواده و خويشاوندانت چه خواهى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اين حرف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در گوش سيد ابوالحسن فرو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رفت و او همچنان براى بار دوم از پدر خواست كه به وى اجازه رفتن بدهد...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پس از پافشارى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زيادى كه سيد ابوالحسن از خود نشان داد، پدر با رفتنش موافقت نمود. درست در آن هنگام بود كه برق شادى در چشمان سيد درخشيد. لبخند شادى بر لبانش نقش بست. دست پدر را بوسيد و از او صميمانه تشكر كرد. لحظه جدايى فرا رسيد. سيد ابوالحسن با دستى خالى بدون اين كه كوله بار و ره توشه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به همراه داشته باشد، به سوى اصفهان حركت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اما در همان ابتدا، لحظاتى چند خاطرش پريشان شد و افكارى وسوسه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آميز پى در پى بر او هجوم آورد: با تنهايى، غربت و فقر چه خواهى كرد؟...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ناگهان به ياد امام زمان(عج) افتاد و اشك در چشمانش حلقه زد و با اميدوارى و اطمينان نفس به راه افتاد...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سيد ابوالحسن در اوايل نوجوانى و بلوغ در سن 14 سالگى وارد اصفهان شد و در مدرسه صدر حجره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گرفت و به درس و بحث مشغول شد.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شبى از شب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زمستان وقتى پدرش براى ديدن فرزند خود به حجره او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آيد، با وضع ناهنجارى مواجه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حجره او را خالى از هرگونه وسايل ابتدايى براى زيستن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بيند: نه فرش و گليم و زيراندازى، و نه چراغى براى روشن كردن حجره.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با سخنانى سرزنش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آميز به سيد ابوالحسن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نگفتم طلبه نشو، گرسنگى دارد! محروميت و فقر به دنبال دارد؟! او آن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قدر در اين زمينه سخن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كه فرزند آزرده خاطر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در همان لحظه كه سخت دگرگون شده بود، به طرف قبله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ايستد و امام زمان(عج) را مورد خطاب قرار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با چشمانى اشك</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بار و لحنى ملتمسانه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«آقا عنايتى كنيد تا نگويند شما آقا نداريد!»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لحظاتى چند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گذرد كه فردى ناشناس درِ مدرسه صدر را به صدا در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آورد. وقتى خادم مدرسه در را باز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فرد ناشناس از او سراغ سيدابوالحسن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خادم سيد ابوالحسن را به كنار درِ مدرسه فرا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سيدابوالحسن با سيدى خوش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سيما روبرو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كه پس از دلجويى به او پنج</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قران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گويد: «شمعى نيز در طاقچه حجره است، آن را بردار و روشن كن تا نگويند شما آقا نداريد».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شخص ناشناس با اين سخن، سيد ابوالحسن را تنها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گذارد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سيد به حجره بر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و ماجرا را براى پدر تعريف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كند. سيد محمد نيز مانند پسر، دچار بهت و حيرت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و اشك از چشمانش سرازير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 و در همان حال فرزند را در آغوش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گيرد و بوسه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چند بر صورت گلگونش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زند و با قلبى شاد به مديسه باز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گردد</w:t>
      </w:r>
      <w:bookmarkStart w:id="165" w:name="_ftnref165"/>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"_ftn165"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[165]</w:t>
      </w:r>
      <w:r w:rsidRPr="0098318D">
        <w:rPr>
          <w:rFonts w:ascii="Tahoma" w:eastAsia="Times New Roman" w:hAnsi="Tahoma" w:cs="B Badr"/>
          <w:sz w:val="18"/>
          <w:szCs w:val="18"/>
          <w:rtl/>
        </w:rPr>
        <w:fldChar w:fldCharType="end"/>
      </w:r>
      <w:bookmarkEnd w:id="165"/>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عنايت آقا امام زمان(عج) (نماز اول وقت يادت نرود!)</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 صداى اذان از راديو ماشين به گوش رسيد، جوانى كه در كنارم نشسته بود بلند شد و به طرف راننده رفت و به او گفت: آقاى راننده!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خواهم نماز بخوانم.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راننده با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تفاوتى و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خيالى گفت: برو بابا حالا كى نماز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خواند! بعدش هم توجهى به اين مطلب نكرد، ولى جوان با جديت گفت: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تو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گويم نگهدار!</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راننده فهميد كه او بسيار جدى است، گفت: اينجا كه جاى نماز خواندن نيست، وسط بيابان، بگذار به يك قهوه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خانه يا شهرى برسيم، بعد نگه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دارم.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خلاصه بحث بالا گرفت راننده چاره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جز نگه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داشتن نداشت. بالاخره ماشين را در كنار جاده نگه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داشت، جوان پياده شد و نمازش را با آرامش و طمأنينه خواند، من هم به تأسى از وى نماز خواندم. پس از نماز وقتى در كنار هم نشستيم و ماشين حركت كرد از او پرسيدم: چه چيز باعث شده كه نمازتان را اول وقت خوانديد؟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گفت: من به امام زمانم، حضرت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عصر(عج) تعهد داده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ام كه نماز را اول وقت بخوانم.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تعجب من بيشتر شد، گفتم: چگونه و به خاطر چه چيز تعهد داديد؟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گفت: من قضيه و داستانى دارم كه برايتان بازگو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كنم، من در يكى از كشورهاى اروپايى براى ادامه تحصيلاتم درس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خواندم، چند سالى بود كه آنجا بودم، محل سكونتم در يك بخش كوچك بود و تا شهر كه دانشگاه در آن قرار داشت فاصله زيادى بود كه اكثر اوقات با ماشين اين مسير را طى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كردم. ضمنا در اين بخش، يك اتوبوس بيشتر نبود كه مسافران را به شهر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 و برمى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گشت. براى فارغ</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التحصيل شدنم بايد آخرين امتحانم را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دادم، پس از سال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رنج و سختى و تحمل غربت، خلاصه روز موعود فرا رسيد، درس</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هايم را خوب خوانده بودم، آماده بودم براى آخرين امتحان سوار ماشين اتوبوس شدم و پس از چند دقيقه، اتوبوس در حالى كه پر از مسافر بود راه افتاد، من هم كتاب جلويم باز بود و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خواندم، نيمى از راه آمده بوديم كه يكباره اتوبوس خاموش شد، راننده پايين رفت و كاپوت ماشين را بالا زد، مقدارى موتور ماشين را نگاه كرد و دستكارى نمود، آمد استارت زد، ماشين روشن نشد، دوباره و چندين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بار همين كار را كرد، اما فايده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نداشت، (اين وضعيت) طولانى شد و مسافران آمده بودند كنار جاده نشسته و بچه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شان بازى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كردند و من هم دلم براى امتحان شور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زد و ناراحت بودم، چيزى ديگر به موقع امتحان نمانده بود، وسيله نقليه ديگرى هم از جاده عبور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 كه با او بروم،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دانستم چه كنم، در اضطراب و نگرانى و نااميدى به سر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بردم، تا شهر هم راه زيادى بود كه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شد پياده بروم، پيوسته قدم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زدم و به ماشين و جاده نگاه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كردم كه همه تلاش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چندساله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ام از بين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رود و خيلى نگران بودم.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يكباره جرقه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در مغزم زد كه ما وقتى در ايران بوديم در سختى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 متوسل به امام زمان(عج)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شديم و وقتى كارها به بن بست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رسيد از او كمك و يارى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خواستيم، اين بود كه دلم شكست و اشكم جارى شد، با خود گفتم: يا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اگر امروز كمكم كنى تا به مقصدم برسم، قول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دهم و متعهد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شوم كه تا آخر عمر نمازم را هميشه سر وقت بخوانم.</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پس از چند دقيقه آقايى از آن دورها آمد و رو كرد به راننده و گفت: چه شده؟ (با زبان خود آنها حرف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زد). راننده گفت: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دانم هر كار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كنم روشن نمى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شود. مقدارى ماشين را دست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كارى كرد و كاپوت را بست و گفت: برو استارت بزن!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چند استارت كه زد ماشين روشن شد، همه خوشحال شدند و سوار ماشين گشتند و من اميدى در دلم زد و اميدوار شدم، همين كه اتوبوس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خواست راه بيفتد، ديدم همان آقا بالا آمد و مرا به اسم صدا زد و گفت: «تعهدى كه به ما دادى يادت نرود، نماز اول وقت!» و بعد پياده شد و رفت و من او را نديدم. فهميدم كه حضرت بقية 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امام عصر(عج) بوده، همين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طور اشك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ريختم كه چقدر من در غفلت بودم. اين بود سرگذشت نماز اول وقت من</w:t>
      </w:r>
      <w:bookmarkStart w:id="166" w:name="_ftnref166"/>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"_ftn166"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[166]</w:t>
      </w:r>
      <w:r w:rsidRPr="0098318D">
        <w:rPr>
          <w:rFonts w:ascii="Tahoma" w:eastAsia="Times New Roman" w:hAnsi="Tahoma" w:cs="B Badr"/>
          <w:sz w:val="18"/>
          <w:szCs w:val="18"/>
          <w:rtl/>
        </w:rPr>
        <w:fldChar w:fldCharType="end"/>
      </w:r>
      <w:bookmarkEnd w:id="166"/>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تشرف سيد مهدى بحرالعلوم</w:t>
      </w:r>
      <w:r w:rsidRPr="0098318D">
        <w:rPr>
          <w:rFonts w:ascii="Tahoma" w:eastAsia="Times New Roman" w:hAnsi="Tahoma" w:cs="B Badr"/>
          <w:sz w:val="18"/>
          <w:szCs w:val="18"/>
          <w:rtl/>
        </w:rPr>
        <w:t>:</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محدث نورى مى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نويسد: «حديث كرد مرا عالم فاضل صالح با ورع در دين ميرزا حسين لاهيجى كه مجاور روضه مقدسه امام على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و از صالحان با تقوا و مورد وثوق و ثابت قدم نزد علما است اين كه نقل كرد براى من عالم صفى مولى زين العابدين سلماسى كه سيد جليل بحرالعلوم روزى وارد حرم اميرالمؤمنين (علیه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السلام)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شد و ناگهان شروع به قرائت اين ابيات نمود: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چه خوش است صوت قرآن زتو دلربا شنيدن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به رخت نظاره كردن سخن خدا شنيدن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از او سؤال كردند كه براى چه اين اشعار را خواندى؟ فرمود: چون وارد حرم مطهر شد حضرت حجت(عج) را مشاهده كردم كه در بالاى سر نشسته و با صداى بلند مشغول قرائت قرآن است، چون صداى او را شنيدم اين شعر را قرائت كردم...»</w:t>
      </w:r>
      <w:bookmarkStart w:id="167" w:name="_ftnref167"/>
      <w:r w:rsidRPr="0098318D">
        <w:rPr>
          <w:rFonts w:ascii="Tahoma" w:eastAsia="Times New Roman" w:hAnsi="Tahoma" w:cs="B Badr"/>
          <w:sz w:val="18"/>
          <w:szCs w:val="18"/>
          <w:rtl/>
        </w:rPr>
        <w:fldChar w:fldCharType="begin"/>
      </w:r>
      <w:r w:rsidRPr="0098318D">
        <w:rPr>
          <w:rFonts w:ascii="Tahoma" w:eastAsia="Times New Roman" w:hAnsi="Tahoma" w:cs="B Badr"/>
          <w:sz w:val="18"/>
          <w:szCs w:val="18"/>
          <w:rtl/>
        </w:rPr>
        <w:instrText xml:space="preserve"> </w:instrText>
      </w:r>
      <w:r w:rsidRPr="0098318D">
        <w:rPr>
          <w:rFonts w:ascii="Tahoma" w:eastAsia="Times New Roman" w:hAnsi="Tahoma" w:cs="B Badr"/>
          <w:sz w:val="18"/>
          <w:szCs w:val="18"/>
        </w:rPr>
        <w:instrText>HYPERLINK "http://www.porseman.org/showarticle.aspx?id=1356" \l "_ftn167" \o</w:instrText>
      </w:r>
      <w:r w:rsidRPr="0098318D">
        <w:rPr>
          <w:rFonts w:ascii="Tahoma" w:eastAsia="Times New Roman" w:hAnsi="Tahoma" w:cs="B Badr"/>
          <w:sz w:val="18"/>
          <w:szCs w:val="18"/>
          <w:rtl/>
        </w:rPr>
        <w:instrText xml:space="preserve"> "" </w:instrText>
      </w:r>
      <w:r w:rsidRPr="0098318D">
        <w:rPr>
          <w:rFonts w:ascii="Tahoma" w:eastAsia="Times New Roman" w:hAnsi="Tahoma" w:cs="B Badr"/>
          <w:sz w:val="18"/>
          <w:szCs w:val="18"/>
          <w:rtl/>
        </w:rPr>
        <w:fldChar w:fldCharType="separate"/>
      </w:r>
      <w:r w:rsidRPr="0098318D">
        <w:rPr>
          <w:rFonts w:ascii="Tahoma" w:eastAsia="Times New Roman" w:hAnsi="Tahoma" w:cs="B Badr" w:hint="cs"/>
          <w:color w:val="0000FF"/>
          <w:szCs w:val="18"/>
          <w:rtl/>
          <w:lang w:bidi="fa-IR"/>
        </w:rPr>
        <w:t>[167]</w:t>
      </w:r>
      <w:r w:rsidRPr="0098318D">
        <w:rPr>
          <w:rFonts w:ascii="Tahoma" w:eastAsia="Times New Roman" w:hAnsi="Tahoma" w:cs="B Badr"/>
          <w:sz w:val="18"/>
          <w:szCs w:val="18"/>
          <w:rtl/>
        </w:rPr>
        <w:fldChar w:fldCharType="end"/>
      </w:r>
      <w:bookmarkEnd w:id="167"/>
      <w:r w:rsidRPr="0098318D">
        <w:rPr>
          <w:rFonts w:ascii="Tahoma" w:eastAsia="Times New Roman" w:hAnsi="Tahoma" w:cs="B Badr" w:hint="cs"/>
          <w:sz w:val="18"/>
          <w:szCs w:val="18"/>
          <w:rtl/>
          <w:lang w:bidi="fa-IR"/>
        </w:rPr>
        <w:t>.</w:t>
      </w:r>
    </w:p>
    <w:p w:rsidR="001B24EB" w:rsidRPr="0098318D" w:rsidRDefault="001B24EB" w:rsidP="001B24EB">
      <w:pPr>
        <w:autoSpaceDE w:val="0"/>
        <w:autoSpaceDN w:val="0"/>
        <w:bidi/>
        <w:spacing w:after="0" w:line="300" w:lineRule="atLeast"/>
        <w:ind w:right="150"/>
        <w:rPr>
          <w:rFonts w:ascii="Times New Roman" w:eastAsia="Times New Roman" w:hAnsi="Times New Roman" w:cs="B Badr"/>
          <w:sz w:val="24"/>
          <w:szCs w:val="24"/>
          <w:rtl/>
        </w:rPr>
      </w:pPr>
      <w:r w:rsidRPr="0098318D">
        <w:rPr>
          <w:rFonts w:ascii="Tahoma" w:eastAsia="Times New Roman" w:hAnsi="Tahoma" w:cs="B Badr" w:hint="cs"/>
          <w:sz w:val="18"/>
          <w:szCs w:val="18"/>
          <w:lang w:bidi="fa-IR"/>
        </w:rPr>
        <w:t> </w:t>
      </w:r>
    </w:p>
    <w:p w:rsidR="001B24EB" w:rsidRPr="0098318D" w:rsidRDefault="001B24EB" w:rsidP="001B24EB">
      <w:pPr>
        <w:autoSpaceDE w:val="0"/>
        <w:autoSpaceDN w:val="0"/>
        <w:bidi/>
        <w:spacing w:after="0" w:line="300" w:lineRule="atLeast"/>
        <w:ind w:right="150"/>
        <w:rPr>
          <w:rFonts w:ascii="Times New Roman" w:eastAsia="Times New Roman" w:hAnsi="Times New Roman" w:cs="B Badr"/>
          <w:sz w:val="24"/>
          <w:szCs w:val="24"/>
        </w:rPr>
      </w:pPr>
      <w:r w:rsidRPr="0098318D">
        <w:rPr>
          <w:rFonts w:ascii="Tahoma" w:eastAsia="Times New Roman" w:hAnsi="Tahoma" w:cs="B Badr" w:hint="cs"/>
          <w:sz w:val="18"/>
          <w:szCs w:val="18"/>
          <w:lang w:bidi="fa-IR"/>
        </w:rPr>
        <w:t> </w:t>
      </w:r>
    </w:p>
    <w:p w:rsidR="001B24EB" w:rsidRPr="0098318D" w:rsidRDefault="001B24EB" w:rsidP="001B24EB">
      <w:pPr>
        <w:autoSpaceDE w:val="0"/>
        <w:autoSpaceDN w:val="0"/>
        <w:bidi/>
        <w:spacing w:after="0" w:line="300" w:lineRule="atLeast"/>
        <w:ind w:right="150"/>
        <w:rPr>
          <w:rFonts w:ascii="Times New Roman" w:eastAsia="Times New Roman" w:hAnsi="Times New Roman" w:cs="B Badr"/>
          <w:sz w:val="24"/>
          <w:szCs w:val="24"/>
        </w:rPr>
      </w:pPr>
      <w:r w:rsidRPr="0098318D">
        <w:rPr>
          <w:rFonts w:ascii="Tahoma" w:eastAsia="Times New Roman" w:hAnsi="Tahoma" w:cs="B Badr" w:hint="cs"/>
          <w:sz w:val="18"/>
          <w:szCs w:val="18"/>
          <w:lang w:bidi="fa-IR"/>
        </w:rPr>
        <w:t>  </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Pr>
      </w:pPr>
      <w:r w:rsidRPr="0098318D">
        <w:rPr>
          <w:rFonts w:ascii="Tahoma" w:eastAsia="Times New Roman" w:hAnsi="Tahoma" w:cs="B Badr" w:hint="cs"/>
          <w:b/>
          <w:bCs/>
          <w:sz w:val="18"/>
          <w:szCs w:val="18"/>
          <w:rtl/>
          <w:lang w:bidi="fa-IR"/>
        </w:rPr>
        <w:t>كتابنامه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 قرآن مجيد، ترجمه استاد محمد مهدى فولادوند.</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 صادق احسانبخش، آثار الصادقين، رشت: ستاد نماز جمعه.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 سيد طيب جزايرى،  آخرين اميد جهان وجود مقدس امام زمان(عج)، قم: فاطمه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الزهرا.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 رحيم كارگر،  آينده جهان، قم: مركز تخصصى مهدويت، 1383.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 محمدبن حسن الحر العاملى، اثبات الهداة بالنصوص والمعجزات، تهران: دارالكتاب الاسلاميه.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 محمدبن ابراهيم كلينى، اصول كافى، به تصحيح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اكبر غفارى، تهران: دار الكتب الاسلامية، 1350ش.</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7. احمد بن على طبرسى، الاحتجاج، مشهد: نشر مرتضى.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8. محمد بن نعمان مفيد، الارشاد، قم: كنگره جهانى شيخ مفيد، 1413ق.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9. سيد بن طاووس، التشريف بالمنن فى التعريف بالفتن، اصفهان: مؤسسه صاحب الزمان.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10. قطب الدين راوندى، الخرائج و الجرائح، قم: مؤسسه امام مهدى، چاپ اول، 1409ق.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11. علامه حسن بن مطهر الحلى، الستجاد من الارشاد (المجموعه).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12. على اكبر نهاوندى، العبقرى الحسان فى احوال مولانا صاحب الزمان، قم: مسجدجمكران، 1386.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13. عبدالهادى الابيارى، العرائس الواضحه، قاهره.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14. ابن عبدالله محمد بن ابراهيم نعمانى، الغيبة، تهران: مكتبة الصدوق، 1397ق.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15. ابوعبداللّه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نعيم بن حماد مروزى، الفتن، خطى، كتابخانه المتحف انگلستان.</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16. حسين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محمد راغب اصفهانى، المفردات فى غريب القرآن، بيروت، نشر دارالقلم، چاپ</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اول، 1416 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17. رضى الدين على ابن طاووس، الملاحم و الفتن، بيروت: مؤسسه الاعلمى للمطبوعات.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18. حسين طبرسى نورى، النجم الثاقب، قم: مسجد جمكران، 1381ش.</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19. لطف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صافى گلپايگانى، امامت و مهدويت، قم: دفتر نشر اسلامى، 1380.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20. سيد محمدكاظم قزوينى، امام مهدى از ولادت تا ظهور، تهران: آفاق، 1375.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21. محمد باقر مجلسى، بحار الانوار، بيروت : دار احياء التراث العربى، 1403.</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22. غلامعلى رجايى، برداشت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هايى از سيره امام خمينى،تهران، مؤسسه نشر عروج، 1385.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23. محمد محمدى 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شهرى، بركات سرزمين وحى، تهران: نشر مشعر، 1385.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24. سيدمصطفى آل سيد حيدر كاظمى، بشارة الاسلام فى علامات المهدى، قم: مؤسسه آل البيت.</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25. عمادالدين طبرى بشارة المصطفى لشيعه المرتضى، قم: انتشارات اسلامى.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26. اميررضا ستوده، پا به پاى آفتاب، تهران: پنجره.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27. شهيد مرتضى مطهرى، پيرامون جمهورى اسلامى،، تهران: صدرا.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28. محمد صدر، تاريخ غيبت كبرى، ترجمه: سيد حسن افتخارزاده، تهران: نيك معارف، 1384.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29. ابونصر محمدبن مسعودبن عياش السلمى سمرقندى، تفسير عياشى، تهران، مكتبه العلميه، الاسلاميه.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30. ابى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القاسم فرات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ابراهيم الكوفى، تفسير فرات الكوفى، تحقيق محمد الكاظم، تهران: وزارت</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ارشاد، 1410.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31. محمد هادى معرفت، تنزيه انبيا، قم: نبوغ، 1374.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32. توجهات ولى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عصر(عج) به علما و مراجع، به نقل از سيد ابوالحسن اصفهانى.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33. حسين نورى، جنة المأوى فى ذكر من فاز بقاء الحجة، نشر انوار الهدى.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34. نجم</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الدين طبسى، چشم اندازى به حكومت مهدى، قم: بوستان كتاب.</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35. سيد حسين تقوى، حضرت مهدى از ظهور تا پيروزى، بنياد پژوهش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هاى علمى فرهنگى نورالاصفى.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36. ابراهيم امينى، دادگستر جهان، چاپ نوزدهم، قم: شفق، 1379.</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37. محمد بن جرير طبرى، دلائل الامامة، ج 1، قم: دارالذخائر للمطبوعات، بى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تا.</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38. على صافى گلپايگانى، ششمين گفتمان مهدويت، قم: بوستان كتاب، 1385.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39. مجتبى ساده، شش ماه پايانى، مترجم: پريوش دانش</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نيا، نشر موعود عصر، 1385.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40. محمد اصغرى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نژاد، شكوه مرجعيت، سازمان تبليغات اسلامى.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41. على سعادت پرور، ظهور نور (ترجمه الشموس المضيئه)، ترجمه: محمد جواد وزيرى، چاپ</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دوم، تهران: احياى كتاب، 1380.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42. محمد حكيمى،  عصر زندگى، تهران: نشر فرهنگ اسلامى.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43. محمد بن على ابن عربى، فتوحات مكيه، تهران: نشر مولى.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44. مرتضى انصارى، فرائد الاصول، تهران: آرموس.</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45. محمد تنكابنى، قصص العلماء و رساله سبيل النجاة، قم: ذوى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القربى.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46. مرتضى مطهرى، قيام و انقلاب مهدى موعود، تهران: چاپ پانزدهم، قم: صدرا 1374.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47. ابى جعفر محمد بن حسن طوسى، كتاب الغيبة، قم: مؤسسه معارف اسلامى، 1410.</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48. ابى الحسن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عيسى الاربلى، كشف الغمه فى معرفة الائمه، تبريز: مكتبة بنى هاشمى، 1381.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49. اسداللّه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اسماعيل كاظمى تسترى، كشف القناع، تهران: انتشارات الاسلاميه.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50.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مرتضى سيد بن طاووس، كشف المحجة ثمرة الحجة، تهران: دفتر نشر اسلامى.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51. ملامحمد آخوند خراسانى، كفاية الاصول، قم، انتشارات اسلامى.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52.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مرتضى ابن طاووس، كلمات المحققين، تهران: نشر باقر تهرانى.</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53. محمدبن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بن بابويه صدوق، كمال الدين و تمام النعمه، قم: دارالكتب الاسلاميه، 1395.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54. علاءالدين على المتقى الهندى، كنز العمال، تحقيق شيخ بكرى حيائى، بيروت: مؤسسه الرساله.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55. حسين نورى طبرسى، مستدرك الوسائل و مستنبط المسائل، قم: آل البيت، 1408 ه.ق.</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56. على كورانى، معجم احاديث امام مهدى، قم: بنياد معارف اسلامى، 1411.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57. سيد محمد تقى موسوى اصفهانى، مكيال المكارم، ترجمه مهدى حائرى، چاپ اول، قم: ايران</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نگين، 1381.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58. لطف</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اللّه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 xml:space="preserve"> صافى گلپايگانى، منتخب الاثر، چاپ دوم، قم: نشر حضرت معصومه، 1421.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59. مجتبى تونه</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اى، موعود نامه، قم: ميراث ماندگار، 1384.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60. محمد جواد خراسانى، مهدى منتظر، ترجمه: محمود عاجر، نورالاصفياد، 1381.</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61. مسعود پورسيد آقايى،  ميرمهر، نشر حضور، 1384.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lastRenderedPageBreak/>
        <w:t>62. عباس عزيزى، نماز و عبادت امام زمان(عج)، نشر صدر، 1384.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63. موسى بن حسن الشبلنجى، نورالابصار فى مناقب آل</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بيت النبى المختار، بيروت: دارالكتب</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العلميه.</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64. محمدبن حسن حر العاملى، وسائل الشيعه، قم: مؤسسه آل البيت لإحياء التراث، 1414.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65. واحد تحقيقات مسجد جمكران، وظايف منتظران، قم: مسجد جمكران، 1384.</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66. سليمان بن ابراهيم قندوزى، ينابيع الموده، چاپ دوم، قم: شريف رضى، 1375.</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67. كامل سليمان، يوم الخلاص (روزگار رهايى)، ترجمه: على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اكبر مهدى</w:t>
      </w:r>
      <w:r w:rsidRPr="0098318D">
        <w:rPr>
          <w:rFonts w:ascii="Cambria Math" w:eastAsia="Times New Roman" w:hAnsi="Cambria Math" w:cs="B Badr" w:hint="cs"/>
          <w:sz w:val="18"/>
          <w:szCs w:val="18"/>
          <w:rtl/>
          <w:lang w:bidi="fa-IR"/>
        </w:rPr>
        <w:t> </w:t>
      </w:r>
      <w:r w:rsidRPr="0098318D">
        <w:rPr>
          <w:rFonts w:ascii="Tahoma" w:eastAsia="Times New Roman" w:hAnsi="Tahoma" w:cs="B Badr" w:hint="cs"/>
          <w:sz w:val="18"/>
          <w:szCs w:val="18"/>
          <w:rtl/>
          <w:lang w:bidi="fa-IR"/>
        </w:rPr>
        <w:t>پور، چاپ سوم، تهران: آفاق، 1376.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68. رحيم كارگر، مقاله «جهانى شدن و حكومت جهانى حضرت مهدى»، فصلنامه انتظار، ش 6.</w: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tl/>
        </w:rPr>
      </w:pPr>
      <w:r w:rsidRPr="0098318D">
        <w:rPr>
          <w:rFonts w:ascii="Tahoma" w:eastAsia="Times New Roman" w:hAnsi="Tahoma" w:cs="B Badr" w:hint="cs"/>
          <w:sz w:val="18"/>
          <w:szCs w:val="18"/>
          <w:rtl/>
          <w:lang w:bidi="fa-IR"/>
        </w:rPr>
        <w:t>69. چشم به راه مهدى، (مجموعه مقالات)، جمعى از نويسندگان، قم: دفتر تبليغات اسلامى، 1375 ش.</w:t>
      </w:r>
    </w:p>
    <w:p w:rsidR="001B24EB" w:rsidRPr="0098318D" w:rsidRDefault="001B24EB" w:rsidP="001B24EB">
      <w:pPr>
        <w:bidi/>
        <w:spacing w:after="0" w:line="240" w:lineRule="auto"/>
        <w:rPr>
          <w:rFonts w:ascii="Times New Roman" w:eastAsia="Times New Roman" w:hAnsi="Times New Roman" w:cs="B Badr"/>
          <w:sz w:val="24"/>
          <w:szCs w:val="24"/>
          <w:rtl/>
        </w:rPr>
      </w:pPr>
      <w:r w:rsidRPr="0098318D">
        <w:rPr>
          <w:rFonts w:ascii="Tahoma" w:eastAsia="Times New Roman" w:hAnsi="Tahoma" w:cs="B Badr"/>
          <w:sz w:val="18"/>
          <w:szCs w:val="18"/>
        </w:rPr>
        <w:br w:type="textWrapping" w:clear="all"/>
        <w:t> </w:t>
      </w:r>
    </w:p>
    <w:p w:rsidR="001B24EB" w:rsidRPr="0098318D" w:rsidRDefault="0098318D" w:rsidP="001B24EB">
      <w:pPr>
        <w:bidi/>
        <w:spacing w:after="0" w:line="240" w:lineRule="auto"/>
        <w:rPr>
          <w:rFonts w:ascii="Times New Roman" w:eastAsia="Times New Roman" w:hAnsi="Times New Roman" w:cs="B Badr"/>
          <w:sz w:val="24"/>
          <w:szCs w:val="24"/>
        </w:rPr>
      </w:pPr>
      <w:r w:rsidRPr="0098318D">
        <w:rPr>
          <w:rFonts w:ascii="Times New Roman" w:eastAsia="Times New Roman" w:hAnsi="Times New Roman" w:cs="B Badr"/>
          <w:sz w:val="24"/>
          <w:szCs w:val="24"/>
        </w:rPr>
        <w:pict>
          <v:rect id="_x0000_i1025" style="width:154.45pt;height:.75pt" o:hrpct="330" o:hralign="right" o:hrstd="t" o:hr="t" fillcolor="#aca899" stroked="f"/>
        </w:pict>
      </w:r>
    </w:p>
    <w:p w:rsidR="001B24EB" w:rsidRPr="0098318D" w:rsidRDefault="001B24EB" w:rsidP="001B24EB">
      <w:pPr>
        <w:autoSpaceDE w:val="0"/>
        <w:autoSpaceDN w:val="0"/>
        <w:bidi/>
        <w:spacing w:after="0" w:line="300" w:lineRule="atLeast"/>
        <w:ind w:left="150"/>
        <w:rPr>
          <w:rFonts w:ascii="Times New Roman" w:eastAsia="Times New Roman" w:hAnsi="Times New Roman" w:cs="B Badr"/>
          <w:sz w:val="24"/>
          <w:szCs w:val="24"/>
        </w:rPr>
      </w:pPr>
      <w:r w:rsidRPr="0098318D">
        <w:rPr>
          <w:rFonts w:ascii="Times New Roman" w:eastAsia="Times New Roman" w:hAnsi="Times New Roman" w:cs="B Badr" w:hint="cs"/>
          <w:sz w:val="24"/>
          <w:szCs w:val="24"/>
          <w:rtl/>
        </w:rPr>
        <w:t> </w:t>
      </w:r>
    </w:p>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hint="cs"/>
          <w:b/>
          <w:bCs/>
          <w:sz w:val="16"/>
          <w:szCs w:val="16"/>
          <w:rtl/>
          <w:lang w:bidi="fa-IR"/>
        </w:rPr>
        <w:t>پی نوشت ها :</w:t>
      </w:r>
    </w:p>
    <w:bookmarkStart w:id="168" w:name="_ftn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w:t>
      </w:r>
      <w:r w:rsidRPr="0098318D">
        <w:rPr>
          <w:rFonts w:ascii="Tahoma" w:eastAsia="Times New Roman" w:hAnsi="Tahoma" w:cs="B Badr"/>
          <w:sz w:val="16"/>
          <w:szCs w:val="16"/>
          <w:rtl/>
        </w:rPr>
        <w:fldChar w:fldCharType="end"/>
      </w:r>
      <w:bookmarkEnd w:id="168"/>
      <w:r w:rsidRPr="0098318D">
        <w:rPr>
          <w:rFonts w:ascii="Tahoma" w:eastAsia="Times New Roman" w:hAnsi="Tahoma" w:cs="B Badr" w:hint="cs"/>
          <w:sz w:val="16"/>
          <w:szCs w:val="16"/>
          <w:rtl/>
          <w:lang w:bidi="fa-IR"/>
        </w:rPr>
        <w:t xml:space="preserve">. ر.ك: معجم احاديث امام مهدى، ج 1، صص 87، 71، 44، 31 و... از پيامبر اكرم </w:t>
      </w:r>
      <w:r w:rsidRPr="0098318D">
        <w:rPr>
          <w:rFonts w:ascii="Tahoma" w:eastAsia="Times New Roman" w:hAnsi="Tahoma" w:cs="B Badr" w:hint="cs"/>
          <w:sz w:val="16"/>
          <w:szCs w:val="16"/>
          <w:rtl/>
        </w:rPr>
        <w:t>(صلی</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الله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علیه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وآله)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w:t>
      </w:r>
    </w:p>
    <w:bookmarkStart w:id="169" w:name="_ftn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w:t>
      </w:r>
      <w:r w:rsidRPr="0098318D">
        <w:rPr>
          <w:rFonts w:ascii="Tahoma" w:eastAsia="Times New Roman" w:hAnsi="Tahoma" w:cs="B Badr"/>
          <w:sz w:val="16"/>
          <w:szCs w:val="16"/>
          <w:rtl/>
        </w:rPr>
        <w:fldChar w:fldCharType="end"/>
      </w:r>
      <w:bookmarkEnd w:id="169"/>
      <w:r w:rsidRPr="0098318D">
        <w:rPr>
          <w:rFonts w:ascii="Tahoma" w:eastAsia="Times New Roman" w:hAnsi="Tahoma" w:cs="B Badr" w:hint="cs"/>
          <w:sz w:val="16"/>
          <w:szCs w:val="16"/>
          <w:rtl/>
          <w:lang w:bidi="fa-IR"/>
        </w:rPr>
        <w:t>. ر.ك: بحارالانوار، ج 52، ص 256- 260 ؛ حضرت مهدى از ظهور تا پيروزى، ص 250-249.</w:t>
      </w:r>
    </w:p>
    <w:bookmarkStart w:id="170" w:name="_ftn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w:t>
      </w:r>
      <w:r w:rsidRPr="0098318D">
        <w:rPr>
          <w:rFonts w:ascii="Tahoma" w:eastAsia="Times New Roman" w:hAnsi="Tahoma" w:cs="B Badr"/>
          <w:sz w:val="16"/>
          <w:szCs w:val="16"/>
          <w:rtl/>
        </w:rPr>
        <w:fldChar w:fldCharType="end"/>
      </w:r>
      <w:bookmarkEnd w:id="170"/>
      <w:r w:rsidRPr="0098318D">
        <w:rPr>
          <w:rFonts w:ascii="Tahoma" w:eastAsia="Times New Roman" w:hAnsi="Tahoma" w:cs="B Badr" w:hint="cs"/>
          <w:sz w:val="16"/>
          <w:szCs w:val="16"/>
          <w:rtl/>
          <w:lang w:bidi="fa-IR"/>
        </w:rPr>
        <w:t>. ر.ك: معجم احاديث امام مهدى، ج 3، ص 218 ؛ منتخب الاثر، ص 527، و...</w:t>
      </w:r>
    </w:p>
    <w:bookmarkStart w:id="171" w:name="_ftn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w:t>
      </w:r>
      <w:r w:rsidRPr="0098318D">
        <w:rPr>
          <w:rFonts w:ascii="Tahoma" w:eastAsia="Times New Roman" w:hAnsi="Tahoma" w:cs="B Badr"/>
          <w:sz w:val="16"/>
          <w:szCs w:val="16"/>
          <w:rtl/>
        </w:rPr>
        <w:fldChar w:fldCharType="end"/>
      </w:r>
      <w:bookmarkEnd w:id="171"/>
      <w:r w:rsidRPr="0098318D">
        <w:rPr>
          <w:rFonts w:ascii="Tahoma" w:eastAsia="Times New Roman" w:hAnsi="Tahoma" w:cs="B Badr" w:hint="cs"/>
          <w:sz w:val="16"/>
          <w:szCs w:val="16"/>
          <w:rtl/>
          <w:lang w:bidi="fa-IR"/>
        </w:rPr>
        <w:t>. الغيبة نعمانى، ص 104 ؛ تاريخ غيبت كبرى، ص 246.</w:t>
      </w:r>
    </w:p>
    <w:bookmarkStart w:id="172" w:name="_ftn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w:t>
      </w:r>
      <w:r w:rsidRPr="0098318D">
        <w:rPr>
          <w:rFonts w:ascii="Tahoma" w:eastAsia="Times New Roman" w:hAnsi="Tahoma" w:cs="B Badr"/>
          <w:sz w:val="16"/>
          <w:szCs w:val="16"/>
          <w:rtl/>
        </w:rPr>
        <w:fldChar w:fldCharType="end"/>
      </w:r>
      <w:bookmarkEnd w:id="172"/>
      <w:r w:rsidRPr="0098318D">
        <w:rPr>
          <w:rFonts w:ascii="Tahoma" w:eastAsia="Times New Roman" w:hAnsi="Tahoma" w:cs="B Badr" w:hint="cs"/>
          <w:sz w:val="16"/>
          <w:szCs w:val="16"/>
          <w:rtl/>
          <w:lang w:bidi="fa-IR"/>
        </w:rPr>
        <w:t>. ر.ك: اشاره الاسلام، ص 86 ؛ بحارالانوار، ج 52، ص 228.</w:t>
      </w:r>
    </w:p>
    <w:bookmarkStart w:id="173" w:name="_ftn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w:t>
      </w:r>
      <w:r w:rsidRPr="0098318D">
        <w:rPr>
          <w:rFonts w:ascii="Tahoma" w:eastAsia="Times New Roman" w:hAnsi="Tahoma" w:cs="B Badr"/>
          <w:sz w:val="16"/>
          <w:szCs w:val="16"/>
          <w:rtl/>
        </w:rPr>
        <w:fldChar w:fldCharType="end"/>
      </w:r>
      <w:bookmarkEnd w:id="173"/>
      <w:r w:rsidRPr="0098318D">
        <w:rPr>
          <w:rFonts w:ascii="Tahoma" w:eastAsia="Times New Roman" w:hAnsi="Tahoma" w:cs="B Badr" w:hint="cs"/>
          <w:sz w:val="16"/>
          <w:szCs w:val="16"/>
          <w:rtl/>
          <w:lang w:bidi="fa-IR"/>
        </w:rPr>
        <w:t>. ر.ك: بحارالانوار، ج 52، ص 190.</w:t>
      </w:r>
    </w:p>
    <w:bookmarkStart w:id="174" w:name="_ftn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w:t>
      </w:r>
      <w:r w:rsidRPr="0098318D">
        <w:rPr>
          <w:rFonts w:ascii="Tahoma" w:eastAsia="Times New Roman" w:hAnsi="Tahoma" w:cs="B Badr"/>
          <w:sz w:val="16"/>
          <w:szCs w:val="16"/>
          <w:rtl/>
        </w:rPr>
        <w:fldChar w:fldCharType="end"/>
      </w:r>
      <w:bookmarkEnd w:id="174"/>
      <w:r w:rsidRPr="0098318D">
        <w:rPr>
          <w:rFonts w:ascii="Tahoma" w:eastAsia="Times New Roman" w:hAnsi="Tahoma" w:cs="B Badr" w:hint="cs"/>
          <w:sz w:val="16"/>
          <w:szCs w:val="16"/>
          <w:rtl/>
          <w:lang w:bidi="fa-IR"/>
        </w:rPr>
        <w:t>. ر.ك: تفسير فرات كوفى، ص 139.</w:t>
      </w:r>
    </w:p>
    <w:bookmarkStart w:id="175" w:name="_ftn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w:t>
      </w:r>
      <w:r w:rsidRPr="0098318D">
        <w:rPr>
          <w:rFonts w:ascii="Tahoma" w:eastAsia="Times New Roman" w:hAnsi="Tahoma" w:cs="B Badr"/>
          <w:sz w:val="16"/>
          <w:szCs w:val="16"/>
          <w:rtl/>
        </w:rPr>
        <w:fldChar w:fldCharType="end"/>
      </w:r>
      <w:bookmarkEnd w:id="175"/>
      <w:r w:rsidRPr="0098318D">
        <w:rPr>
          <w:rFonts w:ascii="Tahoma" w:eastAsia="Times New Roman" w:hAnsi="Tahoma" w:cs="B Badr" w:hint="cs"/>
          <w:sz w:val="16"/>
          <w:szCs w:val="16"/>
          <w:rtl/>
          <w:lang w:bidi="fa-IR"/>
        </w:rPr>
        <w:t>. بحارالانوار، ج 52، ص 130، ح 26.</w:t>
      </w:r>
    </w:p>
    <w:bookmarkStart w:id="176" w:name="_ftn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w:t>
      </w:r>
      <w:r w:rsidRPr="0098318D">
        <w:rPr>
          <w:rFonts w:ascii="Tahoma" w:eastAsia="Times New Roman" w:hAnsi="Tahoma" w:cs="B Badr"/>
          <w:sz w:val="16"/>
          <w:szCs w:val="16"/>
          <w:rtl/>
        </w:rPr>
        <w:fldChar w:fldCharType="end"/>
      </w:r>
      <w:bookmarkEnd w:id="176"/>
      <w:r w:rsidRPr="0098318D">
        <w:rPr>
          <w:rFonts w:ascii="Tahoma" w:eastAsia="Times New Roman" w:hAnsi="Tahoma" w:cs="B Badr" w:hint="cs"/>
          <w:sz w:val="16"/>
          <w:szCs w:val="16"/>
          <w:rtl/>
          <w:lang w:bidi="fa-IR"/>
        </w:rPr>
        <w:t>. همان، ص 131، ح 32.</w:t>
      </w:r>
    </w:p>
    <w:bookmarkStart w:id="177" w:name="_ftn1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w:t>
      </w:r>
      <w:r w:rsidRPr="0098318D">
        <w:rPr>
          <w:rFonts w:ascii="Tahoma" w:eastAsia="Times New Roman" w:hAnsi="Tahoma" w:cs="B Badr"/>
          <w:sz w:val="16"/>
          <w:szCs w:val="16"/>
          <w:rtl/>
        </w:rPr>
        <w:fldChar w:fldCharType="end"/>
      </w:r>
      <w:bookmarkEnd w:id="177"/>
      <w:r w:rsidRPr="0098318D">
        <w:rPr>
          <w:rFonts w:ascii="Tahoma" w:eastAsia="Times New Roman" w:hAnsi="Tahoma" w:cs="B Badr" w:hint="cs"/>
          <w:sz w:val="16"/>
          <w:szCs w:val="16"/>
          <w:rtl/>
          <w:lang w:bidi="fa-IR"/>
        </w:rPr>
        <w:t>. همان، ص 133، ح 36.</w:t>
      </w:r>
    </w:p>
    <w:bookmarkStart w:id="178" w:name="_ftn1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w:t>
      </w:r>
      <w:r w:rsidRPr="0098318D">
        <w:rPr>
          <w:rFonts w:ascii="Tahoma" w:eastAsia="Times New Roman" w:hAnsi="Tahoma" w:cs="B Badr"/>
          <w:sz w:val="16"/>
          <w:szCs w:val="16"/>
          <w:rtl/>
        </w:rPr>
        <w:fldChar w:fldCharType="end"/>
      </w:r>
      <w:bookmarkEnd w:id="178"/>
      <w:r w:rsidRPr="0098318D">
        <w:rPr>
          <w:rFonts w:ascii="Tahoma" w:eastAsia="Times New Roman" w:hAnsi="Tahoma" w:cs="B Badr" w:hint="cs"/>
          <w:sz w:val="16"/>
          <w:szCs w:val="16"/>
          <w:rtl/>
          <w:lang w:bidi="fa-IR"/>
        </w:rPr>
        <w:t>. همان، ص 143، ح 59.</w:t>
      </w:r>
    </w:p>
    <w:bookmarkStart w:id="179" w:name="_ftn1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w:t>
      </w:r>
      <w:r w:rsidRPr="0098318D">
        <w:rPr>
          <w:rFonts w:ascii="Tahoma" w:eastAsia="Times New Roman" w:hAnsi="Tahoma" w:cs="B Badr"/>
          <w:sz w:val="16"/>
          <w:szCs w:val="16"/>
          <w:rtl/>
        </w:rPr>
        <w:fldChar w:fldCharType="end"/>
      </w:r>
      <w:bookmarkEnd w:id="179"/>
      <w:r w:rsidRPr="0098318D">
        <w:rPr>
          <w:rFonts w:ascii="Tahoma" w:eastAsia="Times New Roman" w:hAnsi="Tahoma" w:cs="B Badr" w:hint="cs"/>
          <w:sz w:val="16"/>
          <w:szCs w:val="16"/>
          <w:rtl/>
          <w:lang w:bidi="fa-IR"/>
        </w:rPr>
        <w:t>. بحارالانوار، ج 52، ص 140.</w:t>
      </w:r>
    </w:p>
    <w:bookmarkStart w:id="180" w:name="_ftn1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w:t>
      </w:r>
      <w:r w:rsidRPr="0098318D">
        <w:rPr>
          <w:rFonts w:ascii="Tahoma" w:eastAsia="Times New Roman" w:hAnsi="Tahoma" w:cs="B Badr"/>
          <w:sz w:val="16"/>
          <w:szCs w:val="16"/>
          <w:rtl/>
        </w:rPr>
        <w:fldChar w:fldCharType="end"/>
      </w:r>
      <w:bookmarkEnd w:id="180"/>
      <w:r w:rsidRPr="0098318D">
        <w:rPr>
          <w:rFonts w:ascii="Tahoma" w:eastAsia="Times New Roman" w:hAnsi="Tahoma" w:cs="B Badr" w:hint="cs"/>
          <w:sz w:val="16"/>
          <w:szCs w:val="16"/>
          <w:rtl/>
          <w:lang w:bidi="fa-IR"/>
        </w:rPr>
        <w:t>. كمال الدين، ج 1، ص 331.</w:t>
      </w:r>
    </w:p>
    <w:bookmarkStart w:id="181" w:name="_ftn1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w:t>
      </w:r>
      <w:r w:rsidRPr="0098318D">
        <w:rPr>
          <w:rFonts w:ascii="Tahoma" w:eastAsia="Times New Roman" w:hAnsi="Tahoma" w:cs="B Badr"/>
          <w:sz w:val="16"/>
          <w:szCs w:val="16"/>
          <w:rtl/>
        </w:rPr>
        <w:fldChar w:fldCharType="end"/>
      </w:r>
      <w:bookmarkEnd w:id="181"/>
      <w:r w:rsidRPr="0098318D">
        <w:rPr>
          <w:rFonts w:ascii="Tahoma" w:eastAsia="Times New Roman" w:hAnsi="Tahoma" w:cs="B Badr" w:hint="cs"/>
          <w:sz w:val="16"/>
          <w:szCs w:val="16"/>
          <w:rtl/>
          <w:lang w:bidi="fa-IR"/>
        </w:rPr>
        <w:t>. قيام و انقلاب مهدى موعود، ص 56-54.</w:t>
      </w:r>
    </w:p>
    <w:bookmarkStart w:id="182" w:name="_ftn1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w:t>
      </w:r>
      <w:r w:rsidRPr="0098318D">
        <w:rPr>
          <w:rFonts w:ascii="Tahoma" w:eastAsia="Times New Roman" w:hAnsi="Tahoma" w:cs="B Badr"/>
          <w:sz w:val="16"/>
          <w:szCs w:val="16"/>
          <w:rtl/>
        </w:rPr>
        <w:fldChar w:fldCharType="end"/>
      </w:r>
      <w:bookmarkEnd w:id="182"/>
      <w:r w:rsidRPr="0098318D">
        <w:rPr>
          <w:rFonts w:ascii="Tahoma" w:eastAsia="Times New Roman" w:hAnsi="Tahoma" w:cs="B Badr" w:hint="cs"/>
          <w:sz w:val="16"/>
          <w:szCs w:val="16"/>
          <w:rtl/>
          <w:lang w:bidi="fa-IR"/>
        </w:rPr>
        <w:t>. الستجاد من الارشاد المجموعه، علامه حسن بن مطهر الحلى، ص 263.</w:t>
      </w:r>
    </w:p>
    <w:bookmarkStart w:id="183" w:name="_ftn1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w:t>
      </w:r>
      <w:r w:rsidRPr="0098318D">
        <w:rPr>
          <w:rFonts w:ascii="Tahoma" w:eastAsia="Times New Roman" w:hAnsi="Tahoma" w:cs="B Badr"/>
          <w:sz w:val="16"/>
          <w:szCs w:val="16"/>
          <w:rtl/>
        </w:rPr>
        <w:fldChar w:fldCharType="end"/>
      </w:r>
      <w:bookmarkEnd w:id="183"/>
      <w:r w:rsidRPr="0098318D">
        <w:rPr>
          <w:rFonts w:ascii="Tahoma" w:eastAsia="Times New Roman" w:hAnsi="Tahoma" w:cs="B Badr" w:hint="cs"/>
          <w:sz w:val="16"/>
          <w:szCs w:val="16"/>
          <w:rtl/>
          <w:lang w:bidi="fa-IR"/>
        </w:rPr>
        <w:t>. همان، ص 56 و 57.</w:t>
      </w:r>
    </w:p>
    <w:bookmarkStart w:id="184" w:name="_ftn1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[17]</w:t>
      </w:r>
      <w:r w:rsidRPr="0098318D">
        <w:rPr>
          <w:rFonts w:ascii="Tahoma" w:eastAsia="Times New Roman" w:hAnsi="Tahoma" w:cs="B Badr"/>
          <w:sz w:val="16"/>
          <w:szCs w:val="16"/>
          <w:rtl/>
        </w:rPr>
        <w:fldChar w:fldCharType="end"/>
      </w:r>
      <w:bookmarkEnd w:id="184"/>
      <w:r w:rsidRPr="0098318D">
        <w:rPr>
          <w:rFonts w:ascii="Tahoma" w:eastAsia="Times New Roman" w:hAnsi="Tahoma" w:cs="B Badr" w:hint="cs"/>
          <w:sz w:val="16"/>
          <w:szCs w:val="16"/>
          <w:rtl/>
          <w:lang w:bidi="fa-IR"/>
        </w:rPr>
        <w:t>. الارشاد، ص 356 ؛ بحارالانوار، ج 52، ص 220.</w:t>
      </w:r>
    </w:p>
    <w:bookmarkStart w:id="185" w:name="_ftn1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[18]</w:t>
      </w:r>
      <w:r w:rsidRPr="0098318D">
        <w:rPr>
          <w:rFonts w:ascii="Tahoma" w:eastAsia="Times New Roman" w:hAnsi="Tahoma" w:cs="B Badr"/>
          <w:sz w:val="16"/>
          <w:szCs w:val="16"/>
          <w:rtl/>
        </w:rPr>
        <w:fldChar w:fldCharType="end"/>
      </w:r>
      <w:bookmarkEnd w:id="185"/>
      <w:r w:rsidRPr="0098318D">
        <w:rPr>
          <w:rFonts w:ascii="Tahoma" w:eastAsia="Times New Roman" w:hAnsi="Tahoma" w:cs="B Badr" w:hint="cs"/>
          <w:sz w:val="16"/>
          <w:szCs w:val="16"/>
          <w:rtl/>
          <w:lang w:bidi="fa-IR"/>
        </w:rPr>
        <w:t>. ر.ك: محمدكاظم قزوينى، امام مهدى از ولادت تا ظهور، ص 293 و 294.</w:t>
      </w:r>
    </w:p>
    <w:bookmarkStart w:id="186" w:name="_ftn1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[19]</w:t>
      </w:r>
      <w:r w:rsidRPr="0098318D">
        <w:rPr>
          <w:rFonts w:ascii="Tahoma" w:eastAsia="Times New Roman" w:hAnsi="Tahoma" w:cs="B Badr"/>
          <w:sz w:val="16"/>
          <w:szCs w:val="16"/>
          <w:rtl/>
        </w:rPr>
        <w:fldChar w:fldCharType="end"/>
      </w:r>
      <w:bookmarkEnd w:id="186"/>
      <w:r w:rsidRPr="0098318D">
        <w:rPr>
          <w:rFonts w:ascii="Tahoma" w:eastAsia="Times New Roman" w:hAnsi="Tahoma" w:cs="B Badr" w:hint="cs"/>
          <w:sz w:val="16"/>
          <w:szCs w:val="16"/>
          <w:rtl/>
          <w:lang w:bidi="fa-IR"/>
        </w:rPr>
        <w:t>. الغيبة نعمانى، ب 14، ح 66.</w:t>
      </w:r>
    </w:p>
    <w:bookmarkStart w:id="187" w:name="_ftn2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[20]</w:t>
      </w:r>
      <w:r w:rsidRPr="0098318D">
        <w:rPr>
          <w:rFonts w:ascii="Tahoma" w:eastAsia="Times New Roman" w:hAnsi="Tahoma" w:cs="B Badr"/>
          <w:sz w:val="16"/>
          <w:szCs w:val="16"/>
          <w:rtl/>
        </w:rPr>
        <w:fldChar w:fldCharType="end"/>
      </w:r>
      <w:bookmarkEnd w:id="187"/>
      <w:r w:rsidRPr="0098318D">
        <w:rPr>
          <w:rFonts w:ascii="Tahoma" w:eastAsia="Times New Roman" w:hAnsi="Tahoma" w:cs="B Badr" w:hint="cs"/>
          <w:sz w:val="16"/>
          <w:szCs w:val="16"/>
          <w:rtl/>
          <w:lang w:bidi="fa-IR"/>
        </w:rPr>
        <w:t>. همان، ح 44.</w:t>
      </w:r>
    </w:p>
    <w:bookmarkStart w:id="188" w:name="_ftn2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[21]</w:t>
      </w:r>
      <w:r w:rsidRPr="0098318D">
        <w:rPr>
          <w:rFonts w:ascii="Tahoma" w:eastAsia="Times New Roman" w:hAnsi="Tahoma" w:cs="B Badr"/>
          <w:sz w:val="16"/>
          <w:szCs w:val="16"/>
          <w:rtl/>
        </w:rPr>
        <w:fldChar w:fldCharType="end"/>
      </w:r>
      <w:bookmarkEnd w:id="188"/>
      <w:r w:rsidRPr="0098318D">
        <w:rPr>
          <w:rFonts w:ascii="Tahoma" w:eastAsia="Times New Roman" w:hAnsi="Tahoma" w:cs="B Badr" w:hint="cs"/>
          <w:sz w:val="16"/>
          <w:szCs w:val="16"/>
          <w:rtl/>
          <w:lang w:bidi="fa-IR"/>
        </w:rPr>
        <w:t>. بحارالانوار، ح 52، ح 26</w:t>
      </w:r>
    </w:p>
    <w:bookmarkStart w:id="189" w:name="_ftn2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[22]</w:t>
      </w:r>
      <w:r w:rsidRPr="0098318D">
        <w:rPr>
          <w:rFonts w:ascii="Tahoma" w:eastAsia="Times New Roman" w:hAnsi="Tahoma" w:cs="B Badr"/>
          <w:sz w:val="16"/>
          <w:szCs w:val="16"/>
          <w:rtl/>
        </w:rPr>
        <w:fldChar w:fldCharType="end"/>
      </w:r>
      <w:bookmarkEnd w:id="189"/>
      <w:r w:rsidRPr="0098318D">
        <w:rPr>
          <w:rFonts w:ascii="Tahoma" w:eastAsia="Times New Roman" w:hAnsi="Tahoma" w:cs="B Badr" w:hint="cs"/>
          <w:sz w:val="16"/>
          <w:szCs w:val="16"/>
          <w:rtl/>
          <w:lang w:bidi="fa-IR"/>
        </w:rPr>
        <w:t>. ر.ك: محمد صدر، تاريخ غيبت كبرى.</w:t>
      </w:r>
    </w:p>
    <w:bookmarkStart w:id="190" w:name="_ftn2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[23]</w:t>
      </w:r>
      <w:r w:rsidRPr="0098318D">
        <w:rPr>
          <w:rFonts w:ascii="Tahoma" w:eastAsia="Times New Roman" w:hAnsi="Tahoma" w:cs="B Badr"/>
          <w:sz w:val="16"/>
          <w:szCs w:val="16"/>
          <w:rtl/>
        </w:rPr>
        <w:fldChar w:fldCharType="end"/>
      </w:r>
      <w:bookmarkEnd w:id="190"/>
      <w:r w:rsidRPr="0098318D">
        <w:rPr>
          <w:rFonts w:ascii="Tahoma" w:eastAsia="Times New Roman" w:hAnsi="Tahoma" w:cs="B Badr" w:hint="cs"/>
          <w:sz w:val="16"/>
          <w:szCs w:val="16"/>
          <w:rtl/>
          <w:lang w:bidi="fa-IR"/>
        </w:rPr>
        <w:t>. الغيبة نعمانى، ص 202.</w:t>
      </w:r>
    </w:p>
    <w:bookmarkStart w:id="191" w:name="_ftn2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[24]</w:t>
      </w:r>
      <w:r w:rsidRPr="0098318D">
        <w:rPr>
          <w:rFonts w:ascii="Tahoma" w:eastAsia="Times New Roman" w:hAnsi="Tahoma" w:cs="B Badr"/>
          <w:sz w:val="16"/>
          <w:szCs w:val="16"/>
          <w:rtl/>
        </w:rPr>
        <w:fldChar w:fldCharType="end"/>
      </w:r>
      <w:bookmarkEnd w:id="191"/>
      <w:r w:rsidRPr="0098318D">
        <w:rPr>
          <w:rFonts w:ascii="Tahoma" w:eastAsia="Times New Roman" w:hAnsi="Tahoma" w:cs="B Badr" w:hint="cs"/>
          <w:sz w:val="16"/>
          <w:szCs w:val="16"/>
          <w:rtl/>
          <w:lang w:bidi="fa-IR"/>
        </w:rPr>
        <w:t xml:space="preserve">. كمال الدين، ج 2، ص 651، ح 9 ؛ اثبات الهداة، ج 3، ص 721، ج 26، از امام على </w:t>
      </w:r>
      <w:r w:rsidRPr="0098318D">
        <w:rPr>
          <w:rFonts w:ascii="Tahoma" w:eastAsia="Times New Roman" w:hAnsi="Tahoma" w:cs="B Badr" w:hint="cs"/>
          <w:sz w:val="16"/>
          <w:szCs w:val="16"/>
          <w:rtl/>
        </w:rPr>
        <w:t>(علیه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السلام)</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w:t>
      </w:r>
    </w:p>
    <w:bookmarkStart w:id="192" w:name="_ftn2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[25]</w:t>
      </w:r>
      <w:r w:rsidRPr="0098318D">
        <w:rPr>
          <w:rFonts w:ascii="Tahoma" w:eastAsia="Times New Roman" w:hAnsi="Tahoma" w:cs="B Badr"/>
          <w:sz w:val="16"/>
          <w:szCs w:val="16"/>
          <w:rtl/>
        </w:rPr>
        <w:fldChar w:fldCharType="end"/>
      </w:r>
      <w:bookmarkEnd w:id="192"/>
      <w:r w:rsidRPr="0098318D">
        <w:rPr>
          <w:rFonts w:ascii="Tahoma" w:eastAsia="Times New Roman" w:hAnsi="Tahoma" w:cs="B Badr" w:hint="cs"/>
          <w:sz w:val="16"/>
          <w:szCs w:val="16"/>
          <w:rtl/>
          <w:lang w:bidi="fa-IR"/>
        </w:rPr>
        <w:t>. بحارالانوار، ج 52، ص 204، ح 34.</w:t>
      </w:r>
    </w:p>
    <w:bookmarkStart w:id="193" w:name="_ftn2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[26]</w:t>
      </w:r>
      <w:r w:rsidRPr="0098318D">
        <w:rPr>
          <w:rFonts w:ascii="Tahoma" w:eastAsia="Times New Roman" w:hAnsi="Tahoma" w:cs="B Badr"/>
          <w:sz w:val="16"/>
          <w:szCs w:val="16"/>
          <w:rtl/>
        </w:rPr>
        <w:fldChar w:fldCharType="end"/>
      </w:r>
      <w:bookmarkEnd w:id="193"/>
      <w:r w:rsidRPr="0098318D">
        <w:rPr>
          <w:rFonts w:ascii="Tahoma" w:eastAsia="Times New Roman" w:hAnsi="Tahoma" w:cs="B Badr" w:hint="cs"/>
          <w:sz w:val="16"/>
          <w:szCs w:val="16"/>
          <w:rtl/>
          <w:lang w:bidi="fa-IR"/>
        </w:rPr>
        <w:t>. ر.ك: تاريخ غيبت كبرى، ص 520-518 ؛ الملاحم و الفتن، ص 57.</w:t>
      </w:r>
    </w:p>
    <w:bookmarkStart w:id="194" w:name="_ftn2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[27]</w:t>
      </w:r>
      <w:r w:rsidRPr="0098318D">
        <w:rPr>
          <w:rFonts w:ascii="Tahoma" w:eastAsia="Times New Roman" w:hAnsi="Tahoma" w:cs="B Badr"/>
          <w:sz w:val="16"/>
          <w:szCs w:val="16"/>
          <w:rtl/>
        </w:rPr>
        <w:fldChar w:fldCharType="end"/>
      </w:r>
      <w:bookmarkEnd w:id="194"/>
      <w:r w:rsidRPr="0098318D">
        <w:rPr>
          <w:rFonts w:ascii="Tahoma" w:eastAsia="Times New Roman" w:hAnsi="Tahoma" w:cs="B Badr" w:hint="cs"/>
          <w:sz w:val="16"/>
          <w:szCs w:val="16"/>
          <w:rtl/>
          <w:lang w:bidi="fa-IR"/>
        </w:rPr>
        <w:t>. بحارالانوار، ج 52، ص 253.</w:t>
      </w:r>
    </w:p>
    <w:bookmarkStart w:id="195" w:name="_ftn2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[28]</w:t>
      </w:r>
      <w:r w:rsidRPr="0098318D">
        <w:rPr>
          <w:rFonts w:ascii="Tahoma" w:eastAsia="Times New Roman" w:hAnsi="Tahoma" w:cs="B Badr"/>
          <w:sz w:val="16"/>
          <w:szCs w:val="16"/>
          <w:rtl/>
        </w:rPr>
        <w:fldChar w:fldCharType="end"/>
      </w:r>
      <w:bookmarkEnd w:id="195"/>
      <w:r w:rsidRPr="0098318D">
        <w:rPr>
          <w:rFonts w:ascii="Tahoma" w:eastAsia="Times New Roman" w:hAnsi="Tahoma" w:cs="B Badr" w:hint="cs"/>
          <w:sz w:val="16"/>
          <w:szCs w:val="16"/>
          <w:rtl/>
          <w:lang w:bidi="fa-IR"/>
        </w:rPr>
        <w:t>. الغيبة نعمانى، ص 432، ح 13.</w:t>
      </w:r>
    </w:p>
    <w:bookmarkStart w:id="196" w:name="_ftn2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"_ftnref29"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[29]</w:t>
      </w:r>
      <w:r w:rsidRPr="0098318D">
        <w:rPr>
          <w:rFonts w:ascii="Tahoma" w:eastAsia="Times New Roman" w:hAnsi="Tahoma" w:cs="B Badr"/>
          <w:sz w:val="16"/>
          <w:szCs w:val="16"/>
          <w:rtl/>
        </w:rPr>
        <w:fldChar w:fldCharType="end"/>
      </w:r>
      <w:bookmarkEnd w:id="196"/>
      <w:r w:rsidRPr="0098318D">
        <w:rPr>
          <w:rFonts w:ascii="Tahoma" w:eastAsia="Times New Roman" w:hAnsi="Tahoma" w:cs="B Badr" w:hint="cs"/>
          <w:sz w:val="16"/>
          <w:szCs w:val="16"/>
          <w:rtl/>
          <w:lang w:bidi="fa-IR"/>
        </w:rPr>
        <w:t>. التشريف بالمنن، ص 296، ح 417.</w:t>
      </w:r>
    </w:p>
    <w:bookmarkStart w:id="197" w:name="_ftn3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[30]</w:t>
      </w:r>
      <w:r w:rsidRPr="0098318D">
        <w:rPr>
          <w:rFonts w:ascii="Tahoma" w:eastAsia="Times New Roman" w:hAnsi="Tahoma" w:cs="B Badr"/>
          <w:sz w:val="16"/>
          <w:szCs w:val="16"/>
          <w:rtl/>
        </w:rPr>
        <w:fldChar w:fldCharType="end"/>
      </w:r>
      <w:bookmarkEnd w:id="197"/>
      <w:r w:rsidRPr="0098318D">
        <w:rPr>
          <w:rFonts w:ascii="Tahoma" w:eastAsia="Times New Roman" w:hAnsi="Tahoma" w:cs="B Badr" w:hint="cs"/>
          <w:sz w:val="16"/>
          <w:szCs w:val="16"/>
          <w:rtl/>
        </w:rPr>
        <w:t xml:space="preserve">     </w:t>
      </w:r>
      <w:r w:rsidRPr="0098318D">
        <w:rPr>
          <w:rFonts w:ascii="Tahoma" w:eastAsia="Times New Roman" w:hAnsi="Tahoma" w:cs="B Badr"/>
          <w:sz w:val="16"/>
          <w:szCs w:val="16"/>
          <w:rtl/>
        </w:rPr>
        <w:t xml:space="preserve">1. </w:t>
      </w:r>
      <w:proofErr w:type="gramStart"/>
      <w:r w:rsidRPr="0098318D">
        <w:rPr>
          <w:rFonts w:ascii="Tahoma" w:eastAsia="Times New Roman" w:hAnsi="Tahoma" w:cs="B Badr"/>
          <w:sz w:val="16"/>
          <w:szCs w:val="16"/>
        </w:rPr>
        <w:t>Antichrist</w:t>
      </w:r>
      <w:r w:rsidRPr="0098318D">
        <w:rPr>
          <w:rFonts w:ascii="Tahoma" w:eastAsia="Times New Roman" w:hAnsi="Tahoma" w:cs="B Badr"/>
          <w:sz w:val="16"/>
          <w:szCs w:val="16"/>
          <w:rtl/>
        </w:rPr>
        <w:t>.</w:t>
      </w:r>
      <w:proofErr w:type="gramEnd"/>
    </w:p>
    <w:bookmarkStart w:id="198" w:name="_ftn3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lastRenderedPageBreak/>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[31]</w:t>
      </w:r>
      <w:r w:rsidRPr="0098318D">
        <w:rPr>
          <w:rFonts w:ascii="Tahoma" w:eastAsia="Times New Roman" w:hAnsi="Tahoma" w:cs="B Badr"/>
          <w:sz w:val="16"/>
          <w:szCs w:val="16"/>
          <w:rtl/>
        </w:rPr>
        <w:fldChar w:fldCharType="end"/>
      </w:r>
      <w:bookmarkEnd w:id="198"/>
      <w:r w:rsidRPr="0098318D">
        <w:rPr>
          <w:rFonts w:ascii="Tahoma" w:eastAsia="Times New Roman" w:hAnsi="Tahoma" w:cs="B Badr" w:hint="cs"/>
          <w:sz w:val="16"/>
          <w:szCs w:val="16"/>
          <w:rtl/>
          <w:lang w:bidi="fa-IR"/>
        </w:rPr>
        <w:t>. ر.ك: بحارالانوار، ج 52، ص 193.</w:t>
      </w:r>
    </w:p>
    <w:bookmarkStart w:id="199" w:name="_ftn3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[32]</w:t>
      </w:r>
      <w:r w:rsidRPr="0098318D">
        <w:rPr>
          <w:rFonts w:ascii="Tahoma" w:eastAsia="Times New Roman" w:hAnsi="Tahoma" w:cs="B Badr"/>
          <w:sz w:val="16"/>
          <w:szCs w:val="16"/>
          <w:rtl/>
        </w:rPr>
        <w:fldChar w:fldCharType="end"/>
      </w:r>
      <w:bookmarkEnd w:id="199"/>
      <w:r w:rsidRPr="0098318D">
        <w:rPr>
          <w:rFonts w:ascii="Tahoma" w:eastAsia="Times New Roman" w:hAnsi="Tahoma" w:cs="B Badr" w:hint="cs"/>
          <w:sz w:val="16"/>
          <w:szCs w:val="16"/>
          <w:rtl/>
          <w:lang w:bidi="fa-IR"/>
        </w:rPr>
        <w:t>. معجم احاديث امام مهدى، ج 2، ص 50.</w:t>
      </w:r>
    </w:p>
    <w:bookmarkStart w:id="200" w:name="_ftn3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[33]</w:t>
      </w:r>
      <w:r w:rsidRPr="0098318D">
        <w:rPr>
          <w:rFonts w:ascii="Tahoma" w:eastAsia="Times New Roman" w:hAnsi="Tahoma" w:cs="B Badr"/>
          <w:sz w:val="16"/>
          <w:szCs w:val="16"/>
          <w:rtl/>
        </w:rPr>
        <w:fldChar w:fldCharType="end"/>
      </w:r>
      <w:bookmarkEnd w:id="200"/>
      <w:r w:rsidRPr="0098318D">
        <w:rPr>
          <w:rFonts w:ascii="Tahoma" w:eastAsia="Times New Roman" w:hAnsi="Tahoma" w:cs="B Badr" w:hint="cs"/>
          <w:sz w:val="16"/>
          <w:szCs w:val="16"/>
          <w:rtl/>
          <w:lang w:bidi="fa-IR"/>
        </w:rPr>
        <w:t>. بحارالانوار، ج 52، ص 205 ؛ ر.ك: دادگستر جهان، ص 223، چشم به راه مهدى، ص 289.</w:t>
      </w:r>
    </w:p>
    <w:bookmarkStart w:id="201" w:name="_ftn3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[34]</w:t>
      </w:r>
      <w:r w:rsidRPr="0098318D">
        <w:rPr>
          <w:rFonts w:ascii="Tahoma" w:eastAsia="Times New Roman" w:hAnsi="Tahoma" w:cs="B Badr"/>
          <w:sz w:val="16"/>
          <w:szCs w:val="16"/>
          <w:rtl/>
        </w:rPr>
        <w:fldChar w:fldCharType="end"/>
      </w:r>
      <w:bookmarkEnd w:id="201"/>
      <w:r w:rsidRPr="0098318D">
        <w:rPr>
          <w:rFonts w:ascii="Tahoma" w:eastAsia="Times New Roman" w:hAnsi="Tahoma" w:cs="B Badr" w:hint="cs"/>
          <w:sz w:val="16"/>
          <w:szCs w:val="16"/>
          <w:rtl/>
          <w:lang w:bidi="fa-IR"/>
        </w:rPr>
        <w:t>. معجم احاديث الامام مهدىعج، ج 2، ص 134.</w:t>
      </w:r>
    </w:p>
    <w:bookmarkStart w:id="202" w:name="_ftn3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[35]</w:t>
      </w:r>
      <w:r w:rsidRPr="0098318D">
        <w:rPr>
          <w:rFonts w:ascii="Tahoma" w:eastAsia="Times New Roman" w:hAnsi="Tahoma" w:cs="B Badr"/>
          <w:sz w:val="16"/>
          <w:szCs w:val="16"/>
          <w:rtl/>
        </w:rPr>
        <w:fldChar w:fldCharType="end"/>
      </w:r>
      <w:bookmarkEnd w:id="202"/>
      <w:r w:rsidRPr="0098318D">
        <w:rPr>
          <w:rFonts w:ascii="Tahoma" w:eastAsia="Times New Roman" w:hAnsi="Tahoma" w:cs="B Badr" w:hint="cs"/>
          <w:sz w:val="16"/>
          <w:szCs w:val="16"/>
          <w:rtl/>
          <w:lang w:bidi="fa-IR"/>
        </w:rPr>
        <w:t>. كشف الغمه، ج 2، ص 471.</w:t>
      </w:r>
    </w:p>
    <w:bookmarkStart w:id="203" w:name="_ftn3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[36]</w:t>
      </w:r>
      <w:r w:rsidRPr="0098318D">
        <w:rPr>
          <w:rFonts w:ascii="Tahoma" w:eastAsia="Times New Roman" w:hAnsi="Tahoma" w:cs="B Badr"/>
          <w:sz w:val="16"/>
          <w:szCs w:val="16"/>
          <w:rtl/>
        </w:rPr>
        <w:fldChar w:fldCharType="end"/>
      </w:r>
      <w:bookmarkEnd w:id="203"/>
      <w:r w:rsidRPr="0098318D">
        <w:rPr>
          <w:rFonts w:ascii="Tahoma" w:eastAsia="Times New Roman" w:hAnsi="Tahoma" w:cs="B Badr" w:hint="cs"/>
          <w:sz w:val="16"/>
          <w:szCs w:val="16"/>
          <w:rtl/>
          <w:lang w:bidi="fa-IR"/>
        </w:rPr>
        <w:t>. بشارة المصطفى، ص 250.</w:t>
      </w:r>
    </w:p>
    <w:bookmarkStart w:id="204" w:name="_ftn3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[37]</w:t>
      </w:r>
      <w:r w:rsidRPr="0098318D">
        <w:rPr>
          <w:rFonts w:ascii="Tahoma" w:eastAsia="Times New Roman" w:hAnsi="Tahoma" w:cs="B Badr"/>
          <w:sz w:val="16"/>
          <w:szCs w:val="16"/>
          <w:rtl/>
        </w:rPr>
        <w:fldChar w:fldCharType="end"/>
      </w:r>
      <w:bookmarkEnd w:id="204"/>
      <w:r w:rsidRPr="0098318D">
        <w:rPr>
          <w:rFonts w:ascii="Tahoma" w:eastAsia="Times New Roman" w:hAnsi="Tahoma" w:cs="B Badr" w:hint="cs"/>
          <w:sz w:val="16"/>
          <w:szCs w:val="16"/>
          <w:rtl/>
          <w:lang w:bidi="fa-IR"/>
        </w:rPr>
        <w:t>. منتخب الاثر، ص 598، ح 2.</w:t>
      </w:r>
    </w:p>
    <w:bookmarkStart w:id="205" w:name="_ftn3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[38]</w:t>
      </w:r>
      <w:r w:rsidRPr="0098318D">
        <w:rPr>
          <w:rFonts w:ascii="Tahoma" w:eastAsia="Times New Roman" w:hAnsi="Tahoma" w:cs="B Badr"/>
          <w:sz w:val="16"/>
          <w:szCs w:val="16"/>
          <w:rtl/>
        </w:rPr>
        <w:fldChar w:fldCharType="end"/>
      </w:r>
      <w:bookmarkEnd w:id="205"/>
      <w:r w:rsidRPr="0098318D">
        <w:rPr>
          <w:rFonts w:ascii="Tahoma" w:eastAsia="Times New Roman" w:hAnsi="Tahoma" w:cs="B Badr" w:hint="cs"/>
          <w:sz w:val="16"/>
          <w:szCs w:val="16"/>
          <w:rtl/>
          <w:lang w:bidi="fa-IR"/>
        </w:rPr>
        <w:t>. كمال الدين، ج 2، ب 39، ح 6.</w:t>
      </w:r>
    </w:p>
    <w:bookmarkStart w:id="206" w:name="_ftn3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"_ftnref39"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[39]</w:t>
      </w:r>
      <w:r w:rsidRPr="0098318D">
        <w:rPr>
          <w:rFonts w:ascii="Tahoma" w:eastAsia="Times New Roman" w:hAnsi="Tahoma" w:cs="B Badr"/>
          <w:sz w:val="16"/>
          <w:szCs w:val="16"/>
          <w:rtl/>
        </w:rPr>
        <w:fldChar w:fldCharType="end"/>
      </w:r>
      <w:bookmarkEnd w:id="206"/>
      <w:r w:rsidRPr="0098318D">
        <w:rPr>
          <w:rFonts w:ascii="Tahoma" w:eastAsia="Times New Roman" w:hAnsi="Tahoma" w:cs="B Badr" w:hint="cs"/>
          <w:sz w:val="16"/>
          <w:szCs w:val="16"/>
          <w:rtl/>
          <w:lang w:bidi="fa-IR"/>
        </w:rPr>
        <w:t>. كمال الدين، ج 2، باب 37، ح 2.</w:t>
      </w:r>
    </w:p>
    <w:bookmarkStart w:id="207" w:name="_ftn4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[40]</w:t>
      </w:r>
      <w:r w:rsidRPr="0098318D">
        <w:rPr>
          <w:rFonts w:ascii="Tahoma" w:eastAsia="Times New Roman" w:hAnsi="Tahoma" w:cs="B Badr"/>
          <w:sz w:val="16"/>
          <w:szCs w:val="16"/>
          <w:rtl/>
        </w:rPr>
        <w:fldChar w:fldCharType="end"/>
      </w:r>
      <w:bookmarkEnd w:id="207"/>
      <w:r w:rsidRPr="0098318D">
        <w:rPr>
          <w:rFonts w:ascii="Tahoma" w:eastAsia="Times New Roman" w:hAnsi="Tahoma" w:cs="B Badr" w:hint="cs"/>
          <w:sz w:val="16"/>
          <w:szCs w:val="16"/>
          <w:rtl/>
          <w:lang w:bidi="fa-IR"/>
        </w:rPr>
        <w:t>. تاريخ غيبت كبرى، ص 399-396 ؛ شش ماه پايانى، ص 223-222.</w:t>
      </w:r>
    </w:p>
    <w:bookmarkStart w:id="208" w:name="_ftn4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[41]</w:t>
      </w:r>
      <w:r w:rsidRPr="0098318D">
        <w:rPr>
          <w:rFonts w:ascii="Tahoma" w:eastAsia="Times New Roman" w:hAnsi="Tahoma" w:cs="B Badr"/>
          <w:sz w:val="16"/>
          <w:szCs w:val="16"/>
          <w:rtl/>
        </w:rPr>
        <w:fldChar w:fldCharType="end"/>
      </w:r>
      <w:bookmarkEnd w:id="208"/>
      <w:r w:rsidRPr="0098318D">
        <w:rPr>
          <w:rFonts w:ascii="Tahoma" w:eastAsia="Times New Roman" w:hAnsi="Tahoma" w:cs="B Badr" w:hint="cs"/>
          <w:sz w:val="16"/>
          <w:szCs w:val="16"/>
          <w:rtl/>
          <w:lang w:bidi="fa-IR"/>
        </w:rPr>
        <w:t>. نجم 53، آيه 40 - 39.</w:t>
      </w:r>
    </w:p>
    <w:bookmarkStart w:id="209" w:name="_ftn4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[42]</w:t>
      </w:r>
      <w:r w:rsidRPr="0098318D">
        <w:rPr>
          <w:rFonts w:ascii="Tahoma" w:eastAsia="Times New Roman" w:hAnsi="Tahoma" w:cs="B Badr"/>
          <w:sz w:val="16"/>
          <w:szCs w:val="16"/>
          <w:rtl/>
        </w:rPr>
        <w:fldChar w:fldCharType="end"/>
      </w:r>
      <w:bookmarkEnd w:id="209"/>
      <w:r w:rsidRPr="0098318D">
        <w:rPr>
          <w:rFonts w:ascii="Tahoma" w:eastAsia="Times New Roman" w:hAnsi="Tahoma" w:cs="B Badr" w:hint="cs"/>
          <w:sz w:val="16"/>
          <w:szCs w:val="16"/>
          <w:rtl/>
          <w:lang w:bidi="fa-IR"/>
        </w:rPr>
        <w:t>. محمد 47، آيه 7.</w:t>
      </w:r>
    </w:p>
    <w:bookmarkStart w:id="210" w:name="_ftn4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[43]</w:t>
      </w:r>
      <w:r w:rsidRPr="0098318D">
        <w:rPr>
          <w:rFonts w:ascii="Tahoma" w:eastAsia="Times New Roman" w:hAnsi="Tahoma" w:cs="B Badr"/>
          <w:sz w:val="16"/>
          <w:szCs w:val="16"/>
          <w:rtl/>
        </w:rPr>
        <w:fldChar w:fldCharType="end"/>
      </w:r>
      <w:bookmarkEnd w:id="210"/>
      <w:r w:rsidRPr="0098318D">
        <w:rPr>
          <w:rFonts w:ascii="Tahoma" w:eastAsia="Times New Roman" w:hAnsi="Tahoma" w:cs="B Badr" w:hint="cs"/>
          <w:sz w:val="16"/>
          <w:szCs w:val="16"/>
          <w:rtl/>
        </w:rPr>
        <w:t xml:space="preserve">. </w:t>
      </w:r>
      <w:r w:rsidRPr="0098318D">
        <w:rPr>
          <w:rFonts w:ascii="Tahoma" w:eastAsia="Times New Roman" w:hAnsi="Tahoma" w:cs="B Badr" w:hint="cs"/>
          <w:sz w:val="16"/>
          <w:szCs w:val="16"/>
          <w:rtl/>
          <w:lang w:bidi="fa-IR"/>
        </w:rPr>
        <w:t>فصلنامه انتظار، ش 7، ص 232.</w:t>
      </w:r>
    </w:p>
    <w:bookmarkStart w:id="211" w:name="_ftn4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[44]</w:t>
      </w:r>
      <w:r w:rsidRPr="0098318D">
        <w:rPr>
          <w:rFonts w:ascii="Tahoma" w:eastAsia="Times New Roman" w:hAnsi="Tahoma" w:cs="B Badr"/>
          <w:sz w:val="16"/>
          <w:szCs w:val="16"/>
          <w:rtl/>
        </w:rPr>
        <w:fldChar w:fldCharType="end"/>
      </w:r>
      <w:bookmarkEnd w:id="211"/>
      <w:r w:rsidRPr="0098318D">
        <w:rPr>
          <w:rFonts w:ascii="Tahoma" w:eastAsia="Times New Roman" w:hAnsi="Tahoma" w:cs="B Badr" w:hint="cs"/>
          <w:sz w:val="16"/>
          <w:szCs w:val="16"/>
          <w:rtl/>
          <w:lang w:bidi="fa-IR"/>
        </w:rPr>
        <w:t>. ر.ك: نگارنده، آينده جهان، ص 45-34.</w:t>
      </w:r>
    </w:p>
    <w:bookmarkStart w:id="212" w:name="_ftn4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[45]</w:t>
      </w:r>
      <w:r w:rsidRPr="0098318D">
        <w:rPr>
          <w:rFonts w:ascii="Tahoma" w:eastAsia="Times New Roman" w:hAnsi="Tahoma" w:cs="B Badr"/>
          <w:sz w:val="16"/>
          <w:szCs w:val="16"/>
          <w:rtl/>
        </w:rPr>
        <w:fldChar w:fldCharType="end"/>
      </w:r>
      <w:bookmarkEnd w:id="212"/>
      <w:r w:rsidRPr="0098318D">
        <w:rPr>
          <w:rFonts w:ascii="Tahoma" w:eastAsia="Times New Roman" w:hAnsi="Tahoma" w:cs="B Badr" w:hint="cs"/>
          <w:sz w:val="16"/>
          <w:szCs w:val="16"/>
          <w:rtl/>
          <w:lang w:bidi="fa-IR"/>
        </w:rPr>
        <w:t>. بحارالانوار، ج 51، ص 87 از رسول گرامى اسلام.</w:t>
      </w:r>
    </w:p>
    <w:bookmarkStart w:id="213" w:name="_ftn4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[46]</w:t>
      </w:r>
      <w:r w:rsidRPr="0098318D">
        <w:rPr>
          <w:rFonts w:ascii="Tahoma" w:eastAsia="Times New Roman" w:hAnsi="Tahoma" w:cs="B Badr"/>
          <w:sz w:val="16"/>
          <w:szCs w:val="16"/>
          <w:rtl/>
        </w:rPr>
        <w:fldChar w:fldCharType="end"/>
      </w:r>
      <w:bookmarkEnd w:id="213"/>
      <w:r w:rsidRPr="0098318D">
        <w:rPr>
          <w:rFonts w:ascii="Tahoma" w:eastAsia="Times New Roman" w:hAnsi="Tahoma" w:cs="B Badr" w:hint="cs"/>
          <w:sz w:val="16"/>
          <w:szCs w:val="16"/>
          <w:rtl/>
          <w:lang w:bidi="fa-IR"/>
        </w:rPr>
        <w:t>. دلائل الامامة، ص 314.</w:t>
      </w:r>
    </w:p>
    <w:bookmarkStart w:id="214" w:name="_ftn4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[47]</w:t>
      </w:r>
      <w:r w:rsidRPr="0098318D">
        <w:rPr>
          <w:rFonts w:ascii="Tahoma" w:eastAsia="Times New Roman" w:hAnsi="Tahoma" w:cs="B Badr"/>
          <w:sz w:val="16"/>
          <w:szCs w:val="16"/>
          <w:rtl/>
        </w:rPr>
        <w:fldChar w:fldCharType="end"/>
      </w:r>
      <w:bookmarkEnd w:id="214"/>
      <w:r w:rsidRPr="0098318D">
        <w:rPr>
          <w:rFonts w:ascii="Tahoma" w:eastAsia="Times New Roman" w:hAnsi="Tahoma" w:cs="B Badr" w:hint="cs"/>
          <w:sz w:val="16"/>
          <w:szCs w:val="16"/>
          <w:rtl/>
          <w:lang w:bidi="fa-IR"/>
        </w:rPr>
        <w:t>. كنزالعمال، ج 14، ص 602 ؛ فتن ابن حماء، ص 151.</w:t>
      </w:r>
    </w:p>
    <w:bookmarkStart w:id="215" w:name="_ftn4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[48]</w:t>
      </w:r>
      <w:r w:rsidRPr="0098318D">
        <w:rPr>
          <w:rFonts w:ascii="Tahoma" w:eastAsia="Times New Roman" w:hAnsi="Tahoma" w:cs="B Badr"/>
          <w:sz w:val="16"/>
          <w:szCs w:val="16"/>
          <w:rtl/>
        </w:rPr>
        <w:fldChar w:fldCharType="end"/>
      </w:r>
      <w:bookmarkEnd w:id="215"/>
      <w:r w:rsidRPr="0098318D">
        <w:rPr>
          <w:rFonts w:ascii="Tahoma" w:eastAsia="Times New Roman" w:hAnsi="Tahoma" w:cs="B Badr" w:hint="cs"/>
          <w:sz w:val="16"/>
          <w:szCs w:val="16"/>
          <w:rtl/>
          <w:lang w:bidi="fa-IR"/>
        </w:rPr>
        <w:t>. مائده 5، آيه 54.</w:t>
      </w:r>
    </w:p>
    <w:bookmarkStart w:id="216" w:name="_ftn4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"_ftnref49"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[49]</w:t>
      </w:r>
      <w:r w:rsidRPr="0098318D">
        <w:rPr>
          <w:rFonts w:ascii="Tahoma" w:eastAsia="Times New Roman" w:hAnsi="Tahoma" w:cs="B Badr"/>
          <w:sz w:val="16"/>
          <w:szCs w:val="16"/>
          <w:rtl/>
        </w:rPr>
        <w:fldChar w:fldCharType="end"/>
      </w:r>
      <w:bookmarkEnd w:id="216"/>
      <w:r w:rsidRPr="0098318D">
        <w:rPr>
          <w:rFonts w:ascii="Tahoma" w:eastAsia="Times New Roman" w:hAnsi="Tahoma" w:cs="B Badr" w:hint="cs"/>
          <w:sz w:val="16"/>
          <w:szCs w:val="16"/>
          <w:rtl/>
          <w:lang w:bidi="fa-IR"/>
        </w:rPr>
        <w:t>. بحارالانوار، ج 52، ص 308.</w:t>
      </w:r>
    </w:p>
    <w:bookmarkStart w:id="217" w:name="_ftn5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[50]</w:t>
      </w:r>
      <w:r w:rsidRPr="0098318D">
        <w:rPr>
          <w:rFonts w:ascii="Tahoma" w:eastAsia="Times New Roman" w:hAnsi="Tahoma" w:cs="B Badr"/>
          <w:sz w:val="16"/>
          <w:szCs w:val="16"/>
          <w:rtl/>
        </w:rPr>
        <w:fldChar w:fldCharType="end"/>
      </w:r>
      <w:bookmarkEnd w:id="217"/>
      <w:r w:rsidRPr="0098318D">
        <w:rPr>
          <w:rFonts w:ascii="Tahoma" w:eastAsia="Times New Roman" w:hAnsi="Tahoma" w:cs="B Badr" w:hint="cs"/>
          <w:sz w:val="16"/>
          <w:szCs w:val="16"/>
          <w:rtl/>
          <w:lang w:bidi="fa-IR"/>
        </w:rPr>
        <w:t>. همان، ص 317.</w:t>
      </w:r>
    </w:p>
    <w:bookmarkStart w:id="218" w:name="_ftn5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[51]</w:t>
      </w:r>
      <w:r w:rsidRPr="0098318D">
        <w:rPr>
          <w:rFonts w:ascii="Tahoma" w:eastAsia="Times New Roman" w:hAnsi="Tahoma" w:cs="B Badr"/>
          <w:sz w:val="16"/>
          <w:szCs w:val="16"/>
          <w:rtl/>
        </w:rPr>
        <w:fldChar w:fldCharType="end"/>
      </w:r>
      <w:bookmarkEnd w:id="218"/>
      <w:r w:rsidRPr="0098318D">
        <w:rPr>
          <w:rFonts w:ascii="Tahoma" w:eastAsia="Times New Roman" w:hAnsi="Tahoma" w:cs="B Badr" w:hint="cs"/>
          <w:sz w:val="16"/>
          <w:szCs w:val="16"/>
          <w:rtl/>
          <w:lang w:bidi="fa-IR"/>
        </w:rPr>
        <w:t>. بشارة الاسلام، ص 220.</w:t>
      </w:r>
    </w:p>
    <w:bookmarkStart w:id="219" w:name="_ftn5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[52]</w:t>
      </w:r>
      <w:r w:rsidRPr="0098318D">
        <w:rPr>
          <w:rFonts w:ascii="Tahoma" w:eastAsia="Times New Roman" w:hAnsi="Tahoma" w:cs="B Badr"/>
          <w:sz w:val="16"/>
          <w:szCs w:val="16"/>
          <w:rtl/>
        </w:rPr>
        <w:fldChar w:fldCharType="end"/>
      </w:r>
      <w:bookmarkEnd w:id="219"/>
      <w:r w:rsidRPr="0098318D">
        <w:rPr>
          <w:rFonts w:ascii="Tahoma" w:eastAsia="Times New Roman" w:hAnsi="Tahoma" w:cs="B Badr" w:hint="cs"/>
          <w:sz w:val="16"/>
          <w:szCs w:val="16"/>
          <w:rtl/>
          <w:lang w:bidi="fa-IR"/>
        </w:rPr>
        <w:t>. كمال الدين، ح 1، باب 31، ح 2.</w:t>
      </w:r>
    </w:p>
    <w:bookmarkStart w:id="220" w:name="_ftn5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[53]</w:t>
      </w:r>
      <w:r w:rsidRPr="0098318D">
        <w:rPr>
          <w:rFonts w:ascii="Tahoma" w:eastAsia="Times New Roman" w:hAnsi="Tahoma" w:cs="B Badr"/>
          <w:sz w:val="16"/>
          <w:szCs w:val="16"/>
          <w:rtl/>
        </w:rPr>
        <w:fldChar w:fldCharType="end"/>
      </w:r>
      <w:bookmarkEnd w:id="220"/>
      <w:r w:rsidRPr="0098318D">
        <w:rPr>
          <w:rFonts w:ascii="Tahoma" w:eastAsia="Times New Roman" w:hAnsi="Tahoma" w:cs="B Badr" w:hint="cs"/>
          <w:sz w:val="16"/>
          <w:szCs w:val="16"/>
          <w:rtl/>
          <w:lang w:bidi="fa-IR"/>
        </w:rPr>
        <w:t>. همان، ح2، ص 378-377.</w:t>
      </w:r>
    </w:p>
    <w:bookmarkStart w:id="221" w:name="_ftn5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[54]</w:t>
      </w:r>
      <w:r w:rsidRPr="0098318D">
        <w:rPr>
          <w:rFonts w:ascii="Tahoma" w:eastAsia="Times New Roman" w:hAnsi="Tahoma" w:cs="B Badr"/>
          <w:sz w:val="16"/>
          <w:szCs w:val="16"/>
          <w:rtl/>
        </w:rPr>
        <w:fldChar w:fldCharType="end"/>
      </w:r>
      <w:bookmarkEnd w:id="221"/>
      <w:r w:rsidRPr="0098318D">
        <w:rPr>
          <w:rFonts w:ascii="Tahoma" w:eastAsia="Times New Roman" w:hAnsi="Tahoma" w:cs="B Badr" w:hint="cs"/>
          <w:sz w:val="16"/>
          <w:szCs w:val="16"/>
          <w:rtl/>
          <w:lang w:bidi="fa-IR"/>
        </w:rPr>
        <w:t>. بحارالانوار، ج 52، ص 308.</w:t>
      </w:r>
    </w:p>
    <w:bookmarkStart w:id="222" w:name="_ftn5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[55]</w:t>
      </w:r>
      <w:r w:rsidRPr="0098318D">
        <w:rPr>
          <w:rFonts w:ascii="Tahoma" w:eastAsia="Times New Roman" w:hAnsi="Tahoma" w:cs="B Badr"/>
          <w:sz w:val="16"/>
          <w:szCs w:val="16"/>
          <w:rtl/>
        </w:rPr>
        <w:fldChar w:fldCharType="end"/>
      </w:r>
      <w:bookmarkEnd w:id="222"/>
      <w:r w:rsidRPr="0098318D">
        <w:rPr>
          <w:rFonts w:ascii="Tahoma" w:eastAsia="Times New Roman" w:hAnsi="Tahoma" w:cs="B Badr" w:hint="cs"/>
          <w:sz w:val="16"/>
          <w:szCs w:val="16"/>
          <w:rtl/>
          <w:lang w:bidi="fa-IR"/>
        </w:rPr>
        <w:t>. همان، ص 307، ح 82.</w:t>
      </w:r>
    </w:p>
    <w:bookmarkStart w:id="223" w:name="_ftn5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[56]</w:t>
      </w:r>
      <w:r w:rsidRPr="0098318D">
        <w:rPr>
          <w:rFonts w:ascii="Tahoma" w:eastAsia="Times New Roman" w:hAnsi="Tahoma" w:cs="B Badr"/>
          <w:sz w:val="16"/>
          <w:szCs w:val="16"/>
          <w:rtl/>
        </w:rPr>
        <w:fldChar w:fldCharType="end"/>
      </w:r>
      <w:bookmarkEnd w:id="223"/>
      <w:r w:rsidRPr="0098318D">
        <w:rPr>
          <w:rFonts w:ascii="Tahoma" w:eastAsia="Times New Roman" w:hAnsi="Tahoma" w:cs="B Badr" w:hint="cs"/>
          <w:sz w:val="16"/>
          <w:szCs w:val="16"/>
          <w:rtl/>
          <w:lang w:bidi="fa-IR"/>
        </w:rPr>
        <w:t>. همان، ص 308.</w:t>
      </w:r>
    </w:p>
    <w:bookmarkStart w:id="224" w:name="_ftn5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[57]</w:t>
      </w:r>
      <w:r w:rsidRPr="0098318D">
        <w:rPr>
          <w:rFonts w:ascii="Tahoma" w:eastAsia="Times New Roman" w:hAnsi="Tahoma" w:cs="B Badr"/>
          <w:sz w:val="16"/>
          <w:szCs w:val="16"/>
          <w:rtl/>
        </w:rPr>
        <w:fldChar w:fldCharType="end"/>
      </w:r>
      <w:bookmarkEnd w:id="224"/>
      <w:r w:rsidRPr="0098318D">
        <w:rPr>
          <w:rFonts w:ascii="Tahoma" w:eastAsia="Times New Roman" w:hAnsi="Tahoma" w:cs="B Badr" w:hint="cs"/>
          <w:sz w:val="16"/>
          <w:szCs w:val="16"/>
          <w:rtl/>
          <w:lang w:bidi="fa-IR"/>
        </w:rPr>
        <w:t>. همان، ص 280،ح 6.</w:t>
      </w:r>
    </w:p>
    <w:bookmarkStart w:id="225" w:name="_ftn5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[58]</w:t>
      </w:r>
      <w:r w:rsidRPr="0098318D">
        <w:rPr>
          <w:rFonts w:ascii="Tahoma" w:eastAsia="Times New Roman" w:hAnsi="Tahoma" w:cs="B Badr"/>
          <w:sz w:val="16"/>
          <w:szCs w:val="16"/>
          <w:rtl/>
        </w:rPr>
        <w:fldChar w:fldCharType="end"/>
      </w:r>
      <w:bookmarkEnd w:id="225"/>
      <w:r w:rsidRPr="0098318D">
        <w:rPr>
          <w:rFonts w:ascii="Tahoma" w:eastAsia="Times New Roman" w:hAnsi="Tahoma" w:cs="B Badr" w:hint="cs"/>
          <w:sz w:val="16"/>
          <w:szCs w:val="16"/>
          <w:rtl/>
          <w:lang w:bidi="fa-IR"/>
        </w:rPr>
        <w:t>. همان، ص 307، ح 82.</w:t>
      </w:r>
    </w:p>
    <w:bookmarkStart w:id="226" w:name="_ftn5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"_ftnref59"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[59]</w:t>
      </w:r>
      <w:r w:rsidRPr="0098318D">
        <w:rPr>
          <w:rFonts w:ascii="Tahoma" w:eastAsia="Times New Roman" w:hAnsi="Tahoma" w:cs="B Badr"/>
          <w:sz w:val="16"/>
          <w:szCs w:val="16"/>
          <w:rtl/>
        </w:rPr>
        <w:fldChar w:fldCharType="end"/>
      </w:r>
      <w:bookmarkEnd w:id="226"/>
      <w:r w:rsidRPr="0098318D">
        <w:rPr>
          <w:rFonts w:ascii="Tahoma" w:eastAsia="Times New Roman" w:hAnsi="Tahoma" w:cs="B Badr" w:hint="cs"/>
          <w:sz w:val="16"/>
          <w:szCs w:val="16"/>
          <w:rtl/>
          <w:lang w:bidi="fa-IR"/>
        </w:rPr>
        <w:t>. يوم الخلاص، ص 224.</w:t>
      </w:r>
    </w:p>
    <w:bookmarkStart w:id="227" w:name="_ftn6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[60]</w:t>
      </w:r>
      <w:r w:rsidRPr="0098318D">
        <w:rPr>
          <w:rFonts w:ascii="Tahoma" w:eastAsia="Times New Roman" w:hAnsi="Tahoma" w:cs="B Badr"/>
          <w:sz w:val="16"/>
          <w:szCs w:val="16"/>
          <w:rtl/>
        </w:rPr>
        <w:fldChar w:fldCharType="end"/>
      </w:r>
      <w:bookmarkEnd w:id="227"/>
      <w:r w:rsidRPr="0098318D">
        <w:rPr>
          <w:rFonts w:ascii="Tahoma" w:eastAsia="Times New Roman" w:hAnsi="Tahoma" w:cs="B Badr" w:hint="cs"/>
          <w:sz w:val="16"/>
          <w:szCs w:val="16"/>
          <w:rtl/>
          <w:lang w:bidi="fa-IR"/>
        </w:rPr>
        <w:t>. بحارالانوار، ج 52، ص 386.</w:t>
      </w:r>
    </w:p>
    <w:bookmarkStart w:id="228" w:name="_ftn6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[61]</w:t>
      </w:r>
      <w:r w:rsidRPr="0098318D">
        <w:rPr>
          <w:rFonts w:ascii="Tahoma" w:eastAsia="Times New Roman" w:hAnsi="Tahoma" w:cs="B Badr"/>
          <w:sz w:val="16"/>
          <w:szCs w:val="16"/>
          <w:rtl/>
        </w:rPr>
        <w:fldChar w:fldCharType="end"/>
      </w:r>
      <w:bookmarkEnd w:id="228"/>
      <w:r w:rsidRPr="0098318D">
        <w:rPr>
          <w:rFonts w:ascii="Tahoma" w:eastAsia="Times New Roman" w:hAnsi="Tahoma" w:cs="B Badr" w:hint="cs"/>
          <w:sz w:val="16"/>
          <w:szCs w:val="16"/>
          <w:rtl/>
          <w:lang w:bidi="fa-IR"/>
        </w:rPr>
        <w:t>. يوم الخلاص، ص 224.</w:t>
      </w:r>
    </w:p>
    <w:bookmarkStart w:id="229" w:name="_ftn6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[62]</w:t>
      </w:r>
      <w:r w:rsidRPr="0098318D">
        <w:rPr>
          <w:rFonts w:ascii="Tahoma" w:eastAsia="Times New Roman" w:hAnsi="Tahoma" w:cs="B Badr"/>
          <w:sz w:val="16"/>
          <w:szCs w:val="16"/>
          <w:rtl/>
        </w:rPr>
        <w:fldChar w:fldCharType="end"/>
      </w:r>
      <w:bookmarkEnd w:id="229"/>
      <w:r w:rsidRPr="0098318D">
        <w:rPr>
          <w:rFonts w:ascii="Tahoma" w:eastAsia="Times New Roman" w:hAnsi="Tahoma" w:cs="B Badr" w:hint="cs"/>
          <w:sz w:val="16"/>
          <w:szCs w:val="16"/>
          <w:rtl/>
          <w:lang w:bidi="fa-IR"/>
        </w:rPr>
        <w:t>. بحارالانوار، ج 52، ص 308.</w:t>
      </w:r>
    </w:p>
    <w:bookmarkStart w:id="230" w:name="_ftn6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[63]</w:t>
      </w:r>
      <w:r w:rsidRPr="0098318D">
        <w:rPr>
          <w:rFonts w:ascii="Tahoma" w:eastAsia="Times New Roman" w:hAnsi="Tahoma" w:cs="B Badr"/>
          <w:sz w:val="16"/>
          <w:szCs w:val="16"/>
          <w:rtl/>
        </w:rPr>
        <w:fldChar w:fldCharType="end"/>
      </w:r>
      <w:bookmarkEnd w:id="230"/>
      <w:r w:rsidRPr="0098318D">
        <w:rPr>
          <w:rFonts w:ascii="Tahoma" w:eastAsia="Times New Roman" w:hAnsi="Tahoma" w:cs="B Badr" w:hint="cs"/>
          <w:sz w:val="16"/>
          <w:szCs w:val="16"/>
          <w:rtl/>
          <w:lang w:bidi="fa-IR"/>
        </w:rPr>
        <w:t>. يوم الخلاص، ص 224.</w:t>
      </w:r>
    </w:p>
    <w:bookmarkStart w:id="231" w:name="_ftn6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[64]</w:t>
      </w:r>
      <w:r w:rsidRPr="0098318D">
        <w:rPr>
          <w:rFonts w:ascii="Tahoma" w:eastAsia="Times New Roman" w:hAnsi="Tahoma" w:cs="B Badr"/>
          <w:sz w:val="16"/>
          <w:szCs w:val="16"/>
          <w:rtl/>
        </w:rPr>
        <w:fldChar w:fldCharType="end"/>
      </w:r>
      <w:bookmarkEnd w:id="231"/>
      <w:r w:rsidRPr="0098318D">
        <w:rPr>
          <w:rFonts w:ascii="Tahoma" w:eastAsia="Times New Roman" w:hAnsi="Tahoma" w:cs="B Badr" w:hint="cs"/>
          <w:sz w:val="16"/>
          <w:szCs w:val="16"/>
          <w:rtl/>
          <w:lang w:bidi="fa-IR"/>
        </w:rPr>
        <w:t>. همان.</w:t>
      </w:r>
    </w:p>
    <w:bookmarkStart w:id="232" w:name="_ftn6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[65]</w:t>
      </w:r>
      <w:r w:rsidRPr="0098318D">
        <w:rPr>
          <w:rFonts w:ascii="Tahoma" w:eastAsia="Times New Roman" w:hAnsi="Tahoma" w:cs="B Badr"/>
          <w:sz w:val="16"/>
          <w:szCs w:val="16"/>
          <w:rtl/>
        </w:rPr>
        <w:fldChar w:fldCharType="end"/>
      </w:r>
      <w:bookmarkEnd w:id="232"/>
      <w:r w:rsidRPr="0098318D">
        <w:rPr>
          <w:rFonts w:ascii="Tahoma" w:eastAsia="Times New Roman" w:hAnsi="Tahoma" w:cs="B Badr" w:hint="cs"/>
          <w:sz w:val="16"/>
          <w:szCs w:val="16"/>
          <w:rtl/>
          <w:lang w:bidi="fa-IR"/>
        </w:rPr>
        <w:t>. بحارالانوار، ج 52، ص 334، ح 64.</w:t>
      </w:r>
    </w:p>
    <w:bookmarkStart w:id="233" w:name="_ftn6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[66]</w:t>
      </w:r>
      <w:r w:rsidRPr="0098318D">
        <w:rPr>
          <w:rFonts w:ascii="Tahoma" w:eastAsia="Times New Roman" w:hAnsi="Tahoma" w:cs="B Badr"/>
          <w:sz w:val="16"/>
          <w:szCs w:val="16"/>
          <w:rtl/>
        </w:rPr>
        <w:fldChar w:fldCharType="end"/>
      </w:r>
      <w:bookmarkEnd w:id="233"/>
      <w:r w:rsidRPr="0098318D">
        <w:rPr>
          <w:rFonts w:ascii="Tahoma" w:eastAsia="Times New Roman" w:hAnsi="Tahoma" w:cs="B Badr" w:hint="cs"/>
          <w:sz w:val="16"/>
          <w:szCs w:val="16"/>
          <w:rtl/>
          <w:lang w:bidi="fa-IR"/>
        </w:rPr>
        <w:t>. همان، ص 308.</w:t>
      </w:r>
    </w:p>
    <w:bookmarkStart w:id="234" w:name="_ftn6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[67]</w:t>
      </w:r>
      <w:r w:rsidRPr="0098318D">
        <w:rPr>
          <w:rFonts w:ascii="Tahoma" w:eastAsia="Times New Roman" w:hAnsi="Tahoma" w:cs="B Badr"/>
          <w:sz w:val="16"/>
          <w:szCs w:val="16"/>
          <w:rtl/>
        </w:rPr>
        <w:fldChar w:fldCharType="end"/>
      </w:r>
      <w:bookmarkEnd w:id="234"/>
      <w:r w:rsidRPr="0098318D">
        <w:rPr>
          <w:rFonts w:ascii="Tahoma" w:eastAsia="Times New Roman" w:hAnsi="Tahoma" w:cs="B Badr" w:hint="cs"/>
          <w:sz w:val="16"/>
          <w:szCs w:val="16"/>
          <w:rtl/>
          <w:lang w:bidi="fa-IR"/>
        </w:rPr>
        <w:t>. همان.</w:t>
      </w:r>
    </w:p>
    <w:bookmarkStart w:id="235" w:name="_ftn6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[68]</w:t>
      </w:r>
      <w:r w:rsidRPr="0098318D">
        <w:rPr>
          <w:rFonts w:ascii="Tahoma" w:eastAsia="Times New Roman" w:hAnsi="Tahoma" w:cs="B Badr"/>
          <w:sz w:val="16"/>
          <w:szCs w:val="16"/>
          <w:rtl/>
        </w:rPr>
        <w:fldChar w:fldCharType="end"/>
      </w:r>
      <w:bookmarkEnd w:id="235"/>
      <w:r w:rsidRPr="0098318D">
        <w:rPr>
          <w:rFonts w:ascii="Tahoma" w:eastAsia="Times New Roman" w:hAnsi="Tahoma" w:cs="B Badr" w:hint="cs"/>
          <w:sz w:val="16"/>
          <w:szCs w:val="16"/>
          <w:rtl/>
          <w:lang w:bidi="fa-IR"/>
        </w:rPr>
        <w:t>. الخرائج و الجرائح، ج 2، ص 841، ح 71 ؛ بحارالانوار، ج 52، ص 336، ح 71.</w:t>
      </w:r>
    </w:p>
    <w:bookmarkStart w:id="236" w:name="_ftn6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"_ftnref69"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[69]</w:t>
      </w:r>
      <w:r w:rsidRPr="0098318D">
        <w:rPr>
          <w:rFonts w:ascii="Tahoma" w:eastAsia="Times New Roman" w:hAnsi="Tahoma" w:cs="B Badr"/>
          <w:sz w:val="16"/>
          <w:szCs w:val="16"/>
          <w:rtl/>
        </w:rPr>
        <w:fldChar w:fldCharType="end"/>
      </w:r>
      <w:bookmarkEnd w:id="236"/>
      <w:r w:rsidRPr="0098318D">
        <w:rPr>
          <w:rFonts w:ascii="Tahoma" w:eastAsia="Times New Roman" w:hAnsi="Tahoma" w:cs="B Badr" w:hint="cs"/>
          <w:sz w:val="16"/>
          <w:szCs w:val="16"/>
          <w:rtl/>
          <w:lang w:bidi="fa-IR"/>
        </w:rPr>
        <w:t>. مفردات راغب، ص 889.</w:t>
      </w:r>
    </w:p>
    <w:bookmarkStart w:id="237" w:name="_ftn7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[70]</w:t>
      </w:r>
      <w:r w:rsidRPr="0098318D">
        <w:rPr>
          <w:rFonts w:ascii="Tahoma" w:eastAsia="Times New Roman" w:hAnsi="Tahoma" w:cs="B Badr"/>
          <w:sz w:val="16"/>
          <w:szCs w:val="16"/>
          <w:rtl/>
        </w:rPr>
        <w:fldChar w:fldCharType="end"/>
      </w:r>
      <w:bookmarkEnd w:id="237"/>
      <w:r w:rsidRPr="0098318D">
        <w:rPr>
          <w:rFonts w:ascii="Tahoma" w:eastAsia="Times New Roman" w:hAnsi="Tahoma" w:cs="B Badr" w:hint="cs"/>
          <w:sz w:val="16"/>
          <w:szCs w:val="16"/>
          <w:rtl/>
          <w:lang w:bidi="fa-IR"/>
        </w:rPr>
        <w:t>. اعراف 7، آيه 157.</w:t>
      </w:r>
    </w:p>
    <w:bookmarkStart w:id="238" w:name="_ftn7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[71]</w:t>
      </w:r>
      <w:r w:rsidRPr="0098318D">
        <w:rPr>
          <w:rFonts w:ascii="Tahoma" w:eastAsia="Times New Roman" w:hAnsi="Tahoma" w:cs="B Badr"/>
          <w:sz w:val="16"/>
          <w:szCs w:val="16"/>
          <w:rtl/>
        </w:rPr>
        <w:fldChar w:fldCharType="end"/>
      </w:r>
      <w:bookmarkEnd w:id="238"/>
      <w:r w:rsidRPr="0098318D">
        <w:rPr>
          <w:rFonts w:ascii="Tahoma" w:eastAsia="Times New Roman" w:hAnsi="Tahoma" w:cs="B Badr" w:hint="cs"/>
          <w:sz w:val="16"/>
          <w:szCs w:val="16"/>
          <w:rtl/>
          <w:lang w:bidi="fa-IR"/>
        </w:rPr>
        <w:t>. احتجاج طبرسى، ج 2، ص 291 ؛ الغيبة نعمانى، ص 227، ح 26.</w:t>
      </w:r>
    </w:p>
    <w:bookmarkStart w:id="239" w:name="_ftn7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[72]</w:t>
      </w:r>
      <w:r w:rsidRPr="0098318D">
        <w:rPr>
          <w:rFonts w:ascii="Tahoma" w:eastAsia="Times New Roman" w:hAnsi="Tahoma" w:cs="B Badr"/>
          <w:sz w:val="16"/>
          <w:szCs w:val="16"/>
          <w:rtl/>
        </w:rPr>
        <w:fldChar w:fldCharType="end"/>
      </w:r>
      <w:bookmarkEnd w:id="239"/>
      <w:r w:rsidRPr="0098318D">
        <w:rPr>
          <w:rFonts w:ascii="Tahoma" w:eastAsia="Times New Roman" w:hAnsi="Tahoma" w:cs="B Badr" w:hint="cs"/>
          <w:sz w:val="16"/>
          <w:szCs w:val="16"/>
          <w:rtl/>
          <w:lang w:bidi="fa-IR"/>
        </w:rPr>
        <w:t>. كمال الدين، ج 1، ص 260.</w:t>
      </w:r>
    </w:p>
    <w:bookmarkStart w:id="240" w:name="_ftn7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[73]</w:t>
      </w:r>
      <w:r w:rsidRPr="0098318D">
        <w:rPr>
          <w:rFonts w:ascii="Tahoma" w:eastAsia="Times New Roman" w:hAnsi="Tahoma" w:cs="B Badr"/>
          <w:sz w:val="16"/>
          <w:szCs w:val="16"/>
          <w:rtl/>
        </w:rPr>
        <w:fldChar w:fldCharType="end"/>
      </w:r>
      <w:bookmarkEnd w:id="240"/>
      <w:r w:rsidRPr="0098318D">
        <w:rPr>
          <w:rFonts w:ascii="Tahoma" w:eastAsia="Times New Roman" w:hAnsi="Tahoma" w:cs="B Badr" w:hint="cs"/>
          <w:sz w:val="16"/>
          <w:szCs w:val="16"/>
          <w:rtl/>
          <w:lang w:bidi="fa-IR"/>
        </w:rPr>
        <w:t>. حديد 57، آيه 25.</w:t>
      </w:r>
    </w:p>
    <w:bookmarkStart w:id="241" w:name="_ftn7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[74]</w:t>
      </w:r>
      <w:r w:rsidRPr="0098318D">
        <w:rPr>
          <w:rFonts w:ascii="Tahoma" w:eastAsia="Times New Roman" w:hAnsi="Tahoma" w:cs="B Badr"/>
          <w:sz w:val="16"/>
          <w:szCs w:val="16"/>
          <w:rtl/>
        </w:rPr>
        <w:fldChar w:fldCharType="end"/>
      </w:r>
      <w:bookmarkEnd w:id="241"/>
      <w:r w:rsidRPr="0098318D">
        <w:rPr>
          <w:rFonts w:ascii="Tahoma" w:eastAsia="Times New Roman" w:hAnsi="Tahoma" w:cs="B Badr" w:hint="cs"/>
          <w:sz w:val="16"/>
          <w:szCs w:val="16"/>
          <w:rtl/>
          <w:lang w:bidi="fa-IR"/>
        </w:rPr>
        <w:t>. چشم اندازى به حكومت مهدى، ص 178.</w:t>
      </w:r>
    </w:p>
    <w:bookmarkStart w:id="242" w:name="_ftn7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lastRenderedPageBreak/>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[75]</w:t>
      </w:r>
      <w:r w:rsidRPr="0098318D">
        <w:rPr>
          <w:rFonts w:ascii="Tahoma" w:eastAsia="Times New Roman" w:hAnsi="Tahoma" w:cs="B Badr"/>
          <w:sz w:val="16"/>
          <w:szCs w:val="16"/>
          <w:rtl/>
        </w:rPr>
        <w:fldChar w:fldCharType="end"/>
      </w:r>
      <w:bookmarkEnd w:id="242"/>
      <w:r w:rsidRPr="0098318D">
        <w:rPr>
          <w:rFonts w:ascii="Tahoma" w:eastAsia="Times New Roman" w:hAnsi="Tahoma" w:cs="B Badr" w:hint="cs"/>
          <w:sz w:val="16"/>
          <w:szCs w:val="16"/>
          <w:rtl/>
          <w:lang w:bidi="fa-IR"/>
        </w:rPr>
        <w:t>. ر.ك: فصلنامه انتظار، ش 14، ص 82 و 83.</w:t>
      </w:r>
    </w:p>
    <w:bookmarkStart w:id="243" w:name="_ftn7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[76]</w:t>
      </w:r>
      <w:r w:rsidRPr="0098318D">
        <w:rPr>
          <w:rFonts w:ascii="Tahoma" w:eastAsia="Times New Roman" w:hAnsi="Tahoma" w:cs="B Badr"/>
          <w:sz w:val="16"/>
          <w:szCs w:val="16"/>
          <w:rtl/>
        </w:rPr>
        <w:fldChar w:fldCharType="end"/>
      </w:r>
      <w:bookmarkEnd w:id="243"/>
      <w:r w:rsidRPr="0098318D">
        <w:rPr>
          <w:rFonts w:ascii="Tahoma" w:eastAsia="Times New Roman" w:hAnsi="Tahoma" w:cs="B Badr" w:hint="cs"/>
          <w:sz w:val="16"/>
          <w:szCs w:val="16"/>
          <w:rtl/>
          <w:lang w:bidi="fa-IR"/>
        </w:rPr>
        <w:t>. ر.ك: شهيد مطهرى، پيرامون جمهورى اسلامى، ص 153.</w:t>
      </w:r>
    </w:p>
    <w:bookmarkStart w:id="244" w:name="_ftn7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[77]</w:t>
      </w:r>
      <w:r w:rsidRPr="0098318D">
        <w:rPr>
          <w:rFonts w:ascii="Tahoma" w:eastAsia="Times New Roman" w:hAnsi="Tahoma" w:cs="B Badr"/>
          <w:sz w:val="16"/>
          <w:szCs w:val="16"/>
          <w:rtl/>
        </w:rPr>
        <w:fldChar w:fldCharType="end"/>
      </w:r>
      <w:bookmarkEnd w:id="244"/>
      <w:r w:rsidRPr="0098318D">
        <w:rPr>
          <w:rFonts w:ascii="Tahoma" w:eastAsia="Times New Roman" w:hAnsi="Tahoma" w:cs="B Badr" w:hint="cs"/>
          <w:sz w:val="16"/>
          <w:szCs w:val="16"/>
          <w:rtl/>
          <w:lang w:bidi="fa-IR"/>
        </w:rPr>
        <w:t>. نساء 4، آيه 165.</w:t>
      </w:r>
    </w:p>
    <w:bookmarkStart w:id="245" w:name="_ftn7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[78]</w:t>
      </w:r>
      <w:r w:rsidRPr="0098318D">
        <w:rPr>
          <w:rFonts w:ascii="Tahoma" w:eastAsia="Times New Roman" w:hAnsi="Tahoma" w:cs="B Badr"/>
          <w:sz w:val="16"/>
          <w:szCs w:val="16"/>
          <w:rtl/>
        </w:rPr>
        <w:fldChar w:fldCharType="end"/>
      </w:r>
      <w:bookmarkEnd w:id="245"/>
      <w:r w:rsidRPr="0098318D">
        <w:rPr>
          <w:rFonts w:ascii="Tahoma" w:eastAsia="Times New Roman" w:hAnsi="Tahoma" w:cs="B Badr" w:hint="cs"/>
          <w:sz w:val="16"/>
          <w:szCs w:val="16"/>
          <w:rtl/>
          <w:lang w:bidi="fa-IR"/>
        </w:rPr>
        <w:t>. ر.ك: ششمين گفتمان مهدويت، ص 157.</w:t>
      </w:r>
    </w:p>
    <w:bookmarkStart w:id="246" w:name="_ftn7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"_ftnref79"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[79]</w:t>
      </w:r>
      <w:r w:rsidRPr="0098318D">
        <w:rPr>
          <w:rFonts w:ascii="Tahoma" w:eastAsia="Times New Roman" w:hAnsi="Tahoma" w:cs="B Badr"/>
          <w:sz w:val="16"/>
          <w:szCs w:val="16"/>
          <w:rtl/>
        </w:rPr>
        <w:fldChar w:fldCharType="end"/>
      </w:r>
      <w:bookmarkEnd w:id="246"/>
      <w:r w:rsidRPr="0098318D">
        <w:rPr>
          <w:rFonts w:ascii="Tahoma" w:eastAsia="Times New Roman" w:hAnsi="Tahoma" w:cs="B Badr" w:hint="cs"/>
          <w:sz w:val="16"/>
          <w:szCs w:val="16"/>
          <w:rtl/>
          <w:lang w:bidi="fa-IR"/>
        </w:rPr>
        <w:t>. اثبات الهداة، ج 3، ص 83 ؛ الغيبة نعمانى، ص 235، ح 22.</w:t>
      </w:r>
    </w:p>
    <w:bookmarkStart w:id="247" w:name="_ftn8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[80]</w:t>
      </w:r>
      <w:r w:rsidRPr="0098318D">
        <w:rPr>
          <w:rFonts w:ascii="Tahoma" w:eastAsia="Times New Roman" w:hAnsi="Tahoma" w:cs="B Badr"/>
          <w:sz w:val="16"/>
          <w:szCs w:val="16"/>
          <w:rtl/>
        </w:rPr>
        <w:fldChar w:fldCharType="end"/>
      </w:r>
      <w:bookmarkEnd w:id="247"/>
      <w:r w:rsidRPr="0098318D">
        <w:rPr>
          <w:rFonts w:ascii="Tahoma" w:eastAsia="Times New Roman" w:hAnsi="Tahoma" w:cs="B Badr" w:hint="cs"/>
          <w:sz w:val="16"/>
          <w:szCs w:val="16"/>
          <w:rtl/>
          <w:lang w:bidi="fa-IR"/>
        </w:rPr>
        <w:t>. ارشاد مفيد، ح 2، ص 384 ؛ كشف الغمه، ح 2، ص 465.</w:t>
      </w:r>
    </w:p>
    <w:bookmarkStart w:id="248" w:name="_ftn8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[81]</w:t>
      </w:r>
      <w:r w:rsidRPr="0098318D">
        <w:rPr>
          <w:rFonts w:ascii="Tahoma" w:eastAsia="Times New Roman" w:hAnsi="Tahoma" w:cs="B Badr"/>
          <w:sz w:val="16"/>
          <w:szCs w:val="16"/>
          <w:rtl/>
        </w:rPr>
        <w:fldChar w:fldCharType="end"/>
      </w:r>
      <w:bookmarkEnd w:id="248"/>
      <w:r w:rsidRPr="0098318D">
        <w:rPr>
          <w:rFonts w:ascii="Tahoma" w:eastAsia="Times New Roman" w:hAnsi="Tahoma" w:cs="B Badr" w:hint="cs"/>
          <w:sz w:val="16"/>
          <w:szCs w:val="16"/>
          <w:rtl/>
          <w:lang w:bidi="fa-IR"/>
        </w:rPr>
        <w:t>. الغيبة نعمانى، ص 230، ح 13 ؛ بحارالانوار، ج 52، ص 352، ح 108.</w:t>
      </w:r>
    </w:p>
    <w:bookmarkStart w:id="249" w:name="_ftn8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[82]</w:t>
      </w:r>
      <w:r w:rsidRPr="0098318D">
        <w:rPr>
          <w:rFonts w:ascii="Tahoma" w:eastAsia="Times New Roman" w:hAnsi="Tahoma" w:cs="B Badr"/>
          <w:sz w:val="16"/>
          <w:szCs w:val="16"/>
          <w:rtl/>
        </w:rPr>
        <w:fldChar w:fldCharType="end"/>
      </w:r>
      <w:bookmarkEnd w:id="249"/>
      <w:r w:rsidRPr="0098318D">
        <w:rPr>
          <w:rFonts w:ascii="Tahoma" w:eastAsia="Times New Roman" w:hAnsi="Tahoma" w:cs="B Badr" w:hint="cs"/>
          <w:sz w:val="16"/>
          <w:szCs w:val="16"/>
          <w:rtl/>
          <w:lang w:bidi="fa-IR"/>
        </w:rPr>
        <w:t>. وسائل الشيعة، ج 25، ص 436 ؛ ارشاد مفيد، ج 2، ص 385.</w:t>
      </w:r>
    </w:p>
    <w:bookmarkStart w:id="250" w:name="_ftn8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[83]</w:t>
      </w:r>
      <w:r w:rsidRPr="0098318D">
        <w:rPr>
          <w:rFonts w:ascii="Tahoma" w:eastAsia="Times New Roman" w:hAnsi="Tahoma" w:cs="B Badr"/>
          <w:sz w:val="16"/>
          <w:szCs w:val="16"/>
          <w:rtl/>
        </w:rPr>
        <w:fldChar w:fldCharType="end"/>
      </w:r>
      <w:bookmarkEnd w:id="250"/>
      <w:r w:rsidRPr="0098318D">
        <w:rPr>
          <w:rFonts w:ascii="Tahoma" w:eastAsia="Times New Roman" w:hAnsi="Tahoma" w:cs="B Badr" w:hint="cs"/>
          <w:sz w:val="16"/>
          <w:szCs w:val="16"/>
          <w:rtl/>
          <w:lang w:bidi="fa-IR"/>
        </w:rPr>
        <w:t>. اثبات الهداة، ج 3، ص 56، ح 628 ؛ بحارالانوار، ج 2، ص 247.</w:t>
      </w:r>
    </w:p>
    <w:bookmarkStart w:id="251" w:name="_ftn8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[84]</w:t>
      </w:r>
      <w:r w:rsidRPr="0098318D">
        <w:rPr>
          <w:rFonts w:ascii="Tahoma" w:eastAsia="Times New Roman" w:hAnsi="Tahoma" w:cs="B Badr"/>
          <w:sz w:val="16"/>
          <w:szCs w:val="16"/>
          <w:rtl/>
        </w:rPr>
        <w:fldChar w:fldCharType="end"/>
      </w:r>
      <w:bookmarkEnd w:id="251"/>
      <w:r w:rsidRPr="0098318D">
        <w:rPr>
          <w:rFonts w:ascii="Tahoma" w:eastAsia="Times New Roman" w:hAnsi="Tahoma" w:cs="B Badr" w:hint="cs"/>
          <w:sz w:val="16"/>
          <w:szCs w:val="16"/>
          <w:rtl/>
          <w:lang w:bidi="fa-IR"/>
        </w:rPr>
        <w:t>. كمال الدين، ج 2، ص 345 ؛ بحارالانوار، ج 51، ص 146، ح 15.</w:t>
      </w:r>
    </w:p>
    <w:bookmarkStart w:id="252" w:name="_ftn8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[85]</w:t>
      </w:r>
      <w:r w:rsidRPr="0098318D">
        <w:rPr>
          <w:rFonts w:ascii="Tahoma" w:eastAsia="Times New Roman" w:hAnsi="Tahoma" w:cs="B Badr"/>
          <w:sz w:val="16"/>
          <w:szCs w:val="16"/>
          <w:rtl/>
        </w:rPr>
        <w:fldChar w:fldCharType="end"/>
      </w:r>
      <w:bookmarkEnd w:id="252"/>
      <w:r w:rsidRPr="0098318D">
        <w:rPr>
          <w:rFonts w:ascii="Tahoma" w:eastAsia="Times New Roman" w:hAnsi="Tahoma" w:cs="B Badr" w:hint="cs"/>
          <w:sz w:val="16"/>
          <w:szCs w:val="16"/>
          <w:rtl/>
          <w:lang w:bidi="fa-IR"/>
        </w:rPr>
        <w:t>. بشارة المصطفى، ص 250 ؛ آثار الصادقين، ج 29، ص 268.</w:t>
      </w:r>
    </w:p>
    <w:bookmarkStart w:id="253" w:name="_ftn8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[86]</w:t>
      </w:r>
      <w:r w:rsidRPr="0098318D">
        <w:rPr>
          <w:rFonts w:ascii="Tahoma" w:eastAsia="Times New Roman" w:hAnsi="Tahoma" w:cs="B Badr"/>
          <w:sz w:val="16"/>
          <w:szCs w:val="16"/>
          <w:rtl/>
        </w:rPr>
        <w:fldChar w:fldCharType="end"/>
      </w:r>
      <w:bookmarkEnd w:id="253"/>
      <w:r w:rsidRPr="0098318D">
        <w:rPr>
          <w:rFonts w:ascii="Tahoma" w:eastAsia="Times New Roman" w:hAnsi="Tahoma" w:cs="B Badr" w:hint="cs"/>
          <w:sz w:val="16"/>
          <w:szCs w:val="16"/>
          <w:rtl/>
          <w:lang w:bidi="fa-IR"/>
        </w:rPr>
        <w:t>. بحارالانوار، ج 34، ص 325.</w:t>
      </w:r>
    </w:p>
    <w:bookmarkStart w:id="254" w:name="_ftn8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[87]</w:t>
      </w:r>
      <w:r w:rsidRPr="0098318D">
        <w:rPr>
          <w:rFonts w:ascii="Tahoma" w:eastAsia="Times New Roman" w:hAnsi="Tahoma" w:cs="B Badr"/>
          <w:sz w:val="16"/>
          <w:szCs w:val="16"/>
          <w:rtl/>
        </w:rPr>
        <w:fldChar w:fldCharType="end"/>
      </w:r>
      <w:bookmarkEnd w:id="254"/>
      <w:r w:rsidRPr="0098318D">
        <w:rPr>
          <w:rFonts w:ascii="Tahoma" w:eastAsia="Times New Roman" w:hAnsi="Tahoma" w:cs="B Badr" w:hint="cs"/>
          <w:sz w:val="16"/>
          <w:szCs w:val="16"/>
          <w:rtl/>
          <w:lang w:bidi="fa-IR"/>
        </w:rPr>
        <w:t>. بشارة الاسلام، ص 265 ؛ بحارالانوار، ج 53، ص 4.</w:t>
      </w:r>
    </w:p>
    <w:bookmarkStart w:id="255" w:name="_ftn8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[88]</w:t>
      </w:r>
      <w:r w:rsidRPr="0098318D">
        <w:rPr>
          <w:rFonts w:ascii="Tahoma" w:eastAsia="Times New Roman" w:hAnsi="Tahoma" w:cs="B Badr"/>
          <w:sz w:val="16"/>
          <w:szCs w:val="16"/>
          <w:rtl/>
        </w:rPr>
        <w:fldChar w:fldCharType="end"/>
      </w:r>
      <w:bookmarkEnd w:id="255"/>
      <w:r w:rsidRPr="0098318D">
        <w:rPr>
          <w:rFonts w:ascii="Tahoma" w:eastAsia="Times New Roman" w:hAnsi="Tahoma" w:cs="B Badr" w:hint="cs"/>
          <w:sz w:val="16"/>
          <w:szCs w:val="16"/>
          <w:rtl/>
          <w:lang w:bidi="fa-IR"/>
        </w:rPr>
        <w:t>. ر.ك: عصر زندگى، ص 111 و 112.</w:t>
      </w:r>
    </w:p>
    <w:bookmarkStart w:id="256" w:name="_ftn8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"_ftnref89"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[89]</w:t>
      </w:r>
      <w:r w:rsidRPr="0098318D">
        <w:rPr>
          <w:rFonts w:ascii="Tahoma" w:eastAsia="Times New Roman" w:hAnsi="Tahoma" w:cs="B Badr"/>
          <w:sz w:val="16"/>
          <w:szCs w:val="16"/>
          <w:rtl/>
        </w:rPr>
        <w:fldChar w:fldCharType="end"/>
      </w:r>
      <w:bookmarkEnd w:id="256"/>
      <w:r w:rsidRPr="0098318D">
        <w:rPr>
          <w:rFonts w:ascii="Tahoma" w:eastAsia="Times New Roman" w:hAnsi="Tahoma" w:cs="B Badr" w:hint="cs"/>
          <w:sz w:val="16"/>
          <w:szCs w:val="16"/>
          <w:rtl/>
          <w:lang w:bidi="fa-IR"/>
        </w:rPr>
        <w:t>. الغيبة نعمانى، ص 206.</w:t>
      </w:r>
    </w:p>
    <w:bookmarkStart w:id="257" w:name="_ftn9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[90]</w:t>
      </w:r>
      <w:r w:rsidRPr="0098318D">
        <w:rPr>
          <w:rFonts w:ascii="Tahoma" w:eastAsia="Times New Roman" w:hAnsi="Tahoma" w:cs="B Badr"/>
          <w:sz w:val="16"/>
          <w:szCs w:val="16"/>
          <w:rtl/>
        </w:rPr>
        <w:fldChar w:fldCharType="end"/>
      </w:r>
      <w:bookmarkEnd w:id="257"/>
      <w:r w:rsidRPr="0098318D">
        <w:rPr>
          <w:rFonts w:ascii="Tahoma" w:eastAsia="Times New Roman" w:hAnsi="Tahoma" w:cs="B Badr" w:hint="cs"/>
          <w:sz w:val="16"/>
          <w:szCs w:val="16"/>
          <w:rtl/>
          <w:lang w:bidi="fa-IR"/>
        </w:rPr>
        <w:t>. مائده 5، آيه 64.</w:t>
      </w:r>
    </w:p>
    <w:bookmarkStart w:id="258" w:name="_ftn9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[91]</w:t>
      </w:r>
      <w:r w:rsidRPr="0098318D">
        <w:rPr>
          <w:rFonts w:ascii="Tahoma" w:eastAsia="Times New Roman" w:hAnsi="Tahoma" w:cs="B Badr"/>
          <w:sz w:val="16"/>
          <w:szCs w:val="16"/>
          <w:rtl/>
        </w:rPr>
        <w:fldChar w:fldCharType="end"/>
      </w:r>
      <w:bookmarkEnd w:id="258"/>
      <w:r w:rsidRPr="0098318D">
        <w:rPr>
          <w:rFonts w:ascii="Tahoma" w:eastAsia="Times New Roman" w:hAnsi="Tahoma" w:cs="B Badr" w:hint="cs"/>
          <w:sz w:val="16"/>
          <w:szCs w:val="16"/>
          <w:rtl/>
          <w:lang w:bidi="fa-IR"/>
        </w:rPr>
        <w:t>. همان، آيه 14.</w:t>
      </w:r>
    </w:p>
    <w:bookmarkStart w:id="259" w:name="_ftn9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[92]</w:t>
      </w:r>
      <w:r w:rsidRPr="0098318D">
        <w:rPr>
          <w:rFonts w:ascii="Tahoma" w:eastAsia="Times New Roman" w:hAnsi="Tahoma" w:cs="B Badr"/>
          <w:sz w:val="16"/>
          <w:szCs w:val="16"/>
          <w:rtl/>
        </w:rPr>
        <w:fldChar w:fldCharType="end"/>
      </w:r>
      <w:bookmarkEnd w:id="259"/>
      <w:r w:rsidRPr="0098318D">
        <w:rPr>
          <w:rFonts w:ascii="Tahoma" w:eastAsia="Times New Roman" w:hAnsi="Tahoma" w:cs="B Badr" w:hint="cs"/>
          <w:sz w:val="16"/>
          <w:szCs w:val="16"/>
          <w:rtl/>
          <w:lang w:bidi="fa-IR"/>
        </w:rPr>
        <w:t xml:space="preserve">. آل عمران3، آيه 55: </w:t>
      </w:r>
      <w:r w:rsidRPr="0098318D">
        <w:rPr>
          <w:rFonts w:ascii="Tahoma" w:eastAsia="Times New Roman" w:hAnsi="Tahoma" w:cs="B Badr" w:hint="cs"/>
          <w:sz w:val="16"/>
          <w:szCs w:val="16"/>
          <w:rtl/>
        </w:rPr>
        <w:t>«</w:t>
      </w:r>
      <w:r w:rsidRPr="0098318D">
        <w:rPr>
          <w:rFonts w:ascii="Tahoma" w:eastAsia="Times New Roman" w:hAnsi="Tahoma" w:cs="B Badr" w:hint="cs"/>
          <w:sz w:val="16"/>
          <w:szCs w:val="16"/>
          <w:rtl/>
          <w:lang w:bidi="fa-IR"/>
        </w:rPr>
        <w:t>جاعِلُ الَّذِينَ اتَّبَعُوكَ فَوْقَ الَّذِينَ كَفَرُوا إِلى يَوْمِ الْقِيامَةِ</w:t>
      </w:r>
      <w:r w:rsidRPr="0098318D">
        <w:rPr>
          <w:rFonts w:ascii="Tahoma" w:eastAsia="Times New Roman" w:hAnsi="Tahoma" w:cs="B Badr" w:hint="cs"/>
          <w:sz w:val="16"/>
          <w:szCs w:val="16"/>
          <w:rtl/>
        </w:rPr>
        <w:t>».</w:t>
      </w:r>
    </w:p>
    <w:bookmarkStart w:id="260" w:name="_ftn9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[93]</w:t>
      </w:r>
      <w:r w:rsidRPr="0098318D">
        <w:rPr>
          <w:rFonts w:ascii="Tahoma" w:eastAsia="Times New Roman" w:hAnsi="Tahoma" w:cs="B Badr"/>
          <w:sz w:val="16"/>
          <w:szCs w:val="16"/>
          <w:rtl/>
        </w:rPr>
        <w:fldChar w:fldCharType="end"/>
      </w:r>
      <w:bookmarkEnd w:id="260"/>
      <w:r w:rsidRPr="0098318D">
        <w:rPr>
          <w:rFonts w:ascii="Tahoma" w:eastAsia="Times New Roman" w:hAnsi="Tahoma" w:cs="B Badr" w:hint="cs"/>
          <w:sz w:val="16"/>
          <w:szCs w:val="16"/>
          <w:rtl/>
          <w:lang w:bidi="fa-IR"/>
        </w:rPr>
        <w:t>. بحارالانوار، ج 52، ص 381.</w:t>
      </w:r>
    </w:p>
    <w:bookmarkStart w:id="261" w:name="_ftn9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[94]</w:t>
      </w:r>
      <w:r w:rsidRPr="0098318D">
        <w:rPr>
          <w:rFonts w:ascii="Tahoma" w:eastAsia="Times New Roman" w:hAnsi="Tahoma" w:cs="B Badr"/>
          <w:sz w:val="16"/>
          <w:szCs w:val="16"/>
          <w:rtl/>
        </w:rPr>
        <w:fldChar w:fldCharType="end"/>
      </w:r>
      <w:bookmarkEnd w:id="261"/>
      <w:r w:rsidRPr="0098318D">
        <w:rPr>
          <w:rFonts w:ascii="Tahoma" w:eastAsia="Times New Roman" w:hAnsi="Tahoma" w:cs="B Badr" w:hint="cs"/>
          <w:sz w:val="16"/>
          <w:szCs w:val="16"/>
          <w:rtl/>
          <w:lang w:bidi="fa-IR"/>
        </w:rPr>
        <w:t>. ارشاد مفيد، ح 2، ص 384 ؛ كشف الغمه، ح 2، ص 45.</w:t>
      </w:r>
    </w:p>
    <w:bookmarkStart w:id="262" w:name="_ftn9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[95]</w:t>
      </w:r>
      <w:r w:rsidRPr="0098318D">
        <w:rPr>
          <w:rFonts w:ascii="Tahoma" w:eastAsia="Times New Roman" w:hAnsi="Tahoma" w:cs="B Badr"/>
          <w:sz w:val="16"/>
          <w:szCs w:val="16"/>
          <w:rtl/>
        </w:rPr>
        <w:fldChar w:fldCharType="end"/>
      </w:r>
      <w:bookmarkEnd w:id="262"/>
      <w:r w:rsidRPr="0098318D">
        <w:rPr>
          <w:rFonts w:ascii="Tahoma" w:eastAsia="Times New Roman" w:hAnsi="Tahoma" w:cs="B Badr" w:hint="cs"/>
          <w:sz w:val="16"/>
          <w:szCs w:val="16"/>
          <w:rtl/>
          <w:lang w:bidi="fa-IR"/>
        </w:rPr>
        <w:t>. منتخب الاثر، ح 57، ص 212.</w:t>
      </w:r>
    </w:p>
    <w:bookmarkStart w:id="263" w:name="_ftn9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[96]</w:t>
      </w:r>
      <w:r w:rsidRPr="0098318D">
        <w:rPr>
          <w:rFonts w:ascii="Tahoma" w:eastAsia="Times New Roman" w:hAnsi="Tahoma" w:cs="B Badr"/>
          <w:sz w:val="16"/>
          <w:szCs w:val="16"/>
          <w:rtl/>
        </w:rPr>
        <w:fldChar w:fldCharType="end"/>
      </w:r>
      <w:bookmarkEnd w:id="263"/>
      <w:r w:rsidRPr="0098318D">
        <w:rPr>
          <w:rFonts w:ascii="Tahoma" w:eastAsia="Times New Roman" w:hAnsi="Tahoma" w:cs="B Badr" w:hint="cs"/>
          <w:sz w:val="16"/>
          <w:szCs w:val="16"/>
          <w:rtl/>
          <w:lang w:bidi="fa-IR"/>
        </w:rPr>
        <w:t>. تفسير عياشى، ج 2، ص 56 ؛ بحارالانوار، ج 51، ص 55، ح 41.</w:t>
      </w:r>
    </w:p>
    <w:bookmarkStart w:id="264" w:name="_ftn9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[97]</w:t>
      </w:r>
      <w:r w:rsidRPr="0098318D">
        <w:rPr>
          <w:rFonts w:ascii="Tahoma" w:eastAsia="Times New Roman" w:hAnsi="Tahoma" w:cs="B Badr"/>
          <w:sz w:val="16"/>
          <w:szCs w:val="16"/>
          <w:rtl/>
        </w:rPr>
        <w:fldChar w:fldCharType="end"/>
      </w:r>
      <w:bookmarkEnd w:id="264"/>
      <w:r w:rsidRPr="0098318D">
        <w:rPr>
          <w:rFonts w:ascii="Tahoma" w:eastAsia="Times New Roman" w:hAnsi="Tahoma" w:cs="B Badr" w:hint="cs"/>
          <w:sz w:val="16"/>
          <w:szCs w:val="16"/>
          <w:rtl/>
          <w:lang w:bidi="fa-IR"/>
        </w:rPr>
        <w:t>. كافى، ج 1، ص 433 ؛ ينابيع المودة، ج 2، ص 508.</w:t>
      </w:r>
    </w:p>
    <w:bookmarkStart w:id="265" w:name="_ftn9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[98]</w:t>
      </w:r>
      <w:r w:rsidRPr="0098318D">
        <w:rPr>
          <w:rFonts w:ascii="Tahoma" w:eastAsia="Times New Roman" w:hAnsi="Tahoma" w:cs="B Badr"/>
          <w:sz w:val="16"/>
          <w:szCs w:val="16"/>
          <w:rtl/>
        </w:rPr>
        <w:fldChar w:fldCharType="end"/>
      </w:r>
      <w:bookmarkEnd w:id="265"/>
      <w:r w:rsidRPr="0098318D">
        <w:rPr>
          <w:rFonts w:ascii="Tahoma" w:eastAsia="Times New Roman" w:hAnsi="Tahoma" w:cs="B Badr" w:hint="cs"/>
          <w:sz w:val="16"/>
          <w:szCs w:val="16"/>
          <w:rtl/>
          <w:lang w:bidi="fa-IR"/>
        </w:rPr>
        <w:t>. منتخب الاثر، ص 393، ج 10 ؛ بحارالانوار، ح 52، ص 61، ح 59.</w:t>
      </w:r>
    </w:p>
    <w:bookmarkStart w:id="266" w:name="_ftn9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"_ftnref99"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[99]</w:t>
      </w:r>
      <w:r w:rsidRPr="0098318D">
        <w:rPr>
          <w:rFonts w:ascii="Tahoma" w:eastAsia="Times New Roman" w:hAnsi="Tahoma" w:cs="B Badr"/>
          <w:sz w:val="16"/>
          <w:szCs w:val="16"/>
          <w:rtl/>
        </w:rPr>
        <w:fldChar w:fldCharType="end"/>
      </w:r>
      <w:bookmarkEnd w:id="266"/>
      <w:r w:rsidRPr="0098318D">
        <w:rPr>
          <w:rFonts w:ascii="Tahoma" w:eastAsia="Times New Roman" w:hAnsi="Tahoma" w:cs="B Badr" w:hint="cs"/>
          <w:sz w:val="16"/>
          <w:szCs w:val="16"/>
          <w:rtl/>
          <w:lang w:bidi="fa-IR"/>
        </w:rPr>
        <w:t>. يوم الخلاص، ح 2، ص 649 ؛ بشارة الاسلام، ص 297.</w:t>
      </w:r>
    </w:p>
    <w:bookmarkStart w:id="267" w:name="_ftn10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[100]</w:t>
      </w:r>
      <w:r w:rsidRPr="0098318D">
        <w:rPr>
          <w:rFonts w:ascii="Tahoma" w:eastAsia="Times New Roman" w:hAnsi="Tahoma" w:cs="B Badr"/>
          <w:sz w:val="16"/>
          <w:szCs w:val="16"/>
          <w:rtl/>
        </w:rPr>
        <w:fldChar w:fldCharType="end"/>
      </w:r>
      <w:bookmarkEnd w:id="267"/>
      <w:r w:rsidRPr="0098318D">
        <w:rPr>
          <w:rFonts w:ascii="Tahoma" w:eastAsia="Times New Roman" w:hAnsi="Tahoma" w:cs="B Badr" w:hint="cs"/>
          <w:sz w:val="16"/>
          <w:szCs w:val="16"/>
          <w:rtl/>
          <w:lang w:bidi="fa-IR"/>
        </w:rPr>
        <w:t>. آل عمران 3، آيه 83.</w:t>
      </w:r>
    </w:p>
    <w:bookmarkStart w:id="268" w:name="_ftn10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[101]</w:t>
      </w:r>
      <w:r w:rsidRPr="0098318D">
        <w:rPr>
          <w:rFonts w:ascii="Tahoma" w:eastAsia="Times New Roman" w:hAnsi="Tahoma" w:cs="B Badr"/>
          <w:sz w:val="16"/>
          <w:szCs w:val="16"/>
          <w:rtl/>
        </w:rPr>
        <w:fldChar w:fldCharType="end"/>
      </w:r>
      <w:bookmarkEnd w:id="268"/>
      <w:r w:rsidRPr="0098318D">
        <w:rPr>
          <w:rFonts w:ascii="Tahoma" w:eastAsia="Times New Roman" w:hAnsi="Tahoma" w:cs="B Badr" w:hint="cs"/>
          <w:sz w:val="16"/>
          <w:szCs w:val="16"/>
          <w:rtl/>
          <w:lang w:bidi="fa-IR"/>
        </w:rPr>
        <w:t>. بحارالانوار، ج 52، ص 340.</w:t>
      </w:r>
    </w:p>
    <w:bookmarkStart w:id="269" w:name="_ftn10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[102]</w:t>
      </w:r>
      <w:r w:rsidRPr="0098318D">
        <w:rPr>
          <w:rFonts w:ascii="Tahoma" w:eastAsia="Times New Roman" w:hAnsi="Tahoma" w:cs="B Badr"/>
          <w:sz w:val="16"/>
          <w:szCs w:val="16"/>
          <w:rtl/>
        </w:rPr>
        <w:fldChar w:fldCharType="end"/>
      </w:r>
      <w:bookmarkEnd w:id="269"/>
      <w:r w:rsidRPr="0098318D">
        <w:rPr>
          <w:rFonts w:ascii="Tahoma" w:eastAsia="Times New Roman" w:hAnsi="Tahoma" w:cs="B Badr" w:hint="cs"/>
          <w:sz w:val="16"/>
          <w:szCs w:val="16"/>
          <w:rtl/>
          <w:lang w:bidi="fa-IR"/>
        </w:rPr>
        <w:t>. همان، ص 390.</w:t>
      </w:r>
    </w:p>
    <w:bookmarkStart w:id="270" w:name="_ftn10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[103]</w:t>
      </w:r>
      <w:r w:rsidRPr="0098318D">
        <w:rPr>
          <w:rFonts w:ascii="Tahoma" w:eastAsia="Times New Roman" w:hAnsi="Tahoma" w:cs="B Badr"/>
          <w:sz w:val="16"/>
          <w:szCs w:val="16"/>
          <w:rtl/>
        </w:rPr>
        <w:fldChar w:fldCharType="end"/>
      </w:r>
      <w:bookmarkEnd w:id="270"/>
      <w:r w:rsidRPr="0098318D">
        <w:rPr>
          <w:rFonts w:ascii="Tahoma" w:eastAsia="Times New Roman" w:hAnsi="Tahoma" w:cs="B Badr" w:hint="cs"/>
          <w:sz w:val="16"/>
          <w:szCs w:val="16"/>
          <w:rtl/>
          <w:lang w:bidi="fa-IR"/>
        </w:rPr>
        <w:t>. بحارالانوار، ج 52، ص 324.</w:t>
      </w:r>
    </w:p>
    <w:bookmarkStart w:id="271" w:name="_ftn10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[104]</w:t>
      </w:r>
      <w:r w:rsidRPr="0098318D">
        <w:rPr>
          <w:rFonts w:ascii="Tahoma" w:eastAsia="Times New Roman" w:hAnsi="Tahoma" w:cs="B Badr"/>
          <w:sz w:val="16"/>
          <w:szCs w:val="16"/>
          <w:rtl/>
        </w:rPr>
        <w:fldChar w:fldCharType="end"/>
      </w:r>
      <w:bookmarkEnd w:id="271"/>
      <w:r w:rsidRPr="0098318D">
        <w:rPr>
          <w:rFonts w:ascii="Tahoma" w:eastAsia="Times New Roman" w:hAnsi="Tahoma" w:cs="B Badr" w:hint="cs"/>
          <w:sz w:val="16"/>
          <w:szCs w:val="16"/>
          <w:rtl/>
          <w:lang w:bidi="fa-IR"/>
        </w:rPr>
        <w:t>. اثبات الهداة، ج 7، ص 61 ؛ بحارالانوار، ج 52، ص 110.</w:t>
      </w:r>
    </w:p>
    <w:bookmarkStart w:id="272" w:name="_ftn10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[105]</w:t>
      </w:r>
      <w:r w:rsidRPr="0098318D">
        <w:rPr>
          <w:rFonts w:ascii="Tahoma" w:eastAsia="Times New Roman" w:hAnsi="Tahoma" w:cs="B Badr"/>
          <w:sz w:val="16"/>
          <w:szCs w:val="16"/>
          <w:rtl/>
        </w:rPr>
        <w:fldChar w:fldCharType="end"/>
      </w:r>
      <w:bookmarkEnd w:id="272"/>
      <w:r w:rsidRPr="0098318D">
        <w:rPr>
          <w:rFonts w:ascii="Tahoma" w:eastAsia="Times New Roman" w:hAnsi="Tahoma" w:cs="B Badr" w:hint="cs"/>
          <w:sz w:val="16"/>
          <w:szCs w:val="16"/>
          <w:rtl/>
          <w:lang w:bidi="fa-IR"/>
        </w:rPr>
        <w:t>. توبه 9، آيه 33.</w:t>
      </w:r>
    </w:p>
    <w:bookmarkStart w:id="273" w:name="_ftn10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[106]</w:t>
      </w:r>
      <w:r w:rsidRPr="0098318D">
        <w:rPr>
          <w:rFonts w:ascii="Tahoma" w:eastAsia="Times New Roman" w:hAnsi="Tahoma" w:cs="B Badr"/>
          <w:sz w:val="16"/>
          <w:szCs w:val="16"/>
          <w:rtl/>
        </w:rPr>
        <w:fldChar w:fldCharType="end"/>
      </w:r>
      <w:bookmarkEnd w:id="273"/>
      <w:r w:rsidRPr="0098318D">
        <w:rPr>
          <w:rFonts w:ascii="Tahoma" w:eastAsia="Times New Roman" w:hAnsi="Tahoma" w:cs="B Badr" w:hint="cs"/>
          <w:sz w:val="16"/>
          <w:szCs w:val="16"/>
          <w:rtl/>
          <w:lang w:bidi="fa-IR"/>
        </w:rPr>
        <w:t>. توبه 9، آيه 33.</w:t>
      </w:r>
    </w:p>
    <w:bookmarkStart w:id="274" w:name="_ftn10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[107]</w:t>
      </w:r>
      <w:r w:rsidRPr="0098318D">
        <w:rPr>
          <w:rFonts w:ascii="Tahoma" w:eastAsia="Times New Roman" w:hAnsi="Tahoma" w:cs="B Badr"/>
          <w:sz w:val="16"/>
          <w:szCs w:val="16"/>
          <w:rtl/>
        </w:rPr>
        <w:fldChar w:fldCharType="end"/>
      </w:r>
      <w:bookmarkEnd w:id="274"/>
      <w:r w:rsidRPr="0098318D">
        <w:rPr>
          <w:rFonts w:ascii="Tahoma" w:eastAsia="Times New Roman" w:hAnsi="Tahoma" w:cs="B Badr" w:hint="cs"/>
          <w:sz w:val="16"/>
          <w:szCs w:val="16"/>
          <w:rtl/>
          <w:lang w:bidi="fa-IR"/>
        </w:rPr>
        <w:t>. بحارالانوار، ج 52، ص 330.</w:t>
      </w:r>
    </w:p>
    <w:bookmarkStart w:id="275" w:name="_ftn10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[108]</w:t>
      </w:r>
      <w:r w:rsidRPr="0098318D">
        <w:rPr>
          <w:rFonts w:ascii="Tahoma" w:eastAsia="Times New Roman" w:hAnsi="Tahoma" w:cs="B Badr"/>
          <w:sz w:val="16"/>
          <w:szCs w:val="16"/>
          <w:rtl/>
        </w:rPr>
        <w:fldChar w:fldCharType="end"/>
      </w:r>
      <w:bookmarkEnd w:id="275"/>
      <w:r w:rsidRPr="0098318D">
        <w:rPr>
          <w:rFonts w:ascii="Tahoma" w:eastAsia="Times New Roman" w:hAnsi="Tahoma" w:cs="B Badr" w:hint="cs"/>
          <w:sz w:val="16"/>
          <w:szCs w:val="16"/>
          <w:rtl/>
          <w:lang w:bidi="fa-IR"/>
        </w:rPr>
        <w:t>. احتجاج، ج 2، ص 326.</w:t>
      </w:r>
    </w:p>
    <w:bookmarkStart w:id="276" w:name="_ftn10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"_ftnref109"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[109]</w:t>
      </w:r>
      <w:r w:rsidRPr="0098318D">
        <w:rPr>
          <w:rFonts w:ascii="Tahoma" w:eastAsia="Times New Roman" w:hAnsi="Tahoma" w:cs="B Badr"/>
          <w:sz w:val="16"/>
          <w:szCs w:val="16"/>
          <w:rtl/>
        </w:rPr>
        <w:fldChar w:fldCharType="end"/>
      </w:r>
      <w:bookmarkEnd w:id="276"/>
      <w:r w:rsidRPr="0098318D">
        <w:rPr>
          <w:rFonts w:ascii="Tahoma" w:eastAsia="Times New Roman" w:hAnsi="Tahoma" w:cs="B Badr" w:hint="cs"/>
          <w:sz w:val="16"/>
          <w:szCs w:val="16"/>
          <w:rtl/>
          <w:lang w:bidi="fa-IR"/>
        </w:rPr>
        <w:t>. كمال الدين، ج 1، ص 152، ح 15.</w:t>
      </w:r>
    </w:p>
    <w:bookmarkStart w:id="277" w:name="_ftn11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[110]</w:t>
      </w:r>
      <w:r w:rsidRPr="0098318D">
        <w:rPr>
          <w:rFonts w:ascii="Tahoma" w:eastAsia="Times New Roman" w:hAnsi="Tahoma" w:cs="B Badr"/>
          <w:sz w:val="16"/>
          <w:szCs w:val="16"/>
          <w:rtl/>
        </w:rPr>
        <w:fldChar w:fldCharType="end"/>
      </w:r>
      <w:bookmarkEnd w:id="277"/>
      <w:r w:rsidRPr="0098318D">
        <w:rPr>
          <w:rFonts w:ascii="Tahoma" w:eastAsia="Times New Roman" w:hAnsi="Tahoma" w:cs="B Badr" w:hint="cs"/>
          <w:sz w:val="16"/>
          <w:szCs w:val="16"/>
          <w:rtl/>
          <w:lang w:bidi="fa-IR"/>
        </w:rPr>
        <w:t>. الغيبة نعمانى، ص 198.</w:t>
      </w:r>
    </w:p>
    <w:bookmarkStart w:id="278" w:name="_ftn11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[111]</w:t>
      </w:r>
      <w:r w:rsidRPr="0098318D">
        <w:rPr>
          <w:rFonts w:ascii="Tahoma" w:eastAsia="Times New Roman" w:hAnsi="Tahoma" w:cs="B Badr"/>
          <w:sz w:val="16"/>
          <w:szCs w:val="16"/>
          <w:rtl/>
        </w:rPr>
        <w:fldChar w:fldCharType="end"/>
      </w:r>
      <w:bookmarkEnd w:id="278"/>
      <w:r w:rsidRPr="0098318D">
        <w:rPr>
          <w:rFonts w:ascii="Tahoma" w:eastAsia="Times New Roman" w:hAnsi="Tahoma" w:cs="B Badr" w:hint="cs"/>
          <w:sz w:val="16"/>
          <w:szCs w:val="16"/>
          <w:rtl/>
          <w:lang w:bidi="fa-IR"/>
        </w:rPr>
        <w:t>. همان، ص 234 ؛ بحارالانوار، ج 52، ص 348.</w:t>
      </w:r>
    </w:p>
    <w:bookmarkStart w:id="279" w:name="_ftn11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[112]</w:t>
      </w:r>
      <w:r w:rsidRPr="0098318D">
        <w:rPr>
          <w:rFonts w:ascii="Tahoma" w:eastAsia="Times New Roman" w:hAnsi="Tahoma" w:cs="B Badr"/>
          <w:sz w:val="16"/>
          <w:szCs w:val="16"/>
          <w:rtl/>
        </w:rPr>
        <w:fldChar w:fldCharType="end"/>
      </w:r>
      <w:bookmarkEnd w:id="279"/>
      <w:r w:rsidRPr="0098318D">
        <w:rPr>
          <w:rFonts w:ascii="Tahoma" w:eastAsia="Times New Roman" w:hAnsi="Tahoma" w:cs="B Badr" w:hint="cs"/>
          <w:sz w:val="16"/>
          <w:szCs w:val="16"/>
          <w:rtl/>
          <w:lang w:bidi="fa-IR"/>
        </w:rPr>
        <w:t>. منتخب الاثر، ص 468.</w:t>
      </w:r>
    </w:p>
    <w:bookmarkStart w:id="280" w:name="_ftn11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[113]</w:t>
      </w:r>
      <w:r w:rsidRPr="0098318D">
        <w:rPr>
          <w:rFonts w:ascii="Tahoma" w:eastAsia="Times New Roman" w:hAnsi="Tahoma" w:cs="B Badr"/>
          <w:sz w:val="16"/>
          <w:szCs w:val="16"/>
          <w:rtl/>
        </w:rPr>
        <w:fldChar w:fldCharType="end"/>
      </w:r>
      <w:bookmarkEnd w:id="280"/>
      <w:r w:rsidRPr="0098318D">
        <w:rPr>
          <w:rFonts w:ascii="Tahoma" w:eastAsia="Times New Roman" w:hAnsi="Tahoma" w:cs="B Badr" w:hint="cs"/>
          <w:sz w:val="16"/>
          <w:szCs w:val="16"/>
          <w:rtl/>
          <w:lang w:bidi="fa-IR"/>
        </w:rPr>
        <w:t>. الغيبة نعمانى، ص 229، ح 11.</w:t>
      </w:r>
    </w:p>
    <w:bookmarkStart w:id="281" w:name="_ftn11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[114]</w:t>
      </w:r>
      <w:r w:rsidRPr="0098318D">
        <w:rPr>
          <w:rFonts w:ascii="Tahoma" w:eastAsia="Times New Roman" w:hAnsi="Tahoma" w:cs="B Badr"/>
          <w:sz w:val="16"/>
          <w:szCs w:val="16"/>
          <w:rtl/>
        </w:rPr>
        <w:fldChar w:fldCharType="end"/>
      </w:r>
      <w:bookmarkEnd w:id="281"/>
      <w:r w:rsidRPr="0098318D">
        <w:rPr>
          <w:rFonts w:ascii="Tahoma" w:eastAsia="Times New Roman" w:hAnsi="Tahoma" w:cs="B Badr" w:hint="cs"/>
          <w:sz w:val="16"/>
          <w:szCs w:val="16"/>
          <w:rtl/>
          <w:lang w:bidi="fa-IR"/>
        </w:rPr>
        <w:t>. كمال الدين، ج 2، ص 48 ؛ كشف الغمه، ج 3، ص 314.</w:t>
      </w:r>
    </w:p>
    <w:bookmarkStart w:id="282" w:name="_ftn11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[115]</w:t>
      </w:r>
      <w:r w:rsidRPr="0098318D">
        <w:rPr>
          <w:rFonts w:ascii="Tahoma" w:eastAsia="Times New Roman" w:hAnsi="Tahoma" w:cs="B Badr"/>
          <w:sz w:val="16"/>
          <w:szCs w:val="16"/>
          <w:rtl/>
        </w:rPr>
        <w:fldChar w:fldCharType="end"/>
      </w:r>
      <w:bookmarkEnd w:id="282"/>
      <w:r w:rsidRPr="0098318D">
        <w:rPr>
          <w:rFonts w:ascii="Tahoma" w:eastAsia="Times New Roman" w:hAnsi="Tahoma" w:cs="B Badr" w:hint="cs"/>
          <w:sz w:val="16"/>
          <w:szCs w:val="16"/>
          <w:rtl/>
          <w:lang w:bidi="fa-IR"/>
        </w:rPr>
        <w:t>. الغيبة نعمانى، ص 229، ح 11.</w:t>
      </w:r>
    </w:p>
    <w:bookmarkStart w:id="283" w:name="_ftn11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[116]</w:t>
      </w:r>
      <w:r w:rsidRPr="0098318D">
        <w:rPr>
          <w:rFonts w:ascii="Tahoma" w:eastAsia="Times New Roman" w:hAnsi="Tahoma" w:cs="B Badr"/>
          <w:sz w:val="16"/>
          <w:szCs w:val="16"/>
          <w:rtl/>
        </w:rPr>
        <w:fldChar w:fldCharType="end"/>
      </w:r>
      <w:bookmarkEnd w:id="283"/>
      <w:r w:rsidRPr="0098318D">
        <w:rPr>
          <w:rFonts w:ascii="Tahoma" w:eastAsia="Times New Roman" w:hAnsi="Tahoma" w:cs="B Badr" w:hint="cs"/>
          <w:sz w:val="16"/>
          <w:szCs w:val="16"/>
          <w:rtl/>
          <w:lang w:bidi="fa-IR"/>
        </w:rPr>
        <w:t>. منتخب الاثر، ص 684.</w:t>
      </w:r>
    </w:p>
    <w:bookmarkStart w:id="284" w:name="_ftn11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[117]</w:t>
      </w:r>
      <w:r w:rsidRPr="0098318D">
        <w:rPr>
          <w:rFonts w:ascii="Tahoma" w:eastAsia="Times New Roman" w:hAnsi="Tahoma" w:cs="B Badr"/>
          <w:sz w:val="16"/>
          <w:szCs w:val="16"/>
          <w:rtl/>
        </w:rPr>
        <w:fldChar w:fldCharType="end"/>
      </w:r>
      <w:bookmarkEnd w:id="284"/>
      <w:r w:rsidRPr="0098318D">
        <w:rPr>
          <w:rFonts w:ascii="Tahoma" w:eastAsia="Times New Roman" w:hAnsi="Tahoma" w:cs="B Badr" w:hint="cs"/>
          <w:sz w:val="16"/>
          <w:szCs w:val="16"/>
          <w:rtl/>
          <w:lang w:bidi="fa-IR"/>
        </w:rPr>
        <w:t>. عبدالهادى الابيارى، العرائس الواضحه، ص 209، قاهره به نقل از امام مهدى از ولادت تا ظهور، ص 696 ؛ و نيز ر.ك: نور الابصاره، ص 155 ؛ معجم احاديث امام مهدى(عج)، ج 5، ص 176.</w:t>
      </w:r>
    </w:p>
    <w:bookmarkStart w:id="285" w:name="_ftn11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[118]</w:t>
      </w:r>
      <w:r w:rsidRPr="0098318D">
        <w:rPr>
          <w:rFonts w:ascii="Tahoma" w:eastAsia="Times New Roman" w:hAnsi="Tahoma" w:cs="B Badr"/>
          <w:sz w:val="16"/>
          <w:szCs w:val="16"/>
          <w:rtl/>
        </w:rPr>
        <w:fldChar w:fldCharType="end"/>
      </w:r>
      <w:bookmarkEnd w:id="285"/>
      <w:r w:rsidRPr="0098318D">
        <w:rPr>
          <w:rFonts w:ascii="Tahoma" w:eastAsia="Times New Roman" w:hAnsi="Tahoma" w:cs="B Badr" w:hint="cs"/>
          <w:sz w:val="16"/>
          <w:szCs w:val="16"/>
          <w:rtl/>
          <w:lang w:bidi="fa-IR"/>
        </w:rPr>
        <w:t>. معجم الملاحم و الفتن، ج 4، ص 291.</w:t>
      </w:r>
    </w:p>
    <w:bookmarkStart w:id="286" w:name="_ftn11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lastRenderedPageBreak/>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"_ftnref119"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[119]</w:t>
      </w:r>
      <w:r w:rsidRPr="0098318D">
        <w:rPr>
          <w:rFonts w:ascii="Tahoma" w:eastAsia="Times New Roman" w:hAnsi="Tahoma" w:cs="B Badr"/>
          <w:sz w:val="16"/>
          <w:szCs w:val="16"/>
          <w:rtl/>
        </w:rPr>
        <w:fldChar w:fldCharType="end"/>
      </w:r>
      <w:bookmarkEnd w:id="286"/>
      <w:r w:rsidRPr="0098318D">
        <w:rPr>
          <w:rFonts w:ascii="Tahoma" w:eastAsia="Times New Roman" w:hAnsi="Tahoma" w:cs="B Badr" w:hint="cs"/>
          <w:sz w:val="16"/>
          <w:szCs w:val="16"/>
          <w:rtl/>
          <w:lang w:bidi="fa-IR"/>
        </w:rPr>
        <w:t>. همان، ص 75.</w:t>
      </w:r>
    </w:p>
    <w:bookmarkStart w:id="287" w:name="_ftn12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[120]</w:t>
      </w:r>
      <w:r w:rsidRPr="0098318D">
        <w:rPr>
          <w:rFonts w:ascii="Tahoma" w:eastAsia="Times New Roman" w:hAnsi="Tahoma" w:cs="B Badr"/>
          <w:sz w:val="16"/>
          <w:szCs w:val="16"/>
          <w:rtl/>
        </w:rPr>
        <w:fldChar w:fldCharType="end"/>
      </w:r>
      <w:bookmarkEnd w:id="287"/>
      <w:r w:rsidRPr="0098318D">
        <w:rPr>
          <w:rFonts w:ascii="Tahoma" w:eastAsia="Times New Roman" w:hAnsi="Tahoma" w:cs="B Badr" w:hint="cs"/>
          <w:sz w:val="16"/>
          <w:szCs w:val="16"/>
          <w:rtl/>
          <w:lang w:bidi="fa-IR"/>
        </w:rPr>
        <w:t>. منتخب الاثر، ص 598، ح 2.</w:t>
      </w:r>
    </w:p>
    <w:bookmarkStart w:id="288" w:name="_ftn12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[121]</w:t>
      </w:r>
      <w:r w:rsidRPr="0098318D">
        <w:rPr>
          <w:rFonts w:ascii="Tahoma" w:eastAsia="Times New Roman" w:hAnsi="Tahoma" w:cs="B Badr"/>
          <w:sz w:val="16"/>
          <w:szCs w:val="16"/>
          <w:rtl/>
        </w:rPr>
        <w:fldChar w:fldCharType="end"/>
      </w:r>
      <w:bookmarkEnd w:id="288"/>
      <w:r w:rsidRPr="0098318D">
        <w:rPr>
          <w:rFonts w:ascii="Tahoma" w:eastAsia="Times New Roman" w:hAnsi="Tahoma" w:cs="B Badr" w:hint="cs"/>
          <w:sz w:val="16"/>
          <w:szCs w:val="16"/>
          <w:rtl/>
          <w:lang w:bidi="fa-IR"/>
        </w:rPr>
        <w:t>. بحارالانوار، ج 51، ص 260، ح 7 ؛ احتجاج طبرسى، ج 2، ص 297.</w:t>
      </w:r>
    </w:p>
    <w:bookmarkStart w:id="289" w:name="_ftn12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[122]</w:t>
      </w:r>
      <w:r w:rsidRPr="0098318D">
        <w:rPr>
          <w:rFonts w:ascii="Tahoma" w:eastAsia="Times New Roman" w:hAnsi="Tahoma" w:cs="B Badr"/>
          <w:sz w:val="16"/>
          <w:szCs w:val="16"/>
          <w:rtl/>
        </w:rPr>
        <w:fldChar w:fldCharType="end"/>
      </w:r>
      <w:bookmarkEnd w:id="289"/>
      <w:r w:rsidRPr="0098318D">
        <w:rPr>
          <w:rFonts w:ascii="Tahoma" w:eastAsia="Times New Roman" w:hAnsi="Tahoma" w:cs="B Badr" w:hint="cs"/>
          <w:sz w:val="16"/>
          <w:szCs w:val="16"/>
          <w:rtl/>
          <w:lang w:bidi="fa-IR"/>
        </w:rPr>
        <w:t>. الغيبة النعمانى، ص 14.</w:t>
      </w:r>
    </w:p>
    <w:bookmarkStart w:id="290" w:name="_ftn12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[123]</w:t>
      </w:r>
      <w:r w:rsidRPr="0098318D">
        <w:rPr>
          <w:rFonts w:ascii="Tahoma" w:eastAsia="Times New Roman" w:hAnsi="Tahoma" w:cs="B Badr"/>
          <w:sz w:val="16"/>
          <w:szCs w:val="16"/>
          <w:rtl/>
        </w:rPr>
        <w:fldChar w:fldCharType="end"/>
      </w:r>
      <w:bookmarkEnd w:id="290"/>
      <w:r w:rsidRPr="0098318D">
        <w:rPr>
          <w:rFonts w:ascii="Tahoma" w:eastAsia="Times New Roman" w:hAnsi="Tahoma" w:cs="B Badr" w:hint="cs"/>
          <w:sz w:val="16"/>
          <w:szCs w:val="16"/>
          <w:rtl/>
          <w:lang w:bidi="fa-IR"/>
        </w:rPr>
        <w:t>. تنزيه الانبياء، ص 182 و 184.</w:t>
      </w:r>
    </w:p>
    <w:bookmarkStart w:id="291" w:name="_ftn12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[124]</w:t>
      </w:r>
      <w:r w:rsidRPr="0098318D">
        <w:rPr>
          <w:rFonts w:ascii="Tahoma" w:eastAsia="Times New Roman" w:hAnsi="Tahoma" w:cs="B Badr"/>
          <w:sz w:val="16"/>
          <w:szCs w:val="16"/>
          <w:rtl/>
        </w:rPr>
        <w:fldChar w:fldCharType="end"/>
      </w:r>
      <w:bookmarkEnd w:id="291"/>
      <w:r w:rsidRPr="0098318D">
        <w:rPr>
          <w:rFonts w:ascii="Tahoma" w:eastAsia="Times New Roman" w:hAnsi="Tahoma" w:cs="B Badr" w:hint="cs"/>
          <w:sz w:val="16"/>
          <w:szCs w:val="16"/>
          <w:rtl/>
          <w:lang w:bidi="fa-IR"/>
        </w:rPr>
        <w:t>. كلمات المحققين، ص 63.</w:t>
      </w:r>
    </w:p>
    <w:bookmarkStart w:id="292" w:name="_ftn12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[125]</w:t>
      </w:r>
      <w:r w:rsidRPr="0098318D">
        <w:rPr>
          <w:rFonts w:ascii="Tahoma" w:eastAsia="Times New Roman" w:hAnsi="Tahoma" w:cs="B Badr"/>
          <w:sz w:val="16"/>
          <w:szCs w:val="16"/>
          <w:rtl/>
        </w:rPr>
        <w:fldChar w:fldCharType="end"/>
      </w:r>
      <w:bookmarkEnd w:id="292"/>
      <w:r w:rsidRPr="0098318D">
        <w:rPr>
          <w:rFonts w:ascii="Tahoma" w:eastAsia="Times New Roman" w:hAnsi="Tahoma" w:cs="B Badr" w:hint="cs"/>
          <w:sz w:val="16"/>
          <w:szCs w:val="16"/>
          <w:rtl/>
          <w:lang w:bidi="fa-IR"/>
        </w:rPr>
        <w:t>. الطرائف، ص 185.</w:t>
      </w:r>
    </w:p>
    <w:bookmarkStart w:id="293" w:name="_ftn12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[126]</w:t>
      </w:r>
      <w:r w:rsidRPr="0098318D">
        <w:rPr>
          <w:rFonts w:ascii="Tahoma" w:eastAsia="Times New Roman" w:hAnsi="Tahoma" w:cs="B Badr"/>
          <w:sz w:val="16"/>
          <w:szCs w:val="16"/>
          <w:rtl/>
        </w:rPr>
        <w:fldChar w:fldCharType="end"/>
      </w:r>
      <w:bookmarkEnd w:id="293"/>
      <w:r w:rsidRPr="0098318D">
        <w:rPr>
          <w:rFonts w:ascii="Tahoma" w:eastAsia="Times New Roman" w:hAnsi="Tahoma" w:cs="B Badr" w:hint="cs"/>
          <w:sz w:val="16"/>
          <w:szCs w:val="16"/>
          <w:rtl/>
          <w:lang w:bidi="fa-IR"/>
        </w:rPr>
        <w:t>. كافى، ج 1، ص 340 ؛ بحارالانوار، ح 52، ص 153.</w:t>
      </w:r>
    </w:p>
    <w:bookmarkStart w:id="294" w:name="_ftn12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[127]</w:t>
      </w:r>
      <w:r w:rsidRPr="0098318D">
        <w:rPr>
          <w:rFonts w:ascii="Tahoma" w:eastAsia="Times New Roman" w:hAnsi="Tahoma" w:cs="B Badr"/>
          <w:sz w:val="16"/>
          <w:szCs w:val="16"/>
          <w:rtl/>
        </w:rPr>
        <w:fldChar w:fldCharType="end"/>
      </w:r>
      <w:bookmarkEnd w:id="294"/>
      <w:r w:rsidRPr="0098318D">
        <w:rPr>
          <w:rFonts w:ascii="Tahoma" w:eastAsia="Times New Roman" w:hAnsi="Tahoma" w:cs="B Badr" w:hint="cs"/>
          <w:sz w:val="16"/>
          <w:szCs w:val="16"/>
          <w:rtl/>
          <w:lang w:bidi="fa-IR"/>
        </w:rPr>
        <w:t>. بحارالانوار، ج 52، ص 158.</w:t>
      </w:r>
    </w:p>
    <w:bookmarkStart w:id="295" w:name="_ftn12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[128]</w:t>
      </w:r>
      <w:r w:rsidRPr="0098318D">
        <w:rPr>
          <w:rFonts w:ascii="Tahoma" w:eastAsia="Times New Roman" w:hAnsi="Tahoma" w:cs="B Badr"/>
          <w:sz w:val="16"/>
          <w:szCs w:val="16"/>
          <w:rtl/>
        </w:rPr>
        <w:fldChar w:fldCharType="end"/>
      </w:r>
      <w:bookmarkEnd w:id="295"/>
      <w:r w:rsidRPr="0098318D">
        <w:rPr>
          <w:rFonts w:ascii="Tahoma" w:eastAsia="Times New Roman" w:hAnsi="Tahoma" w:cs="B Badr" w:hint="cs"/>
          <w:sz w:val="16"/>
          <w:szCs w:val="16"/>
          <w:rtl/>
          <w:lang w:bidi="fa-IR"/>
        </w:rPr>
        <w:t>. كمال الدين، ج 2، ص 29 ؛ بحارالانوار، ج 51، ص 224.</w:t>
      </w:r>
    </w:p>
    <w:bookmarkStart w:id="296" w:name="_ftn12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"_ftnref129"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[129]</w:t>
      </w:r>
      <w:r w:rsidRPr="0098318D">
        <w:rPr>
          <w:rFonts w:ascii="Tahoma" w:eastAsia="Times New Roman" w:hAnsi="Tahoma" w:cs="B Badr"/>
          <w:sz w:val="16"/>
          <w:szCs w:val="16"/>
          <w:rtl/>
        </w:rPr>
        <w:fldChar w:fldCharType="end"/>
      </w:r>
      <w:bookmarkEnd w:id="296"/>
      <w:r w:rsidRPr="0098318D">
        <w:rPr>
          <w:rFonts w:ascii="Tahoma" w:eastAsia="Times New Roman" w:hAnsi="Tahoma" w:cs="B Badr" w:hint="cs"/>
          <w:sz w:val="16"/>
          <w:szCs w:val="16"/>
          <w:rtl/>
          <w:lang w:bidi="fa-IR"/>
        </w:rPr>
        <w:t>. اثبات الهداة، ج 3، ص 490، ح 229.</w:t>
      </w:r>
    </w:p>
    <w:bookmarkStart w:id="297" w:name="_ftn13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[130]</w:t>
      </w:r>
      <w:r w:rsidRPr="0098318D">
        <w:rPr>
          <w:rFonts w:ascii="Tahoma" w:eastAsia="Times New Roman" w:hAnsi="Tahoma" w:cs="B Badr"/>
          <w:sz w:val="16"/>
          <w:szCs w:val="16"/>
          <w:rtl/>
        </w:rPr>
        <w:fldChar w:fldCharType="end"/>
      </w:r>
      <w:bookmarkEnd w:id="297"/>
      <w:r w:rsidRPr="0098318D">
        <w:rPr>
          <w:rFonts w:ascii="Tahoma" w:eastAsia="Times New Roman" w:hAnsi="Tahoma" w:cs="B Badr" w:hint="cs"/>
          <w:sz w:val="16"/>
          <w:szCs w:val="16"/>
          <w:rtl/>
          <w:lang w:bidi="fa-IR"/>
        </w:rPr>
        <w:t>. على سعادت پرور، ظهور نور ترجمه الشموس المضيئه، ص 115.</w:t>
      </w:r>
    </w:p>
    <w:bookmarkStart w:id="298" w:name="_ftn13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[131]</w:t>
      </w:r>
      <w:r w:rsidRPr="0098318D">
        <w:rPr>
          <w:rFonts w:ascii="Tahoma" w:eastAsia="Times New Roman" w:hAnsi="Tahoma" w:cs="B Badr"/>
          <w:sz w:val="16"/>
          <w:szCs w:val="16"/>
          <w:rtl/>
        </w:rPr>
        <w:fldChar w:fldCharType="end"/>
      </w:r>
      <w:bookmarkEnd w:id="298"/>
      <w:r w:rsidRPr="0098318D">
        <w:rPr>
          <w:rFonts w:ascii="Tahoma" w:eastAsia="Times New Roman" w:hAnsi="Tahoma" w:cs="B Badr" w:hint="cs"/>
          <w:sz w:val="16"/>
          <w:szCs w:val="16"/>
          <w:rtl/>
          <w:lang w:bidi="fa-IR"/>
        </w:rPr>
        <w:t>. محمد صدر، تاريخ غيبت كبرى، ص 121.</w:t>
      </w:r>
    </w:p>
    <w:bookmarkStart w:id="299" w:name="_ftn13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[132]</w:t>
      </w:r>
      <w:r w:rsidRPr="0098318D">
        <w:rPr>
          <w:rFonts w:ascii="Tahoma" w:eastAsia="Times New Roman" w:hAnsi="Tahoma" w:cs="B Badr"/>
          <w:sz w:val="16"/>
          <w:szCs w:val="16"/>
          <w:rtl/>
        </w:rPr>
        <w:fldChar w:fldCharType="end"/>
      </w:r>
      <w:bookmarkEnd w:id="299"/>
      <w:r w:rsidRPr="0098318D">
        <w:rPr>
          <w:rFonts w:ascii="Tahoma" w:eastAsia="Times New Roman" w:hAnsi="Tahoma" w:cs="B Badr" w:hint="cs"/>
          <w:sz w:val="16"/>
          <w:szCs w:val="16"/>
          <w:rtl/>
          <w:lang w:bidi="fa-IR"/>
        </w:rPr>
        <w:t>. مستدرك الوسائل، ج 3، ص 519.</w:t>
      </w:r>
    </w:p>
    <w:bookmarkStart w:id="300" w:name="_ftn13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[133]</w:t>
      </w:r>
      <w:r w:rsidRPr="0098318D">
        <w:rPr>
          <w:rFonts w:ascii="Tahoma" w:eastAsia="Times New Roman" w:hAnsi="Tahoma" w:cs="B Badr"/>
          <w:sz w:val="16"/>
          <w:szCs w:val="16"/>
          <w:rtl/>
        </w:rPr>
        <w:fldChar w:fldCharType="end"/>
      </w:r>
      <w:bookmarkEnd w:id="300"/>
      <w:r w:rsidRPr="0098318D">
        <w:rPr>
          <w:rFonts w:ascii="Tahoma" w:eastAsia="Times New Roman" w:hAnsi="Tahoma" w:cs="B Badr" w:hint="cs"/>
          <w:sz w:val="16"/>
          <w:szCs w:val="16"/>
          <w:rtl/>
          <w:lang w:bidi="fa-IR"/>
        </w:rPr>
        <w:t>. كفاية الاصول، ج 2، ص 291.</w:t>
      </w:r>
    </w:p>
    <w:bookmarkStart w:id="301" w:name="_ftn13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[134]</w:t>
      </w:r>
      <w:r w:rsidRPr="0098318D">
        <w:rPr>
          <w:rFonts w:ascii="Tahoma" w:eastAsia="Times New Roman" w:hAnsi="Tahoma" w:cs="B Badr"/>
          <w:sz w:val="16"/>
          <w:szCs w:val="16"/>
          <w:rtl/>
        </w:rPr>
        <w:fldChar w:fldCharType="end"/>
      </w:r>
      <w:bookmarkEnd w:id="301"/>
      <w:r w:rsidRPr="0098318D">
        <w:rPr>
          <w:rFonts w:ascii="Tahoma" w:eastAsia="Times New Roman" w:hAnsi="Tahoma" w:cs="B Badr" w:hint="cs"/>
          <w:sz w:val="16"/>
          <w:szCs w:val="16"/>
          <w:rtl/>
          <w:lang w:bidi="fa-IR"/>
        </w:rPr>
        <w:t>. فرائد الاصول، ح 2، بحث اجماع.</w:t>
      </w:r>
    </w:p>
    <w:bookmarkStart w:id="302" w:name="_ftn13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[135]</w:t>
      </w:r>
      <w:r w:rsidRPr="0098318D">
        <w:rPr>
          <w:rFonts w:ascii="Tahoma" w:eastAsia="Times New Roman" w:hAnsi="Tahoma" w:cs="B Badr"/>
          <w:sz w:val="16"/>
          <w:szCs w:val="16"/>
          <w:rtl/>
        </w:rPr>
        <w:fldChar w:fldCharType="end"/>
      </w:r>
      <w:bookmarkEnd w:id="302"/>
      <w:r w:rsidRPr="0098318D">
        <w:rPr>
          <w:rFonts w:ascii="Tahoma" w:eastAsia="Times New Roman" w:hAnsi="Tahoma" w:cs="B Badr" w:hint="cs"/>
          <w:sz w:val="16"/>
          <w:szCs w:val="16"/>
          <w:rtl/>
          <w:lang w:bidi="fa-IR"/>
        </w:rPr>
        <w:t>. بحارالانوار، ج 52، ص 23، ح 16.</w:t>
      </w:r>
    </w:p>
    <w:bookmarkStart w:id="303" w:name="_ftn13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[136]</w:t>
      </w:r>
      <w:r w:rsidRPr="0098318D">
        <w:rPr>
          <w:rFonts w:ascii="Tahoma" w:eastAsia="Times New Roman" w:hAnsi="Tahoma" w:cs="B Badr"/>
          <w:sz w:val="16"/>
          <w:szCs w:val="16"/>
          <w:rtl/>
        </w:rPr>
        <w:fldChar w:fldCharType="end"/>
      </w:r>
      <w:bookmarkEnd w:id="303"/>
      <w:r w:rsidRPr="0098318D">
        <w:rPr>
          <w:rFonts w:ascii="Tahoma" w:eastAsia="Times New Roman" w:hAnsi="Tahoma" w:cs="B Badr" w:hint="cs"/>
          <w:sz w:val="16"/>
          <w:szCs w:val="16"/>
          <w:rtl/>
          <w:lang w:bidi="fa-IR"/>
        </w:rPr>
        <w:t>. كشف القناع، ص 230.</w:t>
      </w:r>
    </w:p>
    <w:bookmarkStart w:id="304" w:name="_ftn13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[137]</w:t>
      </w:r>
      <w:r w:rsidRPr="0098318D">
        <w:rPr>
          <w:rFonts w:ascii="Tahoma" w:eastAsia="Times New Roman" w:hAnsi="Tahoma" w:cs="B Badr"/>
          <w:sz w:val="16"/>
          <w:szCs w:val="16"/>
          <w:rtl/>
        </w:rPr>
        <w:fldChar w:fldCharType="end"/>
      </w:r>
      <w:bookmarkEnd w:id="304"/>
      <w:r w:rsidRPr="0098318D">
        <w:rPr>
          <w:rFonts w:ascii="Tahoma" w:eastAsia="Times New Roman" w:hAnsi="Tahoma" w:cs="B Badr" w:hint="cs"/>
          <w:sz w:val="16"/>
          <w:szCs w:val="16"/>
          <w:rtl/>
          <w:lang w:bidi="fa-IR"/>
        </w:rPr>
        <w:t>. براى مطالعه اين نقدها ر.ك: چشم به راه مهدى، ص 78 - 104.</w:t>
      </w:r>
    </w:p>
    <w:bookmarkStart w:id="305" w:name="_ftn13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[138]</w:t>
      </w:r>
      <w:r w:rsidRPr="0098318D">
        <w:rPr>
          <w:rFonts w:ascii="Tahoma" w:eastAsia="Times New Roman" w:hAnsi="Tahoma" w:cs="B Badr"/>
          <w:sz w:val="16"/>
          <w:szCs w:val="16"/>
          <w:rtl/>
        </w:rPr>
        <w:fldChar w:fldCharType="end"/>
      </w:r>
      <w:bookmarkEnd w:id="305"/>
      <w:r w:rsidRPr="0098318D">
        <w:rPr>
          <w:rFonts w:ascii="Tahoma" w:eastAsia="Times New Roman" w:hAnsi="Tahoma" w:cs="B Badr" w:hint="cs"/>
          <w:sz w:val="16"/>
          <w:szCs w:val="16"/>
          <w:rtl/>
          <w:lang w:bidi="fa-IR"/>
        </w:rPr>
        <w:t>. ر.ك: محمد جواد خراسانى، مهدى منتظر، ص 95 و 96.</w:t>
      </w:r>
    </w:p>
    <w:bookmarkStart w:id="306" w:name="_ftn13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"_ftnref139"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[139]</w:t>
      </w:r>
      <w:r w:rsidRPr="0098318D">
        <w:rPr>
          <w:rFonts w:ascii="Tahoma" w:eastAsia="Times New Roman" w:hAnsi="Tahoma" w:cs="B Badr"/>
          <w:sz w:val="16"/>
          <w:szCs w:val="16"/>
          <w:rtl/>
        </w:rPr>
        <w:fldChar w:fldCharType="end"/>
      </w:r>
      <w:bookmarkEnd w:id="306"/>
      <w:r w:rsidRPr="0098318D">
        <w:rPr>
          <w:rFonts w:ascii="Tahoma" w:eastAsia="Times New Roman" w:hAnsi="Tahoma" w:cs="B Badr" w:hint="cs"/>
          <w:sz w:val="16"/>
          <w:szCs w:val="16"/>
          <w:rtl/>
          <w:lang w:bidi="fa-IR"/>
        </w:rPr>
        <w:t>. دعاى ندبه.</w:t>
      </w:r>
    </w:p>
    <w:bookmarkStart w:id="307" w:name="_ftn14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[140]</w:t>
      </w:r>
      <w:r w:rsidRPr="0098318D">
        <w:rPr>
          <w:rFonts w:ascii="Tahoma" w:eastAsia="Times New Roman" w:hAnsi="Tahoma" w:cs="B Badr"/>
          <w:sz w:val="16"/>
          <w:szCs w:val="16"/>
          <w:rtl/>
        </w:rPr>
        <w:fldChar w:fldCharType="end"/>
      </w:r>
      <w:bookmarkEnd w:id="307"/>
      <w:r w:rsidRPr="0098318D">
        <w:rPr>
          <w:rFonts w:ascii="Tahoma" w:eastAsia="Times New Roman" w:hAnsi="Tahoma" w:cs="B Badr" w:hint="cs"/>
          <w:sz w:val="16"/>
          <w:szCs w:val="16"/>
          <w:rtl/>
          <w:lang w:bidi="fa-IR"/>
        </w:rPr>
        <w:t>. ر.ك: مكيال المكارم، ج 2، ص 246 ؛ وظايف منتظران، ص 29.</w:t>
      </w:r>
    </w:p>
    <w:bookmarkStart w:id="308" w:name="_ftn14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[141]</w:t>
      </w:r>
      <w:r w:rsidRPr="0098318D">
        <w:rPr>
          <w:rFonts w:ascii="Tahoma" w:eastAsia="Times New Roman" w:hAnsi="Tahoma" w:cs="B Badr"/>
          <w:sz w:val="16"/>
          <w:szCs w:val="16"/>
          <w:rtl/>
        </w:rPr>
        <w:fldChar w:fldCharType="end"/>
      </w:r>
      <w:bookmarkEnd w:id="308"/>
      <w:r w:rsidRPr="0098318D">
        <w:rPr>
          <w:rFonts w:ascii="Tahoma" w:eastAsia="Times New Roman" w:hAnsi="Tahoma" w:cs="B Badr" w:hint="cs"/>
          <w:sz w:val="16"/>
          <w:szCs w:val="16"/>
          <w:rtl/>
          <w:lang w:bidi="fa-IR"/>
        </w:rPr>
        <w:t>. بحارالانوار، ج 102، ص 97.</w:t>
      </w:r>
    </w:p>
    <w:bookmarkStart w:id="309" w:name="_ftn14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[142]</w:t>
      </w:r>
      <w:r w:rsidRPr="0098318D">
        <w:rPr>
          <w:rFonts w:ascii="Tahoma" w:eastAsia="Times New Roman" w:hAnsi="Tahoma" w:cs="B Badr"/>
          <w:sz w:val="16"/>
          <w:szCs w:val="16"/>
          <w:rtl/>
        </w:rPr>
        <w:fldChar w:fldCharType="end"/>
      </w:r>
      <w:bookmarkEnd w:id="309"/>
      <w:r w:rsidRPr="0098318D">
        <w:rPr>
          <w:rFonts w:ascii="Tahoma" w:eastAsia="Times New Roman" w:hAnsi="Tahoma" w:cs="B Badr" w:hint="cs"/>
          <w:sz w:val="16"/>
          <w:szCs w:val="16"/>
          <w:rtl/>
          <w:lang w:bidi="fa-IR"/>
        </w:rPr>
        <w:t>. مكيال المكارم، ج 2، ص 246 و 247.</w:t>
      </w:r>
    </w:p>
    <w:bookmarkStart w:id="310" w:name="_ftn14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[143]</w:t>
      </w:r>
      <w:r w:rsidRPr="0098318D">
        <w:rPr>
          <w:rFonts w:ascii="Tahoma" w:eastAsia="Times New Roman" w:hAnsi="Tahoma" w:cs="B Badr"/>
          <w:sz w:val="16"/>
          <w:szCs w:val="16"/>
          <w:rtl/>
        </w:rPr>
        <w:fldChar w:fldCharType="end"/>
      </w:r>
      <w:bookmarkEnd w:id="310"/>
      <w:r w:rsidRPr="0098318D">
        <w:rPr>
          <w:rFonts w:ascii="Tahoma" w:eastAsia="Times New Roman" w:hAnsi="Tahoma" w:cs="B Badr" w:hint="cs"/>
          <w:sz w:val="16"/>
          <w:szCs w:val="16"/>
          <w:rtl/>
          <w:lang w:bidi="fa-IR"/>
        </w:rPr>
        <w:t>. بحارالانوار، ج 12، ص 111.</w:t>
      </w:r>
    </w:p>
    <w:bookmarkStart w:id="311" w:name="_ftn14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[144]</w:t>
      </w:r>
      <w:r w:rsidRPr="0098318D">
        <w:rPr>
          <w:rFonts w:ascii="Tahoma" w:eastAsia="Times New Roman" w:hAnsi="Tahoma" w:cs="B Badr"/>
          <w:sz w:val="16"/>
          <w:szCs w:val="16"/>
          <w:rtl/>
        </w:rPr>
        <w:fldChar w:fldCharType="end"/>
      </w:r>
      <w:bookmarkEnd w:id="311"/>
      <w:r w:rsidRPr="0098318D">
        <w:rPr>
          <w:rFonts w:ascii="Tahoma" w:eastAsia="Times New Roman" w:hAnsi="Tahoma" w:cs="B Badr" w:hint="cs"/>
          <w:sz w:val="16"/>
          <w:szCs w:val="16"/>
          <w:rtl/>
          <w:lang w:bidi="fa-IR"/>
        </w:rPr>
        <w:t>. همان، ص 90.</w:t>
      </w:r>
    </w:p>
    <w:bookmarkStart w:id="312" w:name="_ftn14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[145]</w:t>
      </w:r>
      <w:r w:rsidRPr="0098318D">
        <w:rPr>
          <w:rFonts w:ascii="Tahoma" w:eastAsia="Times New Roman" w:hAnsi="Tahoma" w:cs="B Badr"/>
          <w:sz w:val="16"/>
          <w:szCs w:val="16"/>
          <w:rtl/>
        </w:rPr>
        <w:fldChar w:fldCharType="end"/>
      </w:r>
      <w:bookmarkEnd w:id="312"/>
      <w:r w:rsidRPr="0098318D">
        <w:rPr>
          <w:rFonts w:ascii="Tahoma" w:eastAsia="Times New Roman" w:hAnsi="Tahoma" w:cs="B Badr" w:hint="cs"/>
          <w:sz w:val="16"/>
          <w:szCs w:val="16"/>
          <w:rtl/>
          <w:lang w:bidi="fa-IR"/>
        </w:rPr>
        <w:t>. دلائل الامامة، ص 297.</w:t>
      </w:r>
    </w:p>
    <w:bookmarkStart w:id="313" w:name="_ftn14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[146]</w:t>
      </w:r>
      <w:r w:rsidRPr="0098318D">
        <w:rPr>
          <w:rFonts w:ascii="Tahoma" w:eastAsia="Times New Roman" w:hAnsi="Tahoma" w:cs="B Badr"/>
          <w:sz w:val="16"/>
          <w:szCs w:val="16"/>
          <w:rtl/>
        </w:rPr>
        <w:fldChar w:fldCharType="end"/>
      </w:r>
      <w:bookmarkEnd w:id="313"/>
      <w:r w:rsidRPr="0098318D">
        <w:rPr>
          <w:rFonts w:ascii="Tahoma" w:eastAsia="Times New Roman" w:hAnsi="Tahoma" w:cs="B Badr" w:hint="cs"/>
          <w:sz w:val="16"/>
          <w:szCs w:val="16"/>
          <w:rtl/>
          <w:lang w:bidi="fa-IR"/>
        </w:rPr>
        <w:t>. كشف المحجّه، ص 168.</w:t>
      </w:r>
    </w:p>
    <w:bookmarkStart w:id="314" w:name="_ftn14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[147]</w:t>
      </w:r>
      <w:r w:rsidRPr="0098318D">
        <w:rPr>
          <w:rFonts w:ascii="Tahoma" w:eastAsia="Times New Roman" w:hAnsi="Tahoma" w:cs="B Badr"/>
          <w:sz w:val="16"/>
          <w:szCs w:val="16"/>
          <w:rtl/>
        </w:rPr>
        <w:fldChar w:fldCharType="end"/>
      </w:r>
      <w:bookmarkEnd w:id="314"/>
      <w:r w:rsidRPr="0098318D">
        <w:rPr>
          <w:rFonts w:ascii="Tahoma" w:eastAsia="Times New Roman" w:hAnsi="Tahoma" w:cs="B Badr" w:hint="cs"/>
          <w:sz w:val="16"/>
          <w:szCs w:val="16"/>
          <w:rtl/>
          <w:lang w:bidi="fa-IR"/>
        </w:rPr>
        <w:t>. قصص العلماء، ص 359 ؛ العبقرى الحسان، ج 2، ص 61 و...  .</w:t>
      </w:r>
    </w:p>
    <w:bookmarkStart w:id="315" w:name="_ftn14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[148]</w:t>
      </w:r>
      <w:r w:rsidRPr="0098318D">
        <w:rPr>
          <w:rFonts w:ascii="Tahoma" w:eastAsia="Times New Roman" w:hAnsi="Tahoma" w:cs="B Badr"/>
          <w:sz w:val="16"/>
          <w:szCs w:val="16"/>
          <w:rtl/>
        </w:rPr>
        <w:fldChar w:fldCharType="end"/>
      </w:r>
      <w:bookmarkEnd w:id="315"/>
      <w:r w:rsidRPr="0098318D">
        <w:rPr>
          <w:rFonts w:ascii="Tahoma" w:eastAsia="Times New Roman" w:hAnsi="Tahoma" w:cs="B Badr" w:hint="cs"/>
          <w:sz w:val="16"/>
          <w:szCs w:val="16"/>
          <w:rtl/>
          <w:lang w:bidi="fa-IR"/>
        </w:rPr>
        <w:t>. ر.ك: امام مهدى از ولادت تا ظهور، ص 440.</w:t>
      </w:r>
    </w:p>
    <w:bookmarkStart w:id="316" w:name="_ftn14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"_ftnref149"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[149]</w:t>
      </w:r>
      <w:r w:rsidRPr="0098318D">
        <w:rPr>
          <w:rFonts w:ascii="Tahoma" w:eastAsia="Times New Roman" w:hAnsi="Tahoma" w:cs="B Badr"/>
          <w:sz w:val="16"/>
          <w:szCs w:val="16"/>
          <w:rtl/>
        </w:rPr>
        <w:fldChar w:fldCharType="end"/>
      </w:r>
      <w:bookmarkEnd w:id="316"/>
      <w:r w:rsidRPr="0098318D">
        <w:rPr>
          <w:rFonts w:ascii="Tahoma" w:eastAsia="Times New Roman" w:hAnsi="Tahoma" w:cs="B Badr" w:hint="cs"/>
          <w:sz w:val="16"/>
          <w:szCs w:val="16"/>
          <w:rtl/>
          <w:lang w:bidi="fa-IR"/>
        </w:rPr>
        <w:t>. ر.ك: كتاب الغيبة، ص 259، 272، 271، 320 و... ؛ كمال الدين، ج 2 ؛ ارشاد مفيد، ج 2 ؛ نجم الثاقب، به نقل از: موعود نامه، ص 694 و 695.</w:t>
      </w:r>
    </w:p>
    <w:bookmarkStart w:id="317" w:name="_ftn15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[150]</w:t>
      </w:r>
      <w:r w:rsidRPr="0098318D">
        <w:rPr>
          <w:rFonts w:ascii="Tahoma" w:eastAsia="Times New Roman" w:hAnsi="Tahoma" w:cs="B Badr"/>
          <w:sz w:val="16"/>
          <w:szCs w:val="16"/>
          <w:rtl/>
        </w:rPr>
        <w:fldChar w:fldCharType="end"/>
      </w:r>
      <w:bookmarkEnd w:id="317"/>
      <w:r w:rsidRPr="0098318D">
        <w:rPr>
          <w:rFonts w:ascii="Tahoma" w:eastAsia="Times New Roman" w:hAnsi="Tahoma" w:cs="B Badr" w:hint="cs"/>
          <w:sz w:val="16"/>
          <w:szCs w:val="16"/>
          <w:rtl/>
          <w:lang w:bidi="fa-IR"/>
        </w:rPr>
        <w:t>. ابن عربى، فتوحات مكيه، ج 1، ص 185.</w:t>
      </w:r>
    </w:p>
    <w:bookmarkStart w:id="318" w:name="_ftn15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[151]</w:t>
      </w:r>
      <w:r w:rsidRPr="0098318D">
        <w:rPr>
          <w:rFonts w:ascii="Tahoma" w:eastAsia="Times New Roman" w:hAnsi="Tahoma" w:cs="B Badr"/>
          <w:sz w:val="16"/>
          <w:szCs w:val="16"/>
          <w:rtl/>
        </w:rPr>
        <w:fldChar w:fldCharType="end"/>
      </w:r>
      <w:bookmarkEnd w:id="318"/>
      <w:r w:rsidRPr="0098318D">
        <w:rPr>
          <w:rFonts w:ascii="Tahoma" w:eastAsia="Times New Roman" w:hAnsi="Tahoma" w:cs="B Badr" w:hint="cs"/>
          <w:sz w:val="16"/>
          <w:szCs w:val="16"/>
          <w:rtl/>
          <w:lang w:bidi="fa-IR"/>
        </w:rPr>
        <w:t>. همان، ج 2، ص 49.</w:t>
      </w:r>
    </w:p>
    <w:bookmarkStart w:id="319" w:name="_ftn15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[152]</w:t>
      </w:r>
      <w:r w:rsidRPr="0098318D">
        <w:rPr>
          <w:rFonts w:ascii="Tahoma" w:eastAsia="Times New Roman" w:hAnsi="Tahoma" w:cs="B Badr"/>
          <w:sz w:val="16"/>
          <w:szCs w:val="16"/>
          <w:rtl/>
        </w:rPr>
        <w:fldChar w:fldCharType="end"/>
      </w:r>
      <w:bookmarkEnd w:id="319"/>
      <w:r w:rsidRPr="0098318D">
        <w:rPr>
          <w:rFonts w:ascii="Tahoma" w:eastAsia="Times New Roman" w:hAnsi="Tahoma" w:cs="B Badr" w:hint="cs"/>
          <w:sz w:val="16"/>
          <w:szCs w:val="16"/>
          <w:rtl/>
          <w:lang w:bidi="fa-IR"/>
        </w:rPr>
        <w:t>. بحارالانوار، ج 53، ص 175 و 177.</w:t>
      </w:r>
    </w:p>
    <w:bookmarkStart w:id="320" w:name="_ftn15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[153]</w:t>
      </w:r>
      <w:r w:rsidRPr="0098318D">
        <w:rPr>
          <w:rFonts w:ascii="Tahoma" w:eastAsia="Times New Roman" w:hAnsi="Tahoma" w:cs="B Badr"/>
          <w:sz w:val="16"/>
          <w:szCs w:val="16"/>
          <w:rtl/>
        </w:rPr>
        <w:fldChar w:fldCharType="end"/>
      </w:r>
      <w:bookmarkEnd w:id="320"/>
      <w:r w:rsidRPr="0098318D">
        <w:rPr>
          <w:rFonts w:ascii="Tahoma" w:eastAsia="Times New Roman" w:hAnsi="Tahoma" w:cs="B Badr" w:hint="cs"/>
          <w:sz w:val="16"/>
          <w:szCs w:val="16"/>
          <w:rtl/>
          <w:lang w:bidi="fa-IR"/>
        </w:rPr>
        <w:t>. بحارالانوار، ج 51، ص 260، ح 7 ؛ احتجاج طبرسى، ج 2، ص 297.</w:t>
      </w:r>
    </w:p>
    <w:bookmarkStart w:id="321" w:name="_ftn15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[154]</w:t>
      </w:r>
      <w:r w:rsidRPr="0098318D">
        <w:rPr>
          <w:rFonts w:ascii="Tahoma" w:eastAsia="Times New Roman" w:hAnsi="Tahoma" w:cs="B Badr"/>
          <w:sz w:val="16"/>
          <w:szCs w:val="16"/>
          <w:rtl/>
        </w:rPr>
        <w:fldChar w:fldCharType="end"/>
      </w:r>
      <w:bookmarkEnd w:id="321"/>
      <w:r w:rsidRPr="0098318D">
        <w:rPr>
          <w:rFonts w:ascii="Tahoma" w:eastAsia="Times New Roman" w:hAnsi="Tahoma" w:cs="B Badr" w:hint="cs"/>
          <w:sz w:val="16"/>
          <w:szCs w:val="16"/>
          <w:rtl/>
          <w:lang w:bidi="fa-IR"/>
        </w:rPr>
        <w:t>. ر.ك: چشم به راه مهدى، ص 48.</w:t>
      </w:r>
    </w:p>
    <w:bookmarkStart w:id="322" w:name="_ftn15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[155]</w:t>
      </w:r>
      <w:r w:rsidRPr="0098318D">
        <w:rPr>
          <w:rFonts w:ascii="Tahoma" w:eastAsia="Times New Roman" w:hAnsi="Tahoma" w:cs="B Badr"/>
          <w:sz w:val="16"/>
          <w:szCs w:val="16"/>
          <w:rtl/>
        </w:rPr>
        <w:fldChar w:fldCharType="end"/>
      </w:r>
      <w:bookmarkEnd w:id="322"/>
      <w:r w:rsidRPr="0098318D">
        <w:rPr>
          <w:rFonts w:ascii="Tahoma" w:eastAsia="Times New Roman" w:hAnsi="Tahoma" w:cs="B Badr" w:hint="cs"/>
          <w:sz w:val="16"/>
          <w:szCs w:val="16"/>
          <w:rtl/>
          <w:lang w:bidi="fa-IR"/>
        </w:rPr>
        <w:t>. نجم الثاقب، ص 484.</w:t>
      </w:r>
    </w:p>
    <w:bookmarkStart w:id="323" w:name="_ftn15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[156]</w:t>
      </w:r>
      <w:r w:rsidRPr="0098318D">
        <w:rPr>
          <w:rFonts w:ascii="Tahoma" w:eastAsia="Times New Roman" w:hAnsi="Tahoma" w:cs="B Badr"/>
          <w:sz w:val="16"/>
          <w:szCs w:val="16"/>
          <w:rtl/>
        </w:rPr>
        <w:fldChar w:fldCharType="end"/>
      </w:r>
      <w:bookmarkEnd w:id="323"/>
      <w:r w:rsidRPr="0098318D">
        <w:rPr>
          <w:rFonts w:ascii="Tahoma" w:eastAsia="Times New Roman" w:hAnsi="Tahoma" w:cs="B Badr" w:hint="cs"/>
          <w:sz w:val="16"/>
          <w:szCs w:val="16"/>
          <w:rtl/>
          <w:lang w:bidi="fa-IR"/>
        </w:rPr>
        <w:t>. ر.ك: بحارالانوار، ج 53، ص 318 و 325.</w:t>
      </w:r>
    </w:p>
    <w:bookmarkStart w:id="324" w:name="_ftn15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[157]</w:t>
      </w:r>
      <w:r w:rsidRPr="0098318D">
        <w:rPr>
          <w:rFonts w:ascii="Tahoma" w:eastAsia="Times New Roman" w:hAnsi="Tahoma" w:cs="B Badr"/>
          <w:sz w:val="16"/>
          <w:szCs w:val="16"/>
          <w:rtl/>
        </w:rPr>
        <w:fldChar w:fldCharType="end"/>
      </w:r>
      <w:bookmarkEnd w:id="324"/>
      <w:r w:rsidRPr="0098318D">
        <w:rPr>
          <w:rFonts w:ascii="Tahoma" w:eastAsia="Times New Roman" w:hAnsi="Tahoma" w:cs="B Badr" w:hint="cs"/>
          <w:sz w:val="16"/>
          <w:szCs w:val="16"/>
          <w:rtl/>
          <w:lang w:bidi="fa-IR"/>
        </w:rPr>
        <w:t>. امامت و مهدويت، ج 2، ص 475.</w:t>
      </w:r>
    </w:p>
    <w:bookmarkStart w:id="325" w:name="_ftn158"/>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"_ftnref158"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[158]</w:t>
      </w:r>
      <w:r w:rsidRPr="0098318D">
        <w:rPr>
          <w:rFonts w:ascii="Tahoma" w:eastAsia="Times New Roman" w:hAnsi="Tahoma" w:cs="B Badr"/>
          <w:sz w:val="16"/>
          <w:szCs w:val="16"/>
          <w:rtl/>
        </w:rPr>
        <w:fldChar w:fldCharType="end"/>
      </w:r>
      <w:bookmarkEnd w:id="325"/>
      <w:r w:rsidRPr="0098318D">
        <w:rPr>
          <w:rFonts w:ascii="Tahoma" w:eastAsia="Times New Roman" w:hAnsi="Tahoma" w:cs="B Badr" w:hint="cs"/>
          <w:sz w:val="16"/>
          <w:szCs w:val="16"/>
          <w:rtl/>
          <w:lang w:bidi="fa-IR"/>
        </w:rPr>
        <w:t>. منتخب الاثر، ص 400.</w:t>
      </w:r>
    </w:p>
    <w:bookmarkStart w:id="326" w:name="_ftn159"/>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"_ftnref159"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[159]</w:t>
      </w:r>
      <w:r w:rsidRPr="0098318D">
        <w:rPr>
          <w:rFonts w:ascii="Tahoma" w:eastAsia="Times New Roman" w:hAnsi="Tahoma" w:cs="B Badr"/>
          <w:sz w:val="16"/>
          <w:szCs w:val="16"/>
          <w:rtl/>
        </w:rPr>
        <w:fldChar w:fldCharType="end"/>
      </w:r>
      <w:bookmarkEnd w:id="326"/>
      <w:r w:rsidRPr="0098318D">
        <w:rPr>
          <w:rFonts w:ascii="Tahoma" w:eastAsia="Times New Roman" w:hAnsi="Tahoma" w:cs="B Badr" w:hint="cs"/>
          <w:sz w:val="16"/>
          <w:szCs w:val="16"/>
          <w:rtl/>
          <w:lang w:bidi="fa-IR"/>
        </w:rPr>
        <w:t>. ر.ك: امامت و مهدويت، ج 2، ص 475 ؛ آخرين اميد جهان، ص 238.</w:t>
      </w:r>
    </w:p>
    <w:bookmarkStart w:id="327" w:name="_ftn160"/>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"_ftnref160"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[160]</w:t>
      </w:r>
      <w:r w:rsidRPr="0098318D">
        <w:rPr>
          <w:rFonts w:ascii="Tahoma" w:eastAsia="Times New Roman" w:hAnsi="Tahoma" w:cs="B Badr"/>
          <w:sz w:val="16"/>
          <w:szCs w:val="16"/>
          <w:rtl/>
        </w:rPr>
        <w:fldChar w:fldCharType="end"/>
      </w:r>
      <w:bookmarkEnd w:id="327"/>
      <w:r w:rsidRPr="0098318D">
        <w:rPr>
          <w:rFonts w:ascii="Tahoma" w:eastAsia="Times New Roman" w:hAnsi="Tahoma" w:cs="B Badr" w:hint="cs"/>
          <w:sz w:val="16"/>
          <w:szCs w:val="16"/>
          <w:rtl/>
          <w:lang w:bidi="fa-IR"/>
        </w:rPr>
        <w:t xml:space="preserve">. عكسى منسوب به پيامبر اسلام </w:t>
      </w:r>
      <w:r w:rsidRPr="0098318D">
        <w:rPr>
          <w:rFonts w:ascii="Tahoma" w:eastAsia="Times New Roman" w:hAnsi="Tahoma" w:cs="B Badr" w:hint="cs"/>
          <w:sz w:val="16"/>
          <w:szCs w:val="16"/>
          <w:rtl/>
        </w:rPr>
        <w:t>(صلی</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الله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علیه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وآله)</w:t>
      </w:r>
      <w:r w:rsidRPr="0098318D">
        <w:rPr>
          <w:rFonts w:ascii="Cambria Math" w:eastAsia="Times New Roman" w:hAnsi="Cambria Math" w:cs="B Badr" w:hint="cs"/>
          <w:sz w:val="16"/>
          <w:szCs w:val="16"/>
          <w:rtl/>
        </w:rPr>
        <w:t>  </w:t>
      </w:r>
      <w:r w:rsidRPr="0098318D">
        <w:rPr>
          <w:rFonts w:ascii="Tahoma" w:eastAsia="Times New Roman" w:hAnsi="Tahoma" w:cs="B Badr" w:hint="cs"/>
          <w:sz w:val="16"/>
          <w:szCs w:val="16"/>
          <w:rtl/>
        </w:rPr>
        <w:t>وسلم كه در اتاق امامره است.</w:t>
      </w:r>
    </w:p>
    <w:bookmarkStart w:id="328" w:name="_ftn161"/>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"_ftnref161"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[161]</w:t>
      </w:r>
      <w:r w:rsidRPr="0098318D">
        <w:rPr>
          <w:rFonts w:ascii="Tahoma" w:eastAsia="Times New Roman" w:hAnsi="Tahoma" w:cs="B Badr"/>
          <w:sz w:val="16"/>
          <w:szCs w:val="16"/>
          <w:rtl/>
        </w:rPr>
        <w:fldChar w:fldCharType="end"/>
      </w:r>
      <w:bookmarkEnd w:id="328"/>
      <w:r w:rsidRPr="0098318D">
        <w:rPr>
          <w:rFonts w:ascii="Tahoma" w:eastAsia="Times New Roman" w:hAnsi="Tahoma" w:cs="B Badr" w:hint="cs"/>
          <w:sz w:val="16"/>
          <w:szCs w:val="16"/>
          <w:rtl/>
          <w:lang w:bidi="fa-IR"/>
        </w:rPr>
        <w:t>. امام راحل ديوان شعرى داشتند كه مفقود شده بود.</w:t>
      </w:r>
    </w:p>
    <w:bookmarkStart w:id="329" w:name="_ftn162"/>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"_ftnref162"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[162]</w:t>
      </w:r>
      <w:r w:rsidRPr="0098318D">
        <w:rPr>
          <w:rFonts w:ascii="Tahoma" w:eastAsia="Times New Roman" w:hAnsi="Tahoma" w:cs="B Badr"/>
          <w:sz w:val="16"/>
          <w:szCs w:val="16"/>
          <w:rtl/>
        </w:rPr>
        <w:fldChar w:fldCharType="end"/>
      </w:r>
      <w:bookmarkEnd w:id="329"/>
      <w:r w:rsidRPr="0098318D">
        <w:rPr>
          <w:rFonts w:ascii="Tahoma" w:eastAsia="Times New Roman" w:hAnsi="Tahoma" w:cs="B Badr" w:hint="cs"/>
          <w:sz w:val="16"/>
          <w:szCs w:val="16"/>
          <w:rtl/>
          <w:lang w:bidi="fa-IR"/>
        </w:rPr>
        <w:t>. محمد رى شهرى، بركات سرزمين وحى، ص 84 و 85.</w:t>
      </w:r>
    </w:p>
    <w:bookmarkStart w:id="330" w:name="_ftn163"/>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lastRenderedPageBreak/>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"_ftnref163"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[163]</w:t>
      </w:r>
      <w:r w:rsidRPr="0098318D">
        <w:rPr>
          <w:rFonts w:ascii="Tahoma" w:eastAsia="Times New Roman" w:hAnsi="Tahoma" w:cs="B Badr"/>
          <w:sz w:val="16"/>
          <w:szCs w:val="16"/>
          <w:rtl/>
        </w:rPr>
        <w:fldChar w:fldCharType="end"/>
      </w:r>
      <w:bookmarkEnd w:id="330"/>
      <w:r w:rsidRPr="0098318D">
        <w:rPr>
          <w:rFonts w:ascii="Tahoma" w:eastAsia="Times New Roman" w:hAnsi="Tahoma" w:cs="B Badr" w:hint="cs"/>
          <w:sz w:val="16"/>
          <w:szCs w:val="16"/>
          <w:rtl/>
          <w:lang w:bidi="fa-IR"/>
        </w:rPr>
        <w:t>. پا به پاى آفتاب، ج 5، ص 171.</w:t>
      </w:r>
    </w:p>
    <w:bookmarkStart w:id="331" w:name="_ftn164"/>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"_ftnref164"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[164]</w:t>
      </w:r>
      <w:r w:rsidRPr="0098318D">
        <w:rPr>
          <w:rFonts w:ascii="Tahoma" w:eastAsia="Times New Roman" w:hAnsi="Tahoma" w:cs="B Badr"/>
          <w:sz w:val="16"/>
          <w:szCs w:val="16"/>
          <w:rtl/>
        </w:rPr>
        <w:fldChar w:fldCharType="end"/>
      </w:r>
      <w:bookmarkEnd w:id="331"/>
      <w:r w:rsidRPr="0098318D">
        <w:rPr>
          <w:rFonts w:ascii="Tahoma" w:eastAsia="Times New Roman" w:hAnsi="Tahoma" w:cs="B Badr" w:hint="cs"/>
          <w:sz w:val="16"/>
          <w:szCs w:val="16"/>
          <w:rtl/>
          <w:lang w:bidi="fa-IR"/>
        </w:rPr>
        <w:t>. برداشت</w:t>
      </w:r>
      <w:r w:rsidRPr="0098318D">
        <w:rPr>
          <w:rFonts w:ascii="Cambria Math" w:eastAsia="Times New Roman" w:hAnsi="Cambria Math" w:cs="B Badr" w:hint="cs"/>
          <w:sz w:val="16"/>
          <w:szCs w:val="16"/>
          <w:rtl/>
          <w:lang w:bidi="fa-IR"/>
        </w:rPr>
        <w:t> </w:t>
      </w:r>
      <w:r w:rsidRPr="0098318D">
        <w:rPr>
          <w:rFonts w:ascii="Tahoma" w:eastAsia="Times New Roman" w:hAnsi="Tahoma" w:cs="B Badr" w:hint="cs"/>
          <w:sz w:val="16"/>
          <w:szCs w:val="16"/>
          <w:rtl/>
          <w:lang w:bidi="fa-IR"/>
        </w:rPr>
        <w:t>هايى از سيره امام خمينى، ج 3، ص 158 ؛ ميرمعمر، ص 27.</w:t>
      </w:r>
    </w:p>
    <w:bookmarkStart w:id="332" w:name="_ftn165"/>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"_ftnref165"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[165]</w:t>
      </w:r>
      <w:r w:rsidRPr="0098318D">
        <w:rPr>
          <w:rFonts w:ascii="Tahoma" w:eastAsia="Times New Roman" w:hAnsi="Tahoma" w:cs="B Badr"/>
          <w:sz w:val="16"/>
          <w:szCs w:val="16"/>
          <w:rtl/>
        </w:rPr>
        <w:fldChar w:fldCharType="end"/>
      </w:r>
      <w:bookmarkEnd w:id="332"/>
      <w:r w:rsidRPr="0098318D">
        <w:rPr>
          <w:rFonts w:ascii="Tahoma" w:eastAsia="Times New Roman" w:hAnsi="Tahoma" w:cs="B Badr" w:hint="cs"/>
          <w:sz w:val="16"/>
          <w:szCs w:val="16"/>
          <w:rtl/>
          <w:lang w:bidi="fa-IR"/>
        </w:rPr>
        <w:t>. توجهات ولى</w:t>
      </w:r>
      <w:r w:rsidRPr="0098318D">
        <w:rPr>
          <w:rFonts w:ascii="Cambria Math" w:eastAsia="Times New Roman" w:hAnsi="Cambria Math" w:cs="B Badr" w:hint="cs"/>
          <w:sz w:val="16"/>
          <w:szCs w:val="16"/>
          <w:rtl/>
          <w:lang w:bidi="fa-IR"/>
        </w:rPr>
        <w:t> </w:t>
      </w:r>
      <w:r w:rsidRPr="0098318D">
        <w:rPr>
          <w:rFonts w:ascii="Tahoma" w:eastAsia="Times New Roman" w:hAnsi="Tahoma" w:cs="B Badr" w:hint="cs"/>
          <w:sz w:val="16"/>
          <w:szCs w:val="16"/>
          <w:rtl/>
          <w:lang w:bidi="fa-IR"/>
        </w:rPr>
        <w:t>عصرعج به علما و مراجع، ص 121، به نقل از سيد ابوالحسن اصفهانى ؛ شكوه مرجعيت، محمد اصغرى</w:t>
      </w:r>
      <w:r w:rsidRPr="0098318D">
        <w:rPr>
          <w:rFonts w:ascii="Cambria Math" w:eastAsia="Times New Roman" w:hAnsi="Cambria Math" w:cs="B Badr" w:hint="cs"/>
          <w:sz w:val="16"/>
          <w:szCs w:val="16"/>
          <w:rtl/>
          <w:lang w:bidi="fa-IR"/>
        </w:rPr>
        <w:t> </w:t>
      </w:r>
      <w:r w:rsidRPr="0098318D">
        <w:rPr>
          <w:rFonts w:ascii="Tahoma" w:eastAsia="Times New Roman" w:hAnsi="Tahoma" w:cs="B Badr" w:hint="cs"/>
          <w:sz w:val="16"/>
          <w:szCs w:val="16"/>
          <w:rtl/>
          <w:lang w:bidi="fa-IR"/>
        </w:rPr>
        <w:t>نژاد، صص 19 - 22.</w:t>
      </w:r>
    </w:p>
    <w:bookmarkStart w:id="333" w:name="_ftn166"/>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"_ftnref166"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[166]</w:t>
      </w:r>
      <w:r w:rsidRPr="0098318D">
        <w:rPr>
          <w:rFonts w:ascii="Tahoma" w:eastAsia="Times New Roman" w:hAnsi="Tahoma" w:cs="B Badr"/>
          <w:sz w:val="16"/>
          <w:szCs w:val="16"/>
          <w:rtl/>
        </w:rPr>
        <w:fldChar w:fldCharType="end"/>
      </w:r>
      <w:bookmarkEnd w:id="333"/>
      <w:r w:rsidRPr="0098318D">
        <w:rPr>
          <w:rFonts w:ascii="Tahoma" w:eastAsia="Times New Roman" w:hAnsi="Tahoma" w:cs="B Badr" w:hint="cs"/>
          <w:sz w:val="16"/>
          <w:szCs w:val="16"/>
          <w:rtl/>
          <w:lang w:bidi="fa-IR"/>
        </w:rPr>
        <w:t>. نماز و عبادت امام زمانعج، عباس عزيزى، ص 85.</w:t>
      </w:r>
    </w:p>
    <w:bookmarkStart w:id="334" w:name="_ftn167"/>
    <w:p w:rsidR="001B24EB" w:rsidRPr="0098318D" w:rsidRDefault="001B24EB" w:rsidP="001B24EB">
      <w:pPr>
        <w:autoSpaceDE w:val="0"/>
        <w:autoSpaceDN w:val="0"/>
        <w:bidi/>
        <w:spacing w:after="0" w:line="255" w:lineRule="atLeast"/>
        <w:ind w:left="150"/>
        <w:rPr>
          <w:rFonts w:ascii="Times New Roman" w:eastAsia="Times New Roman" w:hAnsi="Times New Roman" w:cs="B Badr"/>
          <w:sz w:val="24"/>
          <w:szCs w:val="24"/>
          <w:rtl/>
        </w:rPr>
      </w:pPr>
      <w:r w:rsidRPr="0098318D">
        <w:rPr>
          <w:rFonts w:ascii="Tahoma" w:eastAsia="Times New Roman" w:hAnsi="Tahoma" w:cs="B Badr"/>
          <w:sz w:val="16"/>
          <w:szCs w:val="16"/>
          <w:rtl/>
        </w:rPr>
        <w:fldChar w:fldCharType="begin"/>
      </w:r>
      <w:r w:rsidRPr="0098318D">
        <w:rPr>
          <w:rFonts w:ascii="Tahoma" w:eastAsia="Times New Roman" w:hAnsi="Tahoma" w:cs="B Badr"/>
          <w:sz w:val="16"/>
          <w:szCs w:val="16"/>
          <w:rtl/>
        </w:rPr>
        <w:instrText xml:space="preserve"> </w:instrText>
      </w:r>
      <w:r w:rsidRPr="0098318D">
        <w:rPr>
          <w:rFonts w:ascii="Tahoma" w:eastAsia="Times New Roman" w:hAnsi="Tahoma" w:cs="B Badr"/>
          <w:sz w:val="16"/>
          <w:szCs w:val="16"/>
        </w:rPr>
        <w:instrText>HYPERLINK "http://www.porseman.org/showarticle.aspx?id=1356" \l "_ftnref167" \o</w:instrText>
      </w:r>
      <w:r w:rsidRPr="0098318D">
        <w:rPr>
          <w:rFonts w:ascii="Tahoma" w:eastAsia="Times New Roman" w:hAnsi="Tahoma" w:cs="B Badr"/>
          <w:sz w:val="16"/>
          <w:szCs w:val="16"/>
          <w:rtl/>
        </w:rPr>
        <w:instrText xml:space="preserve"> "" </w:instrText>
      </w:r>
      <w:r w:rsidRPr="0098318D">
        <w:rPr>
          <w:rFonts w:ascii="Tahoma" w:eastAsia="Times New Roman" w:hAnsi="Tahoma" w:cs="B Badr"/>
          <w:sz w:val="16"/>
          <w:szCs w:val="16"/>
          <w:rtl/>
        </w:rPr>
        <w:fldChar w:fldCharType="separate"/>
      </w:r>
      <w:r w:rsidRPr="0098318D">
        <w:rPr>
          <w:rFonts w:ascii="Tahoma" w:eastAsia="Times New Roman" w:hAnsi="Tahoma" w:cs="B Badr"/>
          <w:color w:val="0000FF"/>
          <w:szCs w:val="16"/>
          <w:rtl/>
        </w:rPr>
        <w:t>[167]</w:t>
      </w:r>
      <w:r w:rsidRPr="0098318D">
        <w:rPr>
          <w:rFonts w:ascii="Tahoma" w:eastAsia="Times New Roman" w:hAnsi="Tahoma" w:cs="B Badr"/>
          <w:sz w:val="16"/>
          <w:szCs w:val="16"/>
          <w:rtl/>
        </w:rPr>
        <w:fldChar w:fldCharType="end"/>
      </w:r>
      <w:bookmarkEnd w:id="334"/>
      <w:r w:rsidRPr="0098318D">
        <w:rPr>
          <w:rFonts w:ascii="Tahoma" w:eastAsia="Times New Roman" w:hAnsi="Tahoma" w:cs="B Badr" w:hint="cs"/>
          <w:sz w:val="16"/>
          <w:szCs w:val="16"/>
          <w:rtl/>
          <w:lang w:bidi="fa-IR"/>
        </w:rPr>
        <w:t>. جنة المأوى مطبوع با بحارالانوار، ج 53، ص 302 ؛ النجم الثاقب، ص 79.</w:t>
      </w:r>
    </w:p>
    <w:p w:rsidR="00542987" w:rsidRPr="0098318D" w:rsidRDefault="00542987" w:rsidP="001B24EB">
      <w:pPr>
        <w:bidi/>
        <w:rPr>
          <w:rFonts w:cs="B Badr"/>
        </w:rPr>
      </w:pPr>
    </w:p>
    <w:sectPr w:rsidR="00542987" w:rsidRPr="0098318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1B24EB"/>
    <w:rsid w:val="001B24EB"/>
    <w:rsid w:val="00542987"/>
    <w:rsid w:val="009831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24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24EB"/>
    <w:rPr>
      <w:color w:val="0000FF"/>
      <w:u w:val="single"/>
    </w:rPr>
  </w:style>
  <w:style w:type="character" w:styleId="FollowedHyperlink">
    <w:name w:val="FollowedHyperlink"/>
    <w:basedOn w:val="DefaultParagraphFont"/>
    <w:uiPriority w:val="99"/>
    <w:semiHidden/>
    <w:unhideWhenUsed/>
    <w:rsid w:val="001B24E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1772775">
      <w:bodyDiv w:val="1"/>
      <w:marLeft w:val="0"/>
      <w:marRight w:val="0"/>
      <w:marTop w:val="0"/>
      <w:marBottom w:val="0"/>
      <w:divBdr>
        <w:top w:val="none" w:sz="0" w:space="0" w:color="auto"/>
        <w:left w:val="none" w:sz="0" w:space="0" w:color="auto"/>
        <w:bottom w:val="none" w:sz="0" w:space="0" w:color="auto"/>
        <w:right w:val="none" w:sz="0" w:space="0" w:color="auto"/>
      </w:divBdr>
      <w:divsChild>
        <w:div w:id="1975058561">
          <w:marLeft w:val="0"/>
          <w:marRight w:val="0"/>
          <w:marTop w:val="0"/>
          <w:marBottom w:val="0"/>
          <w:divBdr>
            <w:top w:val="none" w:sz="0" w:space="0" w:color="auto"/>
            <w:left w:val="none" w:sz="0" w:space="0" w:color="auto"/>
            <w:bottom w:val="none" w:sz="0" w:space="0" w:color="auto"/>
            <w:right w:val="none" w:sz="0" w:space="0" w:color="auto"/>
          </w:divBdr>
        </w:div>
        <w:div w:id="1445232011">
          <w:marLeft w:val="0"/>
          <w:marRight w:val="0"/>
          <w:marTop w:val="0"/>
          <w:marBottom w:val="0"/>
          <w:divBdr>
            <w:top w:val="none" w:sz="0" w:space="0" w:color="auto"/>
            <w:left w:val="none" w:sz="0" w:space="0" w:color="auto"/>
            <w:bottom w:val="none" w:sz="0" w:space="0" w:color="auto"/>
            <w:right w:val="none" w:sz="0" w:space="0" w:color="auto"/>
          </w:divBdr>
        </w:div>
        <w:div w:id="1728067802">
          <w:marLeft w:val="0"/>
          <w:marRight w:val="0"/>
          <w:marTop w:val="0"/>
          <w:marBottom w:val="0"/>
          <w:divBdr>
            <w:top w:val="none" w:sz="0" w:space="0" w:color="auto"/>
            <w:left w:val="none" w:sz="0" w:space="0" w:color="auto"/>
            <w:bottom w:val="none" w:sz="0" w:space="0" w:color="auto"/>
            <w:right w:val="none" w:sz="0" w:space="0" w:color="auto"/>
          </w:divBdr>
        </w:div>
        <w:div w:id="681318880">
          <w:marLeft w:val="0"/>
          <w:marRight w:val="0"/>
          <w:marTop w:val="0"/>
          <w:marBottom w:val="0"/>
          <w:divBdr>
            <w:top w:val="none" w:sz="0" w:space="0" w:color="auto"/>
            <w:left w:val="none" w:sz="0" w:space="0" w:color="auto"/>
            <w:bottom w:val="none" w:sz="0" w:space="0" w:color="auto"/>
            <w:right w:val="none" w:sz="0" w:space="0" w:color="auto"/>
          </w:divBdr>
        </w:div>
        <w:div w:id="1210649605">
          <w:marLeft w:val="0"/>
          <w:marRight w:val="0"/>
          <w:marTop w:val="0"/>
          <w:marBottom w:val="0"/>
          <w:divBdr>
            <w:top w:val="none" w:sz="0" w:space="0" w:color="auto"/>
            <w:left w:val="none" w:sz="0" w:space="0" w:color="auto"/>
            <w:bottom w:val="none" w:sz="0" w:space="0" w:color="auto"/>
            <w:right w:val="none" w:sz="0" w:space="0" w:color="auto"/>
          </w:divBdr>
        </w:div>
        <w:div w:id="758912876">
          <w:marLeft w:val="0"/>
          <w:marRight w:val="0"/>
          <w:marTop w:val="0"/>
          <w:marBottom w:val="0"/>
          <w:divBdr>
            <w:top w:val="none" w:sz="0" w:space="0" w:color="auto"/>
            <w:left w:val="none" w:sz="0" w:space="0" w:color="auto"/>
            <w:bottom w:val="none" w:sz="0" w:space="0" w:color="auto"/>
            <w:right w:val="none" w:sz="0" w:space="0" w:color="auto"/>
          </w:divBdr>
        </w:div>
        <w:div w:id="208420492">
          <w:marLeft w:val="0"/>
          <w:marRight w:val="0"/>
          <w:marTop w:val="0"/>
          <w:marBottom w:val="0"/>
          <w:divBdr>
            <w:top w:val="none" w:sz="0" w:space="0" w:color="auto"/>
            <w:left w:val="none" w:sz="0" w:space="0" w:color="auto"/>
            <w:bottom w:val="none" w:sz="0" w:space="0" w:color="auto"/>
            <w:right w:val="none" w:sz="0" w:space="0" w:color="auto"/>
          </w:divBdr>
        </w:div>
        <w:div w:id="697660526">
          <w:marLeft w:val="0"/>
          <w:marRight w:val="0"/>
          <w:marTop w:val="0"/>
          <w:marBottom w:val="0"/>
          <w:divBdr>
            <w:top w:val="none" w:sz="0" w:space="0" w:color="auto"/>
            <w:left w:val="none" w:sz="0" w:space="0" w:color="auto"/>
            <w:bottom w:val="none" w:sz="0" w:space="0" w:color="auto"/>
            <w:right w:val="none" w:sz="0" w:space="0" w:color="auto"/>
          </w:divBdr>
        </w:div>
        <w:div w:id="1506940112">
          <w:marLeft w:val="0"/>
          <w:marRight w:val="0"/>
          <w:marTop w:val="0"/>
          <w:marBottom w:val="0"/>
          <w:divBdr>
            <w:top w:val="none" w:sz="0" w:space="0" w:color="auto"/>
            <w:left w:val="none" w:sz="0" w:space="0" w:color="auto"/>
            <w:bottom w:val="none" w:sz="0" w:space="0" w:color="auto"/>
            <w:right w:val="none" w:sz="0" w:space="0" w:color="auto"/>
          </w:divBdr>
        </w:div>
        <w:div w:id="217937416">
          <w:marLeft w:val="0"/>
          <w:marRight w:val="0"/>
          <w:marTop w:val="0"/>
          <w:marBottom w:val="0"/>
          <w:divBdr>
            <w:top w:val="none" w:sz="0" w:space="0" w:color="auto"/>
            <w:left w:val="none" w:sz="0" w:space="0" w:color="auto"/>
            <w:bottom w:val="none" w:sz="0" w:space="0" w:color="auto"/>
            <w:right w:val="none" w:sz="0" w:space="0" w:color="auto"/>
          </w:divBdr>
        </w:div>
        <w:div w:id="985014386">
          <w:marLeft w:val="0"/>
          <w:marRight w:val="0"/>
          <w:marTop w:val="0"/>
          <w:marBottom w:val="0"/>
          <w:divBdr>
            <w:top w:val="none" w:sz="0" w:space="0" w:color="auto"/>
            <w:left w:val="none" w:sz="0" w:space="0" w:color="auto"/>
            <w:bottom w:val="none" w:sz="0" w:space="0" w:color="auto"/>
            <w:right w:val="none" w:sz="0" w:space="0" w:color="auto"/>
          </w:divBdr>
        </w:div>
        <w:div w:id="942299378">
          <w:marLeft w:val="0"/>
          <w:marRight w:val="0"/>
          <w:marTop w:val="0"/>
          <w:marBottom w:val="0"/>
          <w:divBdr>
            <w:top w:val="none" w:sz="0" w:space="0" w:color="auto"/>
            <w:left w:val="none" w:sz="0" w:space="0" w:color="auto"/>
            <w:bottom w:val="none" w:sz="0" w:space="0" w:color="auto"/>
            <w:right w:val="none" w:sz="0" w:space="0" w:color="auto"/>
          </w:divBdr>
        </w:div>
        <w:div w:id="1752653608">
          <w:marLeft w:val="0"/>
          <w:marRight w:val="0"/>
          <w:marTop w:val="0"/>
          <w:marBottom w:val="0"/>
          <w:divBdr>
            <w:top w:val="none" w:sz="0" w:space="0" w:color="auto"/>
            <w:left w:val="none" w:sz="0" w:space="0" w:color="auto"/>
            <w:bottom w:val="none" w:sz="0" w:space="0" w:color="auto"/>
            <w:right w:val="none" w:sz="0" w:space="0" w:color="auto"/>
          </w:divBdr>
        </w:div>
        <w:div w:id="337849505">
          <w:marLeft w:val="0"/>
          <w:marRight w:val="0"/>
          <w:marTop w:val="0"/>
          <w:marBottom w:val="0"/>
          <w:divBdr>
            <w:top w:val="none" w:sz="0" w:space="0" w:color="auto"/>
            <w:left w:val="none" w:sz="0" w:space="0" w:color="auto"/>
            <w:bottom w:val="none" w:sz="0" w:space="0" w:color="auto"/>
            <w:right w:val="none" w:sz="0" w:space="0" w:color="auto"/>
          </w:divBdr>
        </w:div>
        <w:div w:id="720059261">
          <w:marLeft w:val="0"/>
          <w:marRight w:val="0"/>
          <w:marTop w:val="0"/>
          <w:marBottom w:val="0"/>
          <w:divBdr>
            <w:top w:val="none" w:sz="0" w:space="0" w:color="auto"/>
            <w:left w:val="none" w:sz="0" w:space="0" w:color="auto"/>
            <w:bottom w:val="none" w:sz="0" w:space="0" w:color="auto"/>
            <w:right w:val="none" w:sz="0" w:space="0" w:color="auto"/>
          </w:divBdr>
        </w:div>
        <w:div w:id="1436289799">
          <w:marLeft w:val="0"/>
          <w:marRight w:val="0"/>
          <w:marTop w:val="0"/>
          <w:marBottom w:val="0"/>
          <w:divBdr>
            <w:top w:val="none" w:sz="0" w:space="0" w:color="auto"/>
            <w:left w:val="none" w:sz="0" w:space="0" w:color="auto"/>
            <w:bottom w:val="none" w:sz="0" w:space="0" w:color="auto"/>
            <w:right w:val="none" w:sz="0" w:space="0" w:color="auto"/>
          </w:divBdr>
        </w:div>
        <w:div w:id="576669887">
          <w:marLeft w:val="0"/>
          <w:marRight w:val="0"/>
          <w:marTop w:val="0"/>
          <w:marBottom w:val="0"/>
          <w:divBdr>
            <w:top w:val="none" w:sz="0" w:space="0" w:color="auto"/>
            <w:left w:val="none" w:sz="0" w:space="0" w:color="auto"/>
            <w:bottom w:val="none" w:sz="0" w:space="0" w:color="auto"/>
            <w:right w:val="none" w:sz="0" w:space="0" w:color="auto"/>
          </w:divBdr>
        </w:div>
        <w:div w:id="1651983077">
          <w:marLeft w:val="0"/>
          <w:marRight w:val="0"/>
          <w:marTop w:val="0"/>
          <w:marBottom w:val="0"/>
          <w:divBdr>
            <w:top w:val="none" w:sz="0" w:space="0" w:color="auto"/>
            <w:left w:val="none" w:sz="0" w:space="0" w:color="auto"/>
            <w:bottom w:val="none" w:sz="0" w:space="0" w:color="auto"/>
            <w:right w:val="none" w:sz="0" w:space="0" w:color="auto"/>
          </w:divBdr>
          <w:divsChild>
            <w:div w:id="1487890980">
              <w:marLeft w:val="0"/>
              <w:marRight w:val="0"/>
              <w:marTop w:val="0"/>
              <w:marBottom w:val="0"/>
              <w:divBdr>
                <w:top w:val="none" w:sz="0" w:space="0" w:color="auto"/>
                <w:left w:val="none" w:sz="0" w:space="0" w:color="auto"/>
                <w:bottom w:val="none" w:sz="0" w:space="0" w:color="auto"/>
                <w:right w:val="none" w:sz="0" w:space="0" w:color="auto"/>
              </w:divBdr>
            </w:div>
            <w:div w:id="177431943">
              <w:marLeft w:val="0"/>
              <w:marRight w:val="0"/>
              <w:marTop w:val="0"/>
              <w:marBottom w:val="0"/>
              <w:divBdr>
                <w:top w:val="none" w:sz="0" w:space="0" w:color="auto"/>
                <w:left w:val="none" w:sz="0" w:space="0" w:color="auto"/>
                <w:bottom w:val="none" w:sz="0" w:space="0" w:color="auto"/>
                <w:right w:val="none" w:sz="0" w:space="0" w:color="auto"/>
              </w:divBdr>
            </w:div>
            <w:div w:id="375086988">
              <w:marLeft w:val="0"/>
              <w:marRight w:val="0"/>
              <w:marTop w:val="0"/>
              <w:marBottom w:val="0"/>
              <w:divBdr>
                <w:top w:val="none" w:sz="0" w:space="0" w:color="auto"/>
                <w:left w:val="none" w:sz="0" w:space="0" w:color="auto"/>
                <w:bottom w:val="none" w:sz="0" w:space="0" w:color="auto"/>
                <w:right w:val="none" w:sz="0" w:space="0" w:color="auto"/>
              </w:divBdr>
            </w:div>
            <w:div w:id="533617782">
              <w:marLeft w:val="0"/>
              <w:marRight w:val="0"/>
              <w:marTop w:val="0"/>
              <w:marBottom w:val="0"/>
              <w:divBdr>
                <w:top w:val="none" w:sz="0" w:space="0" w:color="auto"/>
                <w:left w:val="none" w:sz="0" w:space="0" w:color="auto"/>
                <w:bottom w:val="none" w:sz="0" w:space="0" w:color="auto"/>
                <w:right w:val="none" w:sz="0" w:space="0" w:color="auto"/>
              </w:divBdr>
            </w:div>
            <w:div w:id="1024013128">
              <w:marLeft w:val="0"/>
              <w:marRight w:val="0"/>
              <w:marTop w:val="0"/>
              <w:marBottom w:val="0"/>
              <w:divBdr>
                <w:top w:val="none" w:sz="0" w:space="0" w:color="auto"/>
                <w:left w:val="none" w:sz="0" w:space="0" w:color="auto"/>
                <w:bottom w:val="none" w:sz="0" w:space="0" w:color="auto"/>
                <w:right w:val="none" w:sz="0" w:space="0" w:color="auto"/>
              </w:divBdr>
            </w:div>
            <w:div w:id="1806581938">
              <w:marLeft w:val="0"/>
              <w:marRight w:val="0"/>
              <w:marTop w:val="0"/>
              <w:marBottom w:val="0"/>
              <w:divBdr>
                <w:top w:val="none" w:sz="0" w:space="0" w:color="auto"/>
                <w:left w:val="none" w:sz="0" w:space="0" w:color="auto"/>
                <w:bottom w:val="none" w:sz="0" w:space="0" w:color="auto"/>
                <w:right w:val="none" w:sz="0" w:space="0" w:color="auto"/>
              </w:divBdr>
            </w:div>
            <w:div w:id="247344781">
              <w:marLeft w:val="0"/>
              <w:marRight w:val="0"/>
              <w:marTop w:val="0"/>
              <w:marBottom w:val="0"/>
              <w:divBdr>
                <w:top w:val="none" w:sz="0" w:space="0" w:color="auto"/>
                <w:left w:val="none" w:sz="0" w:space="0" w:color="auto"/>
                <w:bottom w:val="none" w:sz="0" w:space="0" w:color="auto"/>
                <w:right w:val="none" w:sz="0" w:space="0" w:color="auto"/>
              </w:divBdr>
            </w:div>
            <w:div w:id="1817986903">
              <w:marLeft w:val="0"/>
              <w:marRight w:val="0"/>
              <w:marTop w:val="0"/>
              <w:marBottom w:val="0"/>
              <w:divBdr>
                <w:top w:val="none" w:sz="0" w:space="0" w:color="auto"/>
                <w:left w:val="none" w:sz="0" w:space="0" w:color="auto"/>
                <w:bottom w:val="none" w:sz="0" w:space="0" w:color="auto"/>
                <w:right w:val="none" w:sz="0" w:space="0" w:color="auto"/>
              </w:divBdr>
            </w:div>
            <w:div w:id="2047677492">
              <w:marLeft w:val="0"/>
              <w:marRight w:val="0"/>
              <w:marTop w:val="0"/>
              <w:marBottom w:val="0"/>
              <w:divBdr>
                <w:top w:val="none" w:sz="0" w:space="0" w:color="auto"/>
                <w:left w:val="none" w:sz="0" w:space="0" w:color="auto"/>
                <w:bottom w:val="none" w:sz="0" w:space="0" w:color="auto"/>
                <w:right w:val="none" w:sz="0" w:space="0" w:color="auto"/>
              </w:divBdr>
            </w:div>
            <w:div w:id="304941492">
              <w:marLeft w:val="0"/>
              <w:marRight w:val="0"/>
              <w:marTop w:val="0"/>
              <w:marBottom w:val="0"/>
              <w:divBdr>
                <w:top w:val="none" w:sz="0" w:space="0" w:color="auto"/>
                <w:left w:val="none" w:sz="0" w:space="0" w:color="auto"/>
                <w:bottom w:val="none" w:sz="0" w:space="0" w:color="auto"/>
                <w:right w:val="none" w:sz="0" w:space="0" w:color="auto"/>
              </w:divBdr>
            </w:div>
            <w:div w:id="1079057295">
              <w:marLeft w:val="0"/>
              <w:marRight w:val="0"/>
              <w:marTop w:val="0"/>
              <w:marBottom w:val="0"/>
              <w:divBdr>
                <w:top w:val="none" w:sz="0" w:space="0" w:color="auto"/>
                <w:left w:val="none" w:sz="0" w:space="0" w:color="auto"/>
                <w:bottom w:val="none" w:sz="0" w:space="0" w:color="auto"/>
                <w:right w:val="none" w:sz="0" w:space="0" w:color="auto"/>
              </w:divBdr>
            </w:div>
            <w:div w:id="1576935861">
              <w:marLeft w:val="0"/>
              <w:marRight w:val="0"/>
              <w:marTop w:val="0"/>
              <w:marBottom w:val="0"/>
              <w:divBdr>
                <w:top w:val="none" w:sz="0" w:space="0" w:color="auto"/>
                <w:left w:val="none" w:sz="0" w:space="0" w:color="auto"/>
                <w:bottom w:val="none" w:sz="0" w:space="0" w:color="auto"/>
                <w:right w:val="none" w:sz="0" w:space="0" w:color="auto"/>
              </w:divBdr>
            </w:div>
            <w:div w:id="868180067">
              <w:marLeft w:val="0"/>
              <w:marRight w:val="0"/>
              <w:marTop w:val="0"/>
              <w:marBottom w:val="0"/>
              <w:divBdr>
                <w:top w:val="none" w:sz="0" w:space="0" w:color="auto"/>
                <w:left w:val="none" w:sz="0" w:space="0" w:color="auto"/>
                <w:bottom w:val="none" w:sz="0" w:space="0" w:color="auto"/>
                <w:right w:val="none" w:sz="0" w:space="0" w:color="auto"/>
              </w:divBdr>
            </w:div>
            <w:div w:id="1539050948">
              <w:marLeft w:val="0"/>
              <w:marRight w:val="0"/>
              <w:marTop w:val="0"/>
              <w:marBottom w:val="0"/>
              <w:divBdr>
                <w:top w:val="none" w:sz="0" w:space="0" w:color="auto"/>
                <w:left w:val="none" w:sz="0" w:space="0" w:color="auto"/>
                <w:bottom w:val="none" w:sz="0" w:space="0" w:color="auto"/>
                <w:right w:val="none" w:sz="0" w:space="0" w:color="auto"/>
              </w:divBdr>
            </w:div>
            <w:div w:id="530653704">
              <w:marLeft w:val="0"/>
              <w:marRight w:val="0"/>
              <w:marTop w:val="0"/>
              <w:marBottom w:val="0"/>
              <w:divBdr>
                <w:top w:val="none" w:sz="0" w:space="0" w:color="auto"/>
                <w:left w:val="none" w:sz="0" w:space="0" w:color="auto"/>
                <w:bottom w:val="none" w:sz="0" w:space="0" w:color="auto"/>
                <w:right w:val="none" w:sz="0" w:space="0" w:color="auto"/>
              </w:divBdr>
            </w:div>
            <w:div w:id="455757570">
              <w:marLeft w:val="0"/>
              <w:marRight w:val="0"/>
              <w:marTop w:val="0"/>
              <w:marBottom w:val="0"/>
              <w:divBdr>
                <w:top w:val="none" w:sz="0" w:space="0" w:color="auto"/>
                <w:left w:val="none" w:sz="0" w:space="0" w:color="auto"/>
                <w:bottom w:val="none" w:sz="0" w:space="0" w:color="auto"/>
                <w:right w:val="none" w:sz="0" w:space="0" w:color="auto"/>
              </w:divBdr>
            </w:div>
            <w:div w:id="507986404">
              <w:marLeft w:val="0"/>
              <w:marRight w:val="0"/>
              <w:marTop w:val="0"/>
              <w:marBottom w:val="0"/>
              <w:divBdr>
                <w:top w:val="none" w:sz="0" w:space="0" w:color="auto"/>
                <w:left w:val="none" w:sz="0" w:space="0" w:color="auto"/>
                <w:bottom w:val="none" w:sz="0" w:space="0" w:color="auto"/>
                <w:right w:val="none" w:sz="0" w:space="0" w:color="auto"/>
              </w:divBdr>
            </w:div>
            <w:div w:id="1378433399">
              <w:marLeft w:val="0"/>
              <w:marRight w:val="0"/>
              <w:marTop w:val="0"/>
              <w:marBottom w:val="0"/>
              <w:divBdr>
                <w:top w:val="none" w:sz="0" w:space="0" w:color="auto"/>
                <w:left w:val="none" w:sz="0" w:space="0" w:color="auto"/>
                <w:bottom w:val="none" w:sz="0" w:space="0" w:color="auto"/>
                <w:right w:val="none" w:sz="0" w:space="0" w:color="auto"/>
              </w:divBdr>
            </w:div>
            <w:div w:id="776634094">
              <w:marLeft w:val="0"/>
              <w:marRight w:val="0"/>
              <w:marTop w:val="0"/>
              <w:marBottom w:val="0"/>
              <w:divBdr>
                <w:top w:val="none" w:sz="0" w:space="0" w:color="auto"/>
                <w:left w:val="none" w:sz="0" w:space="0" w:color="auto"/>
                <w:bottom w:val="none" w:sz="0" w:space="0" w:color="auto"/>
                <w:right w:val="none" w:sz="0" w:space="0" w:color="auto"/>
              </w:divBdr>
            </w:div>
            <w:div w:id="632709258">
              <w:marLeft w:val="0"/>
              <w:marRight w:val="0"/>
              <w:marTop w:val="0"/>
              <w:marBottom w:val="0"/>
              <w:divBdr>
                <w:top w:val="none" w:sz="0" w:space="0" w:color="auto"/>
                <w:left w:val="none" w:sz="0" w:space="0" w:color="auto"/>
                <w:bottom w:val="none" w:sz="0" w:space="0" w:color="auto"/>
                <w:right w:val="none" w:sz="0" w:space="0" w:color="auto"/>
              </w:divBdr>
            </w:div>
            <w:div w:id="1151675667">
              <w:marLeft w:val="0"/>
              <w:marRight w:val="0"/>
              <w:marTop w:val="0"/>
              <w:marBottom w:val="0"/>
              <w:divBdr>
                <w:top w:val="none" w:sz="0" w:space="0" w:color="auto"/>
                <w:left w:val="none" w:sz="0" w:space="0" w:color="auto"/>
                <w:bottom w:val="none" w:sz="0" w:space="0" w:color="auto"/>
                <w:right w:val="none" w:sz="0" w:space="0" w:color="auto"/>
              </w:divBdr>
            </w:div>
            <w:div w:id="883950307">
              <w:marLeft w:val="0"/>
              <w:marRight w:val="0"/>
              <w:marTop w:val="0"/>
              <w:marBottom w:val="0"/>
              <w:divBdr>
                <w:top w:val="none" w:sz="0" w:space="0" w:color="auto"/>
                <w:left w:val="none" w:sz="0" w:space="0" w:color="auto"/>
                <w:bottom w:val="none" w:sz="0" w:space="0" w:color="auto"/>
                <w:right w:val="none" w:sz="0" w:space="0" w:color="auto"/>
              </w:divBdr>
            </w:div>
            <w:div w:id="1344551877">
              <w:marLeft w:val="0"/>
              <w:marRight w:val="0"/>
              <w:marTop w:val="0"/>
              <w:marBottom w:val="0"/>
              <w:divBdr>
                <w:top w:val="none" w:sz="0" w:space="0" w:color="auto"/>
                <w:left w:val="none" w:sz="0" w:space="0" w:color="auto"/>
                <w:bottom w:val="none" w:sz="0" w:space="0" w:color="auto"/>
                <w:right w:val="none" w:sz="0" w:space="0" w:color="auto"/>
              </w:divBdr>
            </w:div>
            <w:div w:id="45297740">
              <w:marLeft w:val="0"/>
              <w:marRight w:val="0"/>
              <w:marTop w:val="0"/>
              <w:marBottom w:val="0"/>
              <w:divBdr>
                <w:top w:val="none" w:sz="0" w:space="0" w:color="auto"/>
                <w:left w:val="none" w:sz="0" w:space="0" w:color="auto"/>
                <w:bottom w:val="none" w:sz="0" w:space="0" w:color="auto"/>
                <w:right w:val="none" w:sz="0" w:space="0" w:color="auto"/>
              </w:divBdr>
            </w:div>
            <w:div w:id="1927035036">
              <w:marLeft w:val="0"/>
              <w:marRight w:val="0"/>
              <w:marTop w:val="0"/>
              <w:marBottom w:val="0"/>
              <w:divBdr>
                <w:top w:val="none" w:sz="0" w:space="0" w:color="auto"/>
                <w:left w:val="none" w:sz="0" w:space="0" w:color="auto"/>
                <w:bottom w:val="none" w:sz="0" w:space="0" w:color="auto"/>
                <w:right w:val="none" w:sz="0" w:space="0" w:color="auto"/>
              </w:divBdr>
            </w:div>
            <w:div w:id="1613513787">
              <w:marLeft w:val="0"/>
              <w:marRight w:val="0"/>
              <w:marTop w:val="0"/>
              <w:marBottom w:val="0"/>
              <w:divBdr>
                <w:top w:val="none" w:sz="0" w:space="0" w:color="auto"/>
                <w:left w:val="none" w:sz="0" w:space="0" w:color="auto"/>
                <w:bottom w:val="none" w:sz="0" w:space="0" w:color="auto"/>
                <w:right w:val="none" w:sz="0" w:space="0" w:color="auto"/>
              </w:divBdr>
            </w:div>
            <w:div w:id="743726859">
              <w:marLeft w:val="0"/>
              <w:marRight w:val="0"/>
              <w:marTop w:val="0"/>
              <w:marBottom w:val="0"/>
              <w:divBdr>
                <w:top w:val="none" w:sz="0" w:space="0" w:color="auto"/>
                <w:left w:val="none" w:sz="0" w:space="0" w:color="auto"/>
                <w:bottom w:val="none" w:sz="0" w:space="0" w:color="auto"/>
                <w:right w:val="none" w:sz="0" w:space="0" w:color="auto"/>
              </w:divBdr>
            </w:div>
            <w:div w:id="1494178086">
              <w:marLeft w:val="0"/>
              <w:marRight w:val="0"/>
              <w:marTop w:val="0"/>
              <w:marBottom w:val="0"/>
              <w:divBdr>
                <w:top w:val="none" w:sz="0" w:space="0" w:color="auto"/>
                <w:left w:val="none" w:sz="0" w:space="0" w:color="auto"/>
                <w:bottom w:val="none" w:sz="0" w:space="0" w:color="auto"/>
                <w:right w:val="none" w:sz="0" w:space="0" w:color="auto"/>
              </w:divBdr>
            </w:div>
            <w:div w:id="960721479">
              <w:marLeft w:val="0"/>
              <w:marRight w:val="0"/>
              <w:marTop w:val="0"/>
              <w:marBottom w:val="0"/>
              <w:divBdr>
                <w:top w:val="none" w:sz="0" w:space="0" w:color="auto"/>
                <w:left w:val="none" w:sz="0" w:space="0" w:color="auto"/>
                <w:bottom w:val="none" w:sz="0" w:space="0" w:color="auto"/>
                <w:right w:val="none" w:sz="0" w:space="0" w:color="auto"/>
              </w:divBdr>
            </w:div>
            <w:div w:id="765157554">
              <w:marLeft w:val="0"/>
              <w:marRight w:val="0"/>
              <w:marTop w:val="0"/>
              <w:marBottom w:val="0"/>
              <w:divBdr>
                <w:top w:val="none" w:sz="0" w:space="0" w:color="auto"/>
                <w:left w:val="none" w:sz="0" w:space="0" w:color="auto"/>
                <w:bottom w:val="none" w:sz="0" w:space="0" w:color="auto"/>
                <w:right w:val="none" w:sz="0" w:space="0" w:color="auto"/>
              </w:divBdr>
            </w:div>
            <w:div w:id="576326598">
              <w:marLeft w:val="0"/>
              <w:marRight w:val="0"/>
              <w:marTop w:val="0"/>
              <w:marBottom w:val="0"/>
              <w:divBdr>
                <w:top w:val="none" w:sz="0" w:space="0" w:color="auto"/>
                <w:left w:val="none" w:sz="0" w:space="0" w:color="auto"/>
                <w:bottom w:val="none" w:sz="0" w:space="0" w:color="auto"/>
                <w:right w:val="none" w:sz="0" w:space="0" w:color="auto"/>
              </w:divBdr>
            </w:div>
            <w:div w:id="1082918860">
              <w:marLeft w:val="0"/>
              <w:marRight w:val="0"/>
              <w:marTop w:val="0"/>
              <w:marBottom w:val="0"/>
              <w:divBdr>
                <w:top w:val="none" w:sz="0" w:space="0" w:color="auto"/>
                <w:left w:val="none" w:sz="0" w:space="0" w:color="auto"/>
                <w:bottom w:val="none" w:sz="0" w:space="0" w:color="auto"/>
                <w:right w:val="none" w:sz="0" w:space="0" w:color="auto"/>
              </w:divBdr>
            </w:div>
            <w:div w:id="686641614">
              <w:marLeft w:val="0"/>
              <w:marRight w:val="0"/>
              <w:marTop w:val="0"/>
              <w:marBottom w:val="0"/>
              <w:divBdr>
                <w:top w:val="none" w:sz="0" w:space="0" w:color="auto"/>
                <w:left w:val="none" w:sz="0" w:space="0" w:color="auto"/>
                <w:bottom w:val="none" w:sz="0" w:space="0" w:color="auto"/>
                <w:right w:val="none" w:sz="0" w:space="0" w:color="auto"/>
              </w:divBdr>
            </w:div>
            <w:div w:id="1855074641">
              <w:marLeft w:val="0"/>
              <w:marRight w:val="0"/>
              <w:marTop w:val="0"/>
              <w:marBottom w:val="0"/>
              <w:divBdr>
                <w:top w:val="none" w:sz="0" w:space="0" w:color="auto"/>
                <w:left w:val="none" w:sz="0" w:space="0" w:color="auto"/>
                <w:bottom w:val="none" w:sz="0" w:space="0" w:color="auto"/>
                <w:right w:val="none" w:sz="0" w:space="0" w:color="auto"/>
              </w:divBdr>
            </w:div>
            <w:div w:id="2089302860">
              <w:marLeft w:val="0"/>
              <w:marRight w:val="0"/>
              <w:marTop w:val="0"/>
              <w:marBottom w:val="0"/>
              <w:divBdr>
                <w:top w:val="none" w:sz="0" w:space="0" w:color="auto"/>
                <w:left w:val="none" w:sz="0" w:space="0" w:color="auto"/>
                <w:bottom w:val="none" w:sz="0" w:space="0" w:color="auto"/>
                <w:right w:val="none" w:sz="0" w:space="0" w:color="auto"/>
              </w:divBdr>
            </w:div>
            <w:div w:id="1507473909">
              <w:marLeft w:val="0"/>
              <w:marRight w:val="0"/>
              <w:marTop w:val="0"/>
              <w:marBottom w:val="0"/>
              <w:divBdr>
                <w:top w:val="none" w:sz="0" w:space="0" w:color="auto"/>
                <w:left w:val="none" w:sz="0" w:space="0" w:color="auto"/>
                <w:bottom w:val="none" w:sz="0" w:space="0" w:color="auto"/>
                <w:right w:val="none" w:sz="0" w:space="0" w:color="auto"/>
              </w:divBdr>
            </w:div>
            <w:div w:id="2107075928">
              <w:marLeft w:val="0"/>
              <w:marRight w:val="0"/>
              <w:marTop w:val="0"/>
              <w:marBottom w:val="0"/>
              <w:divBdr>
                <w:top w:val="none" w:sz="0" w:space="0" w:color="auto"/>
                <w:left w:val="none" w:sz="0" w:space="0" w:color="auto"/>
                <w:bottom w:val="none" w:sz="0" w:space="0" w:color="auto"/>
                <w:right w:val="none" w:sz="0" w:space="0" w:color="auto"/>
              </w:divBdr>
            </w:div>
            <w:div w:id="1800538361">
              <w:marLeft w:val="0"/>
              <w:marRight w:val="0"/>
              <w:marTop w:val="0"/>
              <w:marBottom w:val="0"/>
              <w:divBdr>
                <w:top w:val="none" w:sz="0" w:space="0" w:color="auto"/>
                <w:left w:val="none" w:sz="0" w:space="0" w:color="auto"/>
                <w:bottom w:val="none" w:sz="0" w:space="0" w:color="auto"/>
                <w:right w:val="none" w:sz="0" w:space="0" w:color="auto"/>
              </w:divBdr>
            </w:div>
            <w:div w:id="833179010">
              <w:marLeft w:val="0"/>
              <w:marRight w:val="0"/>
              <w:marTop w:val="0"/>
              <w:marBottom w:val="0"/>
              <w:divBdr>
                <w:top w:val="none" w:sz="0" w:space="0" w:color="auto"/>
                <w:left w:val="none" w:sz="0" w:space="0" w:color="auto"/>
                <w:bottom w:val="none" w:sz="0" w:space="0" w:color="auto"/>
                <w:right w:val="none" w:sz="0" w:space="0" w:color="auto"/>
              </w:divBdr>
            </w:div>
            <w:div w:id="288245169">
              <w:marLeft w:val="0"/>
              <w:marRight w:val="0"/>
              <w:marTop w:val="0"/>
              <w:marBottom w:val="0"/>
              <w:divBdr>
                <w:top w:val="none" w:sz="0" w:space="0" w:color="auto"/>
                <w:left w:val="none" w:sz="0" w:space="0" w:color="auto"/>
                <w:bottom w:val="none" w:sz="0" w:space="0" w:color="auto"/>
                <w:right w:val="none" w:sz="0" w:space="0" w:color="auto"/>
              </w:divBdr>
            </w:div>
            <w:div w:id="961572501">
              <w:marLeft w:val="0"/>
              <w:marRight w:val="0"/>
              <w:marTop w:val="0"/>
              <w:marBottom w:val="0"/>
              <w:divBdr>
                <w:top w:val="none" w:sz="0" w:space="0" w:color="auto"/>
                <w:left w:val="none" w:sz="0" w:space="0" w:color="auto"/>
                <w:bottom w:val="none" w:sz="0" w:space="0" w:color="auto"/>
                <w:right w:val="none" w:sz="0" w:space="0" w:color="auto"/>
              </w:divBdr>
            </w:div>
            <w:div w:id="1944219658">
              <w:marLeft w:val="0"/>
              <w:marRight w:val="0"/>
              <w:marTop w:val="0"/>
              <w:marBottom w:val="0"/>
              <w:divBdr>
                <w:top w:val="none" w:sz="0" w:space="0" w:color="auto"/>
                <w:left w:val="none" w:sz="0" w:space="0" w:color="auto"/>
                <w:bottom w:val="none" w:sz="0" w:space="0" w:color="auto"/>
                <w:right w:val="none" w:sz="0" w:space="0" w:color="auto"/>
              </w:divBdr>
            </w:div>
            <w:div w:id="1614820723">
              <w:marLeft w:val="0"/>
              <w:marRight w:val="0"/>
              <w:marTop w:val="0"/>
              <w:marBottom w:val="0"/>
              <w:divBdr>
                <w:top w:val="none" w:sz="0" w:space="0" w:color="auto"/>
                <w:left w:val="none" w:sz="0" w:space="0" w:color="auto"/>
                <w:bottom w:val="none" w:sz="0" w:space="0" w:color="auto"/>
                <w:right w:val="none" w:sz="0" w:space="0" w:color="auto"/>
              </w:divBdr>
            </w:div>
            <w:div w:id="117720027">
              <w:marLeft w:val="0"/>
              <w:marRight w:val="0"/>
              <w:marTop w:val="0"/>
              <w:marBottom w:val="0"/>
              <w:divBdr>
                <w:top w:val="none" w:sz="0" w:space="0" w:color="auto"/>
                <w:left w:val="none" w:sz="0" w:space="0" w:color="auto"/>
                <w:bottom w:val="none" w:sz="0" w:space="0" w:color="auto"/>
                <w:right w:val="none" w:sz="0" w:space="0" w:color="auto"/>
              </w:divBdr>
            </w:div>
            <w:div w:id="1118793979">
              <w:marLeft w:val="0"/>
              <w:marRight w:val="0"/>
              <w:marTop w:val="0"/>
              <w:marBottom w:val="0"/>
              <w:divBdr>
                <w:top w:val="none" w:sz="0" w:space="0" w:color="auto"/>
                <w:left w:val="none" w:sz="0" w:space="0" w:color="auto"/>
                <w:bottom w:val="none" w:sz="0" w:space="0" w:color="auto"/>
                <w:right w:val="none" w:sz="0" w:space="0" w:color="auto"/>
              </w:divBdr>
            </w:div>
            <w:div w:id="85855949">
              <w:marLeft w:val="0"/>
              <w:marRight w:val="0"/>
              <w:marTop w:val="0"/>
              <w:marBottom w:val="0"/>
              <w:divBdr>
                <w:top w:val="none" w:sz="0" w:space="0" w:color="auto"/>
                <w:left w:val="none" w:sz="0" w:space="0" w:color="auto"/>
                <w:bottom w:val="none" w:sz="0" w:space="0" w:color="auto"/>
                <w:right w:val="none" w:sz="0" w:space="0" w:color="auto"/>
              </w:divBdr>
            </w:div>
            <w:div w:id="1362049629">
              <w:marLeft w:val="0"/>
              <w:marRight w:val="0"/>
              <w:marTop w:val="0"/>
              <w:marBottom w:val="0"/>
              <w:divBdr>
                <w:top w:val="none" w:sz="0" w:space="0" w:color="auto"/>
                <w:left w:val="none" w:sz="0" w:space="0" w:color="auto"/>
                <w:bottom w:val="none" w:sz="0" w:space="0" w:color="auto"/>
                <w:right w:val="none" w:sz="0" w:space="0" w:color="auto"/>
              </w:divBdr>
            </w:div>
            <w:div w:id="258104850">
              <w:marLeft w:val="0"/>
              <w:marRight w:val="0"/>
              <w:marTop w:val="0"/>
              <w:marBottom w:val="0"/>
              <w:divBdr>
                <w:top w:val="none" w:sz="0" w:space="0" w:color="auto"/>
                <w:left w:val="none" w:sz="0" w:space="0" w:color="auto"/>
                <w:bottom w:val="none" w:sz="0" w:space="0" w:color="auto"/>
                <w:right w:val="none" w:sz="0" w:space="0" w:color="auto"/>
              </w:divBdr>
            </w:div>
            <w:div w:id="21640144">
              <w:marLeft w:val="0"/>
              <w:marRight w:val="0"/>
              <w:marTop w:val="0"/>
              <w:marBottom w:val="0"/>
              <w:divBdr>
                <w:top w:val="none" w:sz="0" w:space="0" w:color="auto"/>
                <w:left w:val="none" w:sz="0" w:space="0" w:color="auto"/>
                <w:bottom w:val="none" w:sz="0" w:space="0" w:color="auto"/>
                <w:right w:val="none" w:sz="0" w:space="0" w:color="auto"/>
              </w:divBdr>
            </w:div>
            <w:div w:id="988751708">
              <w:marLeft w:val="0"/>
              <w:marRight w:val="0"/>
              <w:marTop w:val="0"/>
              <w:marBottom w:val="0"/>
              <w:divBdr>
                <w:top w:val="none" w:sz="0" w:space="0" w:color="auto"/>
                <w:left w:val="none" w:sz="0" w:space="0" w:color="auto"/>
                <w:bottom w:val="none" w:sz="0" w:space="0" w:color="auto"/>
                <w:right w:val="none" w:sz="0" w:space="0" w:color="auto"/>
              </w:divBdr>
            </w:div>
            <w:div w:id="179781471">
              <w:marLeft w:val="0"/>
              <w:marRight w:val="0"/>
              <w:marTop w:val="0"/>
              <w:marBottom w:val="0"/>
              <w:divBdr>
                <w:top w:val="none" w:sz="0" w:space="0" w:color="auto"/>
                <w:left w:val="none" w:sz="0" w:space="0" w:color="auto"/>
                <w:bottom w:val="none" w:sz="0" w:space="0" w:color="auto"/>
                <w:right w:val="none" w:sz="0" w:space="0" w:color="auto"/>
              </w:divBdr>
            </w:div>
            <w:div w:id="672032887">
              <w:marLeft w:val="0"/>
              <w:marRight w:val="0"/>
              <w:marTop w:val="0"/>
              <w:marBottom w:val="0"/>
              <w:divBdr>
                <w:top w:val="none" w:sz="0" w:space="0" w:color="auto"/>
                <w:left w:val="none" w:sz="0" w:space="0" w:color="auto"/>
                <w:bottom w:val="none" w:sz="0" w:space="0" w:color="auto"/>
                <w:right w:val="none" w:sz="0" w:space="0" w:color="auto"/>
              </w:divBdr>
            </w:div>
            <w:div w:id="1432820173">
              <w:marLeft w:val="0"/>
              <w:marRight w:val="0"/>
              <w:marTop w:val="0"/>
              <w:marBottom w:val="0"/>
              <w:divBdr>
                <w:top w:val="none" w:sz="0" w:space="0" w:color="auto"/>
                <w:left w:val="none" w:sz="0" w:space="0" w:color="auto"/>
                <w:bottom w:val="none" w:sz="0" w:space="0" w:color="auto"/>
                <w:right w:val="none" w:sz="0" w:space="0" w:color="auto"/>
              </w:divBdr>
            </w:div>
            <w:div w:id="1340618339">
              <w:marLeft w:val="0"/>
              <w:marRight w:val="0"/>
              <w:marTop w:val="0"/>
              <w:marBottom w:val="0"/>
              <w:divBdr>
                <w:top w:val="none" w:sz="0" w:space="0" w:color="auto"/>
                <w:left w:val="none" w:sz="0" w:space="0" w:color="auto"/>
                <w:bottom w:val="none" w:sz="0" w:space="0" w:color="auto"/>
                <w:right w:val="none" w:sz="0" w:space="0" w:color="auto"/>
              </w:divBdr>
            </w:div>
            <w:div w:id="308675124">
              <w:marLeft w:val="0"/>
              <w:marRight w:val="0"/>
              <w:marTop w:val="0"/>
              <w:marBottom w:val="0"/>
              <w:divBdr>
                <w:top w:val="none" w:sz="0" w:space="0" w:color="auto"/>
                <w:left w:val="none" w:sz="0" w:space="0" w:color="auto"/>
                <w:bottom w:val="none" w:sz="0" w:space="0" w:color="auto"/>
                <w:right w:val="none" w:sz="0" w:space="0" w:color="auto"/>
              </w:divBdr>
            </w:div>
            <w:div w:id="292446602">
              <w:marLeft w:val="0"/>
              <w:marRight w:val="0"/>
              <w:marTop w:val="0"/>
              <w:marBottom w:val="0"/>
              <w:divBdr>
                <w:top w:val="none" w:sz="0" w:space="0" w:color="auto"/>
                <w:left w:val="none" w:sz="0" w:space="0" w:color="auto"/>
                <w:bottom w:val="none" w:sz="0" w:space="0" w:color="auto"/>
                <w:right w:val="none" w:sz="0" w:space="0" w:color="auto"/>
              </w:divBdr>
            </w:div>
            <w:div w:id="574751948">
              <w:marLeft w:val="0"/>
              <w:marRight w:val="0"/>
              <w:marTop w:val="0"/>
              <w:marBottom w:val="0"/>
              <w:divBdr>
                <w:top w:val="none" w:sz="0" w:space="0" w:color="auto"/>
                <w:left w:val="none" w:sz="0" w:space="0" w:color="auto"/>
                <w:bottom w:val="none" w:sz="0" w:space="0" w:color="auto"/>
                <w:right w:val="none" w:sz="0" w:space="0" w:color="auto"/>
              </w:divBdr>
            </w:div>
            <w:div w:id="340936465">
              <w:marLeft w:val="0"/>
              <w:marRight w:val="0"/>
              <w:marTop w:val="0"/>
              <w:marBottom w:val="0"/>
              <w:divBdr>
                <w:top w:val="none" w:sz="0" w:space="0" w:color="auto"/>
                <w:left w:val="none" w:sz="0" w:space="0" w:color="auto"/>
                <w:bottom w:val="none" w:sz="0" w:space="0" w:color="auto"/>
                <w:right w:val="none" w:sz="0" w:space="0" w:color="auto"/>
              </w:divBdr>
            </w:div>
            <w:div w:id="1980382793">
              <w:marLeft w:val="0"/>
              <w:marRight w:val="0"/>
              <w:marTop w:val="0"/>
              <w:marBottom w:val="0"/>
              <w:divBdr>
                <w:top w:val="none" w:sz="0" w:space="0" w:color="auto"/>
                <w:left w:val="none" w:sz="0" w:space="0" w:color="auto"/>
                <w:bottom w:val="none" w:sz="0" w:space="0" w:color="auto"/>
                <w:right w:val="none" w:sz="0" w:space="0" w:color="auto"/>
              </w:divBdr>
            </w:div>
            <w:div w:id="397747762">
              <w:marLeft w:val="0"/>
              <w:marRight w:val="0"/>
              <w:marTop w:val="0"/>
              <w:marBottom w:val="0"/>
              <w:divBdr>
                <w:top w:val="none" w:sz="0" w:space="0" w:color="auto"/>
                <w:left w:val="none" w:sz="0" w:space="0" w:color="auto"/>
                <w:bottom w:val="none" w:sz="0" w:space="0" w:color="auto"/>
                <w:right w:val="none" w:sz="0" w:space="0" w:color="auto"/>
              </w:divBdr>
            </w:div>
            <w:div w:id="1304849001">
              <w:marLeft w:val="0"/>
              <w:marRight w:val="0"/>
              <w:marTop w:val="0"/>
              <w:marBottom w:val="0"/>
              <w:divBdr>
                <w:top w:val="none" w:sz="0" w:space="0" w:color="auto"/>
                <w:left w:val="none" w:sz="0" w:space="0" w:color="auto"/>
                <w:bottom w:val="none" w:sz="0" w:space="0" w:color="auto"/>
                <w:right w:val="none" w:sz="0" w:space="0" w:color="auto"/>
              </w:divBdr>
            </w:div>
            <w:div w:id="1407191978">
              <w:marLeft w:val="0"/>
              <w:marRight w:val="0"/>
              <w:marTop w:val="0"/>
              <w:marBottom w:val="0"/>
              <w:divBdr>
                <w:top w:val="none" w:sz="0" w:space="0" w:color="auto"/>
                <w:left w:val="none" w:sz="0" w:space="0" w:color="auto"/>
                <w:bottom w:val="none" w:sz="0" w:space="0" w:color="auto"/>
                <w:right w:val="none" w:sz="0" w:space="0" w:color="auto"/>
              </w:divBdr>
            </w:div>
            <w:div w:id="2086104967">
              <w:marLeft w:val="0"/>
              <w:marRight w:val="0"/>
              <w:marTop w:val="0"/>
              <w:marBottom w:val="0"/>
              <w:divBdr>
                <w:top w:val="none" w:sz="0" w:space="0" w:color="auto"/>
                <w:left w:val="none" w:sz="0" w:space="0" w:color="auto"/>
                <w:bottom w:val="none" w:sz="0" w:space="0" w:color="auto"/>
                <w:right w:val="none" w:sz="0" w:space="0" w:color="auto"/>
              </w:divBdr>
            </w:div>
            <w:div w:id="1213273105">
              <w:marLeft w:val="0"/>
              <w:marRight w:val="0"/>
              <w:marTop w:val="0"/>
              <w:marBottom w:val="0"/>
              <w:divBdr>
                <w:top w:val="none" w:sz="0" w:space="0" w:color="auto"/>
                <w:left w:val="none" w:sz="0" w:space="0" w:color="auto"/>
                <w:bottom w:val="none" w:sz="0" w:space="0" w:color="auto"/>
                <w:right w:val="none" w:sz="0" w:space="0" w:color="auto"/>
              </w:divBdr>
            </w:div>
            <w:div w:id="1593901233">
              <w:marLeft w:val="0"/>
              <w:marRight w:val="0"/>
              <w:marTop w:val="0"/>
              <w:marBottom w:val="0"/>
              <w:divBdr>
                <w:top w:val="none" w:sz="0" w:space="0" w:color="auto"/>
                <w:left w:val="none" w:sz="0" w:space="0" w:color="auto"/>
                <w:bottom w:val="none" w:sz="0" w:space="0" w:color="auto"/>
                <w:right w:val="none" w:sz="0" w:space="0" w:color="auto"/>
              </w:divBdr>
            </w:div>
            <w:div w:id="344135659">
              <w:marLeft w:val="0"/>
              <w:marRight w:val="0"/>
              <w:marTop w:val="0"/>
              <w:marBottom w:val="0"/>
              <w:divBdr>
                <w:top w:val="none" w:sz="0" w:space="0" w:color="auto"/>
                <w:left w:val="none" w:sz="0" w:space="0" w:color="auto"/>
                <w:bottom w:val="none" w:sz="0" w:space="0" w:color="auto"/>
                <w:right w:val="none" w:sz="0" w:space="0" w:color="auto"/>
              </w:divBdr>
            </w:div>
            <w:div w:id="625086322">
              <w:marLeft w:val="0"/>
              <w:marRight w:val="0"/>
              <w:marTop w:val="0"/>
              <w:marBottom w:val="0"/>
              <w:divBdr>
                <w:top w:val="none" w:sz="0" w:space="0" w:color="auto"/>
                <w:left w:val="none" w:sz="0" w:space="0" w:color="auto"/>
                <w:bottom w:val="none" w:sz="0" w:space="0" w:color="auto"/>
                <w:right w:val="none" w:sz="0" w:space="0" w:color="auto"/>
              </w:divBdr>
            </w:div>
            <w:div w:id="252082828">
              <w:marLeft w:val="0"/>
              <w:marRight w:val="0"/>
              <w:marTop w:val="0"/>
              <w:marBottom w:val="0"/>
              <w:divBdr>
                <w:top w:val="none" w:sz="0" w:space="0" w:color="auto"/>
                <w:left w:val="none" w:sz="0" w:space="0" w:color="auto"/>
                <w:bottom w:val="none" w:sz="0" w:space="0" w:color="auto"/>
                <w:right w:val="none" w:sz="0" w:space="0" w:color="auto"/>
              </w:divBdr>
            </w:div>
            <w:div w:id="13924311">
              <w:marLeft w:val="0"/>
              <w:marRight w:val="0"/>
              <w:marTop w:val="0"/>
              <w:marBottom w:val="0"/>
              <w:divBdr>
                <w:top w:val="none" w:sz="0" w:space="0" w:color="auto"/>
                <w:left w:val="none" w:sz="0" w:space="0" w:color="auto"/>
                <w:bottom w:val="none" w:sz="0" w:space="0" w:color="auto"/>
                <w:right w:val="none" w:sz="0" w:space="0" w:color="auto"/>
              </w:divBdr>
            </w:div>
            <w:div w:id="788856873">
              <w:marLeft w:val="0"/>
              <w:marRight w:val="0"/>
              <w:marTop w:val="0"/>
              <w:marBottom w:val="0"/>
              <w:divBdr>
                <w:top w:val="none" w:sz="0" w:space="0" w:color="auto"/>
                <w:left w:val="none" w:sz="0" w:space="0" w:color="auto"/>
                <w:bottom w:val="none" w:sz="0" w:space="0" w:color="auto"/>
                <w:right w:val="none" w:sz="0" w:space="0" w:color="auto"/>
              </w:divBdr>
            </w:div>
            <w:div w:id="693966806">
              <w:marLeft w:val="0"/>
              <w:marRight w:val="0"/>
              <w:marTop w:val="0"/>
              <w:marBottom w:val="0"/>
              <w:divBdr>
                <w:top w:val="none" w:sz="0" w:space="0" w:color="auto"/>
                <w:left w:val="none" w:sz="0" w:space="0" w:color="auto"/>
                <w:bottom w:val="none" w:sz="0" w:space="0" w:color="auto"/>
                <w:right w:val="none" w:sz="0" w:space="0" w:color="auto"/>
              </w:divBdr>
            </w:div>
            <w:div w:id="2064013457">
              <w:marLeft w:val="0"/>
              <w:marRight w:val="0"/>
              <w:marTop w:val="0"/>
              <w:marBottom w:val="0"/>
              <w:divBdr>
                <w:top w:val="none" w:sz="0" w:space="0" w:color="auto"/>
                <w:left w:val="none" w:sz="0" w:space="0" w:color="auto"/>
                <w:bottom w:val="none" w:sz="0" w:space="0" w:color="auto"/>
                <w:right w:val="none" w:sz="0" w:space="0" w:color="auto"/>
              </w:divBdr>
            </w:div>
            <w:div w:id="1112094087">
              <w:marLeft w:val="0"/>
              <w:marRight w:val="0"/>
              <w:marTop w:val="0"/>
              <w:marBottom w:val="0"/>
              <w:divBdr>
                <w:top w:val="none" w:sz="0" w:space="0" w:color="auto"/>
                <w:left w:val="none" w:sz="0" w:space="0" w:color="auto"/>
                <w:bottom w:val="none" w:sz="0" w:space="0" w:color="auto"/>
                <w:right w:val="none" w:sz="0" w:space="0" w:color="auto"/>
              </w:divBdr>
            </w:div>
            <w:div w:id="481049414">
              <w:marLeft w:val="0"/>
              <w:marRight w:val="0"/>
              <w:marTop w:val="0"/>
              <w:marBottom w:val="0"/>
              <w:divBdr>
                <w:top w:val="none" w:sz="0" w:space="0" w:color="auto"/>
                <w:left w:val="none" w:sz="0" w:space="0" w:color="auto"/>
                <w:bottom w:val="none" w:sz="0" w:space="0" w:color="auto"/>
                <w:right w:val="none" w:sz="0" w:space="0" w:color="auto"/>
              </w:divBdr>
            </w:div>
            <w:div w:id="18513391">
              <w:marLeft w:val="0"/>
              <w:marRight w:val="0"/>
              <w:marTop w:val="0"/>
              <w:marBottom w:val="0"/>
              <w:divBdr>
                <w:top w:val="none" w:sz="0" w:space="0" w:color="auto"/>
                <w:left w:val="none" w:sz="0" w:space="0" w:color="auto"/>
                <w:bottom w:val="none" w:sz="0" w:space="0" w:color="auto"/>
                <w:right w:val="none" w:sz="0" w:space="0" w:color="auto"/>
              </w:divBdr>
            </w:div>
            <w:div w:id="1715931113">
              <w:marLeft w:val="0"/>
              <w:marRight w:val="0"/>
              <w:marTop w:val="0"/>
              <w:marBottom w:val="0"/>
              <w:divBdr>
                <w:top w:val="none" w:sz="0" w:space="0" w:color="auto"/>
                <w:left w:val="none" w:sz="0" w:space="0" w:color="auto"/>
                <w:bottom w:val="none" w:sz="0" w:space="0" w:color="auto"/>
                <w:right w:val="none" w:sz="0" w:space="0" w:color="auto"/>
              </w:divBdr>
            </w:div>
            <w:div w:id="1907371439">
              <w:marLeft w:val="0"/>
              <w:marRight w:val="0"/>
              <w:marTop w:val="0"/>
              <w:marBottom w:val="0"/>
              <w:divBdr>
                <w:top w:val="none" w:sz="0" w:space="0" w:color="auto"/>
                <w:left w:val="none" w:sz="0" w:space="0" w:color="auto"/>
                <w:bottom w:val="none" w:sz="0" w:space="0" w:color="auto"/>
                <w:right w:val="none" w:sz="0" w:space="0" w:color="auto"/>
              </w:divBdr>
            </w:div>
            <w:div w:id="921643540">
              <w:marLeft w:val="0"/>
              <w:marRight w:val="0"/>
              <w:marTop w:val="0"/>
              <w:marBottom w:val="0"/>
              <w:divBdr>
                <w:top w:val="none" w:sz="0" w:space="0" w:color="auto"/>
                <w:left w:val="none" w:sz="0" w:space="0" w:color="auto"/>
                <w:bottom w:val="none" w:sz="0" w:space="0" w:color="auto"/>
                <w:right w:val="none" w:sz="0" w:space="0" w:color="auto"/>
              </w:divBdr>
            </w:div>
            <w:div w:id="1624187888">
              <w:marLeft w:val="0"/>
              <w:marRight w:val="0"/>
              <w:marTop w:val="0"/>
              <w:marBottom w:val="0"/>
              <w:divBdr>
                <w:top w:val="none" w:sz="0" w:space="0" w:color="auto"/>
                <w:left w:val="none" w:sz="0" w:space="0" w:color="auto"/>
                <w:bottom w:val="none" w:sz="0" w:space="0" w:color="auto"/>
                <w:right w:val="none" w:sz="0" w:space="0" w:color="auto"/>
              </w:divBdr>
            </w:div>
            <w:div w:id="1140338827">
              <w:marLeft w:val="0"/>
              <w:marRight w:val="0"/>
              <w:marTop w:val="0"/>
              <w:marBottom w:val="0"/>
              <w:divBdr>
                <w:top w:val="none" w:sz="0" w:space="0" w:color="auto"/>
                <w:left w:val="none" w:sz="0" w:space="0" w:color="auto"/>
                <w:bottom w:val="none" w:sz="0" w:space="0" w:color="auto"/>
                <w:right w:val="none" w:sz="0" w:space="0" w:color="auto"/>
              </w:divBdr>
            </w:div>
            <w:div w:id="1321619602">
              <w:marLeft w:val="0"/>
              <w:marRight w:val="0"/>
              <w:marTop w:val="0"/>
              <w:marBottom w:val="0"/>
              <w:divBdr>
                <w:top w:val="none" w:sz="0" w:space="0" w:color="auto"/>
                <w:left w:val="none" w:sz="0" w:space="0" w:color="auto"/>
                <w:bottom w:val="none" w:sz="0" w:space="0" w:color="auto"/>
                <w:right w:val="none" w:sz="0" w:space="0" w:color="auto"/>
              </w:divBdr>
            </w:div>
            <w:div w:id="180778373">
              <w:marLeft w:val="0"/>
              <w:marRight w:val="0"/>
              <w:marTop w:val="0"/>
              <w:marBottom w:val="0"/>
              <w:divBdr>
                <w:top w:val="none" w:sz="0" w:space="0" w:color="auto"/>
                <w:left w:val="none" w:sz="0" w:space="0" w:color="auto"/>
                <w:bottom w:val="none" w:sz="0" w:space="0" w:color="auto"/>
                <w:right w:val="none" w:sz="0" w:space="0" w:color="auto"/>
              </w:divBdr>
            </w:div>
            <w:div w:id="630283407">
              <w:marLeft w:val="0"/>
              <w:marRight w:val="0"/>
              <w:marTop w:val="0"/>
              <w:marBottom w:val="0"/>
              <w:divBdr>
                <w:top w:val="none" w:sz="0" w:space="0" w:color="auto"/>
                <w:left w:val="none" w:sz="0" w:space="0" w:color="auto"/>
                <w:bottom w:val="none" w:sz="0" w:space="0" w:color="auto"/>
                <w:right w:val="none" w:sz="0" w:space="0" w:color="auto"/>
              </w:divBdr>
            </w:div>
            <w:div w:id="2140149607">
              <w:marLeft w:val="0"/>
              <w:marRight w:val="0"/>
              <w:marTop w:val="0"/>
              <w:marBottom w:val="0"/>
              <w:divBdr>
                <w:top w:val="none" w:sz="0" w:space="0" w:color="auto"/>
                <w:left w:val="none" w:sz="0" w:space="0" w:color="auto"/>
                <w:bottom w:val="none" w:sz="0" w:space="0" w:color="auto"/>
                <w:right w:val="none" w:sz="0" w:space="0" w:color="auto"/>
              </w:divBdr>
            </w:div>
            <w:div w:id="1245719343">
              <w:marLeft w:val="0"/>
              <w:marRight w:val="0"/>
              <w:marTop w:val="0"/>
              <w:marBottom w:val="0"/>
              <w:divBdr>
                <w:top w:val="none" w:sz="0" w:space="0" w:color="auto"/>
                <w:left w:val="none" w:sz="0" w:space="0" w:color="auto"/>
                <w:bottom w:val="none" w:sz="0" w:space="0" w:color="auto"/>
                <w:right w:val="none" w:sz="0" w:space="0" w:color="auto"/>
              </w:divBdr>
            </w:div>
            <w:div w:id="1043021712">
              <w:marLeft w:val="0"/>
              <w:marRight w:val="0"/>
              <w:marTop w:val="0"/>
              <w:marBottom w:val="0"/>
              <w:divBdr>
                <w:top w:val="none" w:sz="0" w:space="0" w:color="auto"/>
                <w:left w:val="none" w:sz="0" w:space="0" w:color="auto"/>
                <w:bottom w:val="none" w:sz="0" w:space="0" w:color="auto"/>
                <w:right w:val="none" w:sz="0" w:space="0" w:color="auto"/>
              </w:divBdr>
            </w:div>
            <w:div w:id="205681402">
              <w:marLeft w:val="0"/>
              <w:marRight w:val="0"/>
              <w:marTop w:val="0"/>
              <w:marBottom w:val="0"/>
              <w:divBdr>
                <w:top w:val="none" w:sz="0" w:space="0" w:color="auto"/>
                <w:left w:val="none" w:sz="0" w:space="0" w:color="auto"/>
                <w:bottom w:val="none" w:sz="0" w:space="0" w:color="auto"/>
                <w:right w:val="none" w:sz="0" w:space="0" w:color="auto"/>
              </w:divBdr>
            </w:div>
            <w:div w:id="101924061">
              <w:marLeft w:val="0"/>
              <w:marRight w:val="0"/>
              <w:marTop w:val="0"/>
              <w:marBottom w:val="0"/>
              <w:divBdr>
                <w:top w:val="none" w:sz="0" w:space="0" w:color="auto"/>
                <w:left w:val="none" w:sz="0" w:space="0" w:color="auto"/>
                <w:bottom w:val="none" w:sz="0" w:space="0" w:color="auto"/>
                <w:right w:val="none" w:sz="0" w:space="0" w:color="auto"/>
              </w:divBdr>
            </w:div>
            <w:div w:id="2142114774">
              <w:marLeft w:val="0"/>
              <w:marRight w:val="0"/>
              <w:marTop w:val="0"/>
              <w:marBottom w:val="0"/>
              <w:divBdr>
                <w:top w:val="none" w:sz="0" w:space="0" w:color="auto"/>
                <w:left w:val="none" w:sz="0" w:space="0" w:color="auto"/>
                <w:bottom w:val="none" w:sz="0" w:space="0" w:color="auto"/>
                <w:right w:val="none" w:sz="0" w:space="0" w:color="auto"/>
              </w:divBdr>
            </w:div>
            <w:div w:id="160782341">
              <w:marLeft w:val="0"/>
              <w:marRight w:val="0"/>
              <w:marTop w:val="0"/>
              <w:marBottom w:val="0"/>
              <w:divBdr>
                <w:top w:val="none" w:sz="0" w:space="0" w:color="auto"/>
                <w:left w:val="none" w:sz="0" w:space="0" w:color="auto"/>
                <w:bottom w:val="none" w:sz="0" w:space="0" w:color="auto"/>
                <w:right w:val="none" w:sz="0" w:space="0" w:color="auto"/>
              </w:divBdr>
            </w:div>
            <w:div w:id="1552498823">
              <w:marLeft w:val="0"/>
              <w:marRight w:val="0"/>
              <w:marTop w:val="0"/>
              <w:marBottom w:val="0"/>
              <w:divBdr>
                <w:top w:val="none" w:sz="0" w:space="0" w:color="auto"/>
                <w:left w:val="none" w:sz="0" w:space="0" w:color="auto"/>
                <w:bottom w:val="none" w:sz="0" w:space="0" w:color="auto"/>
                <w:right w:val="none" w:sz="0" w:space="0" w:color="auto"/>
              </w:divBdr>
            </w:div>
            <w:div w:id="234319202">
              <w:marLeft w:val="0"/>
              <w:marRight w:val="0"/>
              <w:marTop w:val="0"/>
              <w:marBottom w:val="0"/>
              <w:divBdr>
                <w:top w:val="none" w:sz="0" w:space="0" w:color="auto"/>
                <w:left w:val="none" w:sz="0" w:space="0" w:color="auto"/>
                <w:bottom w:val="none" w:sz="0" w:space="0" w:color="auto"/>
                <w:right w:val="none" w:sz="0" w:space="0" w:color="auto"/>
              </w:divBdr>
            </w:div>
            <w:div w:id="1953172035">
              <w:marLeft w:val="0"/>
              <w:marRight w:val="0"/>
              <w:marTop w:val="0"/>
              <w:marBottom w:val="0"/>
              <w:divBdr>
                <w:top w:val="none" w:sz="0" w:space="0" w:color="auto"/>
                <w:left w:val="none" w:sz="0" w:space="0" w:color="auto"/>
                <w:bottom w:val="none" w:sz="0" w:space="0" w:color="auto"/>
                <w:right w:val="none" w:sz="0" w:space="0" w:color="auto"/>
              </w:divBdr>
            </w:div>
            <w:div w:id="815806306">
              <w:marLeft w:val="0"/>
              <w:marRight w:val="0"/>
              <w:marTop w:val="0"/>
              <w:marBottom w:val="0"/>
              <w:divBdr>
                <w:top w:val="none" w:sz="0" w:space="0" w:color="auto"/>
                <w:left w:val="none" w:sz="0" w:space="0" w:color="auto"/>
                <w:bottom w:val="none" w:sz="0" w:space="0" w:color="auto"/>
                <w:right w:val="none" w:sz="0" w:space="0" w:color="auto"/>
              </w:divBdr>
            </w:div>
            <w:div w:id="1300265191">
              <w:marLeft w:val="0"/>
              <w:marRight w:val="0"/>
              <w:marTop w:val="0"/>
              <w:marBottom w:val="0"/>
              <w:divBdr>
                <w:top w:val="none" w:sz="0" w:space="0" w:color="auto"/>
                <w:left w:val="none" w:sz="0" w:space="0" w:color="auto"/>
                <w:bottom w:val="none" w:sz="0" w:space="0" w:color="auto"/>
                <w:right w:val="none" w:sz="0" w:space="0" w:color="auto"/>
              </w:divBdr>
            </w:div>
            <w:div w:id="1450392294">
              <w:marLeft w:val="0"/>
              <w:marRight w:val="0"/>
              <w:marTop w:val="0"/>
              <w:marBottom w:val="0"/>
              <w:divBdr>
                <w:top w:val="none" w:sz="0" w:space="0" w:color="auto"/>
                <w:left w:val="none" w:sz="0" w:space="0" w:color="auto"/>
                <w:bottom w:val="none" w:sz="0" w:space="0" w:color="auto"/>
                <w:right w:val="none" w:sz="0" w:space="0" w:color="auto"/>
              </w:divBdr>
            </w:div>
            <w:div w:id="343168480">
              <w:marLeft w:val="0"/>
              <w:marRight w:val="0"/>
              <w:marTop w:val="0"/>
              <w:marBottom w:val="0"/>
              <w:divBdr>
                <w:top w:val="none" w:sz="0" w:space="0" w:color="auto"/>
                <w:left w:val="none" w:sz="0" w:space="0" w:color="auto"/>
                <w:bottom w:val="none" w:sz="0" w:space="0" w:color="auto"/>
                <w:right w:val="none" w:sz="0" w:space="0" w:color="auto"/>
              </w:divBdr>
            </w:div>
            <w:div w:id="256064087">
              <w:marLeft w:val="0"/>
              <w:marRight w:val="0"/>
              <w:marTop w:val="0"/>
              <w:marBottom w:val="0"/>
              <w:divBdr>
                <w:top w:val="none" w:sz="0" w:space="0" w:color="auto"/>
                <w:left w:val="none" w:sz="0" w:space="0" w:color="auto"/>
                <w:bottom w:val="none" w:sz="0" w:space="0" w:color="auto"/>
                <w:right w:val="none" w:sz="0" w:space="0" w:color="auto"/>
              </w:divBdr>
            </w:div>
            <w:div w:id="912205191">
              <w:marLeft w:val="0"/>
              <w:marRight w:val="0"/>
              <w:marTop w:val="0"/>
              <w:marBottom w:val="0"/>
              <w:divBdr>
                <w:top w:val="none" w:sz="0" w:space="0" w:color="auto"/>
                <w:left w:val="none" w:sz="0" w:space="0" w:color="auto"/>
                <w:bottom w:val="none" w:sz="0" w:space="0" w:color="auto"/>
                <w:right w:val="none" w:sz="0" w:space="0" w:color="auto"/>
              </w:divBdr>
            </w:div>
            <w:div w:id="759957669">
              <w:marLeft w:val="0"/>
              <w:marRight w:val="0"/>
              <w:marTop w:val="0"/>
              <w:marBottom w:val="0"/>
              <w:divBdr>
                <w:top w:val="none" w:sz="0" w:space="0" w:color="auto"/>
                <w:left w:val="none" w:sz="0" w:space="0" w:color="auto"/>
                <w:bottom w:val="none" w:sz="0" w:space="0" w:color="auto"/>
                <w:right w:val="none" w:sz="0" w:space="0" w:color="auto"/>
              </w:divBdr>
            </w:div>
            <w:div w:id="706032116">
              <w:marLeft w:val="0"/>
              <w:marRight w:val="0"/>
              <w:marTop w:val="0"/>
              <w:marBottom w:val="0"/>
              <w:divBdr>
                <w:top w:val="none" w:sz="0" w:space="0" w:color="auto"/>
                <w:left w:val="none" w:sz="0" w:space="0" w:color="auto"/>
                <w:bottom w:val="none" w:sz="0" w:space="0" w:color="auto"/>
                <w:right w:val="none" w:sz="0" w:space="0" w:color="auto"/>
              </w:divBdr>
            </w:div>
            <w:div w:id="1641495578">
              <w:marLeft w:val="0"/>
              <w:marRight w:val="0"/>
              <w:marTop w:val="0"/>
              <w:marBottom w:val="0"/>
              <w:divBdr>
                <w:top w:val="none" w:sz="0" w:space="0" w:color="auto"/>
                <w:left w:val="none" w:sz="0" w:space="0" w:color="auto"/>
                <w:bottom w:val="none" w:sz="0" w:space="0" w:color="auto"/>
                <w:right w:val="none" w:sz="0" w:space="0" w:color="auto"/>
              </w:divBdr>
            </w:div>
            <w:div w:id="1176111481">
              <w:marLeft w:val="0"/>
              <w:marRight w:val="0"/>
              <w:marTop w:val="0"/>
              <w:marBottom w:val="0"/>
              <w:divBdr>
                <w:top w:val="none" w:sz="0" w:space="0" w:color="auto"/>
                <w:left w:val="none" w:sz="0" w:space="0" w:color="auto"/>
                <w:bottom w:val="none" w:sz="0" w:space="0" w:color="auto"/>
                <w:right w:val="none" w:sz="0" w:space="0" w:color="auto"/>
              </w:divBdr>
            </w:div>
            <w:div w:id="2006395646">
              <w:marLeft w:val="0"/>
              <w:marRight w:val="0"/>
              <w:marTop w:val="0"/>
              <w:marBottom w:val="0"/>
              <w:divBdr>
                <w:top w:val="none" w:sz="0" w:space="0" w:color="auto"/>
                <w:left w:val="none" w:sz="0" w:space="0" w:color="auto"/>
                <w:bottom w:val="none" w:sz="0" w:space="0" w:color="auto"/>
                <w:right w:val="none" w:sz="0" w:space="0" w:color="auto"/>
              </w:divBdr>
            </w:div>
            <w:div w:id="1913856059">
              <w:marLeft w:val="0"/>
              <w:marRight w:val="0"/>
              <w:marTop w:val="0"/>
              <w:marBottom w:val="0"/>
              <w:divBdr>
                <w:top w:val="none" w:sz="0" w:space="0" w:color="auto"/>
                <w:left w:val="none" w:sz="0" w:space="0" w:color="auto"/>
                <w:bottom w:val="none" w:sz="0" w:space="0" w:color="auto"/>
                <w:right w:val="none" w:sz="0" w:space="0" w:color="auto"/>
              </w:divBdr>
            </w:div>
            <w:div w:id="355617200">
              <w:marLeft w:val="0"/>
              <w:marRight w:val="0"/>
              <w:marTop w:val="0"/>
              <w:marBottom w:val="0"/>
              <w:divBdr>
                <w:top w:val="none" w:sz="0" w:space="0" w:color="auto"/>
                <w:left w:val="none" w:sz="0" w:space="0" w:color="auto"/>
                <w:bottom w:val="none" w:sz="0" w:space="0" w:color="auto"/>
                <w:right w:val="none" w:sz="0" w:space="0" w:color="auto"/>
              </w:divBdr>
            </w:div>
            <w:div w:id="48694226">
              <w:marLeft w:val="0"/>
              <w:marRight w:val="0"/>
              <w:marTop w:val="0"/>
              <w:marBottom w:val="0"/>
              <w:divBdr>
                <w:top w:val="none" w:sz="0" w:space="0" w:color="auto"/>
                <w:left w:val="none" w:sz="0" w:space="0" w:color="auto"/>
                <w:bottom w:val="none" w:sz="0" w:space="0" w:color="auto"/>
                <w:right w:val="none" w:sz="0" w:space="0" w:color="auto"/>
              </w:divBdr>
            </w:div>
            <w:div w:id="718168866">
              <w:marLeft w:val="0"/>
              <w:marRight w:val="0"/>
              <w:marTop w:val="0"/>
              <w:marBottom w:val="0"/>
              <w:divBdr>
                <w:top w:val="none" w:sz="0" w:space="0" w:color="auto"/>
                <w:left w:val="none" w:sz="0" w:space="0" w:color="auto"/>
                <w:bottom w:val="none" w:sz="0" w:space="0" w:color="auto"/>
                <w:right w:val="none" w:sz="0" w:space="0" w:color="auto"/>
              </w:divBdr>
            </w:div>
            <w:div w:id="739404372">
              <w:marLeft w:val="0"/>
              <w:marRight w:val="0"/>
              <w:marTop w:val="0"/>
              <w:marBottom w:val="0"/>
              <w:divBdr>
                <w:top w:val="none" w:sz="0" w:space="0" w:color="auto"/>
                <w:left w:val="none" w:sz="0" w:space="0" w:color="auto"/>
                <w:bottom w:val="none" w:sz="0" w:space="0" w:color="auto"/>
                <w:right w:val="none" w:sz="0" w:space="0" w:color="auto"/>
              </w:divBdr>
            </w:div>
            <w:div w:id="1156342301">
              <w:marLeft w:val="0"/>
              <w:marRight w:val="0"/>
              <w:marTop w:val="0"/>
              <w:marBottom w:val="0"/>
              <w:divBdr>
                <w:top w:val="none" w:sz="0" w:space="0" w:color="auto"/>
                <w:left w:val="none" w:sz="0" w:space="0" w:color="auto"/>
                <w:bottom w:val="none" w:sz="0" w:space="0" w:color="auto"/>
                <w:right w:val="none" w:sz="0" w:space="0" w:color="auto"/>
              </w:divBdr>
            </w:div>
            <w:div w:id="141967981">
              <w:marLeft w:val="0"/>
              <w:marRight w:val="0"/>
              <w:marTop w:val="0"/>
              <w:marBottom w:val="0"/>
              <w:divBdr>
                <w:top w:val="none" w:sz="0" w:space="0" w:color="auto"/>
                <w:left w:val="none" w:sz="0" w:space="0" w:color="auto"/>
                <w:bottom w:val="none" w:sz="0" w:space="0" w:color="auto"/>
                <w:right w:val="none" w:sz="0" w:space="0" w:color="auto"/>
              </w:divBdr>
            </w:div>
            <w:div w:id="2031179527">
              <w:marLeft w:val="0"/>
              <w:marRight w:val="0"/>
              <w:marTop w:val="0"/>
              <w:marBottom w:val="0"/>
              <w:divBdr>
                <w:top w:val="none" w:sz="0" w:space="0" w:color="auto"/>
                <w:left w:val="none" w:sz="0" w:space="0" w:color="auto"/>
                <w:bottom w:val="none" w:sz="0" w:space="0" w:color="auto"/>
                <w:right w:val="none" w:sz="0" w:space="0" w:color="auto"/>
              </w:divBdr>
            </w:div>
            <w:div w:id="1161391831">
              <w:marLeft w:val="0"/>
              <w:marRight w:val="0"/>
              <w:marTop w:val="0"/>
              <w:marBottom w:val="0"/>
              <w:divBdr>
                <w:top w:val="none" w:sz="0" w:space="0" w:color="auto"/>
                <w:left w:val="none" w:sz="0" w:space="0" w:color="auto"/>
                <w:bottom w:val="none" w:sz="0" w:space="0" w:color="auto"/>
                <w:right w:val="none" w:sz="0" w:space="0" w:color="auto"/>
              </w:divBdr>
            </w:div>
            <w:div w:id="1224020557">
              <w:marLeft w:val="0"/>
              <w:marRight w:val="0"/>
              <w:marTop w:val="0"/>
              <w:marBottom w:val="0"/>
              <w:divBdr>
                <w:top w:val="none" w:sz="0" w:space="0" w:color="auto"/>
                <w:left w:val="none" w:sz="0" w:space="0" w:color="auto"/>
                <w:bottom w:val="none" w:sz="0" w:space="0" w:color="auto"/>
                <w:right w:val="none" w:sz="0" w:space="0" w:color="auto"/>
              </w:divBdr>
            </w:div>
            <w:div w:id="658996077">
              <w:marLeft w:val="0"/>
              <w:marRight w:val="0"/>
              <w:marTop w:val="0"/>
              <w:marBottom w:val="0"/>
              <w:divBdr>
                <w:top w:val="none" w:sz="0" w:space="0" w:color="auto"/>
                <w:left w:val="none" w:sz="0" w:space="0" w:color="auto"/>
                <w:bottom w:val="none" w:sz="0" w:space="0" w:color="auto"/>
                <w:right w:val="none" w:sz="0" w:space="0" w:color="auto"/>
              </w:divBdr>
            </w:div>
            <w:div w:id="1075084982">
              <w:marLeft w:val="0"/>
              <w:marRight w:val="0"/>
              <w:marTop w:val="0"/>
              <w:marBottom w:val="0"/>
              <w:divBdr>
                <w:top w:val="none" w:sz="0" w:space="0" w:color="auto"/>
                <w:left w:val="none" w:sz="0" w:space="0" w:color="auto"/>
                <w:bottom w:val="none" w:sz="0" w:space="0" w:color="auto"/>
                <w:right w:val="none" w:sz="0" w:space="0" w:color="auto"/>
              </w:divBdr>
            </w:div>
            <w:div w:id="1228492912">
              <w:marLeft w:val="0"/>
              <w:marRight w:val="0"/>
              <w:marTop w:val="0"/>
              <w:marBottom w:val="0"/>
              <w:divBdr>
                <w:top w:val="none" w:sz="0" w:space="0" w:color="auto"/>
                <w:left w:val="none" w:sz="0" w:space="0" w:color="auto"/>
                <w:bottom w:val="none" w:sz="0" w:space="0" w:color="auto"/>
                <w:right w:val="none" w:sz="0" w:space="0" w:color="auto"/>
              </w:divBdr>
            </w:div>
            <w:div w:id="2145078689">
              <w:marLeft w:val="0"/>
              <w:marRight w:val="0"/>
              <w:marTop w:val="0"/>
              <w:marBottom w:val="0"/>
              <w:divBdr>
                <w:top w:val="none" w:sz="0" w:space="0" w:color="auto"/>
                <w:left w:val="none" w:sz="0" w:space="0" w:color="auto"/>
                <w:bottom w:val="none" w:sz="0" w:space="0" w:color="auto"/>
                <w:right w:val="none" w:sz="0" w:space="0" w:color="auto"/>
              </w:divBdr>
            </w:div>
            <w:div w:id="823617892">
              <w:marLeft w:val="0"/>
              <w:marRight w:val="0"/>
              <w:marTop w:val="0"/>
              <w:marBottom w:val="0"/>
              <w:divBdr>
                <w:top w:val="none" w:sz="0" w:space="0" w:color="auto"/>
                <w:left w:val="none" w:sz="0" w:space="0" w:color="auto"/>
                <w:bottom w:val="none" w:sz="0" w:space="0" w:color="auto"/>
                <w:right w:val="none" w:sz="0" w:space="0" w:color="auto"/>
              </w:divBdr>
            </w:div>
            <w:div w:id="1490823480">
              <w:marLeft w:val="0"/>
              <w:marRight w:val="0"/>
              <w:marTop w:val="0"/>
              <w:marBottom w:val="0"/>
              <w:divBdr>
                <w:top w:val="none" w:sz="0" w:space="0" w:color="auto"/>
                <w:left w:val="none" w:sz="0" w:space="0" w:color="auto"/>
                <w:bottom w:val="none" w:sz="0" w:space="0" w:color="auto"/>
                <w:right w:val="none" w:sz="0" w:space="0" w:color="auto"/>
              </w:divBdr>
            </w:div>
            <w:div w:id="1375543139">
              <w:marLeft w:val="0"/>
              <w:marRight w:val="0"/>
              <w:marTop w:val="0"/>
              <w:marBottom w:val="0"/>
              <w:divBdr>
                <w:top w:val="none" w:sz="0" w:space="0" w:color="auto"/>
                <w:left w:val="none" w:sz="0" w:space="0" w:color="auto"/>
                <w:bottom w:val="none" w:sz="0" w:space="0" w:color="auto"/>
                <w:right w:val="none" w:sz="0" w:space="0" w:color="auto"/>
              </w:divBdr>
            </w:div>
            <w:div w:id="685441943">
              <w:marLeft w:val="0"/>
              <w:marRight w:val="0"/>
              <w:marTop w:val="0"/>
              <w:marBottom w:val="0"/>
              <w:divBdr>
                <w:top w:val="none" w:sz="0" w:space="0" w:color="auto"/>
                <w:left w:val="none" w:sz="0" w:space="0" w:color="auto"/>
                <w:bottom w:val="none" w:sz="0" w:space="0" w:color="auto"/>
                <w:right w:val="none" w:sz="0" w:space="0" w:color="auto"/>
              </w:divBdr>
            </w:div>
            <w:div w:id="816605188">
              <w:marLeft w:val="0"/>
              <w:marRight w:val="0"/>
              <w:marTop w:val="0"/>
              <w:marBottom w:val="0"/>
              <w:divBdr>
                <w:top w:val="none" w:sz="0" w:space="0" w:color="auto"/>
                <w:left w:val="none" w:sz="0" w:space="0" w:color="auto"/>
                <w:bottom w:val="none" w:sz="0" w:space="0" w:color="auto"/>
                <w:right w:val="none" w:sz="0" w:space="0" w:color="auto"/>
              </w:divBdr>
            </w:div>
            <w:div w:id="2072271873">
              <w:marLeft w:val="0"/>
              <w:marRight w:val="0"/>
              <w:marTop w:val="0"/>
              <w:marBottom w:val="0"/>
              <w:divBdr>
                <w:top w:val="none" w:sz="0" w:space="0" w:color="auto"/>
                <w:left w:val="none" w:sz="0" w:space="0" w:color="auto"/>
                <w:bottom w:val="none" w:sz="0" w:space="0" w:color="auto"/>
                <w:right w:val="none" w:sz="0" w:space="0" w:color="auto"/>
              </w:divBdr>
            </w:div>
            <w:div w:id="1058163459">
              <w:marLeft w:val="0"/>
              <w:marRight w:val="0"/>
              <w:marTop w:val="0"/>
              <w:marBottom w:val="0"/>
              <w:divBdr>
                <w:top w:val="none" w:sz="0" w:space="0" w:color="auto"/>
                <w:left w:val="none" w:sz="0" w:space="0" w:color="auto"/>
                <w:bottom w:val="none" w:sz="0" w:space="0" w:color="auto"/>
                <w:right w:val="none" w:sz="0" w:space="0" w:color="auto"/>
              </w:divBdr>
            </w:div>
            <w:div w:id="1246107304">
              <w:marLeft w:val="0"/>
              <w:marRight w:val="0"/>
              <w:marTop w:val="0"/>
              <w:marBottom w:val="0"/>
              <w:divBdr>
                <w:top w:val="none" w:sz="0" w:space="0" w:color="auto"/>
                <w:left w:val="none" w:sz="0" w:space="0" w:color="auto"/>
                <w:bottom w:val="none" w:sz="0" w:space="0" w:color="auto"/>
                <w:right w:val="none" w:sz="0" w:space="0" w:color="auto"/>
              </w:divBdr>
            </w:div>
            <w:div w:id="1160123531">
              <w:marLeft w:val="0"/>
              <w:marRight w:val="0"/>
              <w:marTop w:val="0"/>
              <w:marBottom w:val="0"/>
              <w:divBdr>
                <w:top w:val="none" w:sz="0" w:space="0" w:color="auto"/>
                <w:left w:val="none" w:sz="0" w:space="0" w:color="auto"/>
                <w:bottom w:val="none" w:sz="0" w:space="0" w:color="auto"/>
                <w:right w:val="none" w:sz="0" w:space="0" w:color="auto"/>
              </w:divBdr>
            </w:div>
            <w:div w:id="327707855">
              <w:marLeft w:val="0"/>
              <w:marRight w:val="0"/>
              <w:marTop w:val="0"/>
              <w:marBottom w:val="0"/>
              <w:divBdr>
                <w:top w:val="none" w:sz="0" w:space="0" w:color="auto"/>
                <w:left w:val="none" w:sz="0" w:space="0" w:color="auto"/>
                <w:bottom w:val="none" w:sz="0" w:space="0" w:color="auto"/>
                <w:right w:val="none" w:sz="0" w:space="0" w:color="auto"/>
              </w:divBdr>
            </w:div>
            <w:div w:id="1997951463">
              <w:marLeft w:val="0"/>
              <w:marRight w:val="0"/>
              <w:marTop w:val="0"/>
              <w:marBottom w:val="0"/>
              <w:divBdr>
                <w:top w:val="none" w:sz="0" w:space="0" w:color="auto"/>
                <w:left w:val="none" w:sz="0" w:space="0" w:color="auto"/>
                <w:bottom w:val="none" w:sz="0" w:space="0" w:color="auto"/>
                <w:right w:val="none" w:sz="0" w:space="0" w:color="auto"/>
              </w:divBdr>
            </w:div>
            <w:div w:id="554700471">
              <w:marLeft w:val="0"/>
              <w:marRight w:val="0"/>
              <w:marTop w:val="0"/>
              <w:marBottom w:val="0"/>
              <w:divBdr>
                <w:top w:val="none" w:sz="0" w:space="0" w:color="auto"/>
                <w:left w:val="none" w:sz="0" w:space="0" w:color="auto"/>
                <w:bottom w:val="none" w:sz="0" w:space="0" w:color="auto"/>
                <w:right w:val="none" w:sz="0" w:space="0" w:color="auto"/>
              </w:divBdr>
            </w:div>
            <w:div w:id="305476897">
              <w:marLeft w:val="0"/>
              <w:marRight w:val="0"/>
              <w:marTop w:val="0"/>
              <w:marBottom w:val="0"/>
              <w:divBdr>
                <w:top w:val="none" w:sz="0" w:space="0" w:color="auto"/>
                <w:left w:val="none" w:sz="0" w:space="0" w:color="auto"/>
                <w:bottom w:val="none" w:sz="0" w:space="0" w:color="auto"/>
                <w:right w:val="none" w:sz="0" w:space="0" w:color="auto"/>
              </w:divBdr>
            </w:div>
            <w:div w:id="1075319278">
              <w:marLeft w:val="0"/>
              <w:marRight w:val="0"/>
              <w:marTop w:val="0"/>
              <w:marBottom w:val="0"/>
              <w:divBdr>
                <w:top w:val="none" w:sz="0" w:space="0" w:color="auto"/>
                <w:left w:val="none" w:sz="0" w:space="0" w:color="auto"/>
                <w:bottom w:val="none" w:sz="0" w:space="0" w:color="auto"/>
                <w:right w:val="none" w:sz="0" w:space="0" w:color="auto"/>
              </w:divBdr>
            </w:div>
            <w:div w:id="1637488067">
              <w:marLeft w:val="0"/>
              <w:marRight w:val="0"/>
              <w:marTop w:val="0"/>
              <w:marBottom w:val="0"/>
              <w:divBdr>
                <w:top w:val="none" w:sz="0" w:space="0" w:color="auto"/>
                <w:left w:val="none" w:sz="0" w:space="0" w:color="auto"/>
                <w:bottom w:val="none" w:sz="0" w:space="0" w:color="auto"/>
                <w:right w:val="none" w:sz="0" w:space="0" w:color="auto"/>
              </w:divBdr>
            </w:div>
            <w:div w:id="1843622030">
              <w:marLeft w:val="0"/>
              <w:marRight w:val="0"/>
              <w:marTop w:val="0"/>
              <w:marBottom w:val="0"/>
              <w:divBdr>
                <w:top w:val="none" w:sz="0" w:space="0" w:color="auto"/>
                <w:left w:val="none" w:sz="0" w:space="0" w:color="auto"/>
                <w:bottom w:val="none" w:sz="0" w:space="0" w:color="auto"/>
                <w:right w:val="none" w:sz="0" w:space="0" w:color="auto"/>
              </w:divBdr>
            </w:div>
            <w:div w:id="828250647">
              <w:marLeft w:val="0"/>
              <w:marRight w:val="0"/>
              <w:marTop w:val="0"/>
              <w:marBottom w:val="0"/>
              <w:divBdr>
                <w:top w:val="none" w:sz="0" w:space="0" w:color="auto"/>
                <w:left w:val="none" w:sz="0" w:space="0" w:color="auto"/>
                <w:bottom w:val="none" w:sz="0" w:space="0" w:color="auto"/>
                <w:right w:val="none" w:sz="0" w:space="0" w:color="auto"/>
              </w:divBdr>
            </w:div>
            <w:div w:id="1785609588">
              <w:marLeft w:val="0"/>
              <w:marRight w:val="0"/>
              <w:marTop w:val="0"/>
              <w:marBottom w:val="0"/>
              <w:divBdr>
                <w:top w:val="none" w:sz="0" w:space="0" w:color="auto"/>
                <w:left w:val="none" w:sz="0" w:space="0" w:color="auto"/>
                <w:bottom w:val="none" w:sz="0" w:space="0" w:color="auto"/>
                <w:right w:val="none" w:sz="0" w:space="0" w:color="auto"/>
              </w:divBdr>
            </w:div>
            <w:div w:id="765005928">
              <w:marLeft w:val="0"/>
              <w:marRight w:val="0"/>
              <w:marTop w:val="0"/>
              <w:marBottom w:val="0"/>
              <w:divBdr>
                <w:top w:val="none" w:sz="0" w:space="0" w:color="auto"/>
                <w:left w:val="none" w:sz="0" w:space="0" w:color="auto"/>
                <w:bottom w:val="none" w:sz="0" w:space="0" w:color="auto"/>
                <w:right w:val="none" w:sz="0" w:space="0" w:color="auto"/>
              </w:divBdr>
            </w:div>
            <w:div w:id="1772967573">
              <w:marLeft w:val="0"/>
              <w:marRight w:val="0"/>
              <w:marTop w:val="0"/>
              <w:marBottom w:val="0"/>
              <w:divBdr>
                <w:top w:val="none" w:sz="0" w:space="0" w:color="auto"/>
                <w:left w:val="none" w:sz="0" w:space="0" w:color="auto"/>
                <w:bottom w:val="none" w:sz="0" w:space="0" w:color="auto"/>
                <w:right w:val="none" w:sz="0" w:space="0" w:color="auto"/>
              </w:divBdr>
            </w:div>
            <w:div w:id="1120103531">
              <w:marLeft w:val="0"/>
              <w:marRight w:val="0"/>
              <w:marTop w:val="0"/>
              <w:marBottom w:val="0"/>
              <w:divBdr>
                <w:top w:val="none" w:sz="0" w:space="0" w:color="auto"/>
                <w:left w:val="none" w:sz="0" w:space="0" w:color="auto"/>
                <w:bottom w:val="none" w:sz="0" w:space="0" w:color="auto"/>
                <w:right w:val="none" w:sz="0" w:space="0" w:color="auto"/>
              </w:divBdr>
            </w:div>
            <w:div w:id="1603026524">
              <w:marLeft w:val="0"/>
              <w:marRight w:val="0"/>
              <w:marTop w:val="0"/>
              <w:marBottom w:val="0"/>
              <w:divBdr>
                <w:top w:val="none" w:sz="0" w:space="0" w:color="auto"/>
                <w:left w:val="none" w:sz="0" w:space="0" w:color="auto"/>
                <w:bottom w:val="none" w:sz="0" w:space="0" w:color="auto"/>
                <w:right w:val="none" w:sz="0" w:space="0" w:color="auto"/>
              </w:divBdr>
            </w:div>
            <w:div w:id="1946575181">
              <w:marLeft w:val="0"/>
              <w:marRight w:val="0"/>
              <w:marTop w:val="0"/>
              <w:marBottom w:val="0"/>
              <w:divBdr>
                <w:top w:val="none" w:sz="0" w:space="0" w:color="auto"/>
                <w:left w:val="none" w:sz="0" w:space="0" w:color="auto"/>
                <w:bottom w:val="none" w:sz="0" w:space="0" w:color="auto"/>
                <w:right w:val="none" w:sz="0" w:space="0" w:color="auto"/>
              </w:divBdr>
            </w:div>
            <w:div w:id="1629511433">
              <w:marLeft w:val="0"/>
              <w:marRight w:val="0"/>
              <w:marTop w:val="0"/>
              <w:marBottom w:val="0"/>
              <w:divBdr>
                <w:top w:val="none" w:sz="0" w:space="0" w:color="auto"/>
                <w:left w:val="none" w:sz="0" w:space="0" w:color="auto"/>
                <w:bottom w:val="none" w:sz="0" w:space="0" w:color="auto"/>
                <w:right w:val="none" w:sz="0" w:space="0" w:color="auto"/>
              </w:divBdr>
            </w:div>
            <w:div w:id="286278929">
              <w:marLeft w:val="0"/>
              <w:marRight w:val="0"/>
              <w:marTop w:val="0"/>
              <w:marBottom w:val="0"/>
              <w:divBdr>
                <w:top w:val="none" w:sz="0" w:space="0" w:color="auto"/>
                <w:left w:val="none" w:sz="0" w:space="0" w:color="auto"/>
                <w:bottom w:val="none" w:sz="0" w:space="0" w:color="auto"/>
                <w:right w:val="none" w:sz="0" w:space="0" w:color="auto"/>
              </w:divBdr>
            </w:div>
            <w:div w:id="788741513">
              <w:marLeft w:val="0"/>
              <w:marRight w:val="0"/>
              <w:marTop w:val="0"/>
              <w:marBottom w:val="0"/>
              <w:divBdr>
                <w:top w:val="none" w:sz="0" w:space="0" w:color="auto"/>
                <w:left w:val="none" w:sz="0" w:space="0" w:color="auto"/>
                <w:bottom w:val="none" w:sz="0" w:space="0" w:color="auto"/>
                <w:right w:val="none" w:sz="0" w:space="0" w:color="auto"/>
              </w:divBdr>
            </w:div>
            <w:div w:id="1406101648">
              <w:marLeft w:val="0"/>
              <w:marRight w:val="0"/>
              <w:marTop w:val="0"/>
              <w:marBottom w:val="0"/>
              <w:divBdr>
                <w:top w:val="none" w:sz="0" w:space="0" w:color="auto"/>
                <w:left w:val="none" w:sz="0" w:space="0" w:color="auto"/>
                <w:bottom w:val="none" w:sz="0" w:space="0" w:color="auto"/>
                <w:right w:val="none" w:sz="0" w:space="0" w:color="auto"/>
              </w:divBdr>
            </w:div>
            <w:div w:id="147089575">
              <w:marLeft w:val="0"/>
              <w:marRight w:val="0"/>
              <w:marTop w:val="0"/>
              <w:marBottom w:val="0"/>
              <w:divBdr>
                <w:top w:val="none" w:sz="0" w:space="0" w:color="auto"/>
                <w:left w:val="none" w:sz="0" w:space="0" w:color="auto"/>
                <w:bottom w:val="none" w:sz="0" w:space="0" w:color="auto"/>
                <w:right w:val="none" w:sz="0" w:space="0" w:color="auto"/>
              </w:divBdr>
            </w:div>
            <w:div w:id="119034217">
              <w:marLeft w:val="0"/>
              <w:marRight w:val="0"/>
              <w:marTop w:val="0"/>
              <w:marBottom w:val="0"/>
              <w:divBdr>
                <w:top w:val="none" w:sz="0" w:space="0" w:color="auto"/>
                <w:left w:val="none" w:sz="0" w:space="0" w:color="auto"/>
                <w:bottom w:val="none" w:sz="0" w:space="0" w:color="auto"/>
                <w:right w:val="none" w:sz="0" w:space="0" w:color="auto"/>
              </w:divBdr>
            </w:div>
            <w:div w:id="1008631538">
              <w:marLeft w:val="0"/>
              <w:marRight w:val="0"/>
              <w:marTop w:val="0"/>
              <w:marBottom w:val="0"/>
              <w:divBdr>
                <w:top w:val="none" w:sz="0" w:space="0" w:color="auto"/>
                <w:left w:val="none" w:sz="0" w:space="0" w:color="auto"/>
                <w:bottom w:val="none" w:sz="0" w:space="0" w:color="auto"/>
                <w:right w:val="none" w:sz="0" w:space="0" w:color="auto"/>
              </w:divBdr>
            </w:div>
            <w:div w:id="682319142">
              <w:marLeft w:val="0"/>
              <w:marRight w:val="0"/>
              <w:marTop w:val="0"/>
              <w:marBottom w:val="0"/>
              <w:divBdr>
                <w:top w:val="none" w:sz="0" w:space="0" w:color="auto"/>
                <w:left w:val="none" w:sz="0" w:space="0" w:color="auto"/>
                <w:bottom w:val="none" w:sz="0" w:space="0" w:color="auto"/>
                <w:right w:val="none" w:sz="0" w:space="0" w:color="auto"/>
              </w:divBdr>
            </w:div>
            <w:div w:id="495924333">
              <w:marLeft w:val="0"/>
              <w:marRight w:val="0"/>
              <w:marTop w:val="0"/>
              <w:marBottom w:val="0"/>
              <w:divBdr>
                <w:top w:val="none" w:sz="0" w:space="0" w:color="auto"/>
                <w:left w:val="none" w:sz="0" w:space="0" w:color="auto"/>
                <w:bottom w:val="none" w:sz="0" w:space="0" w:color="auto"/>
                <w:right w:val="none" w:sz="0" w:space="0" w:color="auto"/>
              </w:divBdr>
            </w:div>
            <w:div w:id="1115254765">
              <w:marLeft w:val="0"/>
              <w:marRight w:val="0"/>
              <w:marTop w:val="0"/>
              <w:marBottom w:val="0"/>
              <w:divBdr>
                <w:top w:val="none" w:sz="0" w:space="0" w:color="auto"/>
                <w:left w:val="none" w:sz="0" w:space="0" w:color="auto"/>
                <w:bottom w:val="none" w:sz="0" w:space="0" w:color="auto"/>
                <w:right w:val="none" w:sz="0" w:space="0" w:color="auto"/>
              </w:divBdr>
            </w:div>
            <w:div w:id="1904290193">
              <w:marLeft w:val="0"/>
              <w:marRight w:val="0"/>
              <w:marTop w:val="0"/>
              <w:marBottom w:val="0"/>
              <w:divBdr>
                <w:top w:val="none" w:sz="0" w:space="0" w:color="auto"/>
                <w:left w:val="none" w:sz="0" w:space="0" w:color="auto"/>
                <w:bottom w:val="none" w:sz="0" w:space="0" w:color="auto"/>
                <w:right w:val="none" w:sz="0" w:space="0" w:color="auto"/>
              </w:divBdr>
            </w:div>
            <w:div w:id="997271610">
              <w:marLeft w:val="0"/>
              <w:marRight w:val="0"/>
              <w:marTop w:val="0"/>
              <w:marBottom w:val="0"/>
              <w:divBdr>
                <w:top w:val="none" w:sz="0" w:space="0" w:color="auto"/>
                <w:left w:val="none" w:sz="0" w:space="0" w:color="auto"/>
                <w:bottom w:val="none" w:sz="0" w:space="0" w:color="auto"/>
                <w:right w:val="none" w:sz="0" w:space="0" w:color="auto"/>
              </w:divBdr>
            </w:div>
            <w:div w:id="1176731583">
              <w:marLeft w:val="0"/>
              <w:marRight w:val="0"/>
              <w:marTop w:val="0"/>
              <w:marBottom w:val="0"/>
              <w:divBdr>
                <w:top w:val="none" w:sz="0" w:space="0" w:color="auto"/>
                <w:left w:val="none" w:sz="0" w:space="0" w:color="auto"/>
                <w:bottom w:val="none" w:sz="0" w:space="0" w:color="auto"/>
                <w:right w:val="none" w:sz="0" w:space="0" w:color="auto"/>
              </w:divBdr>
            </w:div>
            <w:div w:id="4133621">
              <w:marLeft w:val="0"/>
              <w:marRight w:val="0"/>
              <w:marTop w:val="0"/>
              <w:marBottom w:val="0"/>
              <w:divBdr>
                <w:top w:val="none" w:sz="0" w:space="0" w:color="auto"/>
                <w:left w:val="none" w:sz="0" w:space="0" w:color="auto"/>
                <w:bottom w:val="none" w:sz="0" w:space="0" w:color="auto"/>
                <w:right w:val="none" w:sz="0" w:space="0" w:color="auto"/>
              </w:divBdr>
            </w:div>
            <w:div w:id="1192452898">
              <w:marLeft w:val="0"/>
              <w:marRight w:val="0"/>
              <w:marTop w:val="0"/>
              <w:marBottom w:val="0"/>
              <w:divBdr>
                <w:top w:val="none" w:sz="0" w:space="0" w:color="auto"/>
                <w:left w:val="none" w:sz="0" w:space="0" w:color="auto"/>
                <w:bottom w:val="none" w:sz="0" w:space="0" w:color="auto"/>
                <w:right w:val="none" w:sz="0" w:space="0" w:color="auto"/>
              </w:divBdr>
            </w:div>
            <w:div w:id="703092590">
              <w:marLeft w:val="0"/>
              <w:marRight w:val="0"/>
              <w:marTop w:val="0"/>
              <w:marBottom w:val="0"/>
              <w:divBdr>
                <w:top w:val="none" w:sz="0" w:space="0" w:color="auto"/>
                <w:left w:val="none" w:sz="0" w:space="0" w:color="auto"/>
                <w:bottom w:val="none" w:sz="0" w:space="0" w:color="auto"/>
                <w:right w:val="none" w:sz="0" w:space="0" w:color="auto"/>
              </w:divBdr>
            </w:div>
            <w:div w:id="971013612">
              <w:marLeft w:val="0"/>
              <w:marRight w:val="0"/>
              <w:marTop w:val="0"/>
              <w:marBottom w:val="0"/>
              <w:divBdr>
                <w:top w:val="none" w:sz="0" w:space="0" w:color="auto"/>
                <w:left w:val="none" w:sz="0" w:space="0" w:color="auto"/>
                <w:bottom w:val="none" w:sz="0" w:space="0" w:color="auto"/>
                <w:right w:val="none" w:sz="0" w:space="0" w:color="auto"/>
              </w:divBdr>
            </w:div>
            <w:div w:id="73670730">
              <w:marLeft w:val="0"/>
              <w:marRight w:val="0"/>
              <w:marTop w:val="0"/>
              <w:marBottom w:val="0"/>
              <w:divBdr>
                <w:top w:val="none" w:sz="0" w:space="0" w:color="auto"/>
                <w:left w:val="none" w:sz="0" w:space="0" w:color="auto"/>
                <w:bottom w:val="none" w:sz="0" w:space="0" w:color="auto"/>
                <w:right w:val="none" w:sz="0" w:space="0" w:color="auto"/>
              </w:divBdr>
            </w:div>
            <w:div w:id="1265111678">
              <w:marLeft w:val="0"/>
              <w:marRight w:val="0"/>
              <w:marTop w:val="0"/>
              <w:marBottom w:val="0"/>
              <w:divBdr>
                <w:top w:val="none" w:sz="0" w:space="0" w:color="auto"/>
                <w:left w:val="none" w:sz="0" w:space="0" w:color="auto"/>
                <w:bottom w:val="none" w:sz="0" w:space="0" w:color="auto"/>
                <w:right w:val="none" w:sz="0" w:space="0" w:color="auto"/>
              </w:divBdr>
            </w:div>
            <w:div w:id="157353404">
              <w:marLeft w:val="0"/>
              <w:marRight w:val="0"/>
              <w:marTop w:val="0"/>
              <w:marBottom w:val="0"/>
              <w:divBdr>
                <w:top w:val="none" w:sz="0" w:space="0" w:color="auto"/>
                <w:left w:val="none" w:sz="0" w:space="0" w:color="auto"/>
                <w:bottom w:val="none" w:sz="0" w:space="0" w:color="auto"/>
                <w:right w:val="none" w:sz="0" w:space="0" w:color="auto"/>
              </w:divBdr>
            </w:div>
            <w:div w:id="2013558643">
              <w:marLeft w:val="0"/>
              <w:marRight w:val="0"/>
              <w:marTop w:val="0"/>
              <w:marBottom w:val="0"/>
              <w:divBdr>
                <w:top w:val="none" w:sz="0" w:space="0" w:color="auto"/>
                <w:left w:val="none" w:sz="0" w:space="0" w:color="auto"/>
                <w:bottom w:val="none" w:sz="0" w:space="0" w:color="auto"/>
                <w:right w:val="none" w:sz="0" w:space="0" w:color="auto"/>
              </w:divBdr>
            </w:div>
            <w:div w:id="375660922">
              <w:marLeft w:val="0"/>
              <w:marRight w:val="0"/>
              <w:marTop w:val="0"/>
              <w:marBottom w:val="0"/>
              <w:divBdr>
                <w:top w:val="none" w:sz="0" w:space="0" w:color="auto"/>
                <w:left w:val="none" w:sz="0" w:space="0" w:color="auto"/>
                <w:bottom w:val="none" w:sz="0" w:space="0" w:color="auto"/>
                <w:right w:val="none" w:sz="0" w:space="0" w:color="auto"/>
              </w:divBdr>
            </w:div>
            <w:div w:id="1685208793">
              <w:marLeft w:val="0"/>
              <w:marRight w:val="0"/>
              <w:marTop w:val="0"/>
              <w:marBottom w:val="0"/>
              <w:divBdr>
                <w:top w:val="none" w:sz="0" w:space="0" w:color="auto"/>
                <w:left w:val="none" w:sz="0" w:space="0" w:color="auto"/>
                <w:bottom w:val="none" w:sz="0" w:space="0" w:color="auto"/>
                <w:right w:val="none" w:sz="0" w:space="0" w:color="auto"/>
              </w:divBdr>
            </w:div>
            <w:div w:id="569996417">
              <w:marLeft w:val="0"/>
              <w:marRight w:val="0"/>
              <w:marTop w:val="0"/>
              <w:marBottom w:val="0"/>
              <w:divBdr>
                <w:top w:val="none" w:sz="0" w:space="0" w:color="auto"/>
                <w:left w:val="none" w:sz="0" w:space="0" w:color="auto"/>
                <w:bottom w:val="none" w:sz="0" w:space="0" w:color="auto"/>
                <w:right w:val="none" w:sz="0" w:space="0" w:color="auto"/>
              </w:divBdr>
            </w:div>
            <w:div w:id="76488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24757</Words>
  <Characters>141118</Characters>
  <Application>Microsoft Office Word</Application>
  <DocSecurity>0</DocSecurity>
  <Lines>1175</Lines>
  <Paragraphs>331</Paragraphs>
  <ScaleCrop>false</ScaleCrop>
  <Company>Grizli777</Company>
  <LinksUpToDate>false</LinksUpToDate>
  <CharactersWithSpaces>165544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2014-02-14T19:43:00Z</dcterms:created>
  <dcterms:modified xsi:type="dcterms:W3CDTF">2014-02-17T06:44:00Z</dcterms:modified>
</cp:coreProperties>
</file>