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Pr>
      </w:pPr>
      <w:r w:rsidRPr="00BC5B80">
        <w:rPr>
          <w:rFonts w:ascii="Tahoma" w:eastAsia="Times New Roman" w:hAnsi="Tahoma" w:cs="B Badr" w:hint="cs"/>
          <w:b/>
          <w:bCs/>
          <w:rtl/>
          <w:lang w:bidi="fa-IR"/>
        </w:rPr>
        <w:t>پرسش</w:t>
      </w:r>
      <w:r w:rsidRPr="00BC5B80">
        <w:rPr>
          <w:rFonts w:ascii="Cambria Math" w:eastAsia="Times New Roman" w:hAnsi="Cambria Math" w:cs="B Badr" w:hint="cs"/>
          <w:b/>
          <w:bCs/>
          <w:rtl/>
          <w:lang w:bidi="fa-IR"/>
        </w:rPr>
        <w:t> </w:t>
      </w:r>
      <w:r w:rsidRPr="00BC5B80">
        <w:rPr>
          <w:rFonts w:ascii="Cambria Math" w:eastAsia="Times New Roman" w:hAnsi="Cambria Math" w:cs="B Badr" w:hint="cs"/>
          <w:b/>
          <w:bCs/>
          <w:rtl/>
        </w:rPr>
        <w:t> </w:t>
      </w:r>
      <w:r w:rsidRPr="00BC5B80">
        <w:rPr>
          <w:rFonts w:ascii="Tahoma" w:eastAsia="Times New Roman" w:hAnsi="Tahoma" w:cs="B Badr" w:hint="cs"/>
          <w:b/>
          <w:bCs/>
          <w:rtl/>
          <w:lang w:bidi="fa-IR"/>
        </w:rPr>
        <w:t>ها و پاسخ</w:t>
      </w:r>
      <w:r w:rsidRPr="00BC5B80">
        <w:rPr>
          <w:rFonts w:ascii="Cambria Math" w:eastAsia="Times New Roman" w:hAnsi="Cambria Math" w:cs="B Badr" w:hint="cs"/>
          <w:b/>
          <w:bCs/>
          <w:rtl/>
          <w:lang w:bidi="fa-IR"/>
        </w:rPr>
        <w:t> </w:t>
      </w:r>
      <w:r w:rsidRPr="00BC5B80">
        <w:rPr>
          <w:rFonts w:ascii="Tahoma" w:eastAsia="Times New Roman" w:hAnsi="Tahoma" w:cs="B Badr" w:hint="cs"/>
          <w:b/>
          <w:bCs/>
          <w:rtl/>
          <w:lang w:bidi="fa-IR"/>
        </w:rPr>
        <w:t>ها ـ دفتر بيست و ششم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sz w:val="24"/>
          <w:szCs w:val="24"/>
          <w:rtl/>
          <w:lang w:bidi="fa-IR"/>
        </w:rPr>
        <w:t>راز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حميد رضا شاكرين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(با همكارى جمعى از محققان)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نهاد نمايندگى مقام معظم رهبرى در دانشگاه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معاونت مطالعات راهبردى ـ اداره مشاوره و پاسخ</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سرشناسه: شاكرين، حميد رضا، 1338 -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عنوان و نام پديدآور: راز آفرينش / حميد رضا شاكرين (با همكارى جمعى از محققان)؛ تنظيم و نظارت: نهاد نمايندگى مقام معظم رهبرى در دانشگاه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معاونت مطالعات راهبردى ـ اداره مشاوره و پاسخ.</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مشخصات نشر: قم: نهاد نمايندگى مقام معظم رهبرى در دانشگاه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دفتر نشر معارف، 1386.</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مشخصات ظاهرى: 128 ص</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فروست: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پاسخ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دانشجويى: دفتر بيست و ششم ؛ (كلام و دين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پژوهى: 9 )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شابك: 000/15 ريال: 2-109-531-964-978</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يادداشت: كتابنامه: ص [123] ـ 128؛ همچنين به صورت زيرنويس</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موضوع: آفرينش -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پاسخ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موضوع: انسان - آفرينش.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موضوع: اسلام -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پاسخ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شناسه افزوده: نهاد نمايندگى مقام معظم رهبرى در دانشگاه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معاونت مطالعات راهبردى ـ اداره مشاوره و پاسخ.</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رده بندى كنگره: 1386  2ر2ش/4/232 </w:t>
      </w:r>
      <w:r w:rsidRPr="00BC5B80">
        <w:rPr>
          <w:rFonts w:ascii="Tahoma" w:eastAsia="Times New Roman" w:hAnsi="Tahoma" w:cs="B Badr"/>
        </w:rPr>
        <w:t>BP</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رده بندى ديويى: 42/297</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شماره كتابشناسى ملى: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تنظيم و نظارت: ···  نهاد نمايندگى مقام معظم رهبرى در دانشگاه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معاونت مطالعات راهبردى ـ اداره مشاوره و پاسخ</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مؤلف: ···  حميدرضا شاكرين (با همكارى جمعى از محققان)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تايپ و صفحه آرايى: ···  طالب بخشايش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ناشر: ···  دفتر نشر معارف</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نوبت چاپ: ···  پنجم، بهار 89</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تيراژ: ···  000/10 جلد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قيمت: ···  1500 تومان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شابك: ···  2-109-531-964-978</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«كليه حقوق براى ناشر محفوظ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مراكز پخش: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قم: معاونت مطالعات راهبردى نهاد، تلفن 2904440</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قم: خيابان شهدا، كوچه 32، پلاك 3، تلفن و نمابر: 7744616</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فروشگاه 1 قم: خ شهداء، روبه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روى دفتر رهبرى، تلفن 7735451 نمابر 7742757</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فروشگاه 2 تهران: خ انقلاب، چهار راه كالج، جنب بانك ملت، پ 715، تلفن 88911212 نمابر 88809386</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نشانى اينترنت:</w:t>
      </w:r>
      <w:r w:rsidRPr="00BC5B80">
        <w:rPr>
          <w:rFonts w:ascii="Tahoma" w:eastAsia="Times New Roman" w:hAnsi="Tahoma" w:cs="B Badr"/>
          <w:rtl/>
        </w:rPr>
        <w:t xml:space="preserve"> </w:t>
      </w:r>
      <w:r w:rsidRPr="00BC5B80">
        <w:rPr>
          <w:rFonts w:ascii="Tahoma" w:eastAsia="Times New Roman" w:hAnsi="Tahoma" w:cs="B Badr"/>
        </w:rPr>
        <w:t>www.nashremaaref.ir</w:t>
      </w:r>
      <w:r w:rsidRPr="00BC5B80">
        <w:rPr>
          <w:rFonts w:ascii="Tahoma" w:eastAsia="Times New Roman" w:hAnsi="Tahoma" w:cs="B Badr"/>
          <w:rtl/>
        </w:rPr>
        <w:t xml:space="preserve"> </w:t>
      </w:r>
      <w:r w:rsidRPr="00BC5B80">
        <w:rPr>
          <w:rFonts w:ascii="Tahoma" w:eastAsia="Times New Roman" w:hAnsi="Tahoma" w:cs="B Badr" w:hint="cs"/>
          <w:rtl/>
          <w:lang w:bidi="fa-IR"/>
        </w:rPr>
        <w:t xml:space="preserve">- پست الكترونيك: </w:t>
      </w:r>
      <w:r w:rsidRPr="00BC5B80">
        <w:rPr>
          <w:rFonts w:ascii="Tahoma" w:eastAsia="Times New Roman" w:hAnsi="Tahoma" w:cs="B Badr"/>
        </w:rPr>
        <w:t>info@porseman.org</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bookmarkStart w:id="0" w:name="_GoBack"/>
      <w:r w:rsidRPr="00BC5B80">
        <w:rPr>
          <w:rFonts w:ascii="Tahoma" w:eastAsia="Times New Roman" w:hAnsi="Tahoma" w:cs="B Badr" w:hint="cs"/>
          <w:b/>
          <w:bCs/>
          <w:rtl/>
          <w:lang w:bidi="fa-IR"/>
        </w:rPr>
        <w:t>فهرست مطالب</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مقدمه···  9</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هدف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راز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  . راز پرسش از هدف آفرينش و فايده آن چيست؟··· 11</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hint="cs"/>
          <w:sz w:val="28"/>
          <w:szCs w:val="32"/>
          <w:rtl/>
        </w:rPr>
      </w:pPr>
      <w:r w:rsidRPr="00BC5B80">
        <w:rPr>
          <w:rFonts w:ascii="Tahoma" w:eastAsia="Times New Roman" w:hAnsi="Tahoma" w:cs="B Badr" w:hint="cs"/>
          <w:rtl/>
          <w:lang w:bidi="fa-IR"/>
        </w:rPr>
        <w:t>هدفمندى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  . قرآن هدف خلقت انسان را چگونه ترسيم كرده است؟··· 13</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هدف زندگى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3  . هدف زندگى يعنى چه و ديدگاه مكاتب بشرى در اين باره چيست؟··· 18</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4  . هدف زندگى از نظر اسلام چيست؟··· 26</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چرايى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5  . چرا خدا جهان را آفريد؟ خدا بايد جهان را بيافريند تا فياض باشد. آيا اين نوعى نياز نيست؟··· 33</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6  . اگر خدا جهان و انسان و يا مرا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آفريد 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شد؟··· 35</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و حديث «لولاك...»</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7  . در روايت است: (لولاك لما خلقت الافلاك... و لولا فاطمه لما خلقتكما) يعنى چه كه پيامبر هدف خلقت جهان است و آيا مقام فاطمه (علیهااسلام)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از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بالاتر است؟··· 37</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كمال و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8  . خدا ما را آفريد كه به كمال برسيم، خوب كمال براى چه؟ و آيا تا ابد در بهشت بودن خسته كننده نيست؟··· 39</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9  . اگر هدف از خلقت رسيدن به كمال نهايى است، چرا خداوند همه كمالات را يك جا و بدون دردسر نداد؟··· 42</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زندگى اجبارى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پرسش 10  . آيا حق دارم بگويم: «من راضى به زندگى نيستم و به جبر زنده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ام، پس اگر گناهى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كنم به حساب كسى است كه مرا آفريد»؟··· 44</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فلسفه غرايز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11  . اگر هدف آفرينش انسان قرب الهى است چرا غرايزى در او نهاده شده كه به سوى لذايذ مادى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كشاند و بيشتر مردم در برابر آنها آسيب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پذيرند؟··· 47</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جهنم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12  . راز آفرينش دوزخ چيست؟ خدايى كه از مادر مهربان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است چطور بنده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را در آتش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سوزاند؟··· 53</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جهنميان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13  . با اين كه بيشتر مردم اهل جهنّم هستند، خلقت انسان و عالم تكليف براى چيست؟··· 56</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چگونگى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پيش از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14  . خداوند قبل از آفرينش جهان به چه كارى مشغول بوده است؟··· 59</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جهان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15  . آفرينش جهان چگونه است؟ اگر جهان از عدم خلق شده، عدم كه زايش ندارد؟··· 61</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و قوانين طبيعى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16  . در خلقت جهان و موجودات از قوانين طبيعى بهره گرفته شده يا در مواردى خلاف اين قوانين هم صورت گرفته؟··· 63</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ادوار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17  . قرآن در بعضى از آيات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زمين را در دو روز و در بعضى ديگر شش روز خلق كرديم، اين چگونه است؟··· 64</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نظريه تكامل</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18  . آيا خلقت نوع انسان امرى دفعى و مستقل است يا برآيند تكامل ديگر زيستندگان؟ آيا قرآن نظريه تكامل داروين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پذيرد؟··· 67</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پيشين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19  . از نظر اسلام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فرزندان آدم و حوايند، ولى از نظر علمى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وجود داشته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بنام كرومانيون و نئاندرتال كه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توانستند صحبت كنند و خميده حركت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كردند. جواب اين تناقض چيست؟··· 71</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جنين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20  . ديدگاه قرآن در رابطه با چگونگى و مراحل آفرينش جنينى انسان چيست و چه نسبتى با علوم جديد دارد؟··· 73</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روح</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21  . روح را چه معنا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كنيد؟ آيا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روح و بدن را جدا و براى هر يك خلقت مستقل در نظر گرفت؟··· 85</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بطلان تناسخ</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22  . آيا روح ما قبل از اين در بدن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ديگرى بوده و اكنون به بدن فعلى منتقل شده است؟ از نظر عقلى و دينى تناسخ چه جايگاهى دارد؟··· 87</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عالم ذر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23  . آيا ما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قبلاً در عالم ذر بوده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 عالم ذر چيست و چگونه است؟··· 91</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پسين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24  . آيا پس از آفرينش انسان، خداوند موجود ديگرى را خواهد آفريد يا خير؟··· 95</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راز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25  . اگر خداوند عادل است راز اين همه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تبعيض</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چيست؟··· 97</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تفاوت ظرفيت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26  . معمولاً گفته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تفاوت موجودات ذاتى آنها و يا ناشى از قابليت آنهاست؛ مگر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خداوند نداده؟ پس چرا همه را يكسان نداده است؟··· 101</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پيامبران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27  . قرآن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«خداوند آدم و نوح و آل ابراهيم و آل عمران را بر جهانيان برترى داد». اگر خداوند آفرينش آنها را از آغاز، ممتاز قرار داده، اين امتياز نوعى تبعيض است؟··· 104</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فرشتگان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28  . فرشته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براى چه آفريده 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نعوذ بالله مگر خدا به كمك نياز دارد؟··· 106</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جـن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29  . جن چيست؟ چرا آفريده شده و چه تأثيرى در زندگى انسان دارد؟··· 107</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شيطان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30  . چرا خدا شيطان را آفريد و به او مهلت داد تا انسان را گمراه كند؟··· 110</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كتابنامه···  123</w:t>
      </w:r>
    </w:p>
    <w:bookmarkEnd w:id="0"/>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مقدمه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گرى» از آغاز آفرينش انسان، رخ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نمايى كرده؛ بر بال سبز خود، فرشتگان را نشانده؛ بر برگ زرد خود شيطان را افشانده و در اين ميان، مقام آدميت را نشان داده است. آفتاب كوفه چه زيبا فرموده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«مَن اَحسَنَ السؤال عَلِمَ» و «من عَلِمَ اَحسَنَ السؤال».</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هم سؤال از علم خيزد هم جواب</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همچنانكه خار و گُل از خاك و آب</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آرى! هر كه سؤال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هايش آسمانى است، دانش و بينش پاسخش خواهد بود. پويايى و پايايى «جامعه» و «فرهنگ»، در گرو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حقيقت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طلبانه و پاسخ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خِردورزانه است. بدون ترديد سؤال و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گرى، وسيله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براى رسيدن به آگاهى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باورها است، ولى توجه به چند نكته، داراى اهميت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نخست اينكه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 به دنبال حقيقت و يادگيرى باشد و پاسخ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 در آن موضوع داراى تخصص و صاحب ايده و فكر باشد. ديگر اينكه گمان نرود اين پاسخ، كامل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و آخرين است، بلكه براى يك پرسش، ممكن است چندين پاسخ درست وجود داشته باشد. چه بسا تحقيق</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پاسخ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قوى ديگرى نيز وجود داشته باشد كه با همفكرى اساتيد، دانشجويان و پژوهشگران گران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قدر، نيل به آنها ممكن خواهد بود.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اداره مشاوره و پاسخ معاونت مطالعات راهبردى نهاد، محفل انسى فراهم آورده است، تا «ابر رحمتِ»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بر «زمين اجابت» پاسخ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 باشد و نهال سبز دانش را بارور سازد. ما اگر بتوانيم سنگ صبور جوانان انديشمند و بالنده ايران اسلامى باشيم، به خود خواهيم باليد.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شايان ذكر است كه در راستاى ترويج فرهنگ دينى، اداره مشاوره و پاسخ نهاد نمايندگى مقام معظم رهبرى در دانشگاه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تاكنون بيش از 80 هزار پرسش دانشجويى را در موضوعات مختلف انديشه دينى، مشاوره، احكام و... پاسخ داده است و داراى نه گروه علمى و تخصصى، به شرح زير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rPr>
        <w:t>1</w:t>
      </w:r>
      <w:r w:rsidRPr="00BC5B80">
        <w:rPr>
          <w:rFonts w:ascii="Tahoma" w:eastAsia="Times New Roman" w:hAnsi="Tahoma" w:cs="B Badr" w:hint="cs"/>
          <w:rtl/>
          <w:lang w:bidi="fa-IR"/>
        </w:rPr>
        <w:t>. گروه قرآن و حديث؛</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rPr>
        <w:t>2. گروه احكام؛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rPr>
        <w:t>3. گروه فلسفه و كلام؛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rPr>
        <w:t>4. گروه حقوق و فلسفه احكام؛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rPr>
        <w:t>5. گروه اخلاق و عرفان؛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rPr>
        <w:t>6. گروه تربيتى و روان شناسى؛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rPr>
        <w:t>7. گروه انديشه سياسى؛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rPr>
        <w:t>8. گروه فرهنگى، اجتماعى؛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rPr>
        <w:t>9. گروه تاريخ و سيره.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آنچه پيش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 داريد، مجموعه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پاسخ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راز آفرينش است كه توسط حجه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الاسلام والمسلمين شاكرين(زيدعزّه) با همكارى جمعى از محققين محترم اداره مشاوره نگاشته شده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پايان، از تلاش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مخلصانه مؤلفان محترم و مجموعه همكاران اداره مشاوره و پاسخ، به خصوص حجه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الاسلام والمسلمين صالح قنادى(زيدعزّه ) كه در بازخوانى و آماده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سازى اين اثر تلاش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تشكر و قدردانى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و دوام توفيقات اين عزيزان را در جهت خدمت بيشتر به مكتب اهل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بيت (علیهم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 ارتقاء فرهنگ دينى جامعه - به ويژه دانشگاهيان - از خداوند متعال مسئلت داريم.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sz w:val="24"/>
          <w:szCs w:val="24"/>
          <w:rtl/>
          <w:lang w:bidi="fa-IR"/>
        </w:rPr>
        <w:t>هدف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راز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  . چرا انسان از راز خلقت و هدف زندگى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پرسد؟ دانستن اين مسئله چه گرهى از كار آدمى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گشايد؟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پرسش از راز آفرينش و هدف زندگى، ريشه در اعماق فطرت و جان آدمى دارد؛ از اين رو از بنيادى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ديرين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و پاياترين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آدمى است. هر  يك از ما از خود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پرسيم: از كجا آمده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 آمدنمان بهر چه بود؟ به كجا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رويم؟ چه سرنوشتى فراروى ما قرار دارد؟ خوشبختى ما در چيست و چگونه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به آن رسيد؟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مولاى رومى به خوبى اين سؤال برخاسته از درون همگان را به نظم درآورده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روزها فكر من اين است و به شب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سخنم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كه چرا غافل از احوال دل خويشتنم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مانده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ام سخت عجب كز چه سبب ساخت مرا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يا چه بوده است مراد وى از اين ساختنم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كجا آمده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ام، آمدنم بهر چه بود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كجا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روم آخر ننمايى وطنم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مرغ باغ ملكوتم نيم از عالم خاك</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چند روزى قفسى ساخته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از بدنم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اى خوش آن روز كه پرواز كنم تا بر دوست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هواى سر كويش پر و بالى بزنم</w:t>
      </w:r>
      <w:bookmarkStart w:id="1" w:name="_ftnref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w:t>
      </w:r>
      <w:r w:rsidRPr="00BC5B80">
        <w:rPr>
          <w:rFonts w:ascii="Tahoma" w:eastAsia="Times New Roman" w:hAnsi="Tahoma" w:cs="B Badr"/>
          <w:rtl/>
        </w:rPr>
        <w:fldChar w:fldCharType="end"/>
      </w:r>
      <w:bookmarkEnd w:id="1"/>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يافتن پاسخ درست اين پرسش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زندگى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 است و ناكامى در آن زندگى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سوز. دانستن راز آفرينش از طرفى تأمين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 حس جست و جوگرى و حقيقت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طلبى انسان است و از طرف ديگر جهت نماى زندگى و پيوند دهنده بين اكنون و فرداهاى دور و نزديك است. آگاهى از هدف زندگى و حيات بشرى، آرمان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 مسئوليت آفرين، شوق</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انگيز، حركت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زا، آرامش آفرين است و گم كردن آن رنج آور، اضطراب زا، تخديركننده، مسئوليت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گريز و...</w:t>
      </w:r>
      <w:bookmarkStart w:id="2" w:name="_ftnref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w:t>
      </w:r>
      <w:r w:rsidRPr="00BC5B80">
        <w:rPr>
          <w:rFonts w:ascii="Tahoma" w:eastAsia="Times New Roman" w:hAnsi="Tahoma" w:cs="B Badr"/>
          <w:rtl/>
        </w:rPr>
        <w:fldChar w:fldCharType="end"/>
      </w:r>
      <w:bookmarkEnd w:id="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بارتلمى سنت هيلر، دانشمند فرانسوى</w:t>
      </w:r>
      <w:bookmarkStart w:id="3" w:name="_ftnref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w:t>
      </w:r>
      <w:r w:rsidRPr="00BC5B80">
        <w:rPr>
          <w:rFonts w:ascii="Tahoma" w:eastAsia="Times New Roman" w:hAnsi="Tahoma" w:cs="B Badr"/>
          <w:rtl/>
        </w:rPr>
        <w:fldChar w:fldCharType="end"/>
      </w:r>
      <w:bookmarkEnd w:id="3"/>
      <w:r w:rsidRPr="00BC5B80">
        <w:rPr>
          <w:rFonts w:ascii="Tahoma" w:eastAsia="Times New Roman" w:hAnsi="Tahoma" w:cs="B Badr" w:hint="cs"/>
          <w:rtl/>
          <w:lang w:bidi="fa-IR"/>
        </w:rPr>
        <w:t>، در مقدمه علم الاخلاق از ارسطونقل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«آن كس با خود به مبارزه برخاسته است كه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خواهد بداند از كجا آمده است و چيست آن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مقدسى كه بايستى نفس خود را براى رسيدن به آن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تربيت نمايد»</w:t>
      </w:r>
      <w:bookmarkStart w:id="4" w:name="_ftnref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w:t>
      </w:r>
      <w:r w:rsidRPr="00BC5B80">
        <w:rPr>
          <w:rFonts w:ascii="Tahoma" w:eastAsia="Times New Roman" w:hAnsi="Tahoma" w:cs="B Badr"/>
          <w:rtl/>
        </w:rPr>
        <w:fldChar w:fldCharType="end"/>
      </w:r>
      <w:bookmarkEnd w:id="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قول استاد همايى: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گيتى است «سنا» گلشنى آراسته ليكن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ما جز علف هرزه از اين باغ نچيديم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كارل يوستاويونگ، در رابطه با اهميتِ يافتنِ هدف زندگى و نقش دين در اين عرصه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«در ميان همه بيمارانى كه در نيمه دوم حياتم با آنها مواجه بوده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ام، يكى هم نبوده كه مشكلش در آخرين وهله، چيزى جز مشكل يافتن يك نگرش به حيات نباشد. با اطمينان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گفت كه همه آنان از آن رو احساس بيمارى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كه چيزى را كه اديان زنده هر عصر، به پيروان خود عرضه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دارند، از دست داده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هيچ يك از آنان قبل از يافتن بينش دينى خود، شفاى واقعى نيافته است»</w:t>
      </w:r>
      <w:bookmarkStart w:id="5" w:name="_ftnref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w:t>
      </w:r>
      <w:r w:rsidRPr="00BC5B80">
        <w:rPr>
          <w:rFonts w:ascii="Tahoma" w:eastAsia="Times New Roman" w:hAnsi="Tahoma" w:cs="B Badr"/>
          <w:rtl/>
        </w:rPr>
        <w:fldChar w:fldCharType="end"/>
      </w:r>
      <w:bookmarkEnd w:id="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 xml:space="preserve">هدفمندى آفرينش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  . قرآن هدف خلقت انسان را چگونه ترسيم كرده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نظر قرآن جهان آفرينش بيهوده خلق نشده است؛ بلكه تمامى اجزا و عناصر آن براى هدف و غرض مشخصى خلق 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در آيات زيادى از قرآن به هدفدارى آفرينش جهان و آدميان اشاره شده است؛ از جمله: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lastRenderedPageBreak/>
        <w:t>«إِنَّ فِي خَلْقِ السَّماواتِ وَ الْأَرْضِ وَ اخْتِلافِ اللَّيْلِ وَ النَّهارِ لاَياتٍ لِأُولِي الْأَلْبابِ. الَّذِينَ يَذْكُرُونَ اللّهَ قِياماً وَ قُعُوداً وَ عَلى جُنُوبِهِمْ وَ يَتَفَكَّرُونَ فِي خَلْقِ السَّماواتِ وَ الْأَرْضِ رَبَّنا ما خَلَقْتَ هذا باطِلاً سُبْحانَكَ فَقِنا عَذابَ النّارِ»</w:t>
      </w:r>
      <w:bookmarkStart w:id="6" w:name="_ftnref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w:t>
      </w:r>
      <w:r w:rsidRPr="00BC5B80">
        <w:rPr>
          <w:rFonts w:ascii="Tahoma" w:eastAsia="Times New Roman" w:hAnsi="Tahoma" w:cs="B Badr"/>
          <w:rtl/>
        </w:rPr>
        <w:fldChar w:fldCharType="end"/>
      </w:r>
      <w:bookmarkEnd w:id="6"/>
      <w:r w:rsidRPr="00BC5B80">
        <w:rPr>
          <w:rFonts w:ascii="Tahoma" w:eastAsia="Times New Roman" w:hAnsi="Tahoma" w:cs="B Badr" w:hint="cs"/>
          <w:rtl/>
          <w:lang w:bidi="fa-IR"/>
        </w:rPr>
        <w:t>؛ «مسلما در آفرينش آسمان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زمين و آمد و رفت شب و روز، براى صاحبان عقل و انديشه آياتى است؛ كسانى كه خداوند را در حال ايستادن و نشستن و آن هنگام كه بر پهلو خوابيده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به ياد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آورند و در آفرينش آسمان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زمين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انديشند [و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گويند:] بارالها! اين [جهان] را بيهوده نيافريده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منزّهى تو، ما را از عذاب آتش نگاه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آيات فوق انسان را به انديشه وا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دارد و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فهماند كه مشاهده بدون انديشه و تفكر ره به جايى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آيه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ديگر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فرمايد: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t>«رَبُّنَا الَّذِي أَعْطى كُلَّ شَيْءٍ خَلْقَهُ ثُمَّ هَدى»</w:t>
      </w:r>
      <w:bookmarkStart w:id="7" w:name="_ftnref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w:t>
      </w:r>
      <w:r w:rsidRPr="00BC5B80">
        <w:rPr>
          <w:rFonts w:ascii="Tahoma" w:eastAsia="Times New Roman" w:hAnsi="Tahoma" w:cs="B Badr"/>
          <w:rtl/>
        </w:rPr>
        <w:fldChar w:fldCharType="end"/>
      </w:r>
      <w:bookmarkEnd w:id="7"/>
      <w:r w:rsidRPr="00BC5B80">
        <w:rPr>
          <w:rFonts w:ascii="Tahoma" w:eastAsia="Times New Roman" w:hAnsi="Tahoma" w:cs="B Badr" w:hint="cs"/>
          <w:rtl/>
          <w:lang w:bidi="fa-IR"/>
        </w:rPr>
        <w:t>؛ «پروردگار ما كسى است كه به هر موجودى، خلقت مناسب او را عطا كرد و آن گاه هدايت نمود».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اين آيه به دو اصل اساسى اشاره شده است: نخست اينكه خداوند به هر موجودى آنچه را نياز داشته، عطا كرده است. ديگر آنكه هر موجودى،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هدايت شده است كه از همه نيروهاى خود در پايندگى حيات استفاده كند و به هدف نهايى وجود خود نائل آيد.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هدفمندى آفرينش انسان: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قرآن بر هدفدارى خلقت انسان به طور ويژه تأكيد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t>«أَفَحَسِبْتُمْ أَنَّما خَلَقْناكُمْ عَبَثاً وَ أَنَّكُمْ إِلَيْنا لا تُرْجَعُونَ»</w:t>
      </w:r>
      <w:bookmarkStart w:id="8" w:name="_ftnref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w:t>
      </w:r>
      <w:r w:rsidRPr="00BC5B80">
        <w:rPr>
          <w:rFonts w:ascii="Tahoma" w:eastAsia="Times New Roman" w:hAnsi="Tahoma" w:cs="B Badr"/>
          <w:rtl/>
        </w:rPr>
        <w:fldChar w:fldCharType="end"/>
      </w:r>
      <w:bookmarkEnd w:id="8"/>
      <w:r w:rsidRPr="00BC5B80">
        <w:rPr>
          <w:rFonts w:ascii="Tahoma" w:eastAsia="Times New Roman" w:hAnsi="Tahoma" w:cs="B Badr" w:hint="cs"/>
          <w:rtl/>
          <w:lang w:bidi="fa-IR"/>
        </w:rPr>
        <w:t>؛ «آيا پنداشته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ايد كه شما را بيهوده آفريده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 و به سوى ما بازگشت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t>«أَيَحْسَبُ الاْءِنْسانُ أَنْ يُتْرَكَ سُدًى»</w:t>
      </w:r>
      <w:bookmarkStart w:id="9" w:name="_ftnref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w:t>
      </w:r>
      <w:r w:rsidRPr="00BC5B80">
        <w:rPr>
          <w:rFonts w:ascii="Tahoma" w:eastAsia="Times New Roman" w:hAnsi="Tahoma" w:cs="B Badr"/>
          <w:rtl/>
        </w:rPr>
        <w:fldChar w:fldCharType="end"/>
      </w:r>
      <w:bookmarkEnd w:id="9"/>
      <w:r w:rsidRPr="00BC5B80">
        <w:rPr>
          <w:rFonts w:ascii="Tahoma" w:eastAsia="Times New Roman" w:hAnsi="Tahoma" w:cs="B Badr" w:hint="cs"/>
          <w:rtl/>
          <w:lang w:bidi="fa-IR"/>
        </w:rPr>
        <w:t>؛ «آيا انسان گمان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به حال خود رها شده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آيات فوق نشان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كه: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انسان بيهوده آفريده نشده و آفرينش او هدفدار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به حال خود واگذار نشده و همواره مورد هدايت، دستگيرى و نظارت خداوند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مقصد نهايى آفرينش انسان، مبدأ هستى و پروردگار جهانيان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آيات ديگرى از قرآن به نحو جزئى و تفصيلى پرده از رازهاى آفرينش برمى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دارد؛ از جمله: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الف.</w:t>
      </w:r>
      <w:r w:rsidRPr="00BC5B80">
        <w:rPr>
          <w:rFonts w:ascii="Tahoma" w:eastAsia="Times New Roman" w:hAnsi="Tahoma" w:cs="B Badr" w:hint="cs"/>
          <w:rtl/>
          <w:lang w:bidi="fa-IR"/>
        </w:rPr>
        <w:t xml:space="preserve"> علم و معرفت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t>«اللّهُ الَّذِي خَلَقَ سَبْعَ سَماواتٍ وَ مِنَ الْأَرْضِ مِثْلَهُنَّ يَتَنَزَّلُ الْأَمْرُ بَيْنَهُنَّ لِتَعْلَمُوا أَنَّ اللّهَ عَلى كُلِّ شَيْءٍ قَدِيرٌ وَ أَنَّ اللّهَ قَدْ أَحاطَ بِكُلِّ شَيْءٍ عِلْماً»</w:t>
      </w:r>
      <w:bookmarkStart w:id="10" w:name="_ftnref1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w:t>
      </w:r>
      <w:r w:rsidRPr="00BC5B80">
        <w:rPr>
          <w:rFonts w:ascii="Tahoma" w:eastAsia="Times New Roman" w:hAnsi="Tahoma" w:cs="B Badr"/>
          <w:rtl/>
        </w:rPr>
        <w:fldChar w:fldCharType="end"/>
      </w:r>
      <w:bookmarkEnd w:id="10"/>
      <w:r w:rsidRPr="00BC5B80">
        <w:rPr>
          <w:rFonts w:ascii="Tahoma" w:eastAsia="Times New Roman" w:hAnsi="Tahoma" w:cs="B Badr" w:hint="cs"/>
          <w:rtl/>
          <w:lang w:bidi="fa-IR"/>
        </w:rPr>
        <w:t>؛ «خداوند كسى است كه هفت  آسمان را آفريد و از زمين نيز نظير آن را آفريد. فرمان الهى در ميان آنها نازل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تابدانيد كه خداوند، بر هر چيزى توانا است و به همه موجودات احاطه علمى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اين آيه آگاهى انسان از علم و قدرت مطلقه خداوند (معرفت پروردگار كه تشكيل دهنده بعد معرفتى كمال انسانى است) به عنوان هدف آفرينش معرفى شده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ب.</w:t>
      </w:r>
      <w:r w:rsidRPr="00BC5B80">
        <w:rPr>
          <w:rFonts w:ascii="Tahoma" w:eastAsia="Times New Roman" w:hAnsi="Tahoma" w:cs="B Badr" w:hint="cs"/>
          <w:rtl/>
          <w:lang w:bidi="fa-IR"/>
        </w:rPr>
        <w:t xml:space="preserve"> آزمايش و امتحان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t>«الَّذِي خَلَقَ الْمَوْتَ وَ الْحَياةَ لِيَبْلُوَكُمْ أَيُّكُمْ أَحْسَنُ عَمَلاً»</w:t>
      </w:r>
      <w:bookmarkStart w:id="11" w:name="_ftnref1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w:t>
      </w:r>
      <w:r w:rsidRPr="00BC5B80">
        <w:rPr>
          <w:rFonts w:ascii="Tahoma" w:eastAsia="Times New Roman" w:hAnsi="Tahoma" w:cs="B Badr"/>
          <w:rtl/>
        </w:rPr>
        <w:fldChar w:fldCharType="end"/>
      </w:r>
      <w:bookmarkEnd w:id="11"/>
      <w:r w:rsidRPr="00BC5B80">
        <w:rPr>
          <w:rFonts w:ascii="Tahoma" w:eastAsia="Times New Roman" w:hAnsi="Tahoma" w:cs="B Badr" w:hint="cs"/>
          <w:rtl/>
          <w:lang w:bidi="fa-IR"/>
        </w:rPr>
        <w:t>؛ «خداى سبحان، كسى است كه مرگ و حيات را رقم زد، تا شما را بيازمايد كدامين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تان عمل شايسته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ترى داريد؟»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مراد از آزمون الهى كشف رازهاى پوشيده و ناپيدا نيست؛ بلكه منظور از آن، فراهم آوردن شرايط براى رشد استعدادها و شكوفاسازى آن است. چون انسان موجودى مختار است و كمال او اختيارى است، آزمون الهى در مورد انسان اين است كه همه شرايط گزينش راه نيك و بد را در اختيار او نهد تا استعدادهاى خود را به كمك آنها به فعليت برساند و راه درست را انتخاب 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lastRenderedPageBreak/>
        <w:t>ج.</w:t>
      </w:r>
      <w:r w:rsidRPr="00BC5B80">
        <w:rPr>
          <w:rFonts w:ascii="Tahoma" w:eastAsia="Times New Roman" w:hAnsi="Tahoma" w:cs="B Badr" w:hint="cs"/>
          <w:rtl/>
          <w:lang w:bidi="fa-IR"/>
        </w:rPr>
        <w:t xml:space="preserve"> عبادت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t>«ما خَلَقْتُ الْجِنَّ وَ الاْءِنْسَ إِلاّ لِيَعْبُدُونِ»</w:t>
      </w:r>
      <w:bookmarkStart w:id="12" w:name="_ftnref1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w:t>
      </w:r>
      <w:r w:rsidRPr="00BC5B80">
        <w:rPr>
          <w:rFonts w:ascii="Tahoma" w:eastAsia="Times New Roman" w:hAnsi="Tahoma" w:cs="B Badr"/>
          <w:rtl/>
        </w:rPr>
        <w:fldChar w:fldCharType="end"/>
      </w:r>
      <w:bookmarkEnd w:id="12"/>
      <w:r w:rsidRPr="00BC5B80">
        <w:rPr>
          <w:rFonts w:ascii="Tahoma" w:eastAsia="Times New Roman" w:hAnsi="Tahoma" w:cs="B Badr" w:hint="cs"/>
          <w:rtl/>
          <w:lang w:bidi="fa-IR"/>
        </w:rPr>
        <w:t>؛ «جن و انس را نيافريدم جز براى آنكه مرا عبادت كنند».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اين آيه، هدف اصلى خلقت عبادت خداى سبحان بيان شده است. در رابطه با اينكه چرا عبادت الهى به عنوان هدف آفرينش ذكر شده توجه به چند نكته لازم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براساس جهان بينى قرآنى، هر حركت و عمل مثبتى كه با انگيزه تقرب به سوى خدا انجام گيرد، عبادت است و عبادت منحصر به مناسك خاصى چون دعا و نيايش نيست. همه فعاليت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علمى، اقتصادى، سياسى و... در صورتى كه هماهنگ با نظام ارزشى و انگيزه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الهى باشد، عبادت است و انسان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تواند در همه احوال ـ حتى خوردن و خوابيدن و مرگ و زندگى ـ يكپارچه خدايى و در جهت تكامل و تقرب به خدا قرار گيرد: </w:t>
      </w:r>
      <w:r w:rsidRPr="00BC5B80">
        <w:rPr>
          <w:rFonts w:ascii="Tahoma" w:eastAsia="Times New Roman" w:hAnsi="Tahoma" w:cs="B Badr" w:hint="cs"/>
          <w:b/>
          <w:bCs/>
          <w:color w:val="008000"/>
          <w:rtl/>
          <w:lang w:bidi="fa-IR"/>
        </w:rPr>
        <w:t>«قُلْ إِنَّ صَلاتِي وَ نُسُكِي وَ مَحْيايَ وَ مَماتِي لِلّهِ رَبِّ الْعالَمِينَ»</w:t>
      </w:r>
      <w:bookmarkStart w:id="13" w:name="_ftnref1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w:t>
      </w:r>
      <w:r w:rsidRPr="00BC5B80">
        <w:rPr>
          <w:rFonts w:ascii="Tahoma" w:eastAsia="Times New Roman" w:hAnsi="Tahoma" w:cs="B Badr"/>
          <w:rtl/>
        </w:rPr>
        <w:fldChar w:fldCharType="end"/>
      </w:r>
      <w:bookmarkEnd w:id="13"/>
      <w:r w:rsidRPr="00BC5B80">
        <w:rPr>
          <w:rFonts w:ascii="Tahoma" w:eastAsia="Times New Roman" w:hAnsi="Tahoma" w:cs="B Badr" w:hint="cs"/>
          <w:rtl/>
          <w:lang w:bidi="fa-IR"/>
        </w:rPr>
        <w:t>. البته عبادت به معناى خاص آن؛ يعنى، نيايش و مناسك ويژه، جايگاه خاص و بسيار مهمى در دين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توجه به فلسفه عبادت داراى اهميت بسيارى است. اميرمؤمنان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در اين باره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فرمايد:</w:t>
      </w:r>
      <w:r w:rsidRPr="00BC5B80">
        <w:rPr>
          <w:rFonts w:ascii="Tahoma" w:eastAsia="Times New Roman" w:hAnsi="Tahoma" w:cs="B Badr" w:hint="cs"/>
          <w:b/>
          <w:bCs/>
          <w:color w:val="008000"/>
          <w:rtl/>
          <w:lang w:bidi="fa-IR"/>
        </w:rPr>
        <w:t xml:space="preserve"> «فَاِنَّ اللّه</w:t>
      </w:r>
      <w:r w:rsidRPr="00BC5B80">
        <w:rPr>
          <w:rFonts w:ascii="Cambria Math" w:eastAsia="Times New Roman" w:hAnsi="Cambria Math" w:cs="B Badr" w:hint="cs"/>
          <w:b/>
          <w:bCs/>
          <w:color w:val="008000"/>
          <w:rtl/>
          <w:lang w:bidi="fa-IR"/>
        </w:rPr>
        <w:t> </w:t>
      </w:r>
      <w:r w:rsidRPr="00BC5B80">
        <w:rPr>
          <w:rFonts w:ascii="Tahoma" w:eastAsia="Times New Roman" w:hAnsi="Tahoma" w:cs="B Badr" w:hint="cs"/>
          <w:b/>
          <w:bCs/>
          <w:color w:val="008000"/>
          <w:rtl/>
          <w:lang w:bidi="fa-IR"/>
        </w:rPr>
        <w:t xml:space="preserve"> سُبحانَهُ و تَعالى خَلَقَ الْخَلقَ حينَ خَلَقَهُمْ غَنيا عَنْ طاعَتِهِم آمِنا مِنْ مَعْصيَتِهِم لأَنَّهُ لاتَضُرِّهُ معصيةُ مَنْ عَصاهُ و لا تَنْفَعُهُ طاعَةُ مَنْ أَطاعَهُ»</w:t>
      </w:r>
      <w:bookmarkStart w:id="14" w:name="_ftnref1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w:t>
      </w:r>
      <w:r w:rsidRPr="00BC5B80">
        <w:rPr>
          <w:rFonts w:ascii="Tahoma" w:eastAsia="Times New Roman" w:hAnsi="Tahoma" w:cs="B Badr"/>
          <w:rtl/>
        </w:rPr>
        <w:fldChar w:fldCharType="end"/>
      </w:r>
      <w:bookmarkEnd w:id="14"/>
      <w:r w:rsidRPr="00BC5B80">
        <w:rPr>
          <w:rFonts w:ascii="Tahoma" w:eastAsia="Times New Roman" w:hAnsi="Tahoma" w:cs="B Badr" w:hint="cs"/>
          <w:rtl/>
          <w:lang w:bidi="fa-IR"/>
        </w:rPr>
        <w:t>؛ «خداوند سبحان مخلوقات را آفريد؛ در حالى كه از اطاعت آنها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نياز و از معصيتشان در امان بود؛ زيرا نه نافرمانى گناهكاران به او زيان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رساند و نه اطاعت مطيعان به او نفعى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بخشد».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زعشق ناتمام ما، جمال يار مستغنى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آب و رنگ و خال و خط، چه حاجت روى زيبا 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عبادت، آثار مثبت بسيارى در حيات اين جهانى و آن جهانى دارد</w:t>
      </w:r>
      <w:bookmarkStart w:id="15" w:name="_ftnref1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w:t>
      </w:r>
      <w:r w:rsidRPr="00BC5B80">
        <w:rPr>
          <w:rFonts w:ascii="Tahoma" w:eastAsia="Times New Roman" w:hAnsi="Tahoma" w:cs="B Badr"/>
          <w:rtl/>
        </w:rPr>
        <w:fldChar w:fldCharType="end"/>
      </w:r>
      <w:bookmarkEnd w:id="15"/>
      <w:r w:rsidRPr="00BC5B80">
        <w:rPr>
          <w:rFonts w:ascii="Tahoma" w:eastAsia="Times New Roman" w:hAnsi="Tahoma" w:cs="B Badr" w:hint="cs"/>
          <w:rtl/>
          <w:lang w:bidi="fa-IR"/>
        </w:rPr>
        <w:t xml:space="preserve"> و داراى حكمت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زيادى است؛ از جمله: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نيازى فطرى و مطلوبى ذاتى؛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راهى به سوى خوديابى و رهايى از پوچى؛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پرواز به فراخناى فرامادى هستى و گذر از تنگناى ماديت؛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كسب يقين؛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پيروزى روح بر بدن؛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 سلامت و آرامش روان؛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 ربوبيت و ولايت بر نفس و تسلط بر قواى نفسانى؛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8. تقرب به خدا؛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9. پشتوانه اخلاق و ايمان؛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10. پشتوانه قانون و اجتماع؛</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11. پرورش نيكخواهى؛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12. تربيت و سازندگى و...</w:t>
      </w:r>
      <w:bookmarkStart w:id="16" w:name="_ftnref1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w:t>
      </w:r>
      <w:r w:rsidRPr="00BC5B80">
        <w:rPr>
          <w:rFonts w:ascii="Tahoma" w:eastAsia="Times New Roman" w:hAnsi="Tahoma" w:cs="B Badr"/>
          <w:rtl/>
        </w:rPr>
        <w:fldChar w:fldCharType="end"/>
      </w:r>
      <w:bookmarkEnd w:id="1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د.</w:t>
      </w:r>
      <w:r w:rsidRPr="00BC5B80">
        <w:rPr>
          <w:rFonts w:ascii="Tahoma" w:eastAsia="Times New Roman" w:hAnsi="Tahoma" w:cs="B Badr" w:hint="cs"/>
          <w:rtl/>
          <w:lang w:bidi="fa-IR"/>
        </w:rPr>
        <w:t xml:space="preserve"> رحمت الهى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t>«وَ لَوْ شاءَ رَبُّكَ لَجَعَلَ النّاسَ أُمَّةً واحِدَةً وَ لا يَزالُونَ مُخْتَلِفِينَ إِلاّ مَنْ رَحِمَ رَبُّكَ وَ لِذلِكَ خَلَقَهُمْ»</w:t>
      </w:r>
      <w:bookmarkStart w:id="17" w:name="_ftnref1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w:t>
      </w:r>
      <w:r w:rsidRPr="00BC5B80">
        <w:rPr>
          <w:rFonts w:ascii="Tahoma" w:eastAsia="Times New Roman" w:hAnsi="Tahoma" w:cs="B Badr"/>
          <w:rtl/>
        </w:rPr>
        <w:fldChar w:fldCharType="end"/>
      </w:r>
      <w:bookmarkEnd w:id="17"/>
      <w:r w:rsidRPr="00BC5B80">
        <w:rPr>
          <w:rFonts w:ascii="Tahoma" w:eastAsia="Times New Roman" w:hAnsi="Tahoma" w:cs="B Badr" w:hint="cs"/>
          <w:rtl/>
          <w:lang w:bidi="fa-IR"/>
        </w:rPr>
        <w:t>؛ «و اگر پروردگار تو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خواست همه مردم را  يك امت متشكل 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داد؛ ولى آنان همواره مختلف هستند، مگر آنكه را پروردگارت رحم كند و براى همين آنان را آفريده است». با دقت در محتواى آيات ياد شده روشن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شود كه بين اين اهداف، چندگانگى و تضادى وجود ندارد؛ بلكه بعضى از اهداف مقدماتى، برخى </w:t>
      </w:r>
      <w:r w:rsidRPr="00BC5B80">
        <w:rPr>
          <w:rFonts w:ascii="Tahoma" w:eastAsia="Times New Roman" w:hAnsi="Tahoma" w:cs="B Badr" w:hint="cs"/>
          <w:rtl/>
          <w:lang w:bidi="fa-IR"/>
        </w:rPr>
        <w:lastRenderedPageBreak/>
        <w:t>متوسط و بخشى نيز نهايى و نتيجه هستند. بنابراين براساس آيات قرآنى هدف آفرينش انسان، تجلّى رحمت الهى و قرار دادن انسان در جهت كمال و سعادت پايدار و جاودان است كه با گزينش اختيارى راه برتر و پيمودن طريق بندگى و عبوديت پروردگار به دست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هدف زندگى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3  . هدف زندگى يعنى چه و ديدگاه مكاتب بشرى در اين باره 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«هدف زندگى»، بيانگر اين نكته است كه «انسان به كدامين سو بايد حركت كند، تا كجا پيش رود، در نهايت چه بشود، چه سرنوشتى فراروى او هست و سعادت او در چيست؟» در پاسخ به اين پرسش، دو ديدگاه كلان وجود دارد: فلسفه پوچى و فلسفه هدفدارى.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يك.</w:t>
      </w:r>
      <w:r w:rsidRPr="00BC5B80">
        <w:rPr>
          <w:rFonts w:ascii="Tahoma" w:eastAsia="Times New Roman" w:hAnsi="Tahoma" w:cs="B Badr" w:hint="cs"/>
          <w:rtl/>
          <w:lang w:bidi="fa-IR"/>
        </w:rPr>
        <w:t xml:space="preserve"> پوچ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گرايى (</w:t>
      </w:r>
      <w:r w:rsidRPr="00BC5B80">
        <w:rPr>
          <w:rFonts w:ascii="Tahoma" w:eastAsia="Times New Roman" w:hAnsi="Tahoma" w:cs="B Badr"/>
        </w:rPr>
        <w:t>Nihilism</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پوچ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گرايى براساس مبانى الحادى خود هيچ غايت برين، آرمان و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برجسته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براى بشريت قائل نيست و در رابطه با اينكه «انسان چه بايد باشد و چه آرمانى براى خود برگزيند و به كدامين جهت سير كند»، حرفى براى گفتن ندارد. اين پنداره زيستن را براى انسان، به مسئله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بغرنج تبديل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كه يا به ناچار بايد آن را تحمل كرد و يا اگر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آن رهايى جست.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دو.</w:t>
      </w:r>
      <w:r w:rsidRPr="00BC5B80">
        <w:rPr>
          <w:rFonts w:ascii="Tahoma" w:eastAsia="Times New Roman" w:hAnsi="Tahoma" w:cs="B Badr" w:hint="cs"/>
          <w:rtl/>
          <w:lang w:bidi="fa-IR"/>
        </w:rPr>
        <w:t xml:space="preserve"> فلسفه هدفدارى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مكاتب هدف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گرا، نحله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مختلفى را تشكيل داده و هر يك براساس مبانى هستى شناختى، انسان شناختى و معرفت شناختى خود، به گونه هايى متفاوت از هدف و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زندگى بشر سخن گفته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عمده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مكاتب بشرى در اين باره عبارت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گرايى (</w:t>
      </w:r>
      <w:r w:rsidRPr="00BC5B80">
        <w:rPr>
          <w:rFonts w:ascii="Tahoma" w:eastAsia="Times New Roman" w:hAnsi="Tahoma" w:cs="B Badr"/>
        </w:rPr>
        <w:t>Hedonism</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اين مكتب سعادت و هدف نهايى زندگى را كسب لذت هر چه بيشتر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داند. آريستيپ (معاصر افلاطون) با استناد به گفته هوراس (</w:t>
      </w:r>
      <w:r w:rsidRPr="00BC5B80">
        <w:rPr>
          <w:rFonts w:ascii="Tahoma" w:eastAsia="Times New Roman" w:hAnsi="Tahoma" w:cs="B Badr"/>
        </w:rPr>
        <w:t>Horace</w:t>
      </w:r>
      <w:r w:rsidRPr="00BC5B80">
        <w:rPr>
          <w:rFonts w:ascii="Tahoma" w:eastAsia="Times New Roman" w:hAnsi="Tahoma" w:cs="B Badr" w:hint="cs"/>
          <w:rtl/>
          <w:lang w:bidi="fa-IR"/>
        </w:rPr>
        <w:t>) شاعر يونانى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گفت: «امروز را غنيمت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 كه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گذرد»</w:t>
      </w:r>
      <w:bookmarkStart w:id="18" w:name="_ftnref1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w:t>
      </w:r>
      <w:r w:rsidRPr="00BC5B80">
        <w:rPr>
          <w:rFonts w:ascii="Tahoma" w:eastAsia="Times New Roman" w:hAnsi="Tahoma" w:cs="B Badr"/>
          <w:rtl/>
        </w:rPr>
        <w:fldChar w:fldCharType="end"/>
      </w:r>
      <w:bookmarkEnd w:id="18"/>
      <w:r w:rsidRPr="00BC5B80">
        <w:rPr>
          <w:rFonts w:ascii="Tahoma" w:eastAsia="Times New Roman" w:hAnsi="Tahoma" w:cs="B Badr" w:hint="cs"/>
          <w:rtl/>
          <w:lang w:bidi="fa-IR"/>
        </w:rPr>
        <w:t>. اپيكور نيز يكى از ديگر پيشاهنگان اين گمانه است. او به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معنوى و روحانى نيز توجه دارد</w:t>
      </w:r>
      <w:bookmarkStart w:id="19" w:name="_ftnref1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w:t>
      </w:r>
      <w:r w:rsidRPr="00BC5B80">
        <w:rPr>
          <w:rFonts w:ascii="Tahoma" w:eastAsia="Times New Roman" w:hAnsi="Tahoma" w:cs="B Badr"/>
          <w:rtl/>
        </w:rPr>
        <w:fldChar w:fldCharType="end"/>
      </w:r>
      <w:bookmarkEnd w:id="19"/>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نقد: اولين مشكلى كه اين انگاره با آن مواجه است، مسئله تعريف لذت، گستره آن و رابطه آن با مجموعه پديده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مربوط به حيات آدمى است! اگر مراد از لذت در اين گمانه،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گذراى مادى و اين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جهانى باشد، اشكالات چندى بر آن وارد است؛ از جمله: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هدف حيات را امرى ناپايدار، لرزان معرفى كرده كه به سرعت از دست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رود و با نبود آن زندگى پوچ و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معنا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ارزش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عالى انسانى ـ مانند ايثار و فداكارى ـ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ارزش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و انسان به حيوانى كامجو و عشرت طلب تبديل شده و در حيوانيتى هولناك سقوط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حال اگر تعريف گسترده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لذت به دست دهيم كه از خودگذشتگى و پشت پا زدن به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مادى در جهت كسب تعالى روحى و معنوى را نيز لذت بناميم، اين انگاره سامان بهترى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يابد. اما چنين چيزى چندان با آموزه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امثال اپيكور سازگار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خودگرايى (</w:t>
      </w:r>
      <w:r w:rsidRPr="00BC5B80">
        <w:rPr>
          <w:rFonts w:ascii="Tahoma" w:eastAsia="Times New Roman" w:hAnsi="Tahoma" w:cs="B Badr"/>
        </w:rPr>
        <w:t>Egoism</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برخى هدف زندگى و اعمال آدمى را ارضاى هر چه بيشتر حس خودخواهى دانسته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ماكياولى (</w:t>
      </w:r>
      <w:r w:rsidRPr="00BC5B80">
        <w:rPr>
          <w:rFonts w:ascii="Tahoma" w:eastAsia="Times New Roman" w:hAnsi="Tahoma" w:cs="B Badr"/>
        </w:rPr>
        <w:t>Machiawelli</w:t>
      </w:r>
      <w:r w:rsidRPr="00BC5B80">
        <w:rPr>
          <w:rFonts w:ascii="Tahoma" w:eastAsia="Times New Roman" w:hAnsi="Tahoma" w:cs="B Badr" w:hint="cs"/>
          <w:rtl/>
          <w:lang w:bidi="fa-IR"/>
        </w:rPr>
        <w:t>) بنيانگذار اين نظريه اصول دهگانه زير را به سياستمداران پيشنهاد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ـ در فكر منافع و علايق خويش باش؛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ـ هيچ كس را جز خود محترم نشمار؛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ـ بدى كن، ولى چنان بنماى كه قصد نيكى دارى؛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ـ طماع باش و در جمع مال بكوش؛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ـ خسيس باش؛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ـ خشن و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رحم باش؛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ـ تا فرصت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يابى، در پى نيرنگ و فرصت باش؛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ـ دشمن را از ميان بردار و در صورت لزوم به دوستان هم رحم مكن؛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ـ در رفتار با مردم زورگويى را بر نرمش برترى ده؛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ـ در باب هيچ چيز غير از جنگ مينديش</w:t>
      </w:r>
      <w:bookmarkStart w:id="20" w:name="_ftnref2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w:t>
      </w:r>
      <w:r w:rsidRPr="00BC5B80">
        <w:rPr>
          <w:rFonts w:ascii="Tahoma" w:eastAsia="Times New Roman" w:hAnsi="Tahoma" w:cs="B Badr"/>
          <w:rtl/>
        </w:rPr>
        <w:fldChar w:fldCharType="end"/>
      </w:r>
      <w:bookmarkEnd w:id="2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نقد: اين پنداره، نتيجه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جز نفى ارزش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عالى انسانى، تبديل انسان به گرگ انسان (كه در فلسفه هابز آمده)، برقرارى داروينيسيم اجتماعى، توليد ايدئولوژى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چون فاشيسم موسولينى و ناسيونال ـ سوسياليسم هيتلرى و تبديل جهان به ميدان جنگ خودخواهى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چيز ديگرى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سودگرايى (</w:t>
      </w:r>
      <w:r w:rsidRPr="00BC5B80">
        <w:rPr>
          <w:rFonts w:ascii="Tahoma" w:eastAsia="Times New Roman" w:hAnsi="Tahoma" w:cs="B Badr"/>
        </w:rPr>
        <w:t>Utilitarianism</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نظر جرمى بنتام و جان استوارت ميل، اصل سود (</w:t>
      </w:r>
      <w:r w:rsidRPr="00BC5B80">
        <w:rPr>
          <w:rFonts w:ascii="Tahoma" w:eastAsia="Times New Roman" w:hAnsi="Tahoma" w:cs="B Badr"/>
        </w:rPr>
        <w:t>Principle of Utility</w:t>
      </w:r>
      <w:r w:rsidRPr="00BC5B80">
        <w:rPr>
          <w:rFonts w:ascii="Tahoma" w:eastAsia="Times New Roman" w:hAnsi="Tahoma" w:cs="B Badr" w:hint="cs"/>
          <w:rtl/>
          <w:lang w:bidi="fa-IR"/>
        </w:rPr>
        <w:t>)، ارزش مطلق و بنيادى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سنگ بناى سعادت آدمى است. سعادت برين مساوى است با سود و منفعت هر چه بيشتر براى بيشترين افراد. البته «ميل» نسبت به «بنتام» توجه بيشترى به جنبه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كيفى ناشى از منافع عمومى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نقد: انگاره فوق، از اشكالات چندى رنج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برد؛ از جمله: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ملاك و معيار سودمندى چيست و چه كسى بايد آن را تعيين 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سود كدامند ودر تزاحم منافع (منافع مادى و معنوى، فردى و اجتماعى)، براساس چه معيارى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يكى را فراتر و ديگرى را فروتر انگاشت؟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مشكل اساسى اينجاست كه وقتى آرمان نهايى نفع و سود باشد، اين هدف تابع خواسته و اميال افراد 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گيرد و هر كس براساس تمايلات خود، آن را تفسير و در جهت تأمين آن حركت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در حالى كه آرمان و هدف برين، بايد داراى ارزش مطلق باشد و بازيچه دست اين و آن قرار نگيرد.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انسان مدارى (</w:t>
      </w:r>
      <w:r w:rsidRPr="00BC5B80">
        <w:rPr>
          <w:rFonts w:ascii="Tahoma" w:eastAsia="Times New Roman" w:hAnsi="Tahoma" w:cs="B Badr"/>
        </w:rPr>
        <w:t>Humanism</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«اومانيسم» انسان را در مقام خدايى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نشاند و او را برترين ارزش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انگارد. «اگوست كنت» انسان پرستى را مقدس</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تكليف دانسته و كمالى برتر از خدمت به نوع انسان را مقصود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داند. در اين مكتب حيات فرجامين و رابطه انسان با خداى هستى، انكار شده و يا ناديده انگاشته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«اريك فروم» عشق به انسانيت و عدالت را جانشين خدا نموده و بر آن است كه سخن از خدا را بايد كنار گذاشت!</w:t>
      </w:r>
      <w:bookmarkStart w:id="21" w:name="_ftnref2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w:t>
      </w:r>
      <w:r w:rsidRPr="00BC5B80">
        <w:rPr>
          <w:rFonts w:ascii="Tahoma" w:eastAsia="Times New Roman" w:hAnsi="Tahoma" w:cs="B Badr"/>
          <w:rtl/>
        </w:rPr>
        <w:fldChar w:fldCharType="end"/>
      </w:r>
      <w:bookmarkEnd w:id="21"/>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اومانيسم در جهان غرب نحله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قرائت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گوناگونى يافته كه يكى از آنها اومانيسم روشنگرى است. به گفته «جان لويك» اومانيسم روشنگرى ـ كه قرائت غالب عصر جديد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ـ بر آن است كه: «كانون اصلى توجه در وجود انسان كشف خواست و اراده خدا نيست؛ بلكه ساماندهى زندگى و جامعه، صرفا بر پايه عقل بشرى است. در نگاه اين متفكران، ارزش و مقام انسان رهين منشأ خدايى ادعا شده نيست؛ بلكه در گرو نظام و توانش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عقلانى وجود زمينى او است. غايت انسان نه تقرب به خدا و نه بهشت جاودان است؛ بلكه غايت آدمى به انجام رسيدن پروژه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اين جهانى است كه قوه خيال و خرد آدمى پيشنهاد داده است»</w:t>
      </w:r>
      <w:bookmarkStart w:id="22" w:name="_ftnref2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[22]</w:t>
      </w:r>
      <w:r w:rsidRPr="00BC5B80">
        <w:rPr>
          <w:rFonts w:ascii="Tahoma" w:eastAsia="Times New Roman" w:hAnsi="Tahoma" w:cs="B Badr"/>
          <w:rtl/>
        </w:rPr>
        <w:fldChar w:fldCharType="end"/>
      </w:r>
      <w:bookmarkEnd w:id="2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مجموع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اومانيسم را مشتمل بر آموزه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زير دانست: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انسان برترين ارزش است و مدار همه ارزش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منافع، خواست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حيثيت انسانى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ارزش انسان در بعد الهى و روحانى و ملكوتى او نيست؛ بلكه در خرد زمينى و معاش انديش او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3. انسان در تأمين منافع و خواسته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خود، خويش بسنده و خودكفا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غايت فرجامين بشر، نه كمال معنوى و قرب الهى كه عمارت دنيا و به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سازى زندگى دنيايى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نقد: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ناكامى تقديس خداگريز: اگر چه اصل تقديس و پرستش، يكى از نيازهاى مهم آدمى است؛ اما هرگونه پرستشى، ارضا كننده نياز آدمى نيست تا به راحتى بتوان انسان را به جاى خدا نشانده و تقوا و پرستش او را جايگزين عشق و پرستش الهى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به عبارت ديگر پرستشى براى انسان ارزشمند است كه مبتنى بر جهان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بينى صحيح و خردپذير باشد. انسان پيش از هر چيز، در پى يافتن دركى صحيح از هستى و در جست و جوى يك جهان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بينى دقيق و كامل است و بدون شك جهان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بينى خداباور و خدامدار و از دقت و ژرفايى بيشترى برخوردار بوده و در تفسير هستى و ارائه هدفى روشن و اعتمادپذير كامياب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نفى ارزش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گرايى در ارزش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گذارى نسبت به انسان، دو اشكال اساسى دارد: يكى آنكه بخش اعلاى وجود آدمى و ارزش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حقيقى وابسته به آن را ناديده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انگارد. ديگر اينكه آدمى را مبدأ و خاستگاه همه ارزش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قرار داده و ناخودآگاه راهى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پيمايد كه به نفى ارزش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انجامد. از آنجايى كه اصل حاكم در اين مكتب منافع و خواسته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دنيايى انسان است، لاجرم سود و منفعت آدمى بر هر قاعده و ارزشى تقدم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يابد و واقعيت جانشين حقيقت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در اين صورت هر ارزشى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به پاى منافع و هوا و هوس</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آدمى قربانى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پوچ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گرايى و نااميدى:</w:t>
      </w:r>
      <w:bookmarkStart w:id="23" w:name="_ftnref2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[23]</w:t>
      </w:r>
      <w:r w:rsidRPr="00BC5B80">
        <w:rPr>
          <w:rFonts w:ascii="Tahoma" w:eastAsia="Times New Roman" w:hAnsi="Tahoma" w:cs="B Badr"/>
          <w:rtl/>
        </w:rPr>
        <w:fldChar w:fldCharType="end"/>
      </w:r>
      <w:bookmarkEnd w:id="23"/>
      <w:r w:rsidRPr="00BC5B80">
        <w:rPr>
          <w:rFonts w:ascii="Tahoma" w:eastAsia="Times New Roman" w:hAnsi="Tahoma" w:cs="B Badr" w:hint="cs"/>
          <w:rtl/>
          <w:lang w:bidi="fa-IR"/>
        </w:rPr>
        <w:t xml:space="preserve"> اومانيسم با كنار نهادن خدا و قرار دادن انسان درجايگاه مبدأ و منشأ همه ارزش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خاستگاه نخستينِ شناخت و معرفت و نيز محدودسازى غايت حيات آدمى به عمارت چند روزه دنيا ـ آن هم در جهانى كه همه تنازع و تزاحم است ـ يكباره سر از پوچ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گرايى و نهيليسم درآورده است؛ زيرا جهان اومانيستى، جهانى رها است و آدمى در آن با همه توان براى بقاى خود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كوشد؛ ولى عاقبت به ديار مرگ و نيستى رهسپار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اسارت نوين انسان: انديشه انسان مدارى، در عمل مجال گشاى بيشترين سوء استفاده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قربانى كردن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به پاى منافع مدعيان آن بوده است. «ديويس تونى» بر آن است كه انسان مدارى، شعارى براى سركوب بسيارى از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بوده است</w:t>
      </w:r>
      <w:bookmarkStart w:id="24" w:name="_ftnref2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[24]</w:t>
      </w:r>
      <w:r w:rsidRPr="00BC5B80">
        <w:rPr>
          <w:rFonts w:ascii="Tahoma" w:eastAsia="Times New Roman" w:hAnsi="Tahoma" w:cs="B Badr"/>
          <w:rtl/>
        </w:rPr>
        <w:fldChar w:fldCharType="end"/>
      </w:r>
      <w:bookmarkEnd w:id="24"/>
      <w:r w:rsidRPr="00BC5B80">
        <w:rPr>
          <w:rFonts w:ascii="Tahoma" w:eastAsia="Times New Roman" w:hAnsi="Tahoma" w:cs="B Badr" w:hint="cs"/>
          <w:rtl/>
          <w:lang w:bidi="fa-IR"/>
        </w:rPr>
        <w:t>. از ديدگاه وى، نازيسم، فاشيسم، استالينيسم و امپرياليسم همه همزاد و هم تبار اومانيسم است</w:t>
      </w:r>
      <w:bookmarkStart w:id="25" w:name="_ftnref2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[25]</w:t>
      </w:r>
      <w:r w:rsidRPr="00BC5B80">
        <w:rPr>
          <w:rFonts w:ascii="Tahoma" w:eastAsia="Times New Roman" w:hAnsi="Tahoma" w:cs="B Badr"/>
          <w:rtl/>
        </w:rPr>
        <w:fldChar w:fldCharType="end"/>
      </w:r>
      <w:bookmarkEnd w:id="25"/>
      <w:r w:rsidRPr="00BC5B80">
        <w:rPr>
          <w:rFonts w:ascii="Tahoma" w:eastAsia="Times New Roman" w:hAnsi="Tahoma" w:cs="B Badr" w:hint="cs"/>
          <w:rtl/>
          <w:lang w:bidi="fa-IR"/>
        </w:rPr>
        <w:t>. از اين رو پاره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انديشمندان، اومانيسم را مساوى با «جنبش ضد انسانى»، «توجيه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 مراكز قدرت»، «مفهومى فريبنده» و «نداى برترى نژادى»</w:t>
      </w:r>
      <w:bookmarkStart w:id="26" w:name="_ftnref2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[26]</w:t>
      </w:r>
      <w:r w:rsidRPr="00BC5B80">
        <w:rPr>
          <w:rFonts w:ascii="Tahoma" w:eastAsia="Times New Roman" w:hAnsi="Tahoma" w:cs="B Badr"/>
          <w:rtl/>
        </w:rPr>
        <w:fldChar w:fldCharType="end"/>
      </w:r>
      <w:bookmarkEnd w:id="26"/>
      <w:r w:rsidRPr="00BC5B80">
        <w:rPr>
          <w:rFonts w:ascii="Tahoma" w:eastAsia="Times New Roman" w:hAnsi="Tahoma" w:cs="B Badr" w:hint="cs"/>
          <w:rtl/>
          <w:lang w:bidi="fa-IR"/>
        </w:rPr>
        <w:t xml:space="preserve"> خوانده و گفته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«تقريبا امكان ندارد به جنايتى فكر كنيم كه به نام انسانيت صورت نگرفته باشد»</w:t>
      </w:r>
      <w:bookmarkStart w:id="27" w:name="_ftnref2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[27]</w:t>
      </w:r>
      <w:r w:rsidRPr="00BC5B80">
        <w:rPr>
          <w:rFonts w:ascii="Tahoma" w:eastAsia="Times New Roman" w:hAnsi="Tahoma" w:cs="B Badr"/>
          <w:rtl/>
        </w:rPr>
        <w:fldChar w:fldCharType="end"/>
      </w:r>
      <w:bookmarkEnd w:id="2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طبيعت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گرايى (</w:t>
      </w:r>
      <w:r w:rsidRPr="00BC5B80">
        <w:rPr>
          <w:rFonts w:ascii="Tahoma" w:eastAsia="Times New Roman" w:hAnsi="Tahoma" w:cs="B Badr"/>
        </w:rPr>
        <w:t>Naturalism</w:t>
      </w:r>
      <w:r w:rsidRPr="00BC5B80">
        <w:rPr>
          <w:rFonts w:ascii="Tahoma" w:eastAsia="Times New Roman" w:hAnsi="Tahoma" w:cs="B Badr" w:hint="cs"/>
          <w:rtl/>
          <w:lang w:bidi="fa-IR"/>
        </w:rPr>
        <w:t>): از ديدگاه اين مكتب، سعى و تلاش آدمى در زندگى، بايد اين باشد كه به مقتضاى طبيعت زندگى كند. پس اگر افراد انسانى به آنچه طبيعت بشرى اقتضا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عمل كنند؛ به زندگى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دست خواهند يافت.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بنيان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گذاران اين نظريه «لائوتسه» است كه تمدن و مظاهر آن را دشمن سعادت آدمى دانسته و بر آن است كه بايد از آنها كناره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كلبيون يونان باستان بر اين عقيده بودند كه امورى چون حكومت، ثروت، ازدواج و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جنسى، همگى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فايده بوده و بايد جامعه را ترك گفت و به يك زندگى ساده بازگشت تا سعادتمند 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قرون اخير ژان ژاك روسو بازگشت به طبيعت و گريز از جار و جنجال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تمدّن را سرلوحه برنامه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تربيتى خود قرار داده بود.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نقد: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 اين گمانه اشكالات چندى وارد است؛ از جمله: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ابهام در اينكه دقيقا چه چيزى جنبه طبيعى و سرشتى دارد و تا چه اندازه محافظت بر آن لازم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2. آيا تمدن، تكنولوژى و... به هر شكل و در هر حدى، مغاير نيازهاى طبيعى است؛ يا طبيعى زيستن با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اَشكالى از تمدن و پيشرفت و تكنولوژى جمع</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چگونه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از مظاهر تمدن فاصله گرفت و تا چه اندازه جامعه بشرى قادر به چنين چيزى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به فرض زندگى طبيعى در سطح كلان جوامع بشرى امكان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 باشد؛ مقصد اين حيات طبيعى چيست؟ فقط چند روزى بدون غوغاى تمدن زيستن و عاقبت مردن؟ اين همان مسئله اصلى است كه پنداره فوق، بدون پاسخ وا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گذارد.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 دانش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پرستى (</w:t>
      </w:r>
      <w:r w:rsidRPr="00BC5B80">
        <w:rPr>
          <w:rFonts w:ascii="Tahoma" w:eastAsia="Times New Roman" w:hAnsi="Tahoma" w:cs="B Badr"/>
        </w:rPr>
        <w:t>Scientism</w:t>
      </w:r>
      <w:r w:rsidRPr="00BC5B80">
        <w:rPr>
          <w:rFonts w:ascii="Tahoma" w:eastAsia="Times New Roman" w:hAnsi="Tahoma" w:cs="B Badr" w:hint="cs"/>
          <w:rtl/>
          <w:lang w:bidi="fa-IR"/>
        </w:rPr>
        <w:t>): گروهى از انديشمندان، علم و دانش تجربى را هدف اعلاى حيات آدمى و معبود و آرمان نهايى تلقى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 فرويد معتقد است: بايد علم را جانشين خدا و مذهب كرد و آن را پرستيد! فرانسيس بيكن، برتراند راسل و اگوست كنت فرانسوى با تفاوت مراتبى از طرفداران اين نظريه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نقد: علم، شناسايى محض است و تنها روابط ميان پديده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امور را آشكار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سازد و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انسان را بر طبيعت مسلّط سازد. اما انسان به چيزهاى ديگرى نيز محتاج است؛ و فقط در پرتو جهان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بينى الهى و ايمان،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مقصد و هدف حيات را به دست آورد و با شور و شوق خود را بسازد.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طرف ديگر تنها ايمان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جهت و آرمان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بردارى از علوم را مشخص سازد. علم بدون ايمان، آفت و بلايى براى بشريت است. اگر علم تنها راه نجات و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اعلاى حيات آدميان است، چرا ميليون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انسان در زير گلوله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بمب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حاصل از پيشرفت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علمى نابود 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آيا واقعه هيروشيما و امثال آن نتيجه علم بدون ايمان نبوده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آرى، علم تجربى هر اندازه در شناخت جهان و ساختن آن موفق بوده؛ اما در شناختن انسان و ساختن او ناكام و ناتوان بوده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نقد كلى: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اكنون آنچه نسبت به همه اين گونه مكاتب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گفت اين است كه: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فقدان جهان بينى جامع و متقن، اساسى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اشكال آنها است و انتظار ترسيم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و هدف نهايى انسان از اين گونه مكاتبِ تهى از پشتوانه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نظرى، امرى ناساخته و ناموفق است. بنابراين جز از طريق وحى الهى،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چنين گمشده گران سنگى را به دست آورد.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بيشتر آنها بخشى از لوازم يا اجزاى حيات دنيوى را هدف كل حيات تلقى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از اين رو هيچ هدفى جامع و متناسب با ابعاد مختلف وجود آدمى ـ به ويژه با نظرداشت جاودانگى و حيات فرجامين ـ به دست نداده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4  . هدف زندگى چيست؟ از كجا بفهميم هدف را درست تشخيص داده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پاسخ به اين پرسش، ابتدا بايد به چند نكته توجه كرد: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معناى هدف</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هدف، يعنى «براى هر كار و فرمان و هر راهى، نقطه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است كه به آن ختم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ژرف نگرى در اين نكته، ما را از خطاهاى بسيارى ايمنى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بخشد. در طول تاريخ بشر، خطاكنندگان به معناىِ صحيح «هدف»، نينديشيده و يا آن را درنيافته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از اين رو، به غلط آنچه را كه لازمه زندگى و يا از اجزاى حيات دنيايى بشر بوده و در مواردى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براى بخشى از زندگى به حساب آمده است با هدف براى كل حيات تلقى كرده و براين اساس دچار زيان در زندگى يا شكست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روحى 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اين باب،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به كسانى اشاره كرد كه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از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شهوت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هدف دانسته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به هر حال اين تصوّر نادرست است؛ چرا كه آنچه جزء زندگى است،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تواند هدف آن باشد. براى چنين افرادى پس از پايان زندگى (حيات دنيوى)، رسيدن به هدف، هيچ تصويرى ندارد. </w:t>
      </w:r>
      <w:r w:rsidRPr="00BC5B80">
        <w:rPr>
          <w:rFonts w:ascii="Tahoma" w:eastAsia="Times New Roman" w:hAnsi="Tahoma" w:cs="B Badr" w:hint="cs"/>
          <w:rtl/>
          <w:lang w:bidi="fa-IR"/>
        </w:rPr>
        <w:lastRenderedPageBreak/>
        <w:t>به طور مثال كسانى كه رسيدن به مدارج عالى علمى را هدف زندگى خود دانسته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علاوه بر آنكه ممكن است در رسيدن به اين مطلوب، ناكام مانده و به دليل احساس شكست، ديد منفى و مأيوسانه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نسبت به زندگى بيابند؛ در صورت موفقيت نيز، پس از پايان زندگى دنيوى، نيل به هدف براى آنان معنا نخواهد داشت. بنابراين بايد «زندگى» و «هدف از آن»، از يكديگر متمايز شوند و آنچه داخل در محدوده زندگى است، هدف زندگى تلقى نشود. به هر صورت، هنگام پرداختن به پرسش از هدف زندگى، بايد مافوق حيات طبيعى قرار گيريم؛ تا سراغ آن را در حيات طبيعى و شئون آن نگيريم</w:t>
      </w:r>
      <w:bookmarkStart w:id="28" w:name="_ftnref2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[28]</w:t>
      </w:r>
      <w:r w:rsidRPr="00BC5B80">
        <w:rPr>
          <w:rFonts w:ascii="Tahoma" w:eastAsia="Times New Roman" w:hAnsi="Tahoma" w:cs="B Badr"/>
          <w:rtl/>
        </w:rPr>
        <w:fldChar w:fldCharType="end"/>
      </w:r>
      <w:bookmarkEnd w:id="28"/>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درستى هدف</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روشن است كه عالمان و انديشمندان، هدف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متفاوتى براى زندگى ترسيم و ارائه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امّا اين بدان معنا نيست كه همه اين نظرها و هدف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صحيح بوده و به ديگران درست شناسانده شده است. ضديّت و يا تناقض بسيارى از اين هدف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نشانگر صحت اين مدعا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عنوان مثال، بيمارى نياز فورى به دارويى خاص دارد. شما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دانيد كه اين دارو تنها در يك داروخانه عرضه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ولى آنجا را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شناسيد. اكنون درمى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يابيد كه دانستن نام و يافتن نشانى آنجا، تا چه حد ضرورى و جدى است؛ يعنى، همان قدر كه دانستن اين مشخصات مهم است، يافتن خيابان و نحوه رفتن به آنجا نيز اهميت دارد. بدون شك اگر نام و نشانى و چگونگى رفتن به داروخانه به صورت اشتباه در اختيار شما قرار گيرد، لطمه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جانسوز و جبران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ناپذير براى بيمار در پى خواهد داشت.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اولين قدم كاوش براى يافتن هدف زندگى و راه رسيدن به آن، پاى ما به زنگ خطرى برخورد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كه براى هوشيارى و دقت بيشتر سودمند خواهد بود. اين زنگ به ما چنين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«تنها يك بار اين راه را خواهى رفت و يك بار زندگى را تجربه خواهى كرد»! اين اخطار و گوشزد مهم و جدّى، ما را بر آن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دارد كه با دقّتى متناسب با اهميت موضوع و موشكافى بسيار، به كاوش بپردازيم و ضريب اطمينان بالايى براى يافته خود، دست و پا كنيم.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پس شناخت هدف زندگى، كار آسانى نيست تا در توان ما يا امثال ما ـ كه خود براى اولين و آخرين بار از اين راه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گذريم ـ بگنجد. گويى بايد دستى از آستين غيب برآيد و با انگشت اشاره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هدف و سمت و سوى آن را به ما بنماياند.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خوشبختانه بايد بگوييم: اين دست برآمده و در تعيين هدف و چگونگى رسيدن به آن، كارى كارستان كرده است. خداوند بلندمرتبه، در حالى كه به همه جهان هستى احاطه دارد، رمز و راز آن را از آغاز تا انجام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داند و هدف زندگى و راه رسيدن به آن را به خوبى و پله پله به ما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آموزد.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او در آيات قرآن، اين حقيقت را بازگفته است كه همه جهان هستى و از جمله انسان، به عالم بالا بازخواهند گشت و فرجام تمامى امور و پايان زندگى، به سوى خداوند و از آنِ او است: </w:t>
      </w:r>
      <w:r w:rsidRPr="00BC5B80">
        <w:rPr>
          <w:rFonts w:ascii="Tahoma" w:eastAsia="Times New Roman" w:hAnsi="Tahoma" w:cs="B Badr" w:hint="cs"/>
          <w:b/>
          <w:bCs/>
          <w:color w:val="008000"/>
          <w:rtl/>
          <w:lang w:bidi="fa-IR"/>
        </w:rPr>
        <w:t>«وَ إِلَى اللّهِ عاقِبَةُ الْأُمُورِ»</w:t>
      </w:r>
      <w:bookmarkStart w:id="29" w:name="_ftnref2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[29]</w:t>
      </w:r>
      <w:r w:rsidRPr="00BC5B80">
        <w:rPr>
          <w:rFonts w:ascii="Tahoma" w:eastAsia="Times New Roman" w:hAnsi="Tahoma" w:cs="B Badr"/>
          <w:rtl/>
        </w:rPr>
        <w:fldChar w:fldCharType="end"/>
      </w:r>
      <w:bookmarkEnd w:id="29"/>
      <w:r w:rsidRPr="00BC5B80">
        <w:rPr>
          <w:rFonts w:ascii="Tahoma" w:eastAsia="Times New Roman" w:hAnsi="Tahoma" w:cs="B Badr" w:hint="cs"/>
          <w:rtl/>
          <w:lang w:bidi="fa-IR"/>
        </w:rPr>
        <w:t xml:space="preserve">؛ «و فرجام كارها به سوى او است» و </w:t>
      </w:r>
      <w:r w:rsidRPr="00BC5B80">
        <w:rPr>
          <w:rFonts w:ascii="Tahoma" w:eastAsia="Times New Roman" w:hAnsi="Tahoma" w:cs="B Badr" w:hint="cs"/>
          <w:b/>
          <w:bCs/>
          <w:color w:val="008000"/>
          <w:rtl/>
          <w:lang w:bidi="fa-IR"/>
        </w:rPr>
        <w:t>«إِلَى اللّهِ تُرْجَعُ الْأُمُورُ»</w:t>
      </w:r>
      <w:bookmarkStart w:id="30" w:name="_ftnref3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[30]</w:t>
      </w:r>
      <w:r w:rsidRPr="00BC5B80">
        <w:rPr>
          <w:rFonts w:ascii="Tahoma" w:eastAsia="Times New Roman" w:hAnsi="Tahoma" w:cs="B Badr"/>
          <w:rtl/>
        </w:rPr>
        <w:fldChar w:fldCharType="end"/>
      </w:r>
      <w:bookmarkEnd w:id="30"/>
      <w:r w:rsidRPr="00BC5B80">
        <w:rPr>
          <w:rFonts w:ascii="Tahoma" w:eastAsia="Times New Roman" w:hAnsi="Tahoma" w:cs="B Badr" w:hint="cs"/>
          <w:rtl/>
          <w:lang w:bidi="fa-IR"/>
        </w:rPr>
        <w:t>؛ «[ همه] كارها به سوى خدا بازگردانده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 اين اساس هدف، فرجام و آرمانى كه اسلام براى بشر تصوير كرده، فقط «خدا» است و بس و اين غايتى است كه وراى آن هدف برترى تصورپذير نيست. آدمى به سوى خداوند در حركت است و در واقع تمامى جهان به سوى آن، در سيلان و جريانند و ما چه بخواهيم، چه نخواهيم و چه بدانيم و چه ندانيم، رو به سوى آن هدف و غايت داريم. اين هدف ماوراى زندگى و عالم مادى؛ بلكه محيط بر عوالم بالاتر و برتر است. بنابراين هدف از زيستن آدمى در اين دنيا، حركت، صعود و بازگشت به سوى خداوند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خداوند، چگونگى رسيدن به اين هدف و كيفيت اين بازگشت را روشن ساخته و رسالت تبيين آن را بر دوش پيامبران نهاده است. در واقع در پرتو پيروى از ايشان و عمل به هدايت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تعاليم آنان، آدمى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تواند به حقيقت انسانيت و قرب حضرت حق دست يازد: </w:t>
      </w:r>
      <w:r w:rsidRPr="00BC5B80">
        <w:rPr>
          <w:rFonts w:ascii="Tahoma" w:eastAsia="Times New Roman" w:hAnsi="Tahoma" w:cs="B Badr" w:hint="cs"/>
          <w:b/>
          <w:bCs/>
          <w:color w:val="008000"/>
          <w:rtl/>
          <w:lang w:bidi="fa-IR"/>
        </w:rPr>
        <w:t>« ... فَاتَّقُوا اللّهَ يا أُولِى الْأَلْبابِ الَّذِينَ آمَنُوا قَدْ أَنْزَلَ اللّهُ إِلَيْكُمْ ذِكْراً * رَسُولاً يَتْلُوا عَلَيْكُمْ آياتِ اللّهِ مُبَيِّناتٍ لِيُخْرِجَ الَّذِينَ آمَنُوا وَ عَمِلُوا الصّالِحاتِ مِنَ الظُّلُماتِ إِلَى النُّورِ  ...»</w:t>
      </w:r>
      <w:bookmarkStart w:id="31" w:name="_ftnref3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[31]</w:t>
      </w:r>
      <w:r w:rsidRPr="00BC5B80">
        <w:rPr>
          <w:rFonts w:ascii="Tahoma" w:eastAsia="Times New Roman" w:hAnsi="Tahoma" w:cs="B Badr"/>
          <w:rtl/>
        </w:rPr>
        <w:fldChar w:fldCharType="end"/>
      </w:r>
      <w:bookmarkEnd w:id="31"/>
      <w:r w:rsidRPr="00BC5B80">
        <w:rPr>
          <w:rFonts w:ascii="Tahoma" w:eastAsia="Times New Roman" w:hAnsi="Tahoma" w:cs="B Badr" w:hint="cs"/>
          <w:rtl/>
          <w:lang w:bidi="fa-IR"/>
        </w:rPr>
        <w:t>؛ «پس اى خردمندانى كه ايمان آورده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ايد! از خدا بترسيد؛ به راستى كه خدا سوى شما تذكارى فرو فرستاده است: پيامبرى كه </w:t>
      </w:r>
      <w:r w:rsidRPr="00BC5B80">
        <w:rPr>
          <w:rFonts w:ascii="Tahoma" w:eastAsia="Times New Roman" w:hAnsi="Tahoma" w:cs="B Badr" w:hint="cs"/>
          <w:rtl/>
          <w:lang w:bidi="fa-IR"/>
        </w:rPr>
        <w:lastRenderedPageBreak/>
        <w:t>آيات روشنگر خدا را بر شما تلاوت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تا كسانى را كه ايمان آورده و كارهاى شايسته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از تاريكى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به سوى روشنايى بيرون برد».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t>«يا أَيُّهَا النَّبِيُّ إِنّا أَرْسَلْناكَ شاهِداً وَ مُبَشِّراً وَ نَذِيراً * وَ داعِياً إِلَى اللّهِ بِإِذْنِهِ وَ سِراجاً مُنِيراً»</w:t>
      </w:r>
      <w:bookmarkStart w:id="32" w:name="_ftnref3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[32]</w:t>
      </w:r>
      <w:r w:rsidRPr="00BC5B80">
        <w:rPr>
          <w:rFonts w:ascii="Tahoma" w:eastAsia="Times New Roman" w:hAnsi="Tahoma" w:cs="B Badr"/>
          <w:rtl/>
        </w:rPr>
        <w:fldChar w:fldCharType="end"/>
      </w:r>
      <w:bookmarkEnd w:id="32"/>
      <w:r w:rsidRPr="00BC5B80">
        <w:rPr>
          <w:rFonts w:ascii="Tahoma" w:eastAsia="Times New Roman" w:hAnsi="Tahoma" w:cs="B Badr" w:hint="cs"/>
          <w:rtl/>
          <w:lang w:bidi="fa-IR"/>
        </w:rPr>
        <w:t>؛ «اى پيامبر! ما تو را [ به سِمت] گواه و بشارتگر و هشداردهنده فرستاديم و دعوت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كننده به سوى خدا به فرمان او و چراغى تابناك».</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اين عبارات بيانگر اين حقيقت است كه بعثت پيامبران، براى دعوت به سوى حضرت حق است و آنان همچون چراغى تابناك، روشنگر راه آدمى در رسيدن به مقصود و هدف زندگى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چون رسيد اندر سبا اين نور شرق</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غلغلى افتاد در بلقيس و خلق</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روح</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مرده جمله پر زدند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مردگان از گور تن سر بر زدند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يكدگر را مژده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دادند، هان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تك ندايى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از آسمان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زان ندا دين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همى گردند گبز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شاخ و برگ دل همى گردند سبز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سليمان آن نفس چون نفخ صور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مردگان را وا رهانيد از قبور</w:t>
      </w:r>
      <w:bookmarkStart w:id="33" w:name="_ftnref3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[33]</w:t>
      </w:r>
      <w:r w:rsidRPr="00BC5B80">
        <w:rPr>
          <w:rFonts w:ascii="Tahoma" w:eastAsia="Times New Roman" w:hAnsi="Tahoma" w:cs="B Badr"/>
          <w:rtl/>
        </w:rPr>
        <w:fldChar w:fldCharType="end"/>
      </w:r>
      <w:bookmarkEnd w:id="33"/>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قرآن كريم، ايمان و عمل صالح را دو ركن اساسى و دو ره توشه مهم، براى رسيدن به هدف حقيقى و اصلى انسان در زندگى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داند: </w:t>
      </w:r>
      <w:r w:rsidRPr="00BC5B80">
        <w:rPr>
          <w:rFonts w:ascii="Tahoma" w:eastAsia="Times New Roman" w:hAnsi="Tahoma" w:cs="B Badr" w:hint="cs"/>
          <w:b/>
          <w:bCs/>
          <w:color w:val="008000"/>
          <w:rtl/>
          <w:lang w:bidi="fa-IR"/>
        </w:rPr>
        <w:t>«لَقَدْ خَلَقْنَا الاْءِنْسانَ فِى أَحْسَنِ تَقْوِيمٍ * ثُمَّ رَدَدْناهُ أَسْفَلَ سافِلِينَ * إِلاَّ الَّذِينَ آمَنُوا وَ عَمِلُوا الصّالِحاتِ فَلَهُمْ أَجْرٌ غَيْرُ مَمْنُونٍ»</w:t>
      </w:r>
      <w:bookmarkStart w:id="34" w:name="_ftnref3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[34]</w:t>
      </w:r>
      <w:r w:rsidRPr="00BC5B80">
        <w:rPr>
          <w:rFonts w:ascii="Tahoma" w:eastAsia="Times New Roman" w:hAnsi="Tahoma" w:cs="B Badr"/>
          <w:rtl/>
        </w:rPr>
        <w:fldChar w:fldCharType="end"/>
      </w:r>
      <w:bookmarkEnd w:id="34"/>
      <w:r w:rsidRPr="00BC5B80">
        <w:rPr>
          <w:rFonts w:ascii="Tahoma" w:eastAsia="Times New Roman" w:hAnsi="Tahoma" w:cs="B Badr" w:hint="cs"/>
          <w:rtl/>
          <w:lang w:bidi="fa-IR"/>
        </w:rPr>
        <w:t>؛ «به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راستى انسان را در نيكوترين اعتدال آفريديم. سپس او را به پست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 مراتب] پستى بازگردانيديم؛ مگر كسانى را كه ايمان آورده و كارهاى شايسته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كه پاداشى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منّت خواهند داشت».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و </w:t>
      </w:r>
      <w:r w:rsidRPr="00BC5B80">
        <w:rPr>
          <w:rFonts w:ascii="Tahoma" w:eastAsia="Times New Roman" w:hAnsi="Tahoma" w:cs="B Badr" w:hint="cs"/>
          <w:b/>
          <w:bCs/>
          <w:color w:val="008000"/>
          <w:rtl/>
          <w:lang w:bidi="fa-IR"/>
        </w:rPr>
        <w:t>«إِنَّ الاْءِنْسانَ لَفِى خُسْرٍ * إِلاَّ الَّذِينَ آمَنُوا وَ عَمِلُوا الصّالِحاتِ وَ تَواصَوْا بِالْحَقِّ وَ تَواصَوْا بِالصَّبْرِ»</w:t>
      </w:r>
      <w:bookmarkStart w:id="35" w:name="_ftnref3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[35]</w:t>
      </w:r>
      <w:r w:rsidRPr="00BC5B80">
        <w:rPr>
          <w:rFonts w:ascii="Tahoma" w:eastAsia="Times New Roman" w:hAnsi="Tahoma" w:cs="B Badr"/>
          <w:rtl/>
        </w:rPr>
        <w:fldChar w:fldCharType="end"/>
      </w:r>
      <w:bookmarkEnd w:id="35"/>
      <w:r w:rsidRPr="00BC5B80">
        <w:rPr>
          <w:rFonts w:ascii="Tahoma" w:eastAsia="Times New Roman" w:hAnsi="Tahoma" w:cs="B Badr" w:hint="cs"/>
          <w:rtl/>
          <w:lang w:bidi="fa-IR"/>
        </w:rPr>
        <w:t>؛ «در حقيقت انسان دستخوش زيان است؛ مگر كسانى كه ايمان آورده و كارهاى شايسته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بنابراين، بر اساس آيات قرآن چند امر روشن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هدف برين زندگى، خارج از چند روزه زندگى اين دنيا قرار دارد و در سرانجام آن است، نه در متن آن.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هدف زندگى، رسيدن و بازگشت به حقيقت اصلى؛ يعنى، خداوند متعال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سوم. خداوند، چگونگى و كيفيت رسيدن به اين هدف را، به وسيله پيامبران الهى براى ما روشن ساخته است. او در كنار عقل ـ كه حجت درونى است و در راه رسيدن به هدف زندگى، ما را به كلياتى رهنمون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ـ انبيا و كتاب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آسمانى را به منظور راهنمايى و معرفى جزئيات اين راه و مسير، فرستاده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چهارم. ايمان و عمل صالح، دو ركن اصلى و مهم براى نيل به هدف حقيقى زندگى تلقى شده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همه اين مطالب روشن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هدف زندگى براى دانشجو، كارگر، كارمند، پزشك، عارف، هنرمند، معلم، زن، مرد و در يك كلمه «انسان»، يكسان است و البته هر كس به اندازه ايمان و عمل صالح خود،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به هدف حقيقى زندگى دست يابد.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با اين نگاه به هدف زندگى، تلاش در جهت ايمان و عمل صالح، هر چند سخت؛ ولى بسيار لذت بخش است. رو به سوى خدا آوردن، بسيار آرام بخش و آميخته با انس و لطف است و نرسيدن به اين وصال، بسيار جانسوز است؛ چنان كه عبدالرحمان جامى در شرح دو بيت زير از مولانا جلال الدين رومى: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بشنو از نى چون حكايت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 زجدايى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شكايت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كز نيستان تا مرا ببريده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نفيرم مرد و زن ناليده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چنين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سرايد: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حبذا روزى كه پيش از روز و شب</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فارغ از اندوه و آزاد از طرب</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متحد بوديم با شاه وجود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حكم غيريت به كلّى محو بود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بود اعيانِ جهان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چند و چون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ز امتياز علمى و عينى مصون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نى به لوح علمشان نقش ثبوت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نى ز فيض خوان هستى خورده قوت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نى ز حق ممتاز و نى از يكدگر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غرقه درياى وحدت سربه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ناگهان در جنبش آمد بحر جود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جمله را در خود ز خود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خود نمود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امتياز علمى آمد در ميان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نشانى را نشان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شد عيان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واجب و ممكن ز هم ممتاز 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رسم و آيين دويى آغاز 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بعد از آن، يك موج ديگر زد محيط</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سوى ساحل آمد ارواح بسيط</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موج ديگر زد پديد آمد از آن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برزخ جامع ميان جسم و جان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پيش آن كز زمره اهل حق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نام آن برزخ مثال مطلق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موج ديگر نيز در كار آمده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جسم و جسمانى پديدار آمده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جسم هم گرديد طورا بعد طور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تا به نوع آخرش افتاده دور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نوع آخر آدم است و آدمى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گشته محروم از مقام محرمى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 مراتب سرنگون كرده عبور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پايه پايه ز اصل خويش افتاده دور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گر نگردد باز مسكين زين سفر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نيست از وى هيچ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كس مهجورتر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نى كه آغاز حكايت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زين جداييها شكايت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اميد آنكه خداوند همه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حقيقت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جو را در شناخت هدف زندگى و رسيدن به آن، يارى دهد و ما را از اهل معرفت و نوشندگان شراب وصل گرداند</w:t>
      </w:r>
      <w:bookmarkStart w:id="36" w:name="_ftnref3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[36]</w:t>
      </w:r>
      <w:r w:rsidRPr="00BC5B80">
        <w:rPr>
          <w:rFonts w:ascii="Tahoma" w:eastAsia="Times New Roman" w:hAnsi="Tahoma" w:cs="B Badr"/>
          <w:rtl/>
        </w:rPr>
        <w:fldChar w:fldCharType="end"/>
      </w:r>
      <w:bookmarkEnd w:id="3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 xml:space="preserve">چرايى آفرينش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5  . چرا خدا جهان را آفريد، چه هدفى از اين كار داشت؟ منظورم را بهتر بگويم: مگر خداى متعال از همه چيز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نياز نيست؛ پس چه نيازى به آفرينش جهان داشت؟ اگر بگوييد خدا فياض است، اين سؤال پديد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 كه پس خداوند بايد جهان را بيافريند تا فياض باشد. آيا اين نوعى نياز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براى روشن شدن اين مسئله، بايد به مطالب زير توجه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هدف انسان در كارهايش، رسيدن به كمال يا رفع نقص است؛ براى مثال غذا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خورد تا رفع گرسنگى و نياز بدن كند؛ لباس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پوشد تا خود را از سرما و گرما حفظ كند؛ ازدواج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براى ارضاى نيازى كه در اين باره احساس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نمايد. عبادت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تا به كمال نهايى و قرب الهى برسد و خدمت به خلق خدا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تا كمالات عالى را كسب كند. اما خداوند، هيچ نقصى ندارد تا با افعالش، آن را برطرف سازد و كمالى را فاقد نيست، تا براى رسيدن به آن بكوشد.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هدف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هميشه با نياز همراه نيست؛ بلكه به هر ميزان موجودى كامل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و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نيازتر باشد به رفع نياز ديگران بيشتر اقدام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و اين از ويژگى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نشانه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موجود كامل و مهربان است. خداوند مهربان نيز در جستجوى نفعى براى خود نيست؛ بلكه مهم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هدف او، خير رساندن به ديگران و ايجاد زمينه رشد و كمال براى موجودات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اين رو هدف خداوند از آفرينش اين است كه هر ممكن الوجودى را به كمال ممكن و شايسته آن برساند؛ بدون آنكه در اين كار، براى ذات پاك او نتيجه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داشته باشد. هر امر ممكنى در اين جهان، براى خود قابليت و شايستگى هست شدن و دريافت كمالات وجودى را دارد و گويى همگى با لسان حال درخواست وجود و طلب كمال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 آفرينش جهان، پاسخ به اين سؤال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طبيعى و ذاتى اشياء و در حقيقت به كمال رساندن آنها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ديگر سخن، آفرينش احسان و فيضى است از جانب خدا نسبت به موجودات ممكن. چنين آفرينشى حسن ذاتى دارد و قيام به چنين فعلى؛ جز اينكه خود فعل زيبا باشد، به چيز ديگرى نياز ندارد. او با آفرينش، كمالى را افاضه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و وسايل كمال برتر هر موجودى را در اختيار آن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گذارد. و خوددارى از آن بخل و نقص است؛ پس سزاوار است خداى حكيم و كمال مطلق، جهان را بيافريند و آن را در غايت حكمت و </w:t>
      </w:r>
      <w:r w:rsidRPr="00BC5B80">
        <w:rPr>
          <w:rFonts w:ascii="Tahoma" w:eastAsia="Times New Roman" w:hAnsi="Tahoma" w:cs="B Badr" w:hint="cs"/>
          <w:rtl/>
          <w:lang w:bidi="fa-IR"/>
        </w:rPr>
        <w:lastRenderedPageBreak/>
        <w:t>لطافت ايجاد كند. بنابراين آفرينش الهى حكيمانه است؛ هر چند در مرتبه آفرينش، نه نيازى بود و نه نيازمندى؛ چه از ناحيه خالق و چه از ناحيه مخلوقات.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اما از آنجا كه خداوند هيچ كمالى را فاقد نيست؛ بلكه عين همه كمالات ـ از جمله فياضيت على الاطلاق ـ است. بنابراين او با آفرينش نيز به فياض بودن دست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يازد؛ بلكه چون واجد كمال فياضيت است، جهان و انسان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آفريند. از همين رو گفته شده است: آفرينش جهان، لازمه فياض بودن خداوند و تجلّى آن است؛ نه مقدمه و سبب فياض شدن. بنابراين تلازم بين فياضيت مطلقه الهى و آفرينش جهان، به معناى آن نيست كه «خدا بايد جهان را بيافريند تا فياض باشد»! اين تعبير مستلزم نوعى نياز است. دقت در توضيحات گذشته، نشان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كه مسئله برعكس است؛ يعنى، خداوند فياض است و نتيجه آن، آفرينش جهان است</w:t>
      </w:r>
      <w:bookmarkStart w:id="37" w:name="_ftnref3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[37]</w:t>
      </w:r>
      <w:r w:rsidRPr="00BC5B80">
        <w:rPr>
          <w:rFonts w:ascii="Tahoma" w:eastAsia="Times New Roman" w:hAnsi="Tahoma" w:cs="B Badr"/>
          <w:rtl/>
        </w:rPr>
        <w:fldChar w:fldCharType="end"/>
      </w:r>
      <w:bookmarkEnd w:id="3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6  . اگر خدا جهان و انسان و يا مرا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آفريد، 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ابتدا تذكر اين نكته را به عنوان مقدمه خاطر نشان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سازيم كه: «آفرينش» نعمتى است كه از الطاف الهى سرچشمه گرفته و اگر چيزى كه امكان و شايستگى آفرينش و به وجود آمدن داشت اما آفريده نمى شد آن وقت جاى انتقاد بود. زيرا با نگاه عقل و فطرت به خوبى آشكار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هميشه «بودن» و «داشتن» بهتر از «نبودن» و «نداشتن» است. اينك هر يك از سه وجه مورد سؤال را جداگانه و به اختصار مورد بررسى 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آفرينش جهان، لازمه كمال و فياضيت مطلق الهى است و خوددارى از آفرينش، بخل و منع فيض است و چنين چيزى از ساحت قدس ربوبى به دور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كمال فياضيت الهى، اقتضا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هر آنچه شايسته آفريده شدن است، بيافريند. از اين رو خداوند در كنار آفرينش جمادات، نباتات، حيوانات و ملائكه ـ كه هر يك به تناسب مرتبه وجودى خود داراى كمالاتى محدود و تا حدودى غيراختيارى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ـ موجودى با كمالات نامحدود و با دو گرايش زمينى و آسمانى به نام انسان آفريد. اين موجود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با اختيار خود، از همه مخلوقات عالم بالاتر رود و با تكامل اختيارى خود، بزرگ</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جلوه جمال الهى شود. آفرينش چنين موجودى، نه تنها مقتضاى كمال فياضيت خداوند، بلكه شايسته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موجود براى آفريده شدن است. از اين رو خداوند، آفرينش همه چيز را براى او معرفى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bookmarkStart w:id="38" w:name="_ftnref3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[38]</w:t>
      </w:r>
      <w:r w:rsidRPr="00BC5B80">
        <w:rPr>
          <w:rFonts w:ascii="Tahoma" w:eastAsia="Times New Roman" w:hAnsi="Tahoma" w:cs="B Badr"/>
          <w:rtl/>
        </w:rPr>
        <w:fldChar w:fldCharType="end"/>
      </w:r>
      <w:bookmarkEnd w:id="38"/>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سوم. اين پرسش را از دو زاويه بررسى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اولاً، چنان كه گذشت كمال فياضيت الهى اقتضا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كه هر آنچه امكان و قابليت وجود يافتن دارد، بيافريند و از افاضه وجود به آن دريغ و بخل نورزد. پس هر يك از ما به لحاظ امكان ذاتى، قابليت دريافت فيض الهى را داشته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 و او نيز به اقتضاى فياضيت خود ما را آفريد؛ چرا كه دريغ از آفرينش ما، منع فيض و مغاير كمالات مطلقه الهى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ثانيا، جهان هستى،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و بر اساس قانون عليت است. همان گونه كه كل جهان آفرينش، معلول خداوند است، در درون جهان آفرينش نيز هر پديده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معلول علت خويش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ثالثا، با وجود هر علت، معلول آن نيز ضرورتا پديد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 و تخلف معلول از علت تامه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محال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پديده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هستى به دليل همين «اصل عليت»، از يك نظم و ارتباط خاصى برخور دارند؛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وجود يك پديده، متوقف بر وجود صدها پديده ديگر و مؤثر در صدها پديده ديگر است. اكنون اگر فرض شود شما با وجود علت تامه پيدايش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تان، به دنيا نياييد؛ اين، تخلف از اصل عليت و محال است. بنابراين اگر قرار باشد شما به دنيا نياييد، بايد علت وجود شما محقق نشود. عدم تحقق علت وجود شما نيز تنها در صورتى ممكن است كه علت آن نباشد و همين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طور به ترتيب بايد هزارها، بلكه ميليون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 يا ميلياردها پديده ديگر محقق نشود و لازمه آن تغيير اساسى </w:t>
      </w:r>
      <w:r w:rsidRPr="00BC5B80">
        <w:rPr>
          <w:rFonts w:ascii="Tahoma" w:eastAsia="Times New Roman" w:hAnsi="Tahoma" w:cs="B Badr" w:hint="cs"/>
          <w:rtl/>
          <w:lang w:bidi="fa-IR"/>
        </w:rPr>
        <w:lastRenderedPageBreak/>
        <w:t>در كل نظام آفرينش بلكه اساسا تعطيل آفرينش، است. پس اين فرض كه خداوند همه چيز را بيافريند؛ ولى مرا نيافريند، فرض باطل و تصورى خام و عاميانه است. براساس ژرف كاوى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فلسفى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گفت: «حذف يك چيز از جهان مساوى با حذف همه است»</w:t>
      </w:r>
      <w:bookmarkStart w:id="39" w:name="_ftnref3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"_ftn39"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[39]</w:t>
      </w:r>
      <w:r w:rsidRPr="00BC5B80">
        <w:rPr>
          <w:rFonts w:ascii="Tahoma" w:eastAsia="Times New Roman" w:hAnsi="Tahoma" w:cs="B Badr"/>
          <w:rtl/>
        </w:rPr>
        <w:fldChar w:fldCharType="end"/>
      </w:r>
      <w:bookmarkEnd w:id="39"/>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و حديث «لولاك...»</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پرسش 7  . در روايت است: </w:t>
      </w:r>
      <w:r w:rsidRPr="00BC5B80">
        <w:rPr>
          <w:rFonts w:ascii="Tahoma" w:eastAsia="Times New Roman" w:hAnsi="Tahoma" w:cs="B Badr" w:hint="cs"/>
          <w:b/>
          <w:bCs/>
          <w:color w:val="008000"/>
          <w:rtl/>
          <w:lang w:bidi="fa-IR"/>
        </w:rPr>
        <w:t>«لولاك لما خلقت الافلاك... و لولا فاطمه لما خلقتكما»</w:t>
      </w:r>
      <w:r w:rsidRPr="00BC5B80">
        <w:rPr>
          <w:rFonts w:ascii="Tahoma" w:eastAsia="Times New Roman" w:hAnsi="Tahoma" w:cs="B Badr" w:hint="cs"/>
          <w:rtl/>
          <w:lang w:bidi="fa-IR"/>
        </w:rPr>
        <w:t xml:space="preserve"> سؤال اين است كه: اولاً يعنى چه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هدف خلقت جهان است؟ ثانياً آيا مقام فاطمه (علیهااسلام)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بالاتر از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روايت «لولاك لما خلقت الافلاك» در بحارالانوار</w:t>
      </w:r>
      <w:bookmarkStart w:id="40" w:name="_ftnref4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[40]</w:t>
      </w:r>
      <w:r w:rsidRPr="00BC5B80">
        <w:rPr>
          <w:rFonts w:ascii="Tahoma" w:eastAsia="Times New Roman" w:hAnsi="Tahoma" w:cs="B Badr"/>
          <w:rtl/>
        </w:rPr>
        <w:fldChar w:fldCharType="end"/>
      </w:r>
      <w:bookmarkEnd w:id="40"/>
      <w:r w:rsidRPr="00BC5B80">
        <w:rPr>
          <w:rFonts w:ascii="Tahoma" w:eastAsia="Times New Roman" w:hAnsi="Tahoma" w:cs="B Badr" w:hint="cs"/>
          <w:rtl/>
          <w:lang w:bidi="fa-IR"/>
        </w:rPr>
        <w:t xml:space="preserve"> آمده است. در اين باره، يكى از سه معناى زيرشايان توجه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هدف از خلقت جهان، چيزى است كه جز با وجود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تحقق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يابد. از ديدگاه قرآن، همه جهان براى انسان آفريده شده است: </w:t>
      </w:r>
      <w:r w:rsidRPr="00BC5B80">
        <w:rPr>
          <w:rFonts w:ascii="Tahoma" w:eastAsia="Times New Roman" w:hAnsi="Tahoma" w:cs="B Badr" w:hint="cs"/>
          <w:b/>
          <w:bCs/>
          <w:color w:val="008000"/>
          <w:rtl/>
          <w:lang w:bidi="fa-IR"/>
        </w:rPr>
        <w:t>«خَلَقَ لَكُمْ ما فِي الْأَرْضِ جَمِيعاً»</w:t>
      </w:r>
      <w:bookmarkStart w:id="41" w:name="_ftnref4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[41]</w:t>
      </w:r>
      <w:r w:rsidRPr="00BC5B80">
        <w:rPr>
          <w:rFonts w:ascii="Tahoma" w:eastAsia="Times New Roman" w:hAnsi="Tahoma" w:cs="B Badr"/>
          <w:rtl/>
        </w:rPr>
        <w:fldChar w:fldCharType="end"/>
      </w:r>
      <w:bookmarkEnd w:id="41"/>
      <w:r w:rsidRPr="00BC5B80">
        <w:rPr>
          <w:rFonts w:ascii="Tahoma" w:eastAsia="Times New Roman" w:hAnsi="Tahoma" w:cs="B Badr" w:hint="cs"/>
          <w:rtl/>
          <w:lang w:bidi="fa-IR"/>
        </w:rPr>
        <w:t xml:space="preserve">. انسان نيز براى بندگى ـ كه تنها راه كمال و سعادت جاودان است ـ آفريده شده است: </w:t>
      </w:r>
      <w:r w:rsidRPr="00BC5B80">
        <w:rPr>
          <w:rFonts w:ascii="Tahoma" w:eastAsia="Times New Roman" w:hAnsi="Tahoma" w:cs="B Badr" w:hint="cs"/>
          <w:b/>
          <w:bCs/>
          <w:color w:val="008000"/>
          <w:rtl/>
          <w:lang w:bidi="fa-IR"/>
        </w:rPr>
        <w:t>«وَ ما خَلَقْتُ الْجِنَّ وَ الاْءِنْسَ إِلاّ لِيَعْبُدُونِ»</w:t>
      </w:r>
      <w:bookmarkStart w:id="42" w:name="_ftnref4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[42]</w:t>
      </w:r>
      <w:r w:rsidRPr="00BC5B80">
        <w:rPr>
          <w:rFonts w:ascii="Tahoma" w:eastAsia="Times New Roman" w:hAnsi="Tahoma" w:cs="B Badr"/>
          <w:rtl/>
        </w:rPr>
        <w:fldChar w:fldCharType="end"/>
      </w:r>
      <w:bookmarkEnd w:id="42"/>
      <w:r w:rsidRPr="00BC5B80">
        <w:rPr>
          <w:rFonts w:ascii="Tahoma" w:eastAsia="Times New Roman" w:hAnsi="Tahoma" w:cs="B Badr" w:hint="cs"/>
          <w:rtl/>
          <w:lang w:bidi="fa-IR"/>
        </w:rPr>
        <w:t>. حقيقت عبادت خداوند و پويش راه كمال در ميان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نيز محقق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جز با هدايت پيامبران. از آنجا كه نبى اكرم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پيام آور دين كامل الهى است، پس جز با وجود آن حضرت در ميان بندگان خدا، هدف آفرينش به طور كامل محقق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تمام هدف از آفرينش جهان را در خود متجلّى كند و محقّق سازد؛ به طورى كه بدون او هدف از خلقت جهان محقق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شد؛ اگر چه ديگر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هر يك به اندازه مرتبه كمالشان، آن هدف را به طور نسبى محقّق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به عبارت ديگر هدف از خلقت انسان، رسيدن به حد اعلاى كمال امكانى است. اين هدف در مرتبه نهايى آن در اولياى خاص الهى و انسان كامل تحقّق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يابد و انسان كامل؛ بلكه اكمل اولياى الهى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گفتيم پيامبر اكرم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كسى است كه هدف از آفرينش جهان را به تمام و كمال در خود محقّق ساخته است؛ اما براى اينكه پيامبر اكرم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بتواند در اين دنيا چنين كمالى را در خود محقّق سازد، بايد همه اين جهان آفريده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شد و همه اين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 چه مؤمن و چه كافر - خلق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شدند تا پيامبر اكرم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مجال رشد و تكامل پيدا كند و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خود را در شرايط مختلف به فعليت رساند.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ديگر نيز هر يك به اندازه مرتبه كمالشان، غرض از خلقت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يعنى، هر اندازه كمال آنان بيشتر باشد، به غرض اصلى از خلقت نزديك</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تراند و هر اندازه نقصان دارند، از آن دورتر.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سه معناى ياد شده با يكديگر قابل جمع است؛ خداوند،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خواهد همه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به كمال نهايى برسند و اين كمال، متوقّف بر اطاعت از دين الهى است و دين كامل و خاتم را پيامبر اسلام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آورده است. از سوى ديگر هر انسانى، به اندازه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كه به كمال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هدف از خلقت را در خود محقّق ساخته و در كوتاهى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نقصان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اختيارى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از هدف آفرينش دور شده است. پس وجود اين كمبودها، غرض اصلى نيست. هدف اصلى، كمال مخلوقات است و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تجلّى كامل و پيشاهنگ آن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مقام فاطمه (علیهااسلام)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آنچه در ذيل اين روايت آمده، عبارت است از: </w:t>
      </w:r>
      <w:r w:rsidRPr="00BC5B80">
        <w:rPr>
          <w:rFonts w:ascii="Tahoma" w:eastAsia="Times New Roman" w:hAnsi="Tahoma" w:cs="B Badr" w:hint="cs"/>
          <w:b/>
          <w:bCs/>
          <w:color w:val="008000"/>
          <w:rtl/>
          <w:lang w:bidi="fa-IR"/>
        </w:rPr>
        <w:t>«... و لولا على لما خلقتك و لولا فاطمة لما خلقتكما»</w:t>
      </w:r>
      <w:bookmarkStart w:id="43" w:name="_ftnref4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[43]</w:t>
      </w:r>
      <w:r w:rsidRPr="00BC5B80">
        <w:rPr>
          <w:rFonts w:ascii="Tahoma" w:eastAsia="Times New Roman" w:hAnsi="Tahoma" w:cs="B Badr"/>
          <w:rtl/>
        </w:rPr>
        <w:fldChar w:fldCharType="end"/>
      </w:r>
      <w:bookmarkEnd w:id="43"/>
      <w:r w:rsidRPr="00BC5B80">
        <w:rPr>
          <w:rFonts w:ascii="Tahoma" w:eastAsia="Times New Roman" w:hAnsi="Tahoma" w:cs="B Badr" w:hint="cs"/>
          <w:rtl/>
          <w:lang w:bidi="fa-IR"/>
        </w:rPr>
        <w:t xml:space="preserve"> و نيز: </w:t>
      </w:r>
      <w:r w:rsidRPr="00BC5B80">
        <w:rPr>
          <w:rFonts w:ascii="Tahoma" w:eastAsia="Times New Roman" w:hAnsi="Tahoma" w:cs="B Badr" w:hint="cs"/>
          <w:b/>
          <w:bCs/>
          <w:color w:val="008000"/>
          <w:rtl/>
          <w:lang w:bidi="fa-IR"/>
        </w:rPr>
        <w:t>«فلولاكم ما خلقت الدنيا و الأخرة و لا الجنة و النار»</w:t>
      </w:r>
      <w:bookmarkStart w:id="44" w:name="_ftnref4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[44]</w:t>
      </w:r>
      <w:r w:rsidRPr="00BC5B80">
        <w:rPr>
          <w:rFonts w:ascii="Tahoma" w:eastAsia="Times New Roman" w:hAnsi="Tahoma" w:cs="B Badr"/>
          <w:rtl/>
        </w:rPr>
        <w:fldChar w:fldCharType="end"/>
      </w:r>
      <w:bookmarkEnd w:id="44"/>
      <w:r w:rsidRPr="00BC5B80">
        <w:rPr>
          <w:rFonts w:ascii="Tahoma" w:eastAsia="Times New Roman" w:hAnsi="Tahoma" w:cs="B Badr" w:hint="cs"/>
          <w:rtl/>
          <w:lang w:bidi="fa-IR"/>
        </w:rPr>
        <w:t xml:space="preserve">. همچنين آمده است: </w:t>
      </w:r>
      <w:r w:rsidRPr="00BC5B80">
        <w:rPr>
          <w:rFonts w:ascii="Tahoma" w:eastAsia="Times New Roman" w:hAnsi="Tahoma" w:cs="B Badr" w:hint="cs"/>
          <w:b/>
          <w:bCs/>
          <w:color w:val="008000"/>
          <w:rtl/>
          <w:lang w:bidi="fa-IR"/>
        </w:rPr>
        <w:t>«و لولاكما لما خلقت الافلاك»</w:t>
      </w:r>
      <w:bookmarkStart w:id="45" w:name="_ftnref4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[45]</w:t>
      </w:r>
      <w:r w:rsidRPr="00BC5B80">
        <w:rPr>
          <w:rFonts w:ascii="Tahoma" w:eastAsia="Times New Roman" w:hAnsi="Tahoma" w:cs="B Badr"/>
          <w:rtl/>
        </w:rPr>
        <w:fldChar w:fldCharType="end"/>
      </w:r>
      <w:bookmarkEnd w:id="4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اكنون با قطع نظر از اينكه آيا ذيل روايت «و لولا فاطمه لما خلقتك» با سند صحيح نقل شده يا نه؛ معانى و توجيهاتى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براى آن در نظر گرفت. از جمله آنكه امامان حافظ دين هستند و اگر پس از وفات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امامت نبود، دين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به انحراف كشيده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شد. به عبارت ديگر خداوند، دين خاتم را از طريق «امامت» حفظ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و امامان - به جز حضرت على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 </w:t>
      </w:r>
      <w:r w:rsidRPr="00BC5B80">
        <w:rPr>
          <w:rFonts w:ascii="Tahoma" w:eastAsia="Times New Roman" w:hAnsi="Tahoma" w:cs="B Badr" w:hint="cs"/>
          <w:rtl/>
          <w:lang w:bidi="fa-IR"/>
        </w:rPr>
        <w:lastRenderedPageBreak/>
        <w:t>همه از فرزندان حضرت فاطمه (علیهااسلام)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هستند. اين مسئله چنان اهميت دارد كه امام زمان(عج)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فرمايد: «دخت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براى من سرمشقى نيكو است...»</w:t>
      </w:r>
      <w:bookmarkStart w:id="46" w:name="_ftnref4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[46]</w:t>
      </w:r>
      <w:r w:rsidRPr="00BC5B80">
        <w:rPr>
          <w:rFonts w:ascii="Tahoma" w:eastAsia="Times New Roman" w:hAnsi="Tahoma" w:cs="B Badr"/>
          <w:rtl/>
        </w:rPr>
        <w:fldChar w:fldCharType="end"/>
      </w:r>
      <w:bookmarkEnd w:id="46"/>
      <w:r w:rsidRPr="00BC5B80">
        <w:rPr>
          <w:rFonts w:ascii="Tahoma" w:eastAsia="Times New Roman" w:hAnsi="Tahoma" w:cs="B Badr" w:hint="cs"/>
          <w:rtl/>
          <w:lang w:bidi="fa-IR"/>
        </w:rPr>
        <w:t>. بنابراين شايد از جهتى بتوان گفت: «اگر فاطمه نبود، امامان هم كه علت مبقيه دين هستند نبودند و دين باقى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ماند و همچنين اگر حضرت فاطمه (علیهااسلام)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نبود، امام عصر(عج) پا به عرصه وجود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گذاشت؛ در حالى كه با وجود و ظهور حضرت است كه در نهايت هدف از آفرينش جهان و انسان محقق خواهد 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كمال و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8  .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گويند خدا ما را آفريد كه به كمال برسيم؛ خوب كمال براى چه؟ بعد از به كمال رسيدن 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گويند به بهشت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رويد خوب بعد از بهشت رفتن چه؟ آيا تا ابد در بهشت بودن، خسته كننده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چرايى كمال</w:t>
      </w:r>
      <w:r w:rsidRPr="00BC5B80">
        <w:rPr>
          <w:rFonts w:ascii="Tahoma" w:eastAsia="Times New Roman" w:hAnsi="Tahoma" w:cs="B Badr"/>
          <w:rtl/>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ابتدا بايد توجه داشت كه سعادت و «كمال» براى انسان مطلوب بالذات است و مطابق ساختار وجودى و نيازخواهى درونى او  است؛ چنان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كه رشد  و ميوه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دهى درخت، مطابق ساختار طبيعى آن است و اين رشد و كمال براى همگان خوشايند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كمال و تعالى انسان نيز براى همگان خوشايند است به طورى كه ميل و خواسته بشر براى رسيدن به كمال محدوديتى ندارد و به طور طبيعى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همه زيبايى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خوبى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هدف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 از اين رو بهشت به عنوان جلوه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گاه همه زيبايى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جايگاه همه خوبى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خوب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خواسته همه دل پاكان و خردمندان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عدم دلزدگى در بهشت</w:t>
      </w:r>
      <w:r w:rsidRPr="00BC5B80">
        <w:rPr>
          <w:rFonts w:ascii="Tahoma" w:eastAsia="Times New Roman" w:hAnsi="Tahoma" w:cs="B Badr"/>
          <w:rtl/>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آنچه موجب رنجش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كم شدن انرژى، خستگى و «عدم تداوم لذت» است. و آنچه موجب دلزدگى انسان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«عدم تنوع لذت» است. در حالى كه قرآن درباره نعمت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بهشتى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فرمايد: </w:t>
      </w:r>
      <w:r w:rsidRPr="00BC5B80">
        <w:rPr>
          <w:rFonts w:ascii="Tahoma" w:eastAsia="Times New Roman" w:hAnsi="Tahoma" w:cs="B Badr" w:hint="cs"/>
          <w:b/>
          <w:bCs/>
          <w:color w:val="008000"/>
          <w:rtl/>
          <w:lang w:bidi="fa-IR"/>
        </w:rPr>
        <w:t>«لَهُمْ فِيها ما يَشاؤنَ...»</w:t>
      </w:r>
      <w:bookmarkStart w:id="47" w:name="_ftnref4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[47]</w:t>
      </w:r>
      <w:r w:rsidRPr="00BC5B80">
        <w:rPr>
          <w:rFonts w:ascii="Tahoma" w:eastAsia="Times New Roman" w:hAnsi="Tahoma" w:cs="B Badr"/>
          <w:rtl/>
        </w:rPr>
        <w:fldChar w:fldCharType="end"/>
      </w:r>
      <w:bookmarkEnd w:id="47"/>
      <w:r w:rsidRPr="00BC5B80">
        <w:rPr>
          <w:rFonts w:ascii="Tahoma" w:eastAsia="Times New Roman" w:hAnsi="Tahoma" w:cs="B Badr" w:hint="cs"/>
          <w:rtl/>
          <w:lang w:bidi="fa-IR"/>
        </w:rPr>
        <w:t>؛ «آنچه آنان بخواهند در آنجا برايشان آماده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 نيز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فرمايد: </w:t>
      </w:r>
      <w:r w:rsidRPr="00BC5B80">
        <w:rPr>
          <w:rFonts w:ascii="Tahoma" w:eastAsia="Times New Roman" w:hAnsi="Tahoma" w:cs="B Badr" w:hint="cs"/>
          <w:b/>
          <w:bCs/>
          <w:color w:val="008000"/>
          <w:rtl/>
          <w:lang w:bidi="fa-IR"/>
        </w:rPr>
        <w:t>«...هُمْ فِيها خالِدُونَ »</w:t>
      </w:r>
      <w:bookmarkStart w:id="48" w:name="_ftnref4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[48]</w:t>
      </w:r>
      <w:r w:rsidRPr="00BC5B80">
        <w:rPr>
          <w:rFonts w:ascii="Tahoma" w:eastAsia="Times New Roman" w:hAnsi="Tahoma" w:cs="B Badr"/>
          <w:rtl/>
        </w:rPr>
        <w:fldChar w:fldCharType="end"/>
      </w:r>
      <w:bookmarkEnd w:id="48"/>
      <w:r w:rsidRPr="00BC5B80">
        <w:rPr>
          <w:rFonts w:ascii="Tahoma" w:eastAsia="Times New Roman" w:hAnsi="Tahoma" w:cs="B Badr" w:hint="cs"/>
          <w:rtl/>
          <w:lang w:bidi="fa-IR"/>
        </w:rPr>
        <w:t>؛ «و آنان در آنجا جاودان و پاينده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بنابراين هيچ محدوديتى در آنجا وجود ندارد؛ هر آنچه تصور كنند و بخواهند، برايشان مهيا است. ديگر آرزوى چيزى فراتر برايشان متصوّر نيست تا از بهشت دل زده و خسته شوند. از طرف ديگر ترس پايان نعمت نيز وجود ندارد تا از اين جهت، رنجى وجود داشته باشد.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شهيد مطهرى در اين باره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نويسد: «انسان هميشه دنبال دارا شدن است و اينكه انسان دنبال چيزى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رود و بعد كه آن را واجد شد، شوقش كاهش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يابد و بلكه حالت تنفّر و دلزدگى پيدا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دليل آن است كه آنچه انسان در عمق دلش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خواسته، آن چيز نبوده است! خيال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كرده آن بوده؛ ولى در اصل دنبال چيز برتر؛ يعنى، كمال مطلق بوده است. انسان طالب كمال است، آن هم كمال نامحدود؛ چون از محدوديت كه نقص و عدم است، تنفر دارد. به هر كمالى كه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اول همان بارقه كمال نامحدود او را به سوى اين كمال محدود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كشاند؛ پس خيال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مطلوب و گمشده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اين است! دنبال يك اتومبيل يا خانه يا فلان مُد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رود و تصورش اين است كه گمشده واقعى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اين است. وقتى كه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و آن را كمتر از آنچه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خواست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بيند، باز دنبال چيز ديگر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رود. به آن هم كه رسيد، چون اشباع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مجدداً از آن دلزده شده و دنبال ديگرى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رود و...  . حال اگر اين انسان، به چيزى يا جايى رسيد كه كمال مطلق است (يعنى به آنچه كه در نهادش قرار داده شده است)، در آنجا آرام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گيرد. دلزدگى هم پيدا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و به دنبال تحول هم نيست. درست مانند رود خروشانى كه به اقيانوس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و يك مرتبه از خروش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افتد.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قرآن درباره بهشت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گويد: </w:t>
      </w:r>
      <w:r w:rsidRPr="00BC5B80">
        <w:rPr>
          <w:rFonts w:ascii="Tahoma" w:eastAsia="Times New Roman" w:hAnsi="Tahoma" w:cs="B Badr" w:hint="cs"/>
          <w:b/>
          <w:bCs/>
          <w:color w:val="008000"/>
          <w:rtl/>
          <w:lang w:bidi="fa-IR"/>
        </w:rPr>
        <w:t>«خالِدِينَ فِيها لايَبْغُونَ عَنْها حِوَلاً»</w:t>
      </w:r>
      <w:bookmarkStart w:id="49" w:name="_ftnref4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"_ftn49"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[49]</w:t>
      </w:r>
      <w:r w:rsidRPr="00BC5B80">
        <w:rPr>
          <w:rFonts w:ascii="Tahoma" w:eastAsia="Times New Roman" w:hAnsi="Tahoma" w:cs="B Badr"/>
          <w:rtl/>
        </w:rPr>
        <w:fldChar w:fldCharType="end"/>
      </w:r>
      <w:bookmarkEnd w:id="49"/>
      <w:r w:rsidRPr="00BC5B80">
        <w:rPr>
          <w:rFonts w:ascii="Tahoma" w:eastAsia="Times New Roman" w:hAnsi="Tahoma" w:cs="B Badr" w:hint="cs"/>
          <w:rtl/>
          <w:lang w:bidi="fa-IR"/>
        </w:rPr>
        <w:t>؛ «جاودانه در آن خواهند بود و از آنجا درخواست انتقال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 علاوه بر اينكه در بهشت،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معنوى و درك حضور پيامبران، امامان و اولياى الهى و لقاى پروردگار لذت فوق تصور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حافظ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روشن از پرتو رويت نظرى نيست كه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منت خاك درت بر بصرى نيست كه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ناظر روى تو صاحب نظرانند آرى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سرّ گيسوى تو در هيچ سرى نيست كه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يا سعدى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جهان خرّم از آنم كه جهان خرم از اوست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عاشقم بر همه عالم كه همه عالم از اوست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نه فلك راست مسلّم نه ملك را حاصل</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آنچه در سرّ سويداى بنى آدم از اوست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آنچه كه در سّر سويداى بنى آدم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دانند، همين است كه او جز با خداى خودش با هيچ جا پيوند واقعى ندارد؛ با هر چه پيوند داشته باشد، پيوندى است موقتى و مجازى، و روزى آن را خواهد بريد</w:t>
      </w:r>
      <w:bookmarkStart w:id="50" w:name="_ftnref5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[50]</w:t>
      </w:r>
      <w:r w:rsidRPr="00BC5B80">
        <w:rPr>
          <w:rFonts w:ascii="Tahoma" w:eastAsia="Times New Roman" w:hAnsi="Tahoma" w:cs="B Badr"/>
          <w:rtl/>
        </w:rPr>
        <w:fldChar w:fldCharType="end"/>
      </w:r>
      <w:bookmarkEnd w:id="5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پرسش 9  . اگر هدف از خلقت انسان رسيدن به كمال نهايى است، چرا خداوند همه كمالات را يك جا و بدون دردسر به او نداد؟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واقعيت اين است كه قبل از آفرينش انسان، از يك سو موجودات جاندار و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جان (مانند سنگ، گياه و حيوان) وجود داشته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كه هر كدام با ويژگى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خاصى در اين جهان، به صورت ايستا يا متحرك، آفريده شده بودند. از سوى ديگر موجودات غيرمادى مانند فرشتگان، وجود داشتند كه هر كدام با مسئوليت و وظيفه خاصى، نقشى در جريان حيات اين دنيا ايفا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كردند. علاوه بر آن دو گروه، خداوند متعال انسان را با اختيارات گسترده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آفريد، به طورى كه با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بردارى از امكانات جهان هستى، توانايى حضور در عرصه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 را داشته باشد و امكان سقوط به پايين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دركات تا صعود به بالاترين درجات مراتب كمال براى او وجود داشته باشد.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كه بتواند با اختيار خود پست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از حيوان گردد</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 يا لياقت تعليم فرشتگان را داشته باشد.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چنان كه قرآن مجيد در معرفى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پست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فرمايد: </w:t>
      </w:r>
      <w:r w:rsidRPr="00BC5B80">
        <w:rPr>
          <w:rFonts w:ascii="Tahoma" w:eastAsia="Times New Roman" w:hAnsi="Tahoma" w:cs="B Badr" w:hint="cs"/>
          <w:b/>
          <w:bCs/>
          <w:color w:val="008000"/>
          <w:rtl/>
          <w:lang w:bidi="fa-IR"/>
        </w:rPr>
        <w:t>«أُولئِكَ كَالْأَنْعامِ بَلْ هُمْ أَضَلُّ أُولئِكَ هُمُ الْغافِلُونَ»</w:t>
      </w:r>
      <w:bookmarkStart w:id="51" w:name="_ftnref5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[51]</w:t>
      </w:r>
      <w:r w:rsidRPr="00BC5B80">
        <w:rPr>
          <w:rFonts w:ascii="Tahoma" w:eastAsia="Times New Roman" w:hAnsi="Tahoma" w:cs="B Badr"/>
          <w:rtl/>
        </w:rPr>
        <w:fldChar w:fldCharType="end"/>
      </w:r>
      <w:bookmarkEnd w:id="51"/>
      <w:r w:rsidRPr="00BC5B80">
        <w:rPr>
          <w:rFonts w:ascii="Tahoma" w:eastAsia="Times New Roman" w:hAnsi="Tahoma" w:cs="B Badr" w:hint="cs"/>
          <w:rtl/>
          <w:lang w:bidi="fa-IR"/>
        </w:rPr>
        <w:t>؛ «آنان همانند چهارپايان بلكه گمراه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ترند. [آرى] آنها همان غافل ماندگانند».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 از سوى ديگر خداوند متعال حضرت آدم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را به عنوان نماد آدميت به مقامى رساند كه معلم فرشتگان شد.</w:t>
      </w:r>
      <w:r w:rsidRPr="00BC5B80">
        <w:rPr>
          <w:rFonts w:ascii="Tahoma" w:eastAsia="Times New Roman" w:hAnsi="Tahoma" w:cs="B Badr" w:hint="cs"/>
          <w:b/>
          <w:bCs/>
          <w:color w:val="008000"/>
          <w:rtl/>
          <w:lang w:bidi="fa-IR"/>
        </w:rPr>
        <w:t xml:space="preserve"> «قالَ يا آدَمُ أَنْبِئْهُمْ بِأَسْمائِهِمْ»</w:t>
      </w:r>
      <w:bookmarkStart w:id="52" w:name="_ftnref5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[52]</w:t>
      </w:r>
      <w:r w:rsidRPr="00BC5B80">
        <w:rPr>
          <w:rFonts w:ascii="Tahoma" w:eastAsia="Times New Roman" w:hAnsi="Tahoma" w:cs="B Badr"/>
          <w:rtl/>
        </w:rPr>
        <w:fldChar w:fldCharType="end"/>
      </w:r>
      <w:bookmarkEnd w:id="52"/>
      <w:r w:rsidRPr="00BC5B80">
        <w:rPr>
          <w:rFonts w:ascii="Tahoma" w:eastAsia="Times New Roman" w:hAnsi="Tahoma" w:cs="B Badr" w:hint="cs"/>
          <w:rtl/>
          <w:lang w:bidi="fa-IR"/>
        </w:rPr>
        <w:t>؛ «فرمود: اى آدم! ايشان [فرشتگان] را به اسامى آنان خبر ده».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اين ويژگى انسان كه با آگاهى و اختيار بتواند به بالاترين مرتبه كمالى برسد موجب شده است كه مقام خلافت الهى شايسته او باشد. اين در حالى است كه قبل از آفرينش حضرت آدم، موجوداتى همانند فرشتگان وجود داشتند كه يكجا و بدون دردسر مرتبه خاصى از كمالات را دارا بوده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اما خداوند انسان را با اين ويژگى آفريد كه تحول و تكامل خويش را با تلاش، برنامه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ريزى و اراده خويش ساماندهى 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حديث آمد كه خلاق مجيد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خلق عالم را سه گونه آفريد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 گروه را جمله عقل و علم و جود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آن فرشته است و نداند جز سجود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نيست اندر عنصرش حرص و هوا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نور مطلق زنده از عشق خدا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 گروه ديگر از دانش تهى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همچو حيوان از علف در فربهى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او نبيند جز كه اصطبل و علف</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شقاوت مانده است و از شرف</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 آن سوم هست آدميزاد و بشر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فرشته نيمى و نيمش ز خر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نيم خر خود مايل سفلى بود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نيم ديگر مايل علوى 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تا كدامين غالب آيد در نبرد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زين دوگانه تا كدامين برد نرد</w:t>
      </w:r>
      <w:bookmarkStart w:id="53" w:name="_ftnref5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[53]</w:t>
      </w:r>
      <w:r w:rsidRPr="00BC5B80">
        <w:rPr>
          <w:rFonts w:ascii="Tahoma" w:eastAsia="Times New Roman" w:hAnsi="Tahoma" w:cs="B Badr"/>
          <w:rtl/>
        </w:rPr>
        <w:fldChar w:fldCharType="end"/>
      </w:r>
      <w:bookmarkEnd w:id="53"/>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براساس آنچه گذشت روشن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كمالات اختيارى در ميان مخلوقات، رتبه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فراتر از كمالات غيراكتسابى دارد. بنابراين اگر انسان صالح در ميان مخلوقات، از همه حتى فرشتگان بالاتر رفته و خداوند همه جهان را در خدمت آدمى قرار داده است؛ براى اين است كه او به كمالاتى برتر (كمالات اختيارى و اكتسابى) دست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يازد و يكجا دادن همه كمالات، به معناى نفى كمالات اختيارى است؛ چنين چيزى مستلزم تغيير ماهيت انسان به صورت موجوداتى شبيه فرشتگان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و موجب ايجاد تحول اساسى در نظام دنياست، به طورى كه دنيا بدون فراز و نشيب و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 انسانى خواهد بود. و مستلزم ايجاد دگرگونى در نظام آخرت نيز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و مواقف قيامت معنايى نخواهد داشت. در اين صورت نيازى به آفرينش موجودى به نام انسان نبود بلكه فرشتگان از قبل بودند در حالى كه امتياز انسان آن است كه در ميان اين همه فراز و نشيب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دنيا و قدرت انتخاب خوبى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بدى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مسير خويش را طى كند و استحقاق پاداش و يا مجازات را به دست آورد.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زندگى اجبارى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10  . آيا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توانم بگويم: «من كه راضى به زندگى نيستم و به جبر زنده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ام، اگر گناهى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كنم به حساب كسى است كه مرا آفريد؟» اگر خدا مرا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آفريد، من هم گناه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كردم و مجبور نبودم آن همه عذاب آخرت را تحمل كنم؟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اگر انسان به حقيقت، مقام و منزلت خود واقف شود، شكايت و احساس عدم رضايت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در اين باره توجه به چند نكته بايسته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يكم.</w:t>
      </w:r>
      <w:r w:rsidRPr="00BC5B80">
        <w:rPr>
          <w:rFonts w:ascii="Tahoma" w:eastAsia="Times New Roman" w:hAnsi="Tahoma" w:cs="B Badr" w:hint="cs"/>
          <w:rtl/>
          <w:lang w:bidi="fa-IR"/>
        </w:rPr>
        <w:t xml:space="preserve"> انسان گل سرسبد هستى، تاج و جوهره اصلى آن و اشرف تمامى مخلوقات است و در واقع همه جهان براى او آفريده شده است</w:t>
      </w:r>
      <w:bookmarkStart w:id="54" w:name="_ftnref5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[54]</w:t>
      </w:r>
      <w:r w:rsidRPr="00BC5B80">
        <w:rPr>
          <w:rFonts w:ascii="Tahoma" w:eastAsia="Times New Roman" w:hAnsi="Tahoma" w:cs="B Badr"/>
          <w:rtl/>
        </w:rPr>
        <w:fldChar w:fldCharType="end"/>
      </w:r>
      <w:bookmarkEnd w:id="5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تاج «كرّمنا«ست بر فرق سرت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طوق «اعطيناك» آويز برت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جوهر است انسان و چرخ او را عرض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جمله فرع و پايه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او غرض</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اى غلامت عقل و تدبير است و هوش!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چون چنينى خويش ارزان مفروش</w:t>
      </w:r>
      <w:bookmarkStart w:id="55" w:name="_ftnref5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[55]</w:t>
      </w:r>
      <w:r w:rsidRPr="00BC5B80">
        <w:rPr>
          <w:rFonts w:ascii="Tahoma" w:eastAsia="Times New Roman" w:hAnsi="Tahoma" w:cs="B Badr"/>
          <w:rtl/>
        </w:rPr>
        <w:fldChar w:fldCharType="end"/>
      </w:r>
      <w:bookmarkEnd w:id="55"/>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lastRenderedPageBreak/>
        <w:t>دوم.</w:t>
      </w:r>
      <w:r w:rsidRPr="00BC5B80">
        <w:rPr>
          <w:rFonts w:ascii="Tahoma" w:eastAsia="Times New Roman" w:hAnsi="Tahoma" w:cs="B Badr" w:hint="cs"/>
          <w:rtl/>
          <w:lang w:bidi="fa-IR"/>
        </w:rPr>
        <w:t xml:space="preserve"> از اين حقيقت نبايد غفلت كرد كه خاصيت نور باطنى، از فطرت انسان پرتو افشان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و اگر اين منبع الهى (فطرت)، زنده به گور نشود و غبار آلودگى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هواهاى نفسانى آن را نپوشاند، همواره پر فروغ خواهد بود. امّا اگر در پشت ظلمت «گناه» پنهان گردد، انسان گنه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كار حقيقت خود را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بيند و از آنجا كه نورى ندارد، خود را گم نموده، پس از مدتى خويشتن را به كلى فراموش خواهد كرد. تنها با علم و محبّت است كه فطرت انسان، پر فروغ خواهد ماند؛ زيرا علم، مبدأ فاعل آدمى (خدا) را به انسان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نماياند و دوّمى انسان را به مبدأ اصلى خويش؛ (خداوند متعال)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رساند: </w:t>
      </w:r>
      <w:r w:rsidRPr="00BC5B80">
        <w:rPr>
          <w:rFonts w:ascii="Tahoma" w:eastAsia="Times New Roman" w:hAnsi="Tahoma" w:cs="B Badr" w:hint="cs"/>
          <w:b/>
          <w:bCs/>
          <w:color w:val="008000"/>
          <w:rtl/>
          <w:lang w:bidi="fa-IR"/>
        </w:rPr>
        <w:t>«العلم يدل عليه و الوجد يدّل له»</w:t>
      </w:r>
      <w:bookmarkStart w:id="56" w:name="_ftnref5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[56]</w:t>
      </w:r>
      <w:r w:rsidRPr="00BC5B80">
        <w:rPr>
          <w:rFonts w:ascii="Tahoma" w:eastAsia="Times New Roman" w:hAnsi="Tahoma" w:cs="B Badr"/>
          <w:rtl/>
        </w:rPr>
        <w:fldChar w:fldCharType="end"/>
      </w:r>
      <w:bookmarkEnd w:id="5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بايد در شناخت خويش بكوشند تا خويش را ارزان نفروشند و از وجود خود در اين جهان احساس نارضايتى نكنند؛ بلكه با حضور خود در اين جهان از بيشترين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مادى و معنوى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گردند و سعادت و آسايش جاودانه در سراى آخرت را براى خود به ارمغان آورند.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خويشتن نشناخت مسكين آدمى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فزونى آمد و شد در كمى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خويشتن را آدمى ارزان فروخت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بود اطلس خويش بر دلفى بدوخت</w:t>
      </w:r>
      <w:bookmarkStart w:id="57" w:name="_ftnref5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[57]</w:t>
      </w:r>
      <w:r w:rsidRPr="00BC5B80">
        <w:rPr>
          <w:rFonts w:ascii="Tahoma" w:eastAsia="Times New Roman" w:hAnsi="Tahoma" w:cs="B Badr"/>
          <w:rtl/>
        </w:rPr>
        <w:fldChar w:fldCharType="end"/>
      </w:r>
      <w:bookmarkEnd w:id="57"/>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اهميت اميد: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خداوند متعال نااميدى از رحمت خويش را گناهى بزرگ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شمارد و خطاب به پيامبر اكرم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فرمايد:</w:t>
      </w:r>
      <w:r w:rsidRPr="00BC5B80">
        <w:rPr>
          <w:rFonts w:ascii="Tahoma" w:eastAsia="Times New Roman" w:hAnsi="Tahoma" w:cs="B Badr" w:hint="cs"/>
          <w:b/>
          <w:bCs/>
          <w:color w:val="008000"/>
          <w:rtl/>
          <w:lang w:bidi="fa-IR"/>
        </w:rPr>
        <w:t xml:space="preserve"> «قُلْ يا عِبادِيَ الَّذِينَ أَسْرَفُوا عَلى أَنْفُسِهِمْ لا تَقْنَطُوا مِنْ رَحْمَةِ اللّهِ إِنَّ اللّهَ يَغْفِرُ الذُّنُوبَ جَمِيعاً إِنَّهُ هُوَ الْغَفُورُ الرَّحِيمُ»</w:t>
      </w:r>
      <w:bookmarkStart w:id="58" w:name="_ftnref5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[58]</w:t>
      </w:r>
      <w:r w:rsidRPr="00BC5B80">
        <w:rPr>
          <w:rFonts w:ascii="Tahoma" w:eastAsia="Times New Roman" w:hAnsi="Tahoma" w:cs="B Badr"/>
          <w:rtl/>
        </w:rPr>
        <w:fldChar w:fldCharType="end"/>
      </w:r>
      <w:bookmarkEnd w:id="58"/>
      <w:r w:rsidRPr="00BC5B80">
        <w:rPr>
          <w:rFonts w:ascii="Tahoma" w:eastAsia="Times New Roman" w:hAnsi="Tahoma" w:cs="B Badr" w:hint="cs"/>
          <w:rtl/>
          <w:lang w:bidi="fa-IR"/>
        </w:rPr>
        <w:t>؛ «بگو: اى بندگانى كه به خود ستم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ايد! از رحمت و آمرزش الهى نااميد نشويد؛ زيرا خدا آمرزنده و مهربان است و اگر توبه كنيد هر گناهى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آمرزد».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فضل حق با اينكه او كژ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عاقبت زين جمله پاكش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سبق برده رحمتش وان غدر 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داده نورى كه نباشد بدر 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آب بهر اين بباريد از سماك</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تا پليدان را كند از خبث پاك</w:t>
      </w:r>
      <w:bookmarkStart w:id="59" w:name="_ftnref5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"_ftn59"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[59]</w:t>
      </w:r>
      <w:r w:rsidRPr="00BC5B80">
        <w:rPr>
          <w:rFonts w:ascii="Tahoma" w:eastAsia="Times New Roman" w:hAnsi="Tahoma" w:cs="B Badr"/>
          <w:rtl/>
        </w:rPr>
        <w:fldChar w:fldCharType="end"/>
      </w:r>
      <w:bookmarkEnd w:id="59"/>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اين صورت نه جايى براى ناخشنودى وجود دارد و نه جايى براى يأس و نااميدى. پس ديگر گناه چرا و شكوه براى چه؟!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درست است كه اگر خدا انسان را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آفريد، گناه هم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 اما اين سخن نتيجه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كه گناه او بر گردن خداوند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آفرينش انسان شبيه تحصيل علم است. علم يكى از حياتى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نيازها و اسباب رشد و تعالى و ترقّى آدمى است؛ ولى از همين علم بسيار سوء استفاده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شده و زيان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جبران ناپذيرى به بشريت وارد گشته است. اگر علم نبود، سلاح</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مرگبار شيميايى، اتمى و بيولوژيك هم نبود؛ اما اين به معناى آن نيست كه علم بد است و گناه جنگ</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خانمان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سوز جهانى، به گردن علم و دانش است. آنچه بد است، فقدان ايمان و جهت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صحيح در كنار آن است و آن كه مقصر است، انسان هواپرستى است كه علم را ابزار قدرت و قدرت را ابزار رسيدن به تمايلات نفس اماره خود قرار داده است. وجود ما خوب است و اگر به خوبى از اين وجود و استعدادها و ابزارهاى مختلفى كه خداوند در جهت سعادت جاودان به ما ارزانى داشته، استفاده نكنيم، بد خواهد بود و بدتر آنكه از سر مسئوليت گريزى بخواهيم كفران نعمت و تقصير خود را گردن خداى مهربان بيندازيم!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lastRenderedPageBreak/>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فلسفه غرايز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11  . اگر هدف اصلى آفرينش انسان رسيدن به قرب الهى است، چرا غرايزى در او نهاده شده كه او را به سوى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مادى و ظواهر فريبنده دنيوى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كشانند و بيشتر مردم در برابر آنها آسيب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پذيرند؟ آيا اين نقض غرض و خلاف حكمت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واقعيت اين است كه انسان داراى دو ميل و كشش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ميل به كمال و رشد و رو به سوى آسمان،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ميل به استراحت و آسايش و رو به سوى زمين.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طور طبيعى انسان عادى، بيشتر ميل رو به راحتى و آسايش دارد، به طور مثال اگر به انسان احساس گرسنگى و يا تشنگى دست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داد. - هر چند بدنش نياز به آب دارد - اما چه بسا خيلى دير براى آب خوردن حركت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 اين به جهت غلبه راحت طلبى در انسان است. خداوند حكيم، براى حركت بخشى به انسان و ايجاد انگيزه در او، به طور تكوينى و نظام طبيعى، احساس تشنگى و سختى تحمل تشنگى را در او قرار داده تا به حركت آيد و به سراغ آب برود. تحمل برخى كارها نيز بسيار سخت است. اما خداوند لذتى در آن قرار داده تا انسان به جهت دستيابى به آن لذت، زحمت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تحمل كند. از بهترين نمونه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تحمل سختى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اداره زندگى و تربيت فرزند است كه اگر لذت جنسى و شهوت نبود، چه بسا بسيارى از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براى ازدواج و پذيرش مسئوليت خانواده، اقدام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كردند. اما فشار غريزه جنسى و لذت شهوت آنان را حركت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و اين نشانه حكمت خدا و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واقعى جهان هستى است. بايد دانست «زندگى» در مجموعه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تابعى از هدفمندى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ابزارهاى لازم براى رسيدن به آن اهداف است. از اين رو شرايط و امكانات و چگونگى زندگى در دوران جنين با زندگى در دنيا متفاوت است. چنان كه زندگى دنيا با چگونگى زندگى در نظام آخرت متفاوت است. پس از بيان اين واقعيت به خوبى قابل درك است كه زندگى در دنيا و برآوردن نيازهاى مختلف جسمى و روحى انسان و چگونگى رابطه با دوستان و مقابله با دشمنان و... نيازمند نيروها و ابزارهاى ويژه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است. از آن جمله نيروى شهوت، غضب، خيال و عقل كه هر كدام در گردش سيكل زندگى شخص و روابط با ديگران نقش خاصى را ايفا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 وجود همه اين نيروها و غرايز، تعريف شده و نمايانگر هندسه مستحكم نظام هستى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البته چه بسا از نيروى شهوت و غضب سوء استفاده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فراوانى، و فتنه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آشوب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بر  پا گردد. اما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گفت براى شكل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خوبان و آشكار شدن چهره زيبايى، لازم است هزينه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آن نيز پرداخت شود، چنان كه براى استحصال چند مثقال طلاى زرين، لازم است چندين تن سنگ</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معدن در سوز و گداز كوره برافروخته شوند و براى دستيابى به يك رگه الماس، بايد ميليون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سال فسيل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تحت فشارهاى مختلف قرار بگيرند كه از فرآيند آنها «الماسى» به فعليت برسد. جامعه انسانى نيز از اين قاعده كلى در نظام دنيا مستثنا نيست. ازاين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 براى به فعليت رسيدن خوبان و پيدايى اولياى خدا، بايد همگان در آن همه فراز و نشيب دنيا قرار بگيرند، چنان كه براى پيدايى تعدادى  از فرهيختگان، بايد مدارس بسيارى و مراكز آموزشى فراوانى راه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اندازى شود و هزينه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زياد پرداخت گردد. البته تمام چيزهايى كه در مسير پيدايش طلا و الماس قرار گرفته و افرادى كه در مسير شناخته شدن برترين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علم و معرفت قرار گرفته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هر كدام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وجود و لذتى از زيبايى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برده و مقام و درجه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علم و معرفت كسب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بنابراين اين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گونه نيست كه همه چيز و همگان فداى تعداد محدودى شده باشد؛ بلكه هر كس در جايگاه خودش و به مقدار تلاشش، نقشى ايفا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و در برابر آن از دستمزدهاى مادى و لذت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روحى و معنوى در دنيا و آخرت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اين همان تجلى «حكمت» خداوند است كه هندسه كلان نظام دنيا را بر آن بنيان نهاده است. البته براساس عدالت خود، هر كس را به اندازه استعداد و امكانات او مورد سؤال 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تا اينجا با نگاهى كلان از آغاز تا فرجام درباره وضعيت زندگى در دنيا، پاسخى كوتاه مطرح شد و از اين راه، اصل وجود غرايز در انسان كه - دو چهره زشت و زيبا دارند - توجيه منطقى پيدا كرد. اگر چه بسيارى از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 </w:t>
      </w:r>
      <w:r w:rsidRPr="00BC5B80">
        <w:rPr>
          <w:rFonts w:ascii="Tahoma" w:eastAsia="Times New Roman" w:hAnsi="Tahoma" w:cs="B Badr" w:hint="cs"/>
          <w:rtl/>
          <w:lang w:bidi="fa-IR"/>
        </w:rPr>
        <w:lastRenderedPageBreak/>
        <w:t>گرفتار چهره زشت آن 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در اين باره نقطه ضعف دارند. اما اين هزينه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است كه بايد براى شكل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نظام زندگى دنيا و هدفمندى آن، پرداخته شود. البته با چشم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انداز فردى و اجتماعى درباره غريزه جنسى بايد گفت، سركشى اين غريزه يا فروكشى آن و يا كنترل آن، هر كدام وابسته به زمينه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عواملى است كه فاكتورهاى مهم آن، اراده انسان و برنامه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ريزى شخصى او از قبيل خواب و خوراك و خيال... است و همچنين وابسته به برنامه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ريزى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كلان فرهنگى، اجتماعى جامعه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كه بستر هنجارها هر چه بيشتر گسترانيده شود و زمينه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ناهنجارى هر  چه زودتر برچيده 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براى توضيح بيشتر در اين باره به چند نكته اشاره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اين كه «خداوند انسان را از ناحيه غريزه جنسى و ديگر غرايز آسيب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 آفريده» تعبير دقيقى نيست. خداوند انسان را با دو دسته كنش و واكنش نيرومند (معنوى و مادى) آفريده است و اين خود انسان است كه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با تكيه بر اراده نيرومندى كه خداوند به او داده است، هر يك از آنها را بر ديگرى غلبه دهد و به پيروى يا سرپيچى از هر كدام اقدام كند. بنابراين آسيب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پذيرى انسان تابع خواست و اراده او است. آنچه به طور مستقيم به خدا انتساب دارد قرار دادن چنين غريزه نيرومندى در انسان است اما آسيب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پذيرى مربوط به خود انسان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معناى قدرت و توانمندى نيز همين است كه انسان در دو جهت مخالف امكان فعاليت داشته باشد؛ در غير اين صورت قدرت و توانمندى معنا نداشت. از اين رو در انتساب كار زيبا به هر كس و اثبات قابليت و لياقت براى هر چيز آن گاه معنا دارد كه او توانايى بر انجام زشتى و يا قدرت رهايى از انجام كارى را داشته باشيد.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شكل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خوبان و بدان انجام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پذيرد مگر با وجود غرايزى هم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چون شهوت و غضب كه داراى دو چهره خوبى و بدى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باشند و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گفت؛ چهره زيبايى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آنگاه آشكارتر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در كنار زشتى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قرار گيرد و هنر مردان خدا آن گاه بيشتر جلوه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با سست عنصران و آلودگان به شهوت مقايسه شوند و در برابر حق</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ستيزان قرار گيرند. از اين رو با نگاهى كلان به زندگى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وجود شهوت و غضب در تجلى زيبايى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حتى به فعليت رساندن خوبان نقش مؤثرى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اگر چه زمينه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فساد فراوان است و دغدغه آن بسيارى از جوانان را آزرده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اما بايد دانست كه خروش شهوت و برافروختگى غضب، در برابر عزم و اراده جوانان و جوان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دلان نه تنها قابل فروكشى است؛ بلكه حتى با يك بار ايستادگى در برابر شهوت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خاطره خوش آن تجربه نورانى در زندگى آدمى ماندگار  شود به طورى كه در صحنه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بعدى بسيار آسان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بحران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پشت سر گذاشت و شايد اين تجربه براى خود شما نيز اتفاق افتاده باشد. اسلام، برخلاف مسيحيت به غرايز - به ويژه شهوت جنسى - هرگز ديد منفى و پليد انگارانه ندارد. اسلام همه اين امور را براساس نظام حكيمانه خلقت، پرفايده و سودمند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انگارد. آنچه از نظر اسلام مردود است، هدف نهايى قرار گرفتن و لجام گسيختگى شهوات، اسارت انسان در برابر آنها و غفلت از بُعد برين وجود آدمى است. اما استفاده بهنجار و صحيح از غرايز و سمت و سو دادن آن در مسير رشد و تعالى مورد تأكيد اسلام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شهوات و غرايز انسان، از جمله غريزه جنسى، به خوبى كنترل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 است. مقصود از كنترل در اينجا نه سركوب آن، بلكه استفاده صحيح از آن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اختيار انسان از بزرگ</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موهبت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الهى است. و نقش بسيار نيرومندى در رهبرى كنش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آدمى دارد. اراده به خوبى قابل تقويت و نيرومند سازى است و با تقويت آن دشوارترين كارها سهل و آسان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يك جوان در عين نيرومندى در غرايز، از اراده و توان مقاومت بسيار بالايى برخوردار و طهارت نفس و گرايش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معنوى در او، بسيار بالا است. خداوند در قرآن مجيد از جوانانى چون حضرت يوسف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و اصحاب كهف، مثال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آورد كه با اراده سترگ خويش، در برابر طوفان سهمگين غرايز و حوادث ايستادگى و بزرگ</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افتخارات را در تاريخ بشر براى خود ثبت كردند. در تاريخ انقلاب اسلامى نيز، اراده جوانان با ايمانى چون حسين فهميده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زيباترين جلوه تأثير شگرف اراده و ايمان جوانان را به نمايش گذاشته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 xml:space="preserve">6. امداد الهى؛ خداوند همواره دستگير و مددكار كسانى است كه با جديت، خواستار پاك زيستن و دورى از گناه هستند: </w:t>
      </w:r>
      <w:r w:rsidRPr="00BC5B80">
        <w:rPr>
          <w:rFonts w:ascii="Tahoma" w:eastAsia="Times New Roman" w:hAnsi="Tahoma" w:cs="B Badr" w:hint="cs"/>
          <w:b/>
          <w:bCs/>
          <w:color w:val="008000"/>
          <w:rtl/>
          <w:lang w:bidi="fa-IR"/>
        </w:rPr>
        <w:t>«وَ الَّذِينَ جاهَدُوا فِينا لَنَهْدِيَنَّهُمْ سُبُلَنا وَ إِنَّ اللَّهَ لَمَعَ الْمُحْسِنِينَ»</w:t>
      </w:r>
      <w:bookmarkStart w:id="60" w:name="_ftnref6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[60]</w:t>
      </w:r>
      <w:r w:rsidRPr="00BC5B80">
        <w:rPr>
          <w:rFonts w:ascii="Tahoma" w:eastAsia="Times New Roman" w:hAnsi="Tahoma" w:cs="B Badr"/>
          <w:rtl/>
        </w:rPr>
        <w:fldChar w:fldCharType="end"/>
      </w:r>
      <w:bookmarkEnd w:id="60"/>
      <w:r w:rsidRPr="00BC5B80">
        <w:rPr>
          <w:rFonts w:ascii="Tahoma" w:eastAsia="Times New Roman" w:hAnsi="Tahoma" w:cs="B Badr" w:hint="cs"/>
          <w:rtl/>
          <w:lang w:bidi="fa-IR"/>
        </w:rPr>
        <w:t>؛ «و كسانى كه در راه ما كوشيده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به يقين راه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خود را بر آنان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نمايانيم و در حقيقت خدا با نيكوكاران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قرآن مجيد، يكى از علل نجات يوسف از گناه را امداد و عنايت الهى دانسته است. البته اين گونه عنايت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اختصاص به يوسف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ندارد؛ بلكه هر كس به هر اندازه كه در دورى از گناه جديت داشته و از خداوند در اين زمينه استعانت جويد، مورد عنايت او قرار خواهد گرفت. فلسفه اعانت الهى درباره يوسف نيز به عبوديت مخلصانه او بود</w:t>
      </w:r>
      <w:bookmarkStart w:id="61" w:name="_ftnref6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[61]</w:t>
      </w:r>
      <w:r w:rsidRPr="00BC5B80">
        <w:rPr>
          <w:rFonts w:ascii="Tahoma" w:eastAsia="Times New Roman" w:hAnsi="Tahoma" w:cs="B Badr"/>
          <w:rtl/>
        </w:rPr>
        <w:fldChar w:fldCharType="end"/>
      </w:r>
      <w:bookmarkEnd w:id="61"/>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 امكان توبه و بازگشت؛ درست است كه بسيارى از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در مواردى، به گناه گراييده و در برابر غرايز و هواهاى نفسانى سر تسليم فرود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آورند؛ اما در عين حال خداوند باب توبه را به روى بندگان گشوده و راهى قرار داده است كه آدميان، بتوانند زندگى پاك و پيراسته از آلودگى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آغاز كنند و آلودگى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پيشين را با اشك ندامت و آب مغفرت الهى بشويند و در جهت كمال و سعادت جاودانى گام بردارند.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نتيجه آنكه از طرفى وجود غرايز ضرورى است و از طرف ديگر، راه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لازم براى نجات از آلودگى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نيز فراروى انسان قرار دارد و به عنوان يك اصل در زندگى بشرى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گفت؛ ظرفيت وجودى ما ساخته و پرداخته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مگر آن كه در كنار عقل و قلب، داراى نيروى شهوت و غضب نيز باشيم تا لياقت راه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يابى به بهشت را پيدا كنيم و يا با نگون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بختى جهنم را براى خود بسازيم، زيرا بهشت و جهنم ما بايد با گذر از اين دنيا ساخته شود و شكل بگيرد. از اين رو به عنوان يك اصل كليدى گفته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«دنيا» محل حدوث و اثبات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هاست و «آخرت» جايگاه ظهور و ثبات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هاست. به عبارت ديگر، دنيا بستر «شدن»هاست و آخرت استقرار در «شده»هاست. لذا اين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گونه نيست كه «درجات بهشتى» ما يا «دركات جهنمى» ما از قبل ساخته شده باشد، بلكه بايد آن را بسازيم و ساخته شدن آن وابسته به وجود نيروهاى شهوت و غضب در كنار عقل و قلب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جهنم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پرسش 12  . راز آفرينش دوزخ چيست؟ خدايى كه از مادر مهربان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است، چطور بنده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را در آتش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سوزاند؟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نظام حكيمانه الهى همان طور كه وجود بهشت در كل نظام هستى، ضرورى و سودمند است؛ وجود دوزخ نيز لازم و فايده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است. وقتى خداوند متعال نعمت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خود بر بندگان را بر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شمارد، جهنم و عذاب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آن را در رديف نعمت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قرار داده،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گويد: </w:t>
      </w:r>
      <w:r w:rsidRPr="00BC5B80">
        <w:rPr>
          <w:rFonts w:ascii="Tahoma" w:eastAsia="Times New Roman" w:hAnsi="Tahoma" w:cs="B Badr" w:hint="cs"/>
          <w:b/>
          <w:bCs/>
          <w:color w:val="008000"/>
          <w:rtl/>
          <w:lang w:bidi="fa-IR"/>
        </w:rPr>
        <w:t>«... هذِهِ جَهَنَّمُ الَّتِي يُكَذِّبُ بِهَا الْمُجْرِمُونَ يَطُوفُونَ بَيْنَها وَ بَيْنَ حَمِيمٍ آنٍ فَبِأَيِّ آلاءِ رَبِّكُما تُكَذِّبانِ»</w:t>
      </w:r>
      <w:bookmarkStart w:id="62" w:name="_ftnref6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[62]</w:t>
      </w:r>
      <w:r w:rsidRPr="00BC5B80">
        <w:rPr>
          <w:rFonts w:ascii="Tahoma" w:eastAsia="Times New Roman" w:hAnsi="Tahoma" w:cs="B Badr"/>
          <w:rtl/>
        </w:rPr>
        <w:fldChar w:fldCharType="end"/>
      </w:r>
      <w:bookmarkEnd w:id="62"/>
      <w:r w:rsidRPr="00BC5B80">
        <w:rPr>
          <w:rFonts w:ascii="Tahoma" w:eastAsia="Times New Roman" w:hAnsi="Tahoma" w:cs="B Badr" w:hint="cs"/>
          <w:rtl/>
          <w:lang w:bidi="fa-IR"/>
        </w:rPr>
        <w:t>؛ «اين است همان جهنمى كه تبه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كاران آن را دروغ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خواندند؛ ميان آتش و آب جوشان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گردند. پس كدام يك از نعمت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پروردگارتان را منكريد؟»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يكى از فوايد دوزخ، اين است كه بسيارى از مردم را از بدى، انحراف و كج</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روى باز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دارد. چه بسيار كسانى كه از خوف جهنم، به سعادت و شرافت جاودانه نايل آمده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اگر خداوند حكيم دوزخ را در شمار نعمت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آورده است، واقعا نعمت بزرگى را تذكر داده؛ چرا كه بدون آن بيشتر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اهل بندگى و حركت در جهت تكامل نيستند.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راز جهنم: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متكلمان، فيلسوفان و عارفان الهى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 پرده از راز وجود جهنم برگرفته، بر آن استدلال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برخى تا يازده دليل بر اين مطلب شمرده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كه به جهت اختصار به ذكر يكى از آنها بسنده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bookmarkStart w:id="63" w:name="_ftnref6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[63]</w:t>
      </w:r>
      <w:r w:rsidRPr="00BC5B80">
        <w:rPr>
          <w:rFonts w:ascii="Tahoma" w:eastAsia="Times New Roman" w:hAnsi="Tahoma" w:cs="B Badr"/>
          <w:rtl/>
        </w:rPr>
        <w:fldChar w:fldCharType="end"/>
      </w:r>
      <w:bookmarkEnd w:id="63"/>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دوزخ چيزى جز تجسّم عينى كردار انسان نيست. كيفر اخروى مانند كيفرهاى دنيوى، امرى قراردادى و اعتبارى نيست؛ بلكه حقيقتى تكوينى و قهرى است كه از ناحيه خود انسان دامنگير او شده و او شعله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آن را برمى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افروزد. كيفرهاى اعتبارى قابل وضع و رفع است، اما كيفر تكوينى </w:t>
      </w:r>
      <w:r w:rsidRPr="00BC5B80">
        <w:rPr>
          <w:rFonts w:ascii="Tahoma" w:eastAsia="Times New Roman" w:hAnsi="Tahoma" w:cs="B Badr" w:hint="cs"/>
          <w:rtl/>
          <w:lang w:bidi="fa-IR"/>
        </w:rPr>
        <w:lastRenderedPageBreak/>
        <w:t>باطن خود عمل است و عمل و كيفر دو روى يك سكه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در چنين رابطه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وجود عمل سوء، مساوى با وجود كيفر است و بين آن دو فاصله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نيست. از اين رو قرآن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فرمايد: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8000"/>
          <w:rtl/>
          <w:lang w:bidi="fa-IR"/>
        </w:rPr>
        <w:t>«وَ مَن جاءَ بِالسَّيئه فَكُبَت وُجوُههم فِى النّار هَل تُجزون إِلاّ ما كُنتم تَعمَلون»</w:t>
      </w:r>
      <w:bookmarkStart w:id="64" w:name="_ftnref6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[64]</w:t>
      </w:r>
      <w:r w:rsidRPr="00BC5B80">
        <w:rPr>
          <w:rFonts w:ascii="Tahoma" w:eastAsia="Times New Roman" w:hAnsi="Tahoma" w:cs="B Badr"/>
          <w:rtl/>
        </w:rPr>
        <w:fldChar w:fldCharType="end"/>
      </w:r>
      <w:bookmarkEnd w:id="64"/>
      <w:r w:rsidRPr="00BC5B80">
        <w:rPr>
          <w:rFonts w:ascii="Tahoma" w:eastAsia="Times New Roman" w:hAnsi="Tahoma" w:cs="B Badr" w:hint="cs"/>
          <w:rtl/>
          <w:lang w:bidi="fa-IR"/>
        </w:rPr>
        <w:t>؛ «آنان كه كردار بد همراه خويش بياورند، به رو در آتش افكنده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آيا پاداشى جز آنچه عمل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كرديد خواهيد داشت؟»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در آيه ديگر آمده است: </w:t>
      </w:r>
      <w:r w:rsidRPr="00BC5B80">
        <w:rPr>
          <w:rFonts w:ascii="Tahoma" w:eastAsia="Times New Roman" w:hAnsi="Tahoma" w:cs="B Badr" w:hint="cs"/>
          <w:b/>
          <w:bCs/>
          <w:color w:val="008000"/>
          <w:rtl/>
          <w:lang w:bidi="fa-IR"/>
        </w:rPr>
        <w:t>«يا أَيُّها الَّذِين كَفَروُا لا تَعْتَذِروُا اليَوم إِنَّما تُجْزُون ما كُنتم تَعمَلون»</w:t>
      </w:r>
      <w:bookmarkStart w:id="65" w:name="_ftnref6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[65]</w:t>
      </w:r>
      <w:r w:rsidRPr="00BC5B80">
        <w:rPr>
          <w:rFonts w:ascii="Tahoma" w:eastAsia="Times New Roman" w:hAnsi="Tahoma" w:cs="B Badr"/>
          <w:rtl/>
        </w:rPr>
        <w:fldChar w:fldCharType="end"/>
      </w:r>
      <w:bookmarkEnd w:id="65"/>
      <w:r w:rsidRPr="00BC5B80">
        <w:rPr>
          <w:rFonts w:ascii="Tahoma" w:eastAsia="Times New Roman" w:hAnsi="Tahoma" w:cs="B Badr" w:hint="cs"/>
          <w:rtl/>
          <w:lang w:bidi="fa-IR"/>
        </w:rPr>
        <w:t>؛ «اى كسانى كه كافر 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ايد! امروز پوزش نخواهيد. همانا پاداش  كردارتان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بينيد». [خداوند براى آنان ابزار سوخت و سوزى غير از اعمال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شان فراهم نكرده است؛ بلكه وجود ستمگر خود هيزم و ماده آتش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زاى جهنم است: </w:t>
      </w:r>
      <w:r w:rsidRPr="00BC5B80">
        <w:rPr>
          <w:rFonts w:ascii="Tahoma" w:eastAsia="Times New Roman" w:hAnsi="Tahoma" w:cs="B Badr" w:hint="cs"/>
          <w:b/>
          <w:bCs/>
          <w:color w:val="008000"/>
          <w:rtl/>
          <w:lang w:bidi="fa-IR"/>
        </w:rPr>
        <w:t>«وَ أَما القاسِطُون فَكانُوا لِجَهنَّم حَطَبا»</w:t>
      </w:r>
      <w:bookmarkStart w:id="66" w:name="_ftnref6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[66]</w:t>
      </w:r>
      <w:r w:rsidRPr="00BC5B80">
        <w:rPr>
          <w:rFonts w:ascii="Tahoma" w:eastAsia="Times New Roman" w:hAnsi="Tahoma" w:cs="B Badr"/>
          <w:rtl/>
        </w:rPr>
        <w:fldChar w:fldCharType="end"/>
      </w:r>
      <w:bookmarkEnd w:id="66"/>
      <w:r w:rsidRPr="00BC5B80">
        <w:rPr>
          <w:rFonts w:ascii="Tahoma" w:eastAsia="Times New Roman" w:hAnsi="Tahoma" w:cs="B Badr" w:hint="cs"/>
          <w:rtl/>
          <w:lang w:bidi="fa-IR"/>
        </w:rPr>
        <w:t>. اين بشر ملحد و ستمگر است كه آتش جهنم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افروزد و تنورش را گرم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سازد. بنابراين، بايد از خدا در رابطه با چنين آتشى پروا داشت: </w:t>
      </w:r>
      <w:r w:rsidRPr="00BC5B80">
        <w:rPr>
          <w:rFonts w:ascii="Tahoma" w:eastAsia="Times New Roman" w:hAnsi="Tahoma" w:cs="B Badr" w:hint="cs"/>
          <w:b/>
          <w:bCs/>
          <w:color w:val="008000"/>
          <w:rtl/>
          <w:lang w:bidi="fa-IR"/>
        </w:rPr>
        <w:t>«فَاتَّقوا النّار الَّتى وَقوُدها النّاس و الحِجارَة»</w:t>
      </w:r>
      <w:bookmarkStart w:id="67" w:name="_ftnref6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[67]</w:t>
      </w:r>
      <w:r w:rsidRPr="00BC5B80">
        <w:rPr>
          <w:rFonts w:ascii="Tahoma" w:eastAsia="Times New Roman" w:hAnsi="Tahoma" w:cs="B Badr"/>
          <w:rtl/>
        </w:rPr>
        <w:fldChar w:fldCharType="end"/>
      </w:r>
      <w:bookmarkEnd w:id="6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قرآن به حقيقت و بدون ارتكاب مجاز و استعاره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فرمايد: </w:t>
      </w:r>
      <w:r w:rsidRPr="00BC5B80">
        <w:rPr>
          <w:rFonts w:ascii="Tahoma" w:eastAsia="Times New Roman" w:hAnsi="Tahoma" w:cs="B Badr" w:hint="cs"/>
          <w:b/>
          <w:bCs/>
          <w:color w:val="008000"/>
          <w:rtl/>
          <w:lang w:bidi="fa-IR"/>
        </w:rPr>
        <w:t>«إِنَّ الَّذِينَ يَأْكُلُونَ أَمْوالَ الْيَتامى ظُلْماً إِنَّما يَأْكُلُونَ فِي بُطُونِهِمْ ناراً»</w:t>
      </w:r>
      <w:bookmarkStart w:id="68" w:name="_ftnref6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[68]</w:t>
      </w:r>
      <w:r w:rsidRPr="00BC5B80">
        <w:rPr>
          <w:rFonts w:ascii="Tahoma" w:eastAsia="Times New Roman" w:hAnsi="Tahoma" w:cs="B Badr"/>
          <w:rtl/>
        </w:rPr>
        <w:fldChar w:fldCharType="end"/>
      </w:r>
      <w:bookmarkEnd w:id="68"/>
      <w:r w:rsidRPr="00BC5B80">
        <w:rPr>
          <w:rFonts w:ascii="Tahoma" w:eastAsia="Times New Roman" w:hAnsi="Tahoma" w:cs="B Badr" w:hint="cs"/>
          <w:rtl/>
          <w:lang w:bidi="fa-IR"/>
        </w:rPr>
        <w:t>؛ «در حقيقت كسانى كه اموال يتيمان را از سر ظلم و ستم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خورند، جز اين نيست كه در شكم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خود آتش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خورند».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واقع خداوند انسان را به عنوان موجودى مختار آفريده است كه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با كنش خوب خود، بهشتى جاودان بيافريند و همواره با آن زيست كند و يا جهنمى سوزان بسازد و در جهنم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خويش، خود را بسوزاند؛ بلكه بالاتر از اين انسان با سوء رفتارش، از خود وجودى جهنمى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سازد و خود جهنم خويش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از همين رو بين عذاب و انسانى كه اصالت انسانيت خويش را از دست داده و به شيطانى جهنمى تبديل شده، انفكاك محال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البته بايد توجه داشت كه جهنم، تنها براى كسانى است كه همه راه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خوشبختى و ابواب سعادت چون توبه، شفاعت و مغفرت واسعه الهى را به روى خود بسته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هيچ عاملى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بين آنان و كردار بدشان فاصله بيندازد و  كسى كه به چنين مرحله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رسيده، خود آتش خويش را برافروخته است؛ بلكه خود و به دست خويش، آتش وجود خويش گشته و فاصله بين او و آتش محال است و مانند اين است كه بين شخص و خودش جدايى افتد</w:t>
      </w:r>
      <w:bookmarkStart w:id="69" w:name="_ftnref6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"_ftn69"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[69]</w:t>
      </w:r>
      <w:r w:rsidRPr="00BC5B80">
        <w:rPr>
          <w:rFonts w:ascii="Tahoma" w:eastAsia="Times New Roman" w:hAnsi="Tahoma" w:cs="B Badr"/>
          <w:rtl/>
        </w:rPr>
        <w:fldChar w:fldCharType="end"/>
      </w:r>
      <w:bookmarkEnd w:id="69"/>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اما درباره مهربانى خدا و مقايسه آن با مهربانى مادر گفتنى است: مهربانى مادر نيز جلوه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مهربانى خدا است كه در نهان مادرها نهاده شده است به وديعه. به  طور يقين مهربانى كه خداوند نسبت به بندگان دارد و مهلتى كه نسبت به خطاكاران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بسيار بيشتر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اما نكته مهم آن است كه رحمت و مهربانى خداوند، همراه با حكمت و عدالت است. از اين رو اگر خطا به اندازه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باشد كه نياز به تنبيه و يا اخراج داشته باشد، لازم است چنين كارى انجام بگيرد و اگر خطا بسيار سنگين باشد (مانند اعتياد و يا قتل ديگر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گناه)، حتى پدر و مادر نيز فرزند خود را به مراجع قضايى جهت مجازات معرفى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 xml:space="preserve">آفرينش جهنميان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13  . با اين كه بيشتر مردم اهل جهنّم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خلقت انسان و عالم تكليف براى 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اينكه بيشتر مردم اهل جهنّم يا مخلّد در آتش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نه تنها ثابت نيست؛ بلكه دلايل روشنى برخلاف آن وجود دارد. «خالدين در جهنم» كسانى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كه از روى علم و عمد و عناد با پروردگار، راه عصيان برگزيده و در برابر حجت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روشن الهى گردن فرازى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بر گمراهى خود، با وجود صدها چراغ روشن اصرار ورزيده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اين گروه هر اندازه زياد باشند، نسبت به كل جمعيت بشر ناچيزاند. ساير گمراهان و گنه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كاران از طريق توبه، شفاعت و يا آمرزش الهى، نجات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يابند و در غير اين صورت آنان پس از تحمّل مدتى عذاب و پاك شدن از آلودگى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 بالاخره </w:t>
      </w:r>
      <w:r w:rsidRPr="00BC5B80">
        <w:rPr>
          <w:rFonts w:ascii="Tahoma" w:eastAsia="Times New Roman" w:hAnsi="Tahoma" w:cs="B Badr" w:hint="cs"/>
          <w:rtl/>
          <w:lang w:bidi="fa-IR"/>
        </w:rPr>
        <w:lastRenderedPageBreak/>
        <w:t>از آن خلاصى يافته و براى ابد در بهشت برين سكنا خواهند گزيد و با توجه به ابدى بودن بهشت براى آنان، هر اندازه هم در عذاب بوده باشند، با بهشت ابدى قابل قياس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طرفى انحصار خلقت به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نيك رفتار، مستلزم نفى اختيار انسان و به تعبير ديگر مستلزم نفى آفرينش انسان به عنوان موجودى مختار و متفاوت از ديگر موجودات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طور معمول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گنه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كار نيز، كارهاى نيكى انجام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دهند و كمتر انسانى است كه كفر، عناد و مخالفت با خدا، همه وجود او را فرا گرفته باشد. همان كارهاى نيك و خوب گنه كاران، كمال اختيارى آنان است و ارزش آفرينش را داشت. آنان با همان كمال اختيارى،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توانند مشمول رحمت الهى شوند. هر  چند كه حتى اگر كفر تمام وجود انسانى را فراگيرد، باز حكمت اقتضا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 كه آفريده شود، زيرا همو نيز موجودى است كه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با اختيار خود به كمال برسد.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sz w:val="24"/>
          <w:szCs w:val="24"/>
          <w:rtl/>
          <w:lang w:bidi="fa-IR"/>
        </w:rPr>
        <w:t>چگونگى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پيش از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14  . خداوند قبل از آفرينش جهان، به چه كارى مشغول بوده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رابطه با اين سؤال، ذكر چند مطلب بايسته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بايد ديد «قبل» در اين پرسش، به چه معنا است؟ ظاهرا بايد «قبل زمانى» باشد؛ زيرا اگر چه تقدم و تأخر در فلسفه، اقسام مختلفى دارد، اما احتمالاً منظور پرسشگر قبل زمانى است. در اين صورت معناى سؤال اين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خداوند تعالى در زمانى كه جهان را خلق نكرده بود، به چه كارى مشغول بوده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اما اين سؤال در درون خود، دچار تناقض و اشكال است؛ زيرا زمان عبارت از كميتى است كه به واسطه حركت بر جسم عارض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و از اين رو فقط از اشياى متحرك و جسمانى انتزاع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با اين تحليل روشن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زمان،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وابسته به حركت و جسم است و اگر جسم و حركت نباشد، زمان معنا ندارد</w:t>
      </w:r>
      <w:bookmarkStart w:id="70" w:name="_ftnref7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[70]</w:t>
      </w:r>
      <w:r w:rsidRPr="00BC5B80">
        <w:rPr>
          <w:rFonts w:ascii="Tahoma" w:eastAsia="Times New Roman" w:hAnsi="Tahoma" w:cs="B Badr"/>
          <w:rtl/>
        </w:rPr>
        <w:fldChar w:fldCharType="end"/>
      </w:r>
      <w:bookmarkEnd w:id="70"/>
      <w:r w:rsidRPr="00BC5B80">
        <w:rPr>
          <w:rFonts w:ascii="Tahoma" w:eastAsia="Times New Roman" w:hAnsi="Tahoma" w:cs="B Badr" w:hint="cs"/>
          <w:rtl/>
          <w:lang w:bidi="fa-IR"/>
        </w:rPr>
        <w:t>. نتيجه اين انگاره آن است كه در عالم مجردات، زمان نيست و زمان مختص جهان مادى است. بنابراين ابتدا جهان مادى خلق و سپس از حركت ماده، زمان انتزاع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با اين بيان روشن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اصل پرسش اشتباه است، زيرا در ساحت قدس الهى اصلاً زمان و حركت و تغيير و تحول معنا ندارد تا قبل و بعدى تصور شود و اين مفاهيم براى ما كه در جهان گذران زندگى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كنيم و بر زندگى مادى ما تقدم و تأخر زمانى حاكم است، معنا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پس گزاره «قبل از آفرينش جهان»، به معناى زمانى آن صحيح نيست؛ ليكن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گفت كه خداوند در مرتبه ـ نه زمان ـ پيش از آفرينش ماده و جهان مادى، مجرّدات را آفريده است. سپس نوبت به جهان ماده رسيده است؛ زيرا خداوند متعال فياض على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الاطلاق است و فيض او دائمى است و هرگز قطع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بنابراين در هيچ وضعيتى نبوده كه خلقى و فيضى در كار نباشد.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قرآن مجيد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فرمايد: </w:t>
      </w:r>
      <w:r w:rsidRPr="00BC5B80">
        <w:rPr>
          <w:rFonts w:ascii="Tahoma" w:eastAsia="Times New Roman" w:hAnsi="Tahoma" w:cs="B Badr" w:hint="cs"/>
          <w:b/>
          <w:bCs/>
          <w:color w:val="008000"/>
          <w:rtl/>
          <w:lang w:bidi="fa-IR"/>
        </w:rPr>
        <w:t>«يَسْئَلُهُ مَنْ فِي السَّماواتِ وَ الْأَرْضِ كُلَّ يَوْمٍ هُوَ فِي شَأْنٍ»</w:t>
      </w:r>
      <w:bookmarkStart w:id="71" w:name="_ftnref7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[71]</w:t>
      </w:r>
      <w:r w:rsidRPr="00BC5B80">
        <w:rPr>
          <w:rFonts w:ascii="Tahoma" w:eastAsia="Times New Roman" w:hAnsi="Tahoma" w:cs="B Badr"/>
          <w:rtl/>
        </w:rPr>
        <w:fldChar w:fldCharType="end"/>
      </w:r>
      <w:bookmarkEnd w:id="71"/>
      <w:r w:rsidRPr="00BC5B80">
        <w:rPr>
          <w:rFonts w:ascii="Tahoma" w:eastAsia="Times New Roman" w:hAnsi="Tahoma" w:cs="B Badr" w:hint="cs"/>
          <w:rtl/>
          <w:lang w:bidi="fa-IR"/>
        </w:rPr>
        <w:t>؛ «هر آن كه در آسمان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زمين است، از او تقاضا دارد، و او در هر روز در كارى نو مشغول است». اين آيه از دو بخش تشكيل شده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تمام موجودات به او نياز دارند؛ يعنى، تمام موجودات در هستى و شئون ذاتى و غيرذاتى خود بدو محتاج</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به زبان فلسفى تمام موجودات حادث ذاتى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در پيدايش و بقاى خود، به علت خود يعنى ذات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نياز حق نياز دارند.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 xml:space="preserve">2. ذيل آيه است كه </w:t>
      </w:r>
      <w:r w:rsidRPr="00BC5B80">
        <w:rPr>
          <w:rFonts w:ascii="Tahoma" w:eastAsia="Times New Roman" w:hAnsi="Tahoma" w:cs="B Badr" w:hint="cs"/>
          <w:b/>
          <w:bCs/>
          <w:color w:val="008000"/>
          <w:rtl/>
          <w:lang w:bidi="fa-IR"/>
        </w:rPr>
        <w:t>«كُلَّ يَوْمٍ هُوَ فِي شَأْنٍ»</w:t>
      </w:r>
      <w:bookmarkStart w:id="72" w:name="_ftnref7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[72]</w:t>
      </w:r>
      <w:r w:rsidRPr="00BC5B80">
        <w:rPr>
          <w:rFonts w:ascii="Tahoma" w:eastAsia="Times New Roman" w:hAnsi="Tahoma" w:cs="B Badr"/>
          <w:rtl/>
        </w:rPr>
        <w:fldChar w:fldCharType="end"/>
      </w:r>
      <w:bookmarkEnd w:id="72"/>
      <w:r w:rsidRPr="00BC5B80">
        <w:rPr>
          <w:rFonts w:ascii="Tahoma" w:eastAsia="Times New Roman" w:hAnsi="Tahoma" w:cs="B Badr" w:hint="cs"/>
          <w:rtl/>
          <w:lang w:bidi="fa-IR"/>
        </w:rPr>
        <w:t>؛ «هر روز خدا در كار جديدى است». اگر منظور از «يوم» زمان باشد، تفسير آيه اين است كه خداوند تعالى هر زمانى، در آفرينش جديدى است و هر زمانى طرحى نو در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اندازد</w:t>
      </w:r>
      <w:bookmarkStart w:id="73" w:name="_ftnref7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[73]</w:t>
      </w:r>
      <w:r w:rsidRPr="00BC5B80">
        <w:rPr>
          <w:rFonts w:ascii="Tahoma" w:eastAsia="Times New Roman" w:hAnsi="Tahoma" w:cs="B Badr"/>
          <w:rtl/>
        </w:rPr>
        <w:fldChar w:fldCharType="end"/>
      </w:r>
      <w:bookmarkEnd w:id="7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نظر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منظور از «يوم»، امرى بالاتر از زمان است كه به علت ضيق تعبير از آن به «يوم» تعبير شده است. توضيح اينكه هر حادثه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اگر زمانى باشد دو چهره دارد: زمانى و زمانه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آنچه مربوط به زمان است، جزء تاريخ است و آنچه مربوط به زمانه است، در تاريخ و بند زمان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گنجد و چون ثابت است فراتر از زمان و مكان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رود؛ چنان كه واقعه عاشورا يك بعد زمانى دارد و يك بعد زمانه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و ملكوتى كه فراتر از زمان و مكان است</w:t>
      </w:r>
      <w:bookmarkStart w:id="74" w:name="_ftnref7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[74]</w:t>
      </w:r>
      <w:r w:rsidRPr="00BC5B80">
        <w:rPr>
          <w:rFonts w:ascii="Tahoma" w:eastAsia="Times New Roman" w:hAnsi="Tahoma" w:cs="B Badr"/>
          <w:rtl/>
        </w:rPr>
        <w:fldChar w:fldCharType="end"/>
      </w:r>
      <w:bookmarkEnd w:id="7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با اين تفسير احتمال دارد كه منظور از «يوم» زمانه باشد؛ زيرا پديده مادى در عين حالى كه در زمان و مكان واقع شده، چهره ملكوتيش فراتر از زمان است و در زمان و مكان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گنجد. بالاتر از آن، موجود مجرد و آن هم مجرد على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الاطلاق است كه هيچ جهت امكان و نقصى در او نيست و هيچ چهره زمانى ندارد و در ظرف زمان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گنجد. او با هر زمانى هست، اما در زمان و زمان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نيست و با هر مكانى هست، اما در مكان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گنجد و مكان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نيست</w:t>
      </w:r>
      <w:bookmarkStart w:id="75" w:name="_ftnref7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[75]</w:t>
      </w:r>
      <w:r w:rsidRPr="00BC5B80">
        <w:rPr>
          <w:rFonts w:ascii="Tahoma" w:eastAsia="Times New Roman" w:hAnsi="Tahoma" w:cs="B Badr"/>
          <w:rtl/>
        </w:rPr>
        <w:fldChar w:fldCharType="end"/>
      </w:r>
      <w:bookmarkEnd w:id="75"/>
      <w:r w:rsidRPr="00BC5B80">
        <w:rPr>
          <w:rFonts w:ascii="Tahoma" w:eastAsia="Times New Roman" w:hAnsi="Tahoma" w:cs="B Badr" w:hint="cs"/>
          <w:rtl/>
          <w:lang w:bidi="fa-IR"/>
        </w:rPr>
        <w:t>. بنابراين معناى آيه اين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خداوند متعال، در هر زمانه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در كارى جديد است و امرى جديد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آفريند كه هرگز نبوده است و كارهاى او تكرارى نيست؛ بلكه ابتكارى و بدون الگوى پيشين است</w:t>
      </w:r>
      <w:bookmarkStart w:id="76" w:name="_ftnref7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[76]</w:t>
      </w:r>
      <w:r w:rsidRPr="00BC5B80">
        <w:rPr>
          <w:rFonts w:ascii="Tahoma" w:eastAsia="Times New Roman" w:hAnsi="Tahoma" w:cs="B Badr"/>
          <w:rtl/>
        </w:rPr>
        <w:fldChar w:fldCharType="end"/>
      </w:r>
      <w:bookmarkEnd w:id="7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جهان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15  . آفرينش جهان چگونه است؟ اگر جهان از عدم خلق شده كه عدم زايش ندارد؟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جهان از عدم به معناى ناچيز خلق نشده است؛ بلكه آفرينش جهانِ هستى ابتدايى و غيروابسته به هر ماده پيشين است. به عبارت ديگر آفرينش جهان، صرفا مستند به اراده حق تعالى است و نيازمند ماده پيشينى نيست كه خداوند جهان را از آن پديد آورد؛ برخلاف خلاقيّت و آفرينش بشرى كه چيزى جز تغيير صورت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تركيب مواد نخستين براى پديد آوردن محصولى نو نيست. بنابراين حتى اگر در فيزيك كيهانى مواد نخستينى فرض شود كه صورت موجود جهان، تابع تغيير آرايش آن مواد است، از نظر فلسفى آن مواد نيز مخلوق و معلول علت هستى بخش (خداوند)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امام صادق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درباره آفرينش جهان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فرمايد: «خداوند جهان را از «چيزى» نيافريده است، نه اينكه از «هيچ چيز» و «عدم»، جهان را آفريده باشد».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دقت در عبارت فوق از سويى نمايانگر احاطه علمى و فلسفى امام صادق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 از ديگر سو نشانگر قدرت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پايان و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نيازى خداوند در آفرينش جهان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كتاب الاحتجاج شيخ طبرسى آمده است</w:t>
      </w:r>
      <w:bookmarkStart w:id="77" w:name="_ftnref7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[77]</w:t>
      </w:r>
      <w:r w:rsidRPr="00BC5B80">
        <w:rPr>
          <w:rFonts w:ascii="Tahoma" w:eastAsia="Times New Roman" w:hAnsi="Tahoma" w:cs="B Badr"/>
          <w:rtl/>
        </w:rPr>
        <w:fldChar w:fldCharType="end"/>
      </w:r>
      <w:bookmarkEnd w:id="77"/>
      <w:r w:rsidRPr="00BC5B80">
        <w:rPr>
          <w:rFonts w:ascii="Tahoma" w:eastAsia="Times New Roman" w:hAnsi="Tahoma" w:cs="B Badr" w:hint="cs"/>
          <w:rtl/>
          <w:lang w:bidi="fa-IR"/>
        </w:rPr>
        <w:t>: «از امام صادق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پرسيده شد: جهان از چه چيزى آفريده شده است؟ فرمود: از چيزى آفريده نشده است. پرسيده شد: چگونه خداوند از هيچ چيز، زنده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پاسخ داد: موجودات يا از چيزى آفريده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و يا از غير شى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ء (مادى) آفريده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w:t>
      </w:r>
      <w:bookmarkStart w:id="78" w:name="_ftnref7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[78]</w:t>
      </w:r>
      <w:r w:rsidRPr="00BC5B80">
        <w:rPr>
          <w:rFonts w:ascii="Tahoma" w:eastAsia="Times New Roman" w:hAnsi="Tahoma" w:cs="B Badr"/>
          <w:rtl/>
        </w:rPr>
        <w:fldChar w:fldCharType="end"/>
      </w:r>
      <w:bookmarkEnd w:id="78"/>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ماجراى آفرينش الهى در قالب يك مثال ساده چنين است: همان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طور كه يك مهندس ابتدا نقشه ساختمانى را در ذهن خويش مجسّم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سپس آن را به تصوير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كشد و در خارج محقّق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سازد. در آفرينش جهان هستى نيز حضرت حق قبل از آفرينش، به همه تار و پود و خصوصيات نظام هستى علم دارد و چون اراده كند، به معلومات خويش وجود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بخشد و آنها موجود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لذا قبل از اراده حق اشياء نزد خداوند وجود علمى دارند و بعد از اراده پروردگار، وجود عينى و خارجى پيدا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w:t>
      </w:r>
      <w:bookmarkStart w:id="79" w:name="_ftnref7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"_ftn79"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[79]</w:t>
      </w:r>
      <w:r w:rsidRPr="00BC5B80">
        <w:rPr>
          <w:rFonts w:ascii="Tahoma" w:eastAsia="Times New Roman" w:hAnsi="Tahoma" w:cs="B Badr"/>
          <w:rtl/>
        </w:rPr>
        <w:fldChar w:fldCharType="end"/>
      </w:r>
      <w:bookmarkEnd w:id="79"/>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 بنابراين فرق است بين اينكه جهان «از چيزى خلق نشده باشد» و اينكه جهان از «عدم» يا «ناچيز» خلق شده باشد. سخن نخست درست و سخن دوم باطل است و اگر كسى به گونه دوم سخن بگويد، بايد آن را به معناى اول فرا داد.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و قوانين طبيعى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16  . در خلقت جهان و موجودات از قوانين طبيعى بهره گرفته شده يا در مواردى مانند معجزات، خلاف اين قوانين هم صورت گرفته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قوانين طبيعى بخشى از سنت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الهى حاكم بر نظام جهان است. اين قوانين حاكم بر فعل الهى نيست؛ بلكه معلول خداوند و اراده او است. به عبارت ديگر قوانين طبيعى، بر اساس آفرينش الهى و توصيف چگونگى آن است؛ نه اينكه آفرينش الهى به پيروى از قوانين طبيعى باشد. آنچه مسلّم است در قرآن و روايات، از «خلقت» به «فطر» و از «خالق» به «فاطر» تعبير شده است؛ زيرا «فطر»، به معناى خلقت و آفرينش ابتدايى و ابداعى است؛ يعنى، آفرينش بدون سابقه و نقشه و غيرتقليدى. اين انسان است كه تمام كارهايش براساس تقليد از طبيعت و در كادر قوانين حاكم بر آن است. كارهاى ما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تمامى الگوبردارى از طبيعتى است كه وجود دارد؛ حتى اختراعات و ابتكارات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مايه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اصليشان در طبيعت است. اما فعل و آفرينش خدا، چنين نيست؛ زيرا مقدم بر آفرينش او، چيزى نيست تا بخواهد از اصول آن پيروى 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چنان كه گذشت قوانين طبيعى بخشى از سنن الهى در نظام آفرينش است و حاكم بر اين سنت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سنن فراطبيعى و نظامات عام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ترى وجود دارند كه كشف آنها فراتر از حوصله دانش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تجربى است و از طريق عقل و وحى شناخت پذيرند.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مواردى مانند «معجزه»، مشاهده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امورى خارج از روال عادى طبيعت صورت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پذيرد. البته در اينكه معجزه برخلاف قوانين طبيعى است يا در متن آنها، ديدگاه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مختلفى وجود دارد؛ اما آنچه مسلم است اينكه خوارق عادات نيز امورى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و در دايره سنن الهى و قوانين عام حاكم بر نظام هستى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باشند. بنابراين هيچ تخلّفى از قوانين الهى حاكم بر هستى صورت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گيرد؛ بلكه رخدادها بر اساس قوانينى كه داراى سلسله مراتب طولى و عرضى هستند رخ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برخى از اين قوانين براى بشر شناخته شده و بعضى ديگر ناشناخته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ادوار آفرينش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17  . قرآن در بعضى از آيات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زمين را در دو روز و در بعضى ديگر شش روز خلق كرديم، اين چگونه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ايام آفرينش در قرآن شش روز دانسته شده كه چهار روز آن مربوط به زمين و تدبير امور آن است. چهار روز نيز مربوط به آسمان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است كه دو روز آن با زمين مشترك است</w:t>
      </w:r>
      <w:bookmarkStart w:id="80" w:name="_ftnref8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[80]</w:t>
      </w:r>
      <w:r w:rsidRPr="00BC5B80">
        <w:rPr>
          <w:rFonts w:ascii="Tahoma" w:eastAsia="Times New Roman" w:hAnsi="Tahoma" w:cs="B Badr"/>
          <w:rtl/>
        </w:rPr>
        <w:fldChar w:fldCharType="end"/>
      </w:r>
      <w:bookmarkEnd w:id="80"/>
      <w:r w:rsidRPr="00BC5B80">
        <w:rPr>
          <w:rFonts w:ascii="Tahoma" w:eastAsia="Times New Roman" w:hAnsi="Tahoma" w:cs="B Badr" w:hint="cs"/>
          <w:rtl/>
          <w:lang w:bidi="fa-IR"/>
        </w:rPr>
        <w:t>؛ لذا جمعا شش روز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منظور از شش روز، شش دوره يا مرحله است؛ نه شش روز از شبانه روزهاى دنيا كه برابر با 24 ساعت است و يا روز در برابر شب كه بخشى از زمان ياد شده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مسئله آفرينش جهان در شش روز، در هفت آيه از آيات قرآن</w:t>
      </w:r>
      <w:bookmarkStart w:id="81" w:name="_ftnref8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[81]</w:t>
      </w:r>
      <w:r w:rsidRPr="00BC5B80">
        <w:rPr>
          <w:rFonts w:ascii="Tahoma" w:eastAsia="Times New Roman" w:hAnsi="Tahoma" w:cs="B Badr"/>
          <w:rtl/>
        </w:rPr>
        <w:fldChar w:fldCharType="end"/>
      </w:r>
      <w:bookmarkEnd w:id="81"/>
      <w:r w:rsidRPr="00BC5B80">
        <w:rPr>
          <w:rFonts w:ascii="Tahoma" w:eastAsia="Times New Roman" w:hAnsi="Tahoma" w:cs="B Badr" w:hint="cs"/>
          <w:rtl/>
          <w:lang w:bidi="fa-IR"/>
        </w:rPr>
        <w:t xml:space="preserve"> آمده است. در سه مورد علاوه بر آسمان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زمين، «ما بَيْنَهُما»؛ «آنچه در ميان زمين و آسمان قرار دارد» نيز اضافه شده است. البته پيدايش مجموعه جهان در شش روز معمولى دنياى ما به ظاهر خلاف علم است؛ زيرا علم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ميلياردها سال طول كشيده تا زمين و آسمان به وضع كنونى در آمده است؛ لكن چنان كه گذشت «يوم» به معناى «يك دوران» نيز به كار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رود؛ خواه اين دوران يك سال باشد يا صد سال يا يك ميليون سال و يا ميلياردها سال و شواهدى اين معنا را اثبات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در قرآن بارها كلمه يوم به معناى مدت طولانى به كار رفته است؛ مانند: «يَوْمِ الْقِيامَةِ»</w:t>
      </w:r>
      <w:bookmarkStart w:id="82" w:name="_ftnref8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[82]</w:t>
      </w:r>
      <w:r w:rsidRPr="00BC5B80">
        <w:rPr>
          <w:rFonts w:ascii="Tahoma" w:eastAsia="Times New Roman" w:hAnsi="Tahoma" w:cs="B Badr"/>
          <w:rtl/>
        </w:rPr>
        <w:fldChar w:fldCharType="end"/>
      </w:r>
      <w:bookmarkEnd w:id="82"/>
      <w:r w:rsidRPr="00BC5B80">
        <w:rPr>
          <w:rFonts w:ascii="Tahoma" w:eastAsia="Times New Roman" w:hAnsi="Tahoma" w:cs="B Badr" w:hint="cs"/>
          <w:rtl/>
          <w:lang w:bidi="fa-IR"/>
        </w:rPr>
        <w:t xml:space="preserve"> كه حداقل پنجاه هزار سال طول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در لغت گاهى «يوم» به مدتى از زمان به هر مقدار باشد اطلاق شده است</w:t>
      </w:r>
      <w:bookmarkStart w:id="83" w:name="_ftnref8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[83]</w:t>
      </w:r>
      <w:r w:rsidRPr="00BC5B80">
        <w:rPr>
          <w:rFonts w:ascii="Tahoma" w:eastAsia="Times New Roman" w:hAnsi="Tahoma" w:cs="B Badr"/>
          <w:rtl/>
        </w:rPr>
        <w:fldChar w:fldCharType="end"/>
      </w:r>
      <w:bookmarkEnd w:id="8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 xml:space="preserve">3. در روايات «يوم» به معناى دوران آمده است: </w:t>
      </w:r>
      <w:r w:rsidRPr="00BC5B80">
        <w:rPr>
          <w:rFonts w:ascii="Tahoma" w:eastAsia="Times New Roman" w:hAnsi="Tahoma" w:cs="B Badr" w:hint="cs"/>
          <w:b/>
          <w:bCs/>
          <w:color w:val="008000"/>
          <w:rtl/>
          <w:lang w:bidi="fa-IR"/>
        </w:rPr>
        <w:t>«الدَّهْرَ يَوْمَانِ يَوْمٌ لَكَ وَ يَوْمٌ عَلَيْكَ»</w:t>
      </w:r>
      <w:bookmarkStart w:id="84" w:name="_ftnref8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[84]</w:t>
      </w:r>
      <w:r w:rsidRPr="00BC5B80">
        <w:rPr>
          <w:rFonts w:ascii="Tahoma" w:eastAsia="Times New Roman" w:hAnsi="Tahoma" w:cs="B Badr"/>
          <w:rtl/>
        </w:rPr>
        <w:fldChar w:fldCharType="end"/>
      </w:r>
      <w:bookmarkEnd w:id="84"/>
      <w:r w:rsidRPr="00BC5B80">
        <w:rPr>
          <w:rFonts w:ascii="Tahoma" w:eastAsia="Times New Roman" w:hAnsi="Tahoma" w:cs="B Badr" w:hint="cs"/>
          <w:rtl/>
          <w:lang w:bidi="fa-IR"/>
        </w:rPr>
        <w:t>؛ «دنيا براى تو دو روز است: روزى به سود تو است و روزى به زيان تو». و «سته ايام» هم به «ستة اوقات» (شش وقت و دوران) تفسير شده است</w:t>
      </w:r>
      <w:bookmarkStart w:id="85" w:name="_ftnref8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[85]</w:t>
      </w:r>
      <w:r w:rsidRPr="00BC5B80">
        <w:rPr>
          <w:rFonts w:ascii="Tahoma" w:eastAsia="Times New Roman" w:hAnsi="Tahoma" w:cs="B Badr"/>
          <w:rtl/>
        </w:rPr>
        <w:fldChar w:fldCharType="end"/>
      </w:r>
      <w:bookmarkEnd w:id="8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در گفت و گوى روزمره نيز «يوم» و معادل فارسى آن به معناى دوران به كار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رود. براى مثال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گوييم: روزى زمين گداخته و سوزان بود و روز ديگر سرد شد، در حالى كه دوران گداختگى زمين به ميلياردها سال بالغ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كليم كاشانى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نامى حيات دو روزى نبود بيش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آن هم كليم با تو بگويم چسان گذشت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 روز صرف بستن دل شد به اين و آن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روز ديگر به كندن دل زين و آن گذشت</w:t>
      </w:r>
    </w:p>
    <w:p w:rsidR="0005459A" w:rsidRPr="00BC5B80" w:rsidRDefault="0005459A" w:rsidP="0005459A">
      <w:pPr>
        <w:spacing w:after="0" w:line="240" w:lineRule="auto"/>
        <w:rPr>
          <w:rFonts w:ascii="Times New Roman" w:eastAsia="Times New Roman" w:hAnsi="Times New Roman" w:cs="B Badr"/>
          <w:sz w:val="28"/>
          <w:szCs w:val="32"/>
          <w:rtl/>
        </w:rPr>
      </w:pPr>
      <w:r w:rsidRPr="00BC5B80">
        <w:rPr>
          <w:rFonts w:ascii="Times New Roman" w:eastAsia="Times New Roman" w:hAnsi="Times New Roman" w:cs="B Badr"/>
          <w:sz w:val="28"/>
          <w:szCs w:val="32"/>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Pr>
      </w:pPr>
      <w:r w:rsidRPr="00BC5B80">
        <w:rPr>
          <w:rFonts w:ascii="Tahoma" w:eastAsia="Times New Roman" w:hAnsi="Tahoma" w:cs="B Badr" w:hint="cs"/>
          <w:rtl/>
          <w:lang w:bidi="fa-IR"/>
        </w:rPr>
        <w:t>دوران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ششگانه: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آنچه گذشت نتيجه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گيريم كه خداوند، مجموعه زمين و آسمان را در شش دوران متوالى آفريده است؛ هر چند اين دوره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گاهى به ميليون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يا ميلياردها سال بالغ شده است، و علم امروز مطلبى مخالف اين موضوع بيان نكرده است. اين دوران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ششگانه احتمالاً به ترتيب ذيل بوده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روزى كه همه جهان به صورت توده گازى شكلى بوده كه با گردش به دور خود از هم جدا گرديد و كرات را تشكيل داد.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اين كرات به تدريج به صورت توده مذاب و نورانى و يا سرد و قابل سكونت در آمدند.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روز ديگر منظومه شمسى، تشكيل يافت و زمين از خورشيد جدا 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روز ديگر زمين سرد و آماده حيات گرديد.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سپس گياهان و درختان در زمين آشكار شدند.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 سرانجام حيوانات و انسان در روى زمين ظاهر گشتند</w:t>
      </w:r>
      <w:bookmarkStart w:id="86" w:name="_ftnref8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[86]</w:t>
      </w:r>
      <w:r w:rsidRPr="00BC5B80">
        <w:rPr>
          <w:rFonts w:ascii="Tahoma" w:eastAsia="Times New Roman" w:hAnsi="Tahoma" w:cs="B Badr"/>
          <w:rtl/>
        </w:rPr>
        <w:fldChar w:fldCharType="end"/>
      </w:r>
      <w:bookmarkEnd w:id="8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آنچه در دوران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ششگانه بيان شد، با آيات قرآن نيز سازگارى دارد؛ از جمله: «او (خدا) در زمين كوه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قرار داد و بركاتى در آن آفريد و مواد غذايى مختلف آن را مقدر فرمود؛ اينها همه در چهار روز (دوره) بود، درست به اندازه نياز تقاضا كنندگان. سپس اراده آفرينش آسمان فرمود و در حالى كه به صورت دود بود، به آن و به زمين دستور داد به وجود آييد و شكل گيريد؛ خواه از روى اطاعت و خواه اكراه. آنها گفتند: ما از روى طاعت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آييم. در اين هنگام آنها را به صورت هفت آسمان در دو روز (دو دوره) آفريد و آنچه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خواست، در هر آسمانى مقدر فرمود. آسمان پايين را با چراغ</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(ستارگان) زينت بخشيديم و (با شهاب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از استراق سمع شياطين حفظ كرديم. اين است تقدير خداوند دانا»</w:t>
      </w:r>
      <w:bookmarkStart w:id="87" w:name="_ftnref8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[87]</w:t>
      </w:r>
      <w:r w:rsidRPr="00BC5B80">
        <w:rPr>
          <w:rFonts w:ascii="Tahoma" w:eastAsia="Times New Roman" w:hAnsi="Tahoma" w:cs="B Badr"/>
          <w:rtl/>
        </w:rPr>
        <w:fldChar w:fldCharType="end"/>
      </w:r>
      <w:bookmarkEnd w:id="8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پايان گفتنى است هر تقسيمى براساس اعتبار خاصى صورت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گيرد. تقسيم ادوار آفرينش به شش دوره در قرآن منافاتى، با تقسيم به دوره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كمتر يا بيشتر در علوم تجربى براساس اعتباراتى ديگر نيست و در اين صورت، نبايد آيات قرآن را معارض علوم بشرى انگاشت.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نظريه تكامل</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18  . آيا خلقت نوع انسان امرى دفعى و مستقل است يا برآيند تكامل ديگر زيست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كنندگان؟ آيا قرآن نظريه تكامل داروين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نظريه تكامل (</w:t>
      </w:r>
      <w:r w:rsidRPr="00BC5B80">
        <w:rPr>
          <w:rFonts w:ascii="Tahoma" w:eastAsia="Times New Roman" w:hAnsi="Tahoma" w:cs="B Badr"/>
        </w:rPr>
        <w:t>Evolution</w:t>
      </w:r>
      <w:r w:rsidRPr="00BC5B80">
        <w:rPr>
          <w:rFonts w:ascii="Tahoma" w:eastAsia="Times New Roman" w:hAnsi="Tahoma" w:cs="B Badr" w:hint="cs"/>
          <w:rtl/>
          <w:lang w:bidi="fa-IR"/>
        </w:rPr>
        <w:t>) روى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كردهاى گوناگونى را در ميان زيست شناسان </w:t>
      </w:r>
      <w:r w:rsidRPr="00BC5B80">
        <w:rPr>
          <w:rFonts w:ascii="Tahoma" w:eastAsia="Times New Roman" w:hAnsi="Tahoma" w:cs="B Badr"/>
          <w:rtl/>
        </w:rPr>
        <w:t>(</w:t>
      </w:r>
      <w:r w:rsidRPr="00BC5B80">
        <w:rPr>
          <w:rFonts w:ascii="Tahoma" w:eastAsia="Times New Roman" w:hAnsi="Tahoma" w:cs="B Badr"/>
        </w:rPr>
        <w:t>Biologists</w:t>
      </w:r>
      <w:r w:rsidRPr="00BC5B80">
        <w:rPr>
          <w:rFonts w:ascii="Tahoma" w:eastAsia="Times New Roman" w:hAnsi="Tahoma" w:cs="B Badr"/>
          <w:rtl/>
        </w:rPr>
        <w:t>)</w:t>
      </w:r>
      <w:r w:rsidRPr="00BC5B80">
        <w:rPr>
          <w:rFonts w:ascii="Tahoma" w:eastAsia="Times New Roman" w:hAnsi="Tahoma" w:cs="B Badr" w:hint="cs"/>
          <w:rtl/>
          <w:lang w:bidi="fa-IR"/>
        </w:rPr>
        <w:t xml:space="preserve">، فيلسوفان علم </w:t>
      </w:r>
      <w:r w:rsidRPr="00BC5B80">
        <w:rPr>
          <w:rFonts w:ascii="Tahoma" w:eastAsia="Times New Roman" w:hAnsi="Tahoma" w:cs="B Badr"/>
          <w:rtl/>
        </w:rPr>
        <w:t>(</w:t>
      </w:r>
      <w:r w:rsidRPr="00BC5B80">
        <w:rPr>
          <w:rFonts w:ascii="Tahoma" w:eastAsia="Times New Roman" w:hAnsi="Tahoma" w:cs="B Badr"/>
        </w:rPr>
        <w:t>Philosophers of Scicnce</w:t>
      </w:r>
      <w:r w:rsidRPr="00BC5B80">
        <w:rPr>
          <w:rFonts w:ascii="Tahoma" w:eastAsia="Times New Roman" w:hAnsi="Tahoma" w:cs="B Badr"/>
          <w:rtl/>
        </w:rPr>
        <w:t>)</w:t>
      </w:r>
      <w:r w:rsidRPr="00BC5B80">
        <w:rPr>
          <w:rFonts w:ascii="Tahoma" w:eastAsia="Times New Roman" w:hAnsi="Tahoma" w:cs="B Badr" w:hint="cs"/>
          <w:rtl/>
          <w:lang w:bidi="fa-IR"/>
        </w:rPr>
        <w:t xml:space="preserve"> و عالمان دينى </w:t>
      </w:r>
      <w:r w:rsidRPr="00BC5B80">
        <w:rPr>
          <w:rFonts w:ascii="Tahoma" w:eastAsia="Times New Roman" w:hAnsi="Tahoma" w:cs="B Badr"/>
          <w:rtl/>
        </w:rPr>
        <w:t>(</w:t>
      </w:r>
      <w:r w:rsidRPr="00BC5B80">
        <w:rPr>
          <w:rFonts w:ascii="Tahoma" w:eastAsia="Times New Roman" w:hAnsi="Tahoma" w:cs="B Badr"/>
        </w:rPr>
        <w:t>Religious scholars</w:t>
      </w:r>
      <w:r w:rsidRPr="00BC5B80">
        <w:rPr>
          <w:rFonts w:ascii="Tahoma" w:eastAsia="Times New Roman" w:hAnsi="Tahoma" w:cs="B Badr"/>
          <w:rtl/>
        </w:rPr>
        <w:t>)</w:t>
      </w:r>
      <w:r w:rsidRPr="00BC5B80">
        <w:rPr>
          <w:rFonts w:ascii="Tahoma" w:eastAsia="Times New Roman" w:hAnsi="Tahoma" w:cs="B Badr" w:hint="cs"/>
          <w:rtl/>
          <w:lang w:bidi="fa-IR"/>
        </w:rPr>
        <w:t xml:space="preserve"> برانگيخته است. اين نظريه از بدو پيدايش تاكنون مراحل متعددى را پشت سر گذاشته و همواره مورد نقد و اصلاحاتى واقع شده كه اهم آنها عبارت است از: 1. لاماركيسم، 2. نئولاماركيسم، 3. داروينيسم، 4. نئوداروينيسم، 5. موتاسيونيسم.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يك.</w:t>
      </w:r>
      <w:r w:rsidRPr="00BC5B80">
        <w:rPr>
          <w:rFonts w:ascii="Tahoma" w:eastAsia="Times New Roman" w:hAnsi="Tahoma" w:cs="B Badr" w:hint="cs"/>
          <w:rtl/>
          <w:lang w:bidi="fa-IR"/>
        </w:rPr>
        <w:t xml:space="preserve"> زيست شناسى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از منظر زيست شناختى </w:t>
      </w:r>
      <w:r w:rsidRPr="00BC5B80">
        <w:rPr>
          <w:rFonts w:ascii="Tahoma" w:eastAsia="Times New Roman" w:hAnsi="Tahoma" w:cs="B Badr" w:hint="cs"/>
          <w:rtl/>
        </w:rPr>
        <w:t> </w:t>
      </w:r>
      <w:r w:rsidRPr="00BC5B80">
        <w:rPr>
          <w:rFonts w:ascii="Tahoma" w:eastAsia="Times New Roman" w:hAnsi="Tahoma" w:cs="B Badr"/>
          <w:rtl/>
        </w:rPr>
        <w:t>(</w:t>
      </w:r>
      <w:r w:rsidRPr="00BC5B80">
        <w:rPr>
          <w:rFonts w:ascii="Tahoma" w:eastAsia="Times New Roman" w:hAnsi="Tahoma" w:cs="B Badr"/>
        </w:rPr>
        <w:t>Biologic</w:t>
      </w:r>
      <w:r w:rsidRPr="00BC5B80">
        <w:rPr>
          <w:rFonts w:ascii="Tahoma" w:eastAsia="Times New Roman" w:hAnsi="Tahoma" w:cs="B Badr"/>
          <w:rtl/>
        </w:rPr>
        <w:t>)</w:t>
      </w:r>
      <w:r w:rsidRPr="00BC5B80">
        <w:rPr>
          <w:rFonts w:ascii="Tahoma" w:eastAsia="Times New Roman" w:hAnsi="Tahoma" w:cs="B Badr" w:hint="cs"/>
          <w:rtl/>
          <w:lang w:bidi="fa-IR"/>
        </w:rPr>
        <w:t>اشكالات متعددى بر نظريه تكامل وارد شده است؛ از جمله آنكه با تمام تلاش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كه داروين در جمع</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آورى شواهد بر نظريه خويش به عمل آورده، از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عمده و اساسى بين انسان و اجداد حيوانى مورد ادعاى وى (ميمون)، غافل بوده است!! برخى از اين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كه «والاس» (</w:t>
      </w:r>
      <w:r w:rsidRPr="00BC5B80">
        <w:rPr>
          <w:rFonts w:ascii="Tahoma" w:eastAsia="Times New Roman" w:hAnsi="Tahoma" w:cs="B Badr"/>
        </w:rPr>
        <w:t>Wallace</w:t>
      </w:r>
      <w:r w:rsidRPr="00BC5B80">
        <w:rPr>
          <w:rFonts w:ascii="Tahoma" w:eastAsia="Times New Roman" w:hAnsi="Tahoma" w:cs="B Badr" w:hint="cs"/>
          <w:rtl/>
          <w:lang w:bidi="fa-IR"/>
        </w:rPr>
        <w:t>) به آنها اشاره كرده، عبارت است از: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فاصله عميق ميان مغز و قواى دماغى انسان و ميمون،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تمايز زبانى آشكار بين انسان و ميمون،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استعداد و توانايى آفرينش هنرى در انسان،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عدم تفاوت مغزى بين انسان متمدن كنونى و قبايل بدوى كه داروين آنها را حلقه فاصل بين انسان متمدن و ميمون خوانده است</w:t>
      </w:r>
      <w:bookmarkStart w:id="88" w:name="_ftnref8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[88]</w:t>
      </w:r>
      <w:r w:rsidRPr="00BC5B80">
        <w:rPr>
          <w:rFonts w:ascii="Tahoma" w:eastAsia="Times New Roman" w:hAnsi="Tahoma" w:cs="B Badr"/>
          <w:rtl/>
        </w:rPr>
        <w:fldChar w:fldCharType="end"/>
      </w:r>
      <w:bookmarkEnd w:id="88"/>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همچنين «فيزيكو» (</w:t>
      </w:r>
      <w:r w:rsidRPr="00BC5B80">
        <w:rPr>
          <w:rFonts w:ascii="Tahoma" w:eastAsia="Times New Roman" w:hAnsi="Tahoma" w:cs="B Badr"/>
        </w:rPr>
        <w:t>Phisico</w:t>
      </w:r>
      <w:r w:rsidRPr="00BC5B80">
        <w:rPr>
          <w:rFonts w:ascii="Tahoma" w:eastAsia="Times New Roman" w:hAnsi="Tahoma" w:cs="B Badr" w:hint="cs"/>
          <w:rtl/>
          <w:lang w:bidi="fa-IR"/>
        </w:rPr>
        <w:t>) طبيعى دان آلمانى و متخصص در تاريخ طبيعى انسان (</w:t>
      </w:r>
      <w:r w:rsidRPr="00BC5B80">
        <w:rPr>
          <w:rFonts w:ascii="Tahoma" w:eastAsia="Times New Roman" w:hAnsi="Tahoma" w:cs="B Badr"/>
        </w:rPr>
        <w:t>Antropologist</w:t>
      </w:r>
      <w:r w:rsidRPr="00BC5B80">
        <w:rPr>
          <w:rFonts w:ascii="Tahoma" w:eastAsia="Times New Roman" w:hAnsi="Tahoma" w:cs="B Badr" w:hint="cs"/>
          <w:rtl/>
          <w:lang w:bidi="fa-IR"/>
        </w:rPr>
        <w:t>)،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«پيشرفت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محسوسى كه علم تاريخ طبيعى انسان نموده، روز به روز خويشاوندى انسان و ميمون را دورتر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سازد»</w:t>
      </w:r>
      <w:bookmarkStart w:id="89" w:name="_ftnref8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"_ftn89"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[89]</w:t>
      </w:r>
      <w:r w:rsidRPr="00BC5B80">
        <w:rPr>
          <w:rFonts w:ascii="Tahoma" w:eastAsia="Times New Roman" w:hAnsi="Tahoma" w:cs="B Badr"/>
          <w:rtl/>
        </w:rPr>
        <w:fldChar w:fldCharType="end"/>
      </w:r>
      <w:bookmarkEnd w:id="89"/>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دو.</w:t>
      </w:r>
      <w:r w:rsidRPr="00BC5B80">
        <w:rPr>
          <w:rFonts w:ascii="Tahoma" w:eastAsia="Times New Roman" w:hAnsi="Tahoma" w:cs="B Badr" w:hint="cs"/>
          <w:rtl/>
          <w:lang w:bidi="fa-IR"/>
        </w:rPr>
        <w:t xml:space="preserve"> فلسفه علم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منظر فلسفه علم نيز كه معرفتى درجه دوم است، و راهبردهاى علمى، متدهاى برگزيده توسط دانشمندان، حاصل كار آنها و عوامل دخيل در نظريه پردازى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علمى را مورد مطالعه 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ديدگاه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گوناگونى عرضه شده كه عبارت است از: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پوزيتويسم منطقى (</w:t>
      </w:r>
      <w:r w:rsidRPr="00BC5B80">
        <w:rPr>
          <w:rFonts w:ascii="Tahoma" w:eastAsia="Times New Roman" w:hAnsi="Tahoma" w:cs="B Badr"/>
        </w:rPr>
        <w:t>Logical Positivism</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مينوگروى (</w:t>
      </w:r>
      <w:r w:rsidRPr="00BC5B80">
        <w:rPr>
          <w:rFonts w:ascii="Tahoma" w:eastAsia="Times New Roman" w:hAnsi="Tahoma" w:cs="B Badr"/>
        </w:rPr>
        <w:t>Idealism</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واقع گروى خام (</w:t>
      </w:r>
      <w:r w:rsidRPr="00BC5B80">
        <w:rPr>
          <w:rFonts w:ascii="Tahoma" w:eastAsia="Times New Roman" w:hAnsi="Tahoma" w:cs="B Badr"/>
        </w:rPr>
        <w:t>Naive Realism</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واقع گروى نقدى (</w:t>
      </w:r>
      <w:r w:rsidRPr="00BC5B80">
        <w:rPr>
          <w:rFonts w:ascii="Tahoma" w:eastAsia="Times New Roman" w:hAnsi="Tahoma" w:cs="B Badr"/>
        </w:rPr>
        <w:t>Critical Realism</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چهارمين نگرش كه جديدترين آنها به شمار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 بر آن است كه اساسا تئورى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علمى، برآيند مشاهدات صرف و تحويل پذير به داده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حسى نيست؛ بلكه تئورى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برآيند هم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كنشى داده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حسى و بر ساخته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ذهنى دانشمند است. بنابراين نظريات علمى، اكتشافات محض نيستند و جنبه اختراعى نيز دارند. از اين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اين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گونه نظريات را نسخه طابق النعل بالنعل واقعيت و عينيت خارجى دانست</w:t>
      </w:r>
      <w:bookmarkStart w:id="90" w:name="_ftnref9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[90]</w:t>
      </w:r>
      <w:r w:rsidRPr="00BC5B80">
        <w:rPr>
          <w:rFonts w:ascii="Tahoma" w:eastAsia="Times New Roman" w:hAnsi="Tahoma" w:cs="B Badr"/>
          <w:rtl/>
        </w:rPr>
        <w:fldChar w:fldCharType="end"/>
      </w:r>
      <w:bookmarkEnd w:id="9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سه.</w:t>
      </w:r>
      <w:r w:rsidRPr="00BC5B80">
        <w:rPr>
          <w:rFonts w:ascii="Tahoma" w:eastAsia="Times New Roman" w:hAnsi="Tahoma" w:cs="B Badr" w:hint="cs"/>
          <w:rtl/>
          <w:lang w:bidi="fa-IR"/>
        </w:rPr>
        <w:t xml:space="preserve"> دين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ميان عالمان دينى و ديگر دانشمندانى كه در پى تبيين ديدگاه اسلام درباره نظريه تكامل بر آمده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روى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كردهاى گوناگونى يافت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به اختصار عبارت است از: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ادعاى اينكه قرآن به صراحت از تكامل تدريجى، تحوّل انواع و پيوستگى نسلى دم زده است</w:t>
      </w:r>
      <w:bookmarkStart w:id="91" w:name="_ftnref9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[91]</w:t>
      </w:r>
      <w:r w:rsidRPr="00BC5B80">
        <w:rPr>
          <w:rFonts w:ascii="Tahoma" w:eastAsia="Times New Roman" w:hAnsi="Tahoma" w:cs="B Badr"/>
          <w:rtl/>
        </w:rPr>
        <w:fldChar w:fldCharType="end"/>
      </w:r>
      <w:bookmarkEnd w:id="91"/>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رد تئورى تحولى خلقت</w:t>
      </w:r>
      <w:bookmarkStart w:id="92" w:name="_ftnref9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[92]</w:t>
      </w:r>
      <w:r w:rsidRPr="00BC5B80">
        <w:rPr>
          <w:rFonts w:ascii="Tahoma" w:eastAsia="Times New Roman" w:hAnsi="Tahoma" w:cs="B Badr"/>
          <w:rtl/>
        </w:rPr>
        <w:fldChar w:fldCharType="end"/>
      </w:r>
      <w:bookmarkEnd w:id="9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توجيه پذيرى نظريه تكامل از طريق آيات قرآن در صورت اثبات آن در علم</w:t>
      </w:r>
      <w:bookmarkStart w:id="93" w:name="_ftnref9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[93]</w:t>
      </w:r>
      <w:r w:rsidRPr="00BC5B80">
        <w:rPr>
          <w:rFonts w:ascii="Tahoma" w:eastAsia="Times New Roman" w:hAnsi="Tahoma" w:cs="B Badr"/>
          <w:rtl/>
        </w:rPr>
        <w:fldChar w:fldCharType="end"/>
      </w:r>
      <w:bookmarkEnd w:id="9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در صورت اثبات نظريه تكامل در مورد ديگر جانداران، انسان حساب جداگانه و مستقلى دارد و پيوستگى نسلى با ديگر حيوانات ندارد</w:t>
      </w:r>
      <w:bookmarkStart w:id="94" w:name="_ftnref9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[94]</w:t>
      </w:r>
      <w:r w:rsidRPr="00BC5B80">
        <w:rPr>
          <w:rFonts w:ascii="Tahoma" w:eastAsia="Times New Roman" w:hAnsi="Tahoma" w:cs="B Badr"/>
          <w:rtl/>
        </w:rPr>
        <w:fldChar w:fldCharType="end"/>
      </w:r>
      <w:bookmarkEnd w:id="9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تفكيك وحى از مفسران آن</w:t>
      </w:r>
      <w:bookmarkStart w:id="95" w:name="_ftnref9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[95]</w:t>
      </w:r>
      <w:r w:rsidRPr="00BC5B80">
        <w:rPr>
          <w:rFonts w:ascii="Tahoma" w:eastAsia="Times New Roman" w:hAnsi="Tahoma" w:cs="B Badr"/>
          <w:rtl/>
        </w:rPr>
        <w:fldChar w:fldCharType="end"/>
      </w:r>
      <w:bookmarkEnd w:id="9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6. تفكيك زبانى علم و دين</w:t>
      </w:r>
      <w:bookmarkStart w:id="96" w:name="_ftnref9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[96]</w:t>
      </w:r>
      <w:r w:rsidRPr="00BC5B80">
        <w:rPr>
          <w:rFonts w:ascii="Tahoma" w:eastAsia="Times New Roman" w:hAnsi="Tahoma" w:cs="B Badr"/>
          <w:rtl/>
        </w:rPr>
        <w:fldChar w:fldCharType="end"/>
      </w:r>
      <w:bookmarkEnd w:id="96"/>
      <w:r w:rsidRPr="00BC5B80">
        <w:rPr>
          <w:rFonts w:ascii="Tahoma" w:eastAsia="Times New Roman" w:hAnsi="Tahoma" w:cs="B Badr" w:hint="cs"/>
          <w:rtl/>
          <w:lang w:bidi="fa-IR"/>
        </w:rPr>
        <w:t>.</w:t>
      </w:r>
      <w:bookmarkStart w:id="97" w:name="_ftnref9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[97]</w:t>
      </w:r>
      <w:r w:rsidRPr="00BC5B80">
        <w:rPr>
          <w:rFonts w:ascii="Tahoma" w:eastAsia="Times New Roman" w:hAnsi="Tahoma" w:cs="B Badr"/>
          <w:rtl/>
        </w:rPr>
        <w:fldChar w:fldCharType="end"/>
      </w:r>
      <w:bookmarkEnd w:id="97"/>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اينجا با مختصر توضيحاتى، به ذكر ديدگاه علامه طباطبايى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پردازيم: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الف. اساساً تئورى تكامل از نظر تجربى ثابت نگرديده است، و وفاق و اجماعى (</w:t>
      </w:r>
      <w:r w:rsidRPr="00BC5B80">
        <w:rPr>
          <w:rFonts w:ascii="Tahoma" w:eastAsia="Times New Roman" w:hAnsi="Tahoma" w:cs="B Badr"/>
        </w:rPr>
        <w:t>Consenses</w:t>
      </w:r>
      <w:r w:rsidRPr="00BC5B80">
        <w:rPr>
          <w:rFonts w:ascii="Tahoma" w:eastAsia="Times New Roman" w:hAnsi="Tahoma" w:cs="B Badr" w:hint="cs"/>
          <w:rtl/>
          <w:lang w:bidi="fa-IR"/>
        </w:rPr>
        <w:t>) بر آن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 آيات قرآن با صراحت و نص قطعى، از هيچ يك از دو نظريه ثبات انواع (</w:t>
      </w:r>
      <w:r w:rsidRPr="00BC5B80">
        <w:rPr>
          <w:rFonts w:ascii="Tahoma" w:eastAsia="Times New Roman" w:hAnsi="Tahoma" w:cs="B Badr"/>
        </w:rPr>
        <w:t>Fixism</w:t>
      </w:r>
      <w:r w:rsidRPr="00BC5B80">
        <w:rPr>
          <w:rFonts w:ascii="Tahoma" w:eastAsia="Times New Roman" w:hAnsi="Tahoma" w:cs="B Badr" w:hint="cs"/>
          <w:rtl/>
          <w:lang w:bidi="fa-IR"/>
        </w:rPr>
        <w:t>) و تحول انواع (</w:t>
      </w:r>
      <w:r w:rsidRPr="00BC5B80">
        <w:rPr>
          <w:rFonts w:ascii="Tahoma" w:eastAsia="Times New Roman" w:hAnsi="Tahoma" w:cs="B Badr"/>
        </w:rPr>
        <w:t>Transformism</w:t>
      </w:r>
      <w:r w:rsidRPr="00BC5B80">
        <w:rPr>
          <w:rFonts w:ascii="Tahoma" w:eastAsia="Times New Roman" w:hAnsi="Tahoma" w:cs="B Badr" w:hint="cs"/>
          <w:rtl/>
          <w:lang w:bidi="fa-IR"/>
        </w:rPr>
        <w:t>) دم نزده است؛ ليكن ظاهر آيات مربوط به خلقت انسان با ديدگاه اول انطباق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 ظواهر كتاب و سنت تا زمانى كه با حجت ديگرى در تعارض نيفتد، به حجيت خود باقى هستند.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 با توجه به مقدمات فوق،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از مدلول ظاهرى آيات قرآن در اين باره دست كشيد</w:t>
      </w:r>
      <w:bookmarkStart w:id="98" w:name="_ftnref9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[98]</w:t>
      </w:r>
      <w:r w:rsidRPr="00BC5B80">
        <w:rPr>
          <w:rFonts w:ascii="Tahoma" w:eastAsia="Times New Roman" w:hAnsi="Tahoma" w:cs="B Badr"/>
          <w:rtl/>
        </w:rPr>
        <w:fldChar w:fldCharType="end"/>
      </w:r>
      <w:bookmarkEnd w:id="98"/>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چند نكته: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اينكه خداوند آفرينش خود را از طريق نظام عليت و اسباب و مسببات به انجام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رساند، دليل بر اين نيست كه لزوماً از طريق روند تحوّلى و از تك ياخته به سلولى باشد؛ بلكه آن مسئله قاعده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فلسفى و كلى است كه به انحاى گوناگون قابل تصوّر و تبيين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مستفاد از ظاهر قرآن اين است كه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كنونى، همه از نسل آدم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 حوا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باشند و هيچ واسطه نسلى ديگرى بين آنها نيست؛ يعنى، حتى اگر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ديگرى پيش از آدم در زمين زيسته باشند، بين حضرت آدم و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پس از وى اختلاط نسلى ندارند. بنابراين يا خود حضرت آدم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وابستگى نسلى به آنها دارد و يا ندارد: اگر داشته باشد، ديگر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از طريق وى به آنان متصل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و اگر نداشته باشد، هيچ گونه اتصالى بين بنى آدم و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هاى پيش از وى نيست؛ چه آنكه قرآن فرموده است: </w:t>
      </w:r>
      <w:r w:rsidRPr="00BC5B80">
        <w:rPr>
          <w:rFonts w:ascii="Tahoma" w:eastAsia="Times New Roman" w:hAnsi="Tahoma" w:cs="B Badr" w:hint="cs"/>
          <w:b/>
          <w:bCs/>
          <w:color w:val="008000"/>
          <w:rtl/>
          <w:lang w:bidi="fa-IR"/>
        </w:rPr>
        <w:t>«وَ بَثَّ مِنْهُما رِجالاً كَثِيراً وَ نِساءً»</w:t>
      </w:r>
      <w:bookmarkStart w:id="99" w:name="_ftnref9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"_ftn99"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[99]</w:t>
      </w:r>
      <w:r w:rsidRPr="00BC5B80">
        <w:rPr>
          <w:rFonts w:ascii="Tahoma" w:eastAsia="Times New Roman" w:hAnsi="Tahoma" w:cs="B Badr"/>
          <w:rtl/>
        </w:rPr>
        <w:fldChar w:fldCharType="end"/>
      </w:r>
      <w:bookmarkEnd w:id="99"/>
      <w:r w:rsidRPr="00BC5B80">
        <w:rPr>
          <w:rFonts w:ascii="Tahoma" w:eastAsia="Times New Roman" w:hAnsi="Tahoma" w:cs="B Badr" w:hint="cs"/>
          <w:rtl/>
          <w:lang w:bidi="fa-IR"/>
        </w:rPr>
        <w:t>؛ «خداوند از آن دو (آدم و حوا) مردان و زنان بسيارى را منتشر ساخت».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البته در مورد چگونگى انتشار نسل وى، اقوال مختلفى وجود دارد. آنچه با آيه شريفه انطباق بيشترى دارد و علامه طباطبايى در تفسير الميزان آن را پذيرفته ازدواج فرزندان حضرت آدم با يكديگر است. اين مسئله در آغاز بعيد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نمايد؛ ليكن با توجه به تغيير احكام الهى، متناسب با شرايط زمانى و مكانى و اعتبارى بودن احكام تشريعى،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آن را پذيرفت.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سوم. از نظر منطقى نفى نظريه تكامل داروين، به معناى دفعى دانستن خلقت نيست؛ چنان كه تدريجى دانستن خلقت، منحصر به نظريه تحوّل انواع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از سوى ديگر آيات قرآن، بر اصل تدريجى بودن خلقت، دلالت روشن دارند؛ ولى انطباق آنها با نظريه تبدل انواع، نيازمند تأويل و دست كشيدن از ظواهر است و تا زمانى كه اين نظريه همچنان در بوته نقض و ابرام است، تأويل آيات و كنار نهادن ظواهر كتاب آسمانى روا 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انسان</w:t>
      </w:r>
      <w:r w:rsidRPr="00BC5B80">
        <w:rPr>
          <w:rFonts w:ascii="Cambria Math" w:eastAsia="Times New Roman" w:hAnsi="Cambria Math" w:cs="B Badr" w:hint="cs"/>
          <w:b/>
          <w:bCs/>
          <w:color w:val="000080"/>
          <w:rtl/>
          <w:lang w:bidi="fa-IR"/>
        </w:rPr>
        <w:t> </w:t>
      </w:r>
      <w:r w:rsidRPr="00BC5B80">
        <w:rPr>
          <w:rFonts w:ascii="Tahoma" w:eastAsia="Times New Roman" w:hAnsi="Tahoma" w:cs="B Badr" w:hint="cs"/>
          <w:b/>
          <w:bCs/>
          <w:color w:val="000080"/>
          <w:rtl/>
          <w:lang w:bidi="fa-IR"/>
        </w:rPr>
        <w:t>هاى پيشين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19  . از نظر اسلام و اديان الهى،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فرزندان آدم و حوا بر روى زمين هستند؛ حال آنكه از نظر علمى با بررسى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كه شده معلوم گرديده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وجود داشته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به نام كرومانيون و نئاندرتال كه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صحبت كنند و خميده حركت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كردند؛ به اين تناقض چگونه پاسخ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روايتى از امام باقر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نقل شده كه به جابر بن يزيد فرمود: گويا گمان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كنى خداوند فقط اين عالم را آفريد و بس و گمان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برى كه خداوند بشرى غير از شما نيافريده است؟ آرى به خدا قسم خداوند هزار هزار عالم و هزار هزار آدم آفريد و تو در آخر اين عالم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آدم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هستى</w:t>
      </w:r>
      <w:bookmarkStart w:id="100" w:name="_ftnref10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[100]</w:t>
      </w:r>
      <w:r w:rsidRPr="00BC5B80">
        <w:rPr>
          <w:rFonts w:ascii="Tahoma" w:eastAsia="Times New Roman" w:hAnsi="Tahoma" w:cs="B Badr"/>
          <w:rtl/>
        </w:rPr>
        <w:fldChar w:fldCharType="end"/>
      </w:r>
      <w:bookmarkEnd w:id="10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برخى از انديشمندان اسلامى بر اساس اين روايات معتقدند: «آدم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نخستين انسانى نبوده كه گام بر روى كره خاكى نهاده است؛ بلكه قبل از او انسان نماها يا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ديگرى بوده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كه به دلايل نامعلومى، نسلشان منقرض گشته است</w:t>
      </w:r>
      <w:bookmarkStart w:id="101" w:name="_ftnref10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[101]</w:t>
      </w:r>
      <w:r w:rsidRPr="00BC5B80">
        <w:rPr>
          <w:rFonts w:ascii="Tahoma" w:eastAsia="Times New Roman" w:hAnsi="Tahoma" w:cs="B Badr"/>
          <w:rtl/>
        </w:rPr>
        <w:fldChar w:fldCharType="end"/>
      </w:r>
      <w:bookmarkEnd w:id="101"/>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اما در خصوص خلقت آدم، ديدگاه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گوناگونى مطرح شده است؛ از جمله: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پيش از حضرت آدم، هيچ موجودى از آدم يا شبيه آدم وجود نداشته و حضرت آدم به طور مستقل خلق شده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پيش از حضرت آدم، بشرى وجود داشته؛ ولى تكامل نايافته بود و به هر دليل نسل او از ميان رفته و منقرض شده است و حضرت آدم بدون ارتباط نسلى با پيشينيان، آفريده شده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پيش از حضرت آدم، آدم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وجود داشتند كه تكامل نايافته بوده و از ميان نرفتند؛ بلكه در بستر تكامل خود به مرحله انسانيت رسيده و حضرت آدم نخستين انسان و نخستين پيامبر از نسل همه آنان بوده و به طور مستقل خلق نشده است</w:t>
      </w:r>
      <w:bookmarkStart w:id="102" w:name="_ftnref10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[102]</w:t>
      </w:r>
      <w:r w:rsidRPr="00BC5B80">
        <w:rPr>
          <w:rFonts w:ascii="Tahoma" w:eastAsia="Times New Roman" w:hAnsi="Tahoma" w:cs="B Badr"/>
          <w:rtl/>
        </w:rPr>
        <w:fldChar w:fldCharType="end"/>
      </w:r>
      <w:bookmarkEnd w:id="10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ظاهر آيات قرآنى به دست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 كه سرسلسله نسل موجود انسانى حضرت آدم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و همسرش حوا بوده است و افراد نسل آن دو بر اثر نطفه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كه در رحم مادرانشان گشنيده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ايجاد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اما اينكه خود آدم چگونه پيدا شده، از جمع آيات به اين نتيجه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رسيم كه حضرت آدم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بدون پدر و مادرى بشرى؛ بلكه از عناصر خاكى و روحى الهى ايجاد شده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بنابراين اگر شواهدى دالّ بر وجود موجوداتى شبيه انسان، در زمان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بسيار دور پيدا شده باشد، منافاتى با اين ندارد كه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فعلى از نسل آدم و حوا باشند و آن دو از نسل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يا انسان نماهاى گذشته نباشند. در علم امروز هم اثبات نشده كه انسانِ موجود، از نسل شبه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نئاندرتال يا كرومانيون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جنين شناسى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20  . ديدگاه قرآن در رابطه با چگونگى و مراحل آفرينش جنينى انسان چيست و چه نسبتى با علوم جديد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«جنين شناسان» مراحل شكل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انسان در رحم را به سه مرحله تقسيم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مرحله توده جنينى (</w:t>
      </w:r>
      <w:r w:rsidRPr="00BC5B80">
        <w:rPr>
          <w:rFonts w:ascii="Tahoma" w:eastAsia="Times New Roman" w:hAnsi="Tahoma" w:cs="B Badr"/>
        </w:rPr>
        <w:t>EMBRYONIC MASS</w:t>
      </w:r>
      <w:r w:rsidRPr="00BC5B80">
        <w:rPr>
          <w:rFonts w:ascii="Tahoma" w:eastAsia="Times New Roman" w:hAnsi="Tahoma" w:cs="B Badr" w:hint="cs"/>
          <w:rtl/>
          <w:lang w:bidi="fa-IR"/>
        </w:rPr>
        <w:t>)؛ اين مرحله از هنگام لقاح و بارورى سلول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جنينى نر و ماده (</w:t>
      </w:r>
      <w:r w:rsidRPr="00BC5B80">
        <w:rPr>
          <w:rFonts w:ascii="Tahoma" w:eastAsia="Times New Roman" w:hAnsi="Tahoma" w:cs="B Badr"/>
        </w:rPr>
        <w:t>fertilization</w:t>
      </w:r>
      <w:r w:rsidRPr="00BC5B80">
        <w:rPr>
          <w:rFonts w:ascii="Tahoma" w:eastAsia="Times New Roman" w:hAnsi="Tahoma" w:cs="B Badr" w:hint="cs"/>
          <w:rtl/>
          <w:lang w:bidi="fa-IR"/>
        </w:rPr>
        <w:t>) آغاز و تا پايان هفته دوم ادامه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مرحله جنينى (</w:t>
      </w:r>
      <w:r w:rsidRPr="00BC5B80">
        <w:rPr>
          <w:rFonts w:ascii="Tahoma" w:eastAsia="Times New Roman" w:hAnsi="Tahoma" w:cs="B Badr"/>
        </w:rPr>
        <w:t>Embryonic</w:t>
      </w:r>
      <w:r w:rsidRPr="00BC5B80">
        <w:rPr>
          <w:rFonts w:ascii="Tahoma" w:eastAsia="Times New Roman" w:hAnsi="Tahoma" w:cs="B Badr"/>
          <w:rtl/>
        </w:rPr>
        <w:t xml:space="preserve"> </w:t>
      </w:r>
      <w:r w:rsidRPr="00BC5B80">
        <w:rPr>
          <w:rFonts w:ascii="Tahoma" w:eastAsia="Times New Roman" w:hAnsi="Tahoma" w:cs="B Badr"/>
        </w:rPr>
        <w:t>period</w:t>
      </w:r>
      <w:r w:rsidRPr="00BC5B80">
        <w:rPr>
          <w:rFonts w:ascii="Tahoma" w:eastAsia="Times New Roman" w:hAnsi="Tahoma" w:cs="B Badr" w:hint="cs"/>
          <w:rtl/>
          <w:lang w:bidi="fa-IR"/>
        </w:rPr>
        <w:t>)؛ اين دوره از هفته سوم آغاز و تا آخر هفته هشتم امتداد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يابد. در طول اين مدت، تمام دستگاه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اصلى بدن ساخته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3. دوره فيتال (</w:t>
      </w:r>
      <w:r w:rsidRPr="00BC5B80">
        <w:rPr>
          <w:rFonts w:ascii="Tahoma" w:eastAsia="Times New Roman" w:hAnsi="Tahoma" w:cs="B Badr"/>
        </w:rPr>
        <w:t>Fetal</w:t>
      </w:r>
      <w:r w:rsidRPr="00BC5B80">
        <w:rPr>
          <w:rFonts w:ascii="Tahoma" w:eastAsia="Times New Roman" w:hAnsi="Tahoma" w:cs="B Badr"/>
          <w:rtl/>
        </w:rPr>
        <w:t xml:space="preserve"> </w:t>
      </w:r>
      <w:r w:rsidRPr="00BC5B80">
        <w:rPr>
          <w:rFonts w:ascii="Tahoma" w:eastAsia="Times New Roman" w:hAnsi="Tahoma" w:cs="B Badr"/>
        </w:rPr>
        <w:t>period</w:t>
      </w:r>
      <w:r w:rsidRPr="00BC5B80">
        <w:rPr>
          <w:rFonts w:ascii="Tahoma" w:eastAsia="Times New Roman" w:hAnsi="Tahoma" w:cs="B Badr" w:hint="cs"/>
          <w:rtl/>
          <w:lang w:bidi="fa-IR"/>
        </w:rPr>
        <w:t>)؛ از ماه سوم تا مرحله تولد را دوران فيتال و جنين را در اين مرحله فتوس (</w:t>
      </w:r>
      <w:r w:rsidRPr="00BC5B80">
        <w:rPr>
          <w:rFonts w:ascii="Tahoma" w:eastAsia="Times New Roman" w:hAnsi="Tahoma" w:cs="B Badr"/>
        </w:rPr>
        <w:t>Fetus</w:t>
      </w:r>
      <w:r w:rsidRPr="00BC5B80">
        <w:rPr>
          <w:rFonts w:ascii="Tahoma" w:eastAsia="Times New Roman" w:hAnsi="Tahoma" w:cs="B Badr" w:hint="cs"/>
          <w:rtl/>
          <w:lang w:bidi="fa-IR"/>
        </w:rPr>
        <w:t>)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نامند.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اين تقسيم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بندى به اعتبار پاره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رخدادها در جهت سير تكاملى جنين است. آنچه مرحله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را از مراحل پيشين جدا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سازد، پاره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تحوّلات است كه به گونه خاصى طبقه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بندى 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اين طبقه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بندى لزوماً تابع شيوه واحدى نيست و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به اعتبارات ديگرى، به مراحل كمتر يا بيشتر تقسيم يابد. آنچه در اينجا مهم است، گزارش صحيح از چگونگى رشد و تحوّل در مراحل جنين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ادوار شكل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جنين در قرآن: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برخى از پژوهشگران مانند ـ دكتر محمدعلى البار ـ مراحل پيدايش و تكامل جنين از ديدگاه قرآن را هفت مرحله دانسته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1. نطفه، 2. علقه، 3. مضغه (مخلقه و غيرمخلقه)، 4. عظام، 5. لحم، 6. تسويه، تصوير و تعديل، 7. نفخ روح.</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عمده آياتى كه در اين رابطه مورد استفاده 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گيرد، عبارت است از: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1. </w:t>
      </w:r>
      <w:r w:rsidRPr="00BC5B80">
        <w:rPr>
          <w:rFonts w:ascii="Tahoma" w:eastAsia="Times New Roman" w:hAnsi="Tahoma" w:cs="B Badr" w:hint="cs"/>
          <w:b/>
          <w:bCs/>
          <w:color w:val="008000"/>
          <w:rtl/>
          <w:lang w:bidi="fa-IR"/>
        </w:rPr>
        <w:t>«إِنّا خَلَقْنَا الاْءِنْسانَ مِنْ نُطْفَةٍ أَمْشاجٍ نَبْتَلِيهِ فَجَعَلْناهُ سَمِيعاً بَصِيراً»</w:t>
      </w:r>
      <w:bookmarkStart w:id="103" w:name="_ftnref10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[103]</w:t>
      </w:r>
      <w:r w:rsidRPr="00BC5B80">
        <w:rPr>
          <w:rFonts w:ascii="Tahoma" w:eastAsia="Times New Roman" w:hAnsi="Tahoma" w:cs="B Badr"/>
          <w:rtl/>
        </w:rPr>
        <w:fldChar w:fldCharType="end"/>
      </w:r>
      <w:bookmarkEnd w:id="103"/>
      <w:r w:rsidRPr="00BC5B80">
        <w:rPr>
          <w:rFonts w:ascii="Tahoma" w:eastAsia="Times New Roman" w:hAnsi="Tahoma" w:cs="B Badr" w:hint="cs"/>
          <w:rtl/>
          <w:lang w:bidi="fa-IR"/>
        </w:rPr>
        <w:t>؛ «هر آينه ما انسان را از نطفه آميخته آفريديم؛ ما او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آزماييم، پس او را شنوا و بينا قرار داديم».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2. </w:t>
      </w:r>
      <w:r w:rsidRPr="00BC5B80">
        <w:rPr>
          <w:rFonts w:ascii="Tahoma" w:eastAsia="Times New Roman" w:hAnsi="Tahoma" w:cs="B Badr" w:hint="cs"/>
          <w:b/>
          <w:bCs/>
          <w:color w:val="008000"/>
          <w:rtl/>
          <w:lang w:bidi="fa-IR"/>
        </w:rPr>
        <w:t>«ثُمَّ جَعَلَ نَسْلَهُ مِنْ سُلالَةٍ مِنْ ماءٍ مَهِينٍ. ثُمَّ سَوّاهُ وَ نَفَخَ فِيهِ مِنْ رُوحِهِ...»</w:t>
      </w:r>
      <w:bookmarkStart w:id="104" w:name="_ftnref10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[104]</w:t>
      </w:r>
      <w:r w:rsidRPr="00BC5B80">
        <w:rPr>
          <w:rFonts w:ascii="Tahoma" w:eastAsia="Times New Roman" w:hAnsi="Tahoma" w:cs="B Badr"/>
          <w:rtl/>
        </w:rPr>
        <w:fldChar w:fldCharType="end"/>
      </w:r>
      <w:bookmarkEnd w:id="104"/>
      <w:r w:rsidRPr="00BC5B80">
        <w:rPr>
          <w:rFonts w:ascii="Tahoma" w:eastAsia="Times New Roman" w:hAnsi="Tahoma" w:cs="B Badr" w:hint="cs"/>
          <w:rtl/>
          <w:lang w:bidi="fa-IR"/>
        </w:rPr>
        <w:t>؛ «سپس [تداوم] نسل او را از چكيده آبى پست مقرر فرمود؛ آن گاه او را درست اندام كرد و از روح خويش در او دميد».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 xml:space="preserve"> 3. </w:t>
      </w:r>
      <w:r w:rsidRPr="00BC5B80">
        <w:rPr>
          <w:rFonts w:ascii="Tahoma" w:eastAsia="Times New Roman" w:hAnsi="Tahoma" w:cs="B Badr" w:hint="cs"/>
          <w:b/>
          <w:bCs/>
          <w:color w:val="008000"/>
          <w:rtl/>
          <w:lang w:bidi="fa-IR"/>
        </w:rPr>
        <w:t>«خَلَقَ الاْءِنْسانَ مِنْ عَلَقٍ»</w:t>
      </w:r>
      <w:bookmarkStart w:id="105" w:name="_ftnref10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[105]</w:t>
      </w:r>
      <w:r w:rsidRPr="00BC5B80">
        <w:rPr>
          <w:rFonts w:ascii="Tahoma" w:eastAsia="Times New Roman" w:hAnsi="Tahoma" w:cs="B Badr"/>
          <w:rtl/>
        </w:rPr>
        <w:fldChar w:fldCharType="end"/>
      </w:r>
      <w:bookmarkEnd w:id="105"/>
      <w:r w:rsidRPr="00BC5B80">
        <w:rPr>
          <w:rFonts w:ascii="Tahoma" w:eastAsia="Times New Roman" w:hAnsi="Tahoma" w:cs="B Badr" w:hint="cs"/>
          <w:rtl/>
          <w:lang w:bidi="fa-IR"/>
        </w:rPr>
        <w:t>؛ «انسان را از علق بيافريد».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4. </w:t>
      </w:r>
      <w:r w:rsidRPr="00BC5B80">
        <w:rPr>
          <w:rFonts w:ascii="Tahoma" w:eastAsia="Times New Roman" w:hAnsi="Tahoma" w:cs="B Badr" w:hint="cs"/>
          <w:b/>
          <w:bCs/>
          <w:color w:val="008000"/>
          <w:rtl/>
          <w:lang w:bidi="fa-IR"/>
        </w:rPr>
        <w:t>«هُوَ الَّذِي خَلَقَكُمْ مِنْ تُرابٍ ثُمَّ مِنْ نُطْفَةٍ ثُمَّ مِنْ عَلَقَةٍ ثُمَّ يُخْرِجُكُمْ طِفْلاً...»</w:t>
      </w:r>
      <w:bookmarkStart w:id="106" w:name="_ftnref10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[106]</w:t>
      </w:r>
      <w:r w:rsidRPr="00BC5B80">
        <w:rPr>
          <w:rFonts w:ascii="Tahoma" w:eastAsia="Times New Roman" w:hAnsi="Tahoma" w:cs="B Badr"/>
          <w:rtl/>
        </w:rPr>
        <w:fldChar w:fldCharType="end"/>
      </w:r>
      <w:bookmarkEnd w:id="106"/>
      <w:r w:rsidRPr="00BC5B80">
        <w:rPr>
          <w:rFonts w:ascii="Tahoma" w:eastAsia="Times New Roman" w:hAnsi="Tahoma" w:cs="B Badr" w:hint="cs"/>
          <w:rtl/>
          <w:lang w:bidi="fa-IR"/>
        </w:rPr>
        <w:t>؛ «او است كسى كه شما را از خاكى آفريد؛ سپس از نطفه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آن گاه از علقه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و بعد شما را [به صورت] كودكى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آورد...».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5. </w:t>
      </w:r>
      <w:r w:rsidRPr="00BC5B80">
        <w:rPr>
          <w:rFonts w:ascii="Tahoma" w:eastAsia="Times New Roman" w:hAnsi="Tahoma" w:cs="B Badr" w:hint="cs"/>
          <w:b/>
          <w:bCs/>
          <w:color w:val="008000"/>
          <w:rtl/>
          <w:lang w:bidi="fa-IR"/>
        </w:rPr>
        <w:t>«أَ يَحْسَبُ الاْءِنْسانُ أَنْ يُتْرَكَ سُدىً. أَ لَمْ يَكُ نُطْفَةً مِنْ مَنِيٍّ يُمْنى ثُمَّ كانَ عَلَقَةً فَخَلَقَ فَسَوّى»</w:t>
      </w:r>
      <w:bookmarkStart w:id="107" w:name="_ftnref10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[107]</w:t>
      </w:r>
      <w:r w:rsidRPr="00BC5B80">
        <w:rPr>
          <w:rFonts w:ascii="Tahoma" w:eastAsia="Times New Roman" w:hAnsi="Tahoma" w:cs="B Badr"/>
          <w:rtl/>
        </w:rPr>
        <w:fldChar w:fldCharType="end"/>
      </w:r>
      <w:bookmarkEnd w:id="107"/>
      <w:r w:rsidRPr="00BC5B80">
        <w:rPr>
          <w:rFonts w:ascii="Tahoma" w:eastAsia="Times New Roman" w:hAnsi="Tahoma" w:cs="B Badr" w:hint="cs"/>
          <w:rtl/>
          <w:lang w:bidi="fa-IR"/>
        </w:rPr>
        <w:t>؛ «آيا انسان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پندارد كه بيهوده رها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مگر او [قبلاً] نطفه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نبود كه در رحم ريخته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پس علقه شد و [خدايش] شكل داد و درست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6. </w:t>
      </w:r>
      <w:r w:rsidRPr="00BC5B80">
        <w:rPr>
          <w:rFonts w:ascii="Tahoma" w:eastAsia="Times New Roman" w:hAnsi="Tahoma" w:cs="B Badr" w:hint="cs"/>
          <w:b/>
          <w:bCs/>
          <w:color w:val="008000"/>
          <w:rtl/>
          <w:lang w:bidi="fa-IR"/>
        </w:rPr>
        <w:t>«يا أَيُّهَا النّاسُ إِنْ كُنْتُمْ فِي رَيْبٍ مِنَ الْبَعْثِ فَإِنّا خَلَقْناكُمْ مِنْ تُرابٍ ثُمَّ مِنْ نُطْفَةٍ ثُمَّ مِنْ عَلَقَةٍ ثُمَّ مِنْ مُضْغَةٍ مُخَلَّقَةٍ وَ غَيْرِ مُخَلَّقَةٍ...»</w:t>
      </w:r>
      <w:bookmarkStart w:id="108" w:name="_ftnref10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[108]</w:t>
      </w:r>
      <w:r w:rsidRPr="00BC5B80">
        <w:rPr>
          <w:rFonts w:ascii="Tahoma" w:eastAsia="Times New Roman" w:hAnsi="Tahoma" w:cs="B Badr"/>
          <w:rtl/>
        </w:rPr>
        <w:fldChar w:fldCharType="end"/>
      </w:r>
      <w:bookmarkEnd w:id="108"/>
      <w:r w:rsidRPr="00BC5B80">
        <w:rPr>
          <w:rFonts w:ascii="Tahoma" w:eastAsia="Times New Roman" w:hAnsi="Tahoma" w:cs="B Badr" w:hint="cs"/>
          <w:rtl/>
          <w:lang w:bidi="fa-IR"/>
        </w:rPr>
        <w:t>؛ «اى مردم! اگر درباره برانگيخته شدن در شك</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ايد؛ پس [بدانيد] كه ما شما را از خاك آفريده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 سپس از نطفه؛ سپس از علقه، آن گاه از مضغة، داراى خلقت كامل و [احيانا] ناقص...».</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7. </w:t>
      </w:r>
      <w:r w:rsidRPr="00BC5B80">
        <w:rPr>
          <w:rFonts w:ascii="Tahoma" w:eastAsia="Times New Roman" w:hAnsi="Tahoma" w:cs="B Badr" w:hint="cs"/>
          <w:b/>
          <w:bCs/>
          <w:color w:val="008000"/>
          <w:rtl/>
          <w:lang w:bidi="fa-IR"/>
        </w:rPr>
        <w:t>«وَ لَقَدْ خَلَقْنَا الاْءِنْسانَ مِنْ سُلالَةٍ مِنْ طِينٍ. ثُمَّ جَعَلْناهُ نُطْفَةً فِي قَرارٍ مَكِينٍ. ثُمَّ خَلَقْنَا النُّطْفَةَ عَلَقَةً فَخَلَقْنَا الْعَلَقَةَ مُضْغَةً فَخَلَقْنَا الْمُضْغَةَ عِظاماً فَكَسَوْنَا الْعِظامَ لَحْماً ثُمَّ أَنْشَأْناهُ خَلْقاً آخَرَ فَتَبارَكَ اللّهُ أَحْسَنُ الْخالِقِينَ...»</w:t>
      </w:r>
      <w:bookmarkStart w:id="109" w:name="_ftnref10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"_ftn109"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[109]</w:t>
      </w:r>
      <w:r w:rsidRPr="00BC5B80">
        <w:rPr>
          <w:rFonts w:ascii="Tahoma" w:eastAsia="Times New Roman" w:hAnsi="Tahoma" w:cs="B Badr"/>
          <w:rtl/>
        </w:rPr>
        <w:fldChar w:fldCharType="end"/>
      </w:r>
      <w:bookmarkEnd w:id="109"/>
      <w:r w:rsidRPr="00BC5B80">
        <w:rPr>
          <w:rFonts w:ascii="Tahoma" w:eastAsia="Times New Roman" w:hAnsi="Tahoma" w:cs="B Badr" w:hint="cs"/>
          <w:rtl/>
          <w:lang w:bidi="fa-IR"/>
        </w:rPr>
        <w:t>؛ «آن گاه او را به صورت علقه درآورديم؛ پس آن علقه را [به صورت] مضغة گردانيديم و آن گاه مضغه را استخوان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ساختيم؛ بعد استخوان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با گوشتى پوشانيديم، آنگاه [جنين را در] آفرينشى ديگر پديد آورديم. آفرين باد بر خدا كه بهترين آفرينندگان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اكنون با توجه به اهميت ويژه، به بررسى سه مرحله نخست از ادوار هفتگانه فوق و ميزان انطباق و سازگارى آنها با دستاورهاى علمى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پردازيم.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نطفه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نطفه در لغت به معناى «آب اندك» است و استعمال آن در «منى» از همين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 است</w:t>
      </w:r>
      <w:bookmarkStart w:id="110" w:name="_ftnref11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[110]</w:t>
      </w:r>
      <w:r w:rsidRPr="00BC5B80">
        <w:rPr>
          <w:rFonts w:ascii="Tahoma" w:eastAsia="Times New Roman" w:hAnsi="Tahoma" w:cs="B Badr"/>
          <w:rtl/>
        </w:rPr>
        <w:fldChar w:fldCharType="end"/>
      </w:r>
      <w:bookmarkEnd w:id="110"/>
      <w:r w:rsidRPr="00BC5B80">
        <w:rPr>
          <w:rFonts w:ascii="Tahoma" w:eastAsia="Times New Roman" w:hAnsi="Tahoma" w:cs="B Badr" w:hint="cs"/>
          <w:rtl/>
          <w:lang w:bidi="fa-IR"/>
        </w:rPr>
        <w:t>. اين واژه همچنين درسلول نرينه «اسپرم» و «مادينه» (تخمك) و يا تركيب آن دو (تخم) نيز استعمال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شود، چنان كه از آيه شريفه </w:t>
      </w:r>
      <w:r w:rsidRPr="00BC5B80">
        <w:rPr>
          <w:rFonts w:ascii="Tahoma" w:eastAsia="Times New Roman" w:hAnsi="Tahoma" w:cs="B Badr" w:hint="cs"/>
          <w:b/>
          <w:bCs/>
          <w:color w:val="008000"/>
          <w:rtl/>
          <w:lang w:bidi="fa-IR"/>
        </w:rPr>
        <w:t>«...أَ لَمْ يَكُ نُطْفَةً مِنْ مَنِيٍّ يُمْنى»</w:t>
      </w:r>
      <w:bookmarkStart w:id="111" w:name="_ftnref11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[111]</w:t>
      </w:r>
      <w:r w:rsidRPr="00BC5B80">
        <w:rPr>
          <w:rFonts w:ascii="Tahoma" w:eastAsia="Times New Roman" w:hAnsi="Tahoma" w:cs="B Badr"/>
          <w:rtl/>
        </w:rPr>
        <w:fldChar w:fldCharType="end"/>
      </w:r>
      <w:bookmarkEnd w:id="111"/>
      <w:r w:rsidRPr="00BC5B80">
        <w:rPr>
          <w:rFonts w:ascii="Tahoma" w:eastAsia="Times New Roman" w:hAnsi="Tahoma" w:cs="B Badr" w:hint="cs"/>
          <w:rtl/>
          <w:lang w:bidi="fa-IR"/>
        </w:rPr>
        <w:t>، همين معنا قابل استفاده است. در ترجمه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فارسى قرآن از ابتدا تاكنون معمولا اصل اين واژه به كار رفته است و معادل پارسى در برابرش ننهاده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ولى در ترجمه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انگليسى قرآن، به جاى آن واژه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زير آمده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rtl/>
        </w:rPr>
        <w:t>(</w:t>
      </w:r>
      <w:r w:rsidRPr="00BC5B80">
        <w:rPr>
          <w:rFonts w:ascii="Tahoma" w:eastAsia="Times New Roman" w:hAnsi="Tahoma" w:cs="B Badr"/>
        </w:rPr>
        <w:t>Arbery): Life Germ, (Shakir</w:t>
      </w:r>
      <w:r w:rsidRPr="00BC5B80">
        <w:rPr>
          <w:rFonts w:ascii="Tahoma" w:eastAsia="Times New Roman" w:hAnsi="Tahoma" w:cs="B Badr"/>
          <w:rtl/>
        </w:rPr>
        <w:t xml:space="preserve">): </w:t>
      </w:r>
      <w:r w:rsidRPr="00BC5B80">
        <w:rPr>
          <w:rFonts w:ascii="Tahoma" w:eastAsia="Times New Roman" w:hAnsi="Tahoma" w:cs="B Badr"/>
        </w:rPr>
        <w:t>Droped Sperm, (H.Palmer): Drop of Seed, (Pickthall): Living Sperm Drop</w:t>
      </w:r>
      <w:r w:rsidRPr="00BC5B80">
        <w:rPr>
          <w:rFonts w:ascii="Tahoma" w:eastAsia="Times New Roman" w:hAnsi="Tahoma" w:cs="B Badr"/>
          <w:rtl/>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اختلاف مترجمان در معادل گزينى، تا حدودى ناشى از استعمال گوناگون و وجوه مختلف معنايى اين كلمه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نطفه امشاج:</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«امشاج» جمع مشيج و مشج به معناى آميخته و مختلط است</w:t>
      </w:r>
      <w:bookmarkStart w:id="112" w:name="_ftnref11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[112]</w:t>
      </w:r>
      <w:r w:rsidRPr="00BC5B80">
        <w:rPr>
          <w:rFonts w:ascii="Tahoma" w:eastAsia="Times New Roman" w:hAnsi="Tahoma" w:cs="B Badr"/>
          <w:rtl/>
        </w:rPr>
        <w:fldChar w:fldCharType="end"/>
      </w:r>
      <w:bookmarkEnd w:id="112"/>
      <w:r w:rsidRPr="00BC5B80">
        <w:rPr>
          <w:rFonts w:ascii="Tahoma" w:eastAsia="Times New Roman" w:hAnsi="Tahoma" w:cs="B Badr" w:hint="cs"/>
          <w:rtl/>
          <w:lang w:bidi="fa-IR"/>
        </w:rPr>
        <w:t>. در اين رابطه با اينكه مقصود آيه از تركيب نطفه چه مؤلفه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است، احتمالات گوناگونى وجود دارد كه اهم آن عبارت است از: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الف. آميختگى و لقاح نطفه زن و مرد؛ اين نگرش، رايج</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ديدگاه در ميان مفسران پس از نزول وحى تا زمان حاضر بوده است. و كسانى مانند طبرى، ابن كثير، مراغى، طبرسى و... آن را پذيرفته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اند. برخى چون مجاهد در تأييد اين معنا آيه شريفه </w:t>
      </w:r>
      <w:r w:rsidRPr="00BC5B80">
        <w:rPr>
          <w:rFonts w:ascii="Tahoma" w:eastAsia="Times New Roman" w:hAnsi="Tahoma" w:cs="B Badr" w:hint="cs"/>
          <w:b/>
          <w:bCs/>
          <w:color w:val="008000"/>
          <w:rtl/>
          <w:lang w:bidi="fa-IR"/>
        </w:rPr>
        <w:t>«...إِنّا خَلَقْناكُمْ مِنْ ذَكَرٍ وَ أُنْثى...»</w:t>
      </w:r>
      <w:bookmarkStart w:id="113" w:name="_ftnref11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[113]</w:t>
      </w:r>
      <w:r w:rsidRPr="00BC5B80">
        <w:rPr>
          <w:rFonts w:ascii="Tahoma" w:eastAsia="Times New Roman" w:hAnsi="Tahoma" w:cs="B Badr"/>
          <w:rtl/>
        </w:rPr>
        <w:fldChar w:fldCharType="end"/>
      </w:r>
      <w:bookmarkEnd w:id="113"/>
      <w:r w:rsidRPr="00BC5B80">
        <w:rPr>
          <w:rFonts w:ascii="Tahoma" w:eastAsia="Times New Roman" w:hAnsi="Tahoma" w:cs="B Badr" w:hint="cs"/>
          <w:rtl/>
          <w:lang w:bidi="fa-IR"/>
        </w:rPr>
        <w:t xml:space="preserve"> را گواه گرفته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در مسند احمد بن حنبل نيز آمده است: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درباره چگونگى آفرينش انسان فرمود: </w:t>
      </w:r>
      <w:r w:rsidRPr="00BC5B80">
        <w:rPr>
          <w:rFonts w:ascii="Tahoma" w:eastAsia="Times New Roman" w:hAnsi="Tahoma" w:cs="B Badr" w:hint="cs"/>
          <w:b/>
          <w:bCs/>
          <w:color w:val="008000"/>
          <w:rtl/>
          <w:lang w:bidi="fa-IR"/>
        </w:rPr>
        <w:t>«من نطفه الرجل و من نطفه المرأة»</w:t>
      </w:r>
      <w:bookmarkStart w:id="114" w:name="_ftnref11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[114]</w:t>
      </w:r>
      <w:r w:rsidRPr="00BC5B80">
        <w:rPr>
          <w:rFonts w:ascii="Tahoma" w:eastAsia="Times New Roman" w:hAnsi="Tahoma" w:cs="B Badr"/>
          <w:rtl/>
        </w:rPr>
        <w:fldChar w:fldCharType="end"/>
      </w:r>
      <w:bookmarkEnd w:id="11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 تركيب نطفه از عناصر و اجزاى گوناگون؛ موريس بوكاى (</w:t>
      </w:r>
      <w:r w:rsidRPr="00BC5B80">
        <w:rPr>
          <w:rFonts w:ascii="Tahoma" w:eastAsia="Times New Roman" w:hAnsi="Tahoma" w:cs="B Badr"/>
        </w:rPr>
        <w:t>Maurice Bucaille</w:t>
      </w:r>
      <w:r w:rsidRPr="00BC5B80">
        <w:rPr>
          <w:rFonts w:ascii="Tahoma" w:eastAsia="Times New Roman" w:hAnsi="Tahoma" w:cs="B Badr" w:hint="cs"/>
          <w:rtl/>
          <w:lang w:bidi="fa-IR"/>
        </w:rPr>
        <w:t>) در اين زمينه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مايع منوى از ترشحات مختلفى كه از غدد زير ناشى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تشكيل شده است از: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بيضه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ترشّح غده تناسلى مرد حاوى اسپرماتوزوئيدها است كه سلول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درازِ واجد تاژكِ دراز، و غوطه ور در مايعى سرم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2. كيسه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تخمى: اين اعضا كه مخازن اسپرماتوزوئيدند، نزديك پروستات قرار گرفته و ترشح خاصى، بدون عناصر باروركننده دارند.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پروستات: مايعى ترشح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كه به منى، ظاهر خامه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و بوى ويژه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غدد ملحق به مجارى ادرار كه عبارتند از: غدد كوپر (</w:t>
      </w:r>
      <w:r w:rsidRPr="00BC5B80">
        <w:rPr>
          <w:rFonts w:ascii="Tahoma" w:eastAsia="Times New Roman" w:hAnsi="Tahoma" w:cs="B Badr"/>
        </w:rPr>
        <w:t>Cooper</w:t>
      </w:r>
      <w:r w:rsidRPr="00BC5B80">
        <w:rPr>
          <w:rFonts w:ascii="Tahoma" w:eastAsia="Times New Roman" w:hAnsi="Tahoma" w:cs="B Badr" w:hint="cs"/>
          <w:rtl/>
          <w:lang w:bidi="fa-IR"/>
        </w:rPr>
        <w:t>) يا غدد مرى (</w:t>
      </w:r>
      <w:r w:rsidRPr="00BC5B80">
        <w:rPr>
          <w:rFonts w:ascii="Tahoma" w:eastAsia="Times New Roman" w:hAnsi="Tahoma" w:cs="B Badr"/>
        </w:rPr>
        <w:t>Mery</w:t>
      </w:r>
      <w:r w:rsidRPr="00BC5B80">
        <w:rPr>
          <w:rFonts w:ascii="Tahoma" w:eastAsia="Times New Roman" w:hAnsi="Tahoma" w:cs="B Badr" w:hint="cs"/>
          <w:rtl/>
          <w:lang w:bidi="fa-IR"/>
        </w:rPr>
        <w:t>) مترشّح مايعى سيال، و غدد ليتره (</w:t>
      </w:r>
      <w:r w:rsidRPr="00BC5B80">
        <w:rPr>
          <w:rFonts w:ascii="Tahoma" w:eastAsia="Times New Roman" w:hAnsi="Tahoma" w:cs="B Badr"/>
        </w:rPr>
        <w:t>Littre</w:t>
      </w:r>
      <w:r w:rsidRPr="00BC5B80">
        <w:rPr>
          <w:rFonts w:ascii="Tahoma" w:eastAsia="Times New Roman" w:hAnsi="Tahoma" w:cs="B Badr" w:hint="cs"/>
          <w:rtl/>
          <w:lang w:bidi="fa-IR"/>
        </w:rPr>
        <w:t>) كه ماده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مخاطى ترشح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w:t>
      </w:r>
      <w:bookmarkStart w:id="115" w:name="_ftnref11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[115]</w:t>
      </w:r>
      <w:r w:rsidRPr="00BC5B80">
        <w:rPr>
          <w:rFonts w:ascii="Tahoma" w:eastAsia="Times New Roman" w:hAnsi="Tahoma" w:cs="B Badr"/>
          <w:rtl/>
        </w:rPr>
        <w:fldChar w:fldCharType="end"/>
      </w:r>
      <w:bookmarkEnd w:id="11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وى سپس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 چگونه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از توافق متن قرآنى با شناخت علمى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كه از اين پديده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در عصرمان داريم، تحت تأثير قرار نگرفت»</w:t>
      </w:r>
      <w:bookmarkStart w:id="116" w:name="_ftnref11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[116]</w:t>
      </w:r>
      <w:r w:rsidRPr="00BC5B80">
        <w:rPr>
          <w:rFonts w:ascii="Tahoma" w:eastAsia="Times New Roman" w:hAnsi="Tahoma" w:cs="B Badr"/>
          <w:rtl/>
        </w:rPr>
        <w:fldChar w:fldCharType="end"/>
      </w:r>
      <w:bookmarkEnd w:id="11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در رابطه با مقصود از آميختگى نطفه در قرآن مجيد، آيه شريفه </w:t>
      </w:r>
      <w:r w:rsidRPr="00BC5B80">
        <w:rPr>
          <w:rFonts w:ascii="Tahoma" w:eastAsia="Times New Roman" w:hAnsi="Tahoma" w:cs="B Badr" w:hint="cs"/>
          <w:b/>
          <w:bCs/>
          <w:color w:val="008000"/>
          <w:rtl/>
          <w:lang w:bidi="fa-IR"/>
        </w:rPr>
        <w:t>«إِنّا خَلَقْناكُمْ مِنْ ذَكَرٍ وَ أُنْثى»</w:t>
      </w:r>
      <w:bookmarkStart w:id="117" w:name="_ftnref11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[117]</w:t>
      </w:r>
      <w:r w:rsidRPr="00BC5B80">
        <w:rPr>
          <w:rFonts w:ascii="Tahoma" w:eastAsia="Times New Roman" w:hAnsi="Tahoma" w:cs="B Badr"/>
          <w:rtl/>
        </w:rPr>
        <w:fldChar w:fldCharType="end"/>
      </w:r>
      <w:bookmarkEnd w:id="117"/>
      <w:r w:rsidRPr="00BC5B80">
        <w:rPr>
          <w:rFonts w:ascii="Tahoma" w:eastAsia="Times New Roman" w:hAnsi="Tahoma" w:cs="B Badr" w:hint="cs"/>
          <w:rtl/>
          <w:lang w:bidi="fa-IR"/>
        </w:rPr>
        <w:t xml:space="preserve"> احتمال اول را تقويت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ولى نافى احتمال دوم نيست. از اين رو  برخى از مفسران، مانند صاحب الميزان، گونه خاصى از آنها را ترجيح نداده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bookmarkStart w:id="118" w:name="_ftnref11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[118]</w:t>
      </w:r>
      <w:r w:rsidRPr="00BC5B80">
        <w:rPr>
          <w:rFonts w:ascii="Tahoma" w:eastAsia="Times New Roman" w:hAnsi="Tahoma" w:cs="B Badr"/>
          <w:rtl/>
        </w:rPr>
        <w:fldChar w:fldCharType="end"/>
      </w:r>
      <w:bookmarkEnd w:id="118"/>
      <w:r w:rsidRPr="00BC5B80">
        <w:rPr>
          <w:rFonts w:ascii="Tahoma" w:eastAsia="Times New Roman" w:hAnsi="Tahoma" w:cs="B Badr" w:hint="cs"/>
          <w:rtl/>
          <w:lang w:bidi="fa-IR"/>
        </w:rPr>
        <w:t>. در عين حال، با توجه به جمع بودن كلمه «امشاج»، به نظر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مقصود قرآن،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مختلفى از آميختگى است و بر اين اساس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هر دو وجه ذكر شده را با اين آيه منطبق دانست. به هر حال دو نكته زير مسلم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ابداعى بودن اصل اختلاط نطفه در قرآن (بهترين گواه بر اين مطلب تاريخ جنين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 است كه نشان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تا قرون اخير مسئله آميختگى نطفه به هيچ وجه در ميان دانشمندان مطرح نبوده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انطباق پذيرى آن با آخرين ره آوردهاى علمى در جنين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علق و علقه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دومين مرحله رشد و تكامل جنين از ديدگاه قرآن، «علقه» است. اين واژه پنج مرتبه در قرآن، ذكر شده است</w:t>
      </w:r>
      <w:bookmarkStart w:id="119" w:name="_ftnref11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"_ftn119"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[119]</w:t>
      </w:r>
      <w:r w:rsidRPr="00BC5B80">
        <w:rPr>
          <w:rFonts w:ascii="Tahoma" w:eastAsia="Times New Roman" w:hAnsi="Tahoma" w:cs="B Badr"/>
          <w:rtl/>
        </w:rPr>
        <w:fldChar w:fldCharType="end"/>
      </w:r>
      <w:bookmarkEnd w:id="119"/>
      <w:r w:rsidRPr="00BC5B80">
        <w:rPr>
          <w:rFonts w:ascii="Tahoma" w:eastAsia="Times New Roman" w:hAnsi="Tahoma" w:cs="B Badr" w:hint="cs"/>
          <w:rtl/>
          <w:lang w:bidi="fa-IR"/>
        </w:rPr>
        <w:t>. در يك مورد نيز كلمه «علق» آمده است؛ ليكن در مورد اينكه آيا «علق» همان علقه است و هر دو بيانگر يك مرحله از ادوار جنينى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باشند يا نه، رويكردهاى گوناگونى وجود دارد. از اين رو هر يك را جداگانه مورد بررسى قرار خواهيم داد.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الف.</w:t>
      </w:r>
      <w:r w:rsidRPr="00BC5B80">
        <w:rPr>
          <w:rFonts w:ascii="Tahoma" w:eastAsia="Times New Roman" w:hAnsi="Tahoma" w:cs="B Badr" w:hint="cs"/>
          <w:rtl/>
          <w:lang w:bidi="fa-IR"/>
        </w:rPr>
        <w:t xml:space="preserve"> علق</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«علق» به معناى: «درآويختن»، «دل بستن»، «چيز چسبان»، «خون» و جمع علقه به معناى «زالوى خون مكنده»</w:t>
      </w:r>
      <w:bookmarkStart w:id="120" w:name="_ftnref12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[120]</w:t>
      </w:r>
      <w:r w:rsidRPr="00BC5B80">
        <w:rPr>
          <w:rFonts w:ascii="Tahoma" w:eastAsia="Times New Roman" w:hAnsi="Tahoma" w:cs="B Badr"/>
          <w:rtl/>
        </w:rPr>
        <w:fldChar w:fldCharType="end"/>
      </w:r>
      <w:bookmarkEnd w:id="120"/>
      <w:r w:rsidRPr="00BC5B80">
        <w:rPr>
          <w:rFonts w:ascii="Tahoma" w:eastAsia="Times New Roman" w:hAnsi="Tahoma" w:cs="B Badr" w:hint="cs"/>
          <w:rtl/>
          <w:lang w:bidi="fa-IR"/>
        </w:rPr>
        <w:t xml:space="preserve"> و «آويزگاه»</w:t>
      </w:r>
      <w:bookmarkStart w:id="121" w:name="_ftnref12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[121]</w:t>
      </w:r>
      <w:r w:rsidRPr="00BC5B80">
        <w:rPr>
          <w:rFonts w:ascii="Tahoma" w:eastAsia="Times New Roman" w:hAnsi="Tahoma" w:cs="B Badr"/>
          <w:rtl/>
        </w:rPr>
        <w:fldChar w:fldCharType="end"/>
      </w:r>
      <w:bookmarkEnd w:id="121"/>
      <w:r w:rsidRPr="00BC5B80">
        <w:rPr>
          <w:rFonts w:ascii="Tahoma" w:eastAsia="Times New Roman" w:hAnsi="Tahoma" w:cs="B Badr" w:hint="cs"/>
          <w:rtl/>
          <w:lang w:bidi="fa-IR"/>
        </w:rPr>
        <w:t xml:space="preserve"> آمده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برخى از ترجمه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فارسى قرآن، معادل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زير را برابر «علق» نهاده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«خون بسته» (مكارم شيرازى)؛ «آويزك كه همان اسپرماتوزوئيد است» (فولادوند)؛ «خون بسته شده» (معزى)؛ «لخته خونى» (آيتى) و «يك نطفه زالووش» (بهبودى). در ترجمه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انگليسى نيز چنين آمده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rPr>
        <w:t>shakir: Clot, (Yousuf Ali: Clot</w:t>
      </w:r>
      <w:r w:rsidRPr="00BC5B80">
        <w:rPr>
          <w:rFonts w:ascii="Tahoma" w:eastAsia="Times New Roman" w:hAnsi="Tahoma" w:cs="B Badr"/>
          <w:rtl/>
        </w:rPr>
        <w:t xml:space="preserve"> </w:t>
      </w:r>
      <w:r w:rsidRPr="00BC5B80">
        <w:rPr>
          <w:rFonts w:ascii="Tahoma" w:eastAsia="Times New Roman" w:hAnsi="Tahoma" w:cs="B Badr"/>
        </w:rPr>
        <w:t>of congealed Blood, Arbery: Blood Clot H,Palmer: Germ Cell, Pickthall</w:t>
      </w:r>
      <w:r w:rsidRPr="00BC5B80">
        <w:rPr>
          <w:rFonts w:ascii="Tahoma" w:eastAsia="Times New Roman" w:hAnsi="Tahoma" w:cs="B Badr"/>
          <w:rtl/>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صرف نظر از صحّت و سقم هريك از ترجمه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فوق، جالب توجه اين است كه بسيارى از برگردان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بالا، چنين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نمايد كه مترجمان «علق» را همان «علقه»؛ يعنى، مرحله بعد از انعقاد نطفه دانسته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ولى در ترجمه فارسى بهبودى و انگليسى پالمر به مرحله اول؛ يعنى «نطفه» نزديك</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مفسران قرآن در گذشته چندان توجهى به مسئله اتحاد يا اختلاف معنايى اين دو نكرده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تنها در دهه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اخير اين مسئله مورد بررسى و كاوش قرار گرفته است. در تفسير الفرقان آمده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«علق»نه علقه، زيرا علقه حالت دوم جنين و برآمده از علق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اسم جنس كرم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كوچك چسبنده و جمع آن است. پس «علق» همان منى است كه بر اثر چسبندگى «به هر چيزى چون لباس، بدن يا جدار رحم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آويزد. و مجموع آن ـ كه حاوى ميليون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نطفه يعنى، اسپرم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چسبان است و برخى به بعض ديگر آويخته و تماماً به جدار رحم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چسبند ـ علق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w:t>
      </w:r>
      <w:bookmarkStart w:id="122" w:name="_ftnref12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[122]</w:t>
      </w:r>
      <w:r w:rsidRPr="00BC5B80">
        <w:rPr>
          <w:rFonts w:ascii="Tahoma" w:eastAsia="Times New Roman" w:hAnsi="Tahoma" w:cs="B Badr"/>
          <w:rtl/>
        </w:rPr>
        <w:fldChar w:fldCharType="end"/>
      </w:r>
      <w:bookmarkEnd w:id="12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شايد بتوان بر جدايى «علق» از «علقه» چنين استشهاد نمود كه قرآن در هيچ يك از مواردى كه مراحل مختلف جنين را بيان نموده، از واژه «علق» استفاده نكرده و همواره كلمه «علقه» را به كار برده است</w:t>
      </w:r>
      <w:bookmarkStart w:id="123" w:name="_ftnref12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[123]</w:t>
      </w:r>
      <w:r w:rsidRPr="00BC5B80">
        <w:rPr>
          <w:rFonts w:ascii="Tahoma" w:eastAsia="Times New Roman" w:hAnsi="Tahoma" w:cs="B Badr"/>
          <w:rtl/>
        </w:rPr>
        <w:fldChar w:fldCharType="end"/>
      </w:r>
      <w:bookmarkEnd w:id="123"/>
      <w:r w:rsidRPr="00BC5B80">
        <w:rPr>
          <w:rFonts w:ascii="Tahoma" w:eastAsia="Times New Roman" w:hAnsi="Tahoma" w:cs="B Badr" w:hint="cs"/>
          <w:rtl/>
          <w:lang w:bidi="fa-IR"/>
        </w:rPr>
        <w:t xml:space="preserve"> و در مواردى كه درباره  چگونگى تداوم نسل بشر است، تنها به ذكر يك مرحله بسنده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و همواره همان مرحله نخست، يعنى، نطفه را (مبدأ اساسى پيدايش جنين) را يادآورى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و هر بار يكى از وجوه و خصوصيات آن را بر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شمرد؛ مانند: </w:t>
      </w:r>
      <w:r w:rsidRPr="00BC5B80">
        <w:rPr>
          <w:rFonts w:ascii="Tahoma" w:eastAsia="Times New Roman" w:hAnsi="Tahoma" w:cs="B Badr" w:hint="cs"/>
          <w:b/>
          <w:bCs/>
          <w:color w:val="008000"/>
          <w:rtl/>
          <w:lang w:bidi="fa-IR"/>
        </w:rPr>
        <w:t>«أَ لَمْ نَخْلُقْكُمْ مِنْ ماءٍ مَهِينٍ»</w:t>
      </w:r>
      <w:bookmarkStart w:id="124" w:name="_ftnref12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[124]</w:t>
      </w:r>
      <w:r w:rsidRPr="00BC5B80">
        <w:rPr>
          <w:rFonts w:ascii="Tahoma" w:eastAsia="Times New Roman" w:hAnsi="Tahoma" w:cs="B Badr"/>
          <w:rtl/>
        </w:rPr>
        <w:fldChar w:fldCharType="end"/>
      </w:r>
      <w:bookmarkEnd w:id="124"/>
      <w:r w:rsidRPr="00BC5B80">
        <w:rPr>
          <w:rFonts w:ascii="Tahoma" w:eastAsia="Times New Roman" w:hAnsi="Tahoma" w:cs="B Badr" w:hint="cs"/>
          <w:rtl/>
          <w:lang w:bidi="fa-IR"/>
        </w:rPr>
        <w:t xml:space="preserve">، </w:t>
      </w:r>
      <w:r w:rsidRPr="00BC5B80">
        <w:rPr>
          <w:rFonts w:ascii="Tahoma" w:eastAsia="Times New Roman" w:hAnsi="Tahoma" w:cs="B Badr" w:hint="cs"/>
          <w:b/>
          <w:bCs/>
          <w:color w:val="008000"/>
          <w:rtl/>
          <w:lang w:bidi="fa-IR"/>
        </w:rPr>
        <w:t>«ثُمَّ جَعَلَ نَسْلَهُ مِنْ سُلالَةٍ مِنْ ماءٍ مَهِينٍ»</w:t>
      </w:r>
      <w:bookmarkStart w:id="125" w:name="_ftnref12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[125]</w:t>
      </w:r>
      <w:r w:rsidRPr="00BC5B80">
        <w:rPr>
          <w:rFonts w:ascii="Tahoma" w:eastAsia="Times New Roman" w:hAnsi="Tahoma" w:cs="B Badr"/>
          <w:rtl/>
        </w:rPr>
        <w:fldChar w:fldCharType="end"/>
      </w:r>
      <w:bookmarkEnd w:id="125"/>
      <w:r w:rsidRPr="00BC5B80">
        <w:rPr>
          <w:rFonts w:ascii="Tahoma" w:eastAsia="Times New Roman" w:hAnsi="Tahoma" w:cs="B Badr" w:hint="cs"/>
          <w:rtl/>
          <w:lang w:bidi="fa-IR"/>
        </w:rPr>
        <w:t xml:space="preserve"> و </w:t>
      </w:r>
      <w:r w:rsidRPr="00BC5B80">
        <w:rPr>
          <w:rFonts w:ascii="Tahoma" w:eastAsia="Times New Roman" w:hAnsi="Tahoma" w:cs="B Badr" w:hint="cs"/>
          <w:b/>
          <w:bCs/>
          <w:color w:val="008000"/>
          <w:rtl/>
          <w:lang w:bidi="fa-IR"/>
        </w:rPr>
        <w:t>«خُلِقَ مِنْ ماءٍ دافِقٍ...»</w:t>
      </w:r>
      <w:bookmarkStart w:id="126" w:name="_ftnref12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[126]</w:t>
      </w:r>
      <w:r w:rsidRPr="00BC5B80">
        <w:rPr>
          <w:rFonts w:ascii="Tahoma" w:eastAsia="Times New Roman" w:hAnsi="Tahoma" w:cs="B Badr"/>
          <w:rtl/>
        </w:rPr>
        <w:fldChar w:fldCharType="end"/>
      </w:r>
      <w:bookmarkEnd w:id="126"/>
      <w:r w:rsidRPr="00BC5B80">
        <w:rPr>
          <w:rFonts w:ascii="Tahoma" w:eastAsia="Times New Roman" w:hAnsi="Tahoma" w:cs="B Badr" w:hint="cs"/>
          <w:rtl/>
          <w:lang w:bidi="fa-IR"/>
        </w:rPr>
        <w:t>. در اين آيات واژه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«مهين»، «سلاله»، «دافق» و «امشاج» هر يك بيانگر يكى از ويژگى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نطفه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باشند. اكنون احتمال دارد مقصود از «علق»، همان مرحله آغازين تكوين جنين با بيان ويژگى كرم سان و زالووش بودنش باشد؛ ليكن در حدى نيست كه بتوان با اطمينان كامل آن را پذيرفته و معناى ديگر را مردود دانست.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 xml:space="preserve">ب. </w:t>
      </w:r>
      <w:r w:rsidRPr="00BC5B80">
        <w:rPr>
          <w:rFonts w:ascii="Tahoma" w:eastAsia="Times New Roman" w:hAnsi="Tahoma" w:cs="B Badr" w:hint="cs"/>
          <w:rtl/>
          <w:lang w:bidi="fa-IR"/>
        </w:rPr>
        <w:t>علقه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«علقه» به چند معنا آمده است: «زالوى سرخ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رنگ آبزى»</w:t>
      </w:r>
      <w:bookmarkStart w:id="127" w:name="_ftnref12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[127]</w:t>
      </w:r>
      <w:r w:rsidRPr="00BC5B80">
        <w:rPr>
          <w:rFonts w:ascii="Tahoma" w:eastAsia="Times New Roman" w:hAnsi="Tahoma" w:cs="B Badr"/>
          <w:rtl/>
        </w:rPr>
        <w:fldChar w:fldCharType="end"/>
      </w:r>
      <w:bookmarkEnd w:id="127"/>
      <w:r w:rsidRPr="00BC5B80">
        <w:rPr>
          <w:rFonts w:ascii="Tahoma" w:eastAsia="Times New Roman" w:hAnsi="Tahoma" w:cs="B Badr" w:hint="cs"/>
          <w:rtl/>
          <w:lang w:bidi="fa-IR"/>
        </w:rPr>
        <w:t>، «انگل خون مكنده آبزى، پاره لخته خون»</w:t>
      </w:r>
      <w:bookmarkStart w:id="128" w:name="_ftnref12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[128]</w:t>
      </w:r>
      <w:r w:rsidRPr="00BC5B80">
        <w:rPr>
          <w:rFonts w:ascii="Tahoma" w:eastAsia="Times New Roman" w:hAnsi="Tahoma" w:cs="B Badr"/>
          <w:rtl/>
        </w:rPr>
        <w:fldChar w:fldCharType="end"/>
      </w:r>
      <w:bookmarkEnd w:id="128"/>
      <w:r w:rsidRPr="00BC5B80">
        <w:rPr>
          <w:rFonts w:ascii="Tahoma" w:eastAsia="Times New Roman" w:hAnsi="Tahoma" w:cs="B Badr" w:hint="cs"/>
          <w:rtl/>
          <w:lang w:bidi="fa-IR"/>
        </w:rPr>
        <w:t xml:space="preserve"> و «انگل سرخرنگ آبزى كه به بدن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چسبد و از آن خون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مكد...»</w:t>
      </w:r>
      <w:bookmarkStart w:id="129" w:name="_ftnref12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"_ftn129"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[129]</w:t>
      </w:r>
      <w:r w:rsidRPr="00BC5B80">
        <w:rPr>
          <w:rFonts w:ascii="Tahoma" w:eastAsia="Times New Roman" w:hAnsi="Tahoma" w:cs="B Badr"/>
          <w:rtl/>
        </w:rPr>
        <w:fldChar w:fldCharType="end"/>
      </w:r>
      <w:bookmarkEnd w:id="129"/>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ترجمه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فارسى و انگليسى قرآن، معمولاً علق و علقه يكسان معنا شده است، ولى در ترجمه فارسى بهبودى «علقه» به معناى «به صورت يك كرم به جدار رحم چسبيده»</w:t>
      </w:r>
      <w:bookmarkStart w:id="130" w:name="_ftnref13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[130]</w:t>
      </w:r>
      <w:r w:rsidRPr="00BC5B80">
        <w:rPr>
          <w:rFonts w:ascii="Tahoma" w:eastAsia="Times New Roman" w:hAnsi="Tahoma" w:cs="B Badr"/>
          <w:rtl/>
        </w:rPr>
        <w:fldChar w:fldCharType="end"/>
      </w:r>
      <w:bookmarkEnd w:id="130"/>
      <w:r w:rsidRPr="00BC5B80">
        <w:rPr>
          <w:rFonts w:ascii="Tahoma" w:eastAsia="Times New Roman" w:hAnsi="Tahoma" w:cs="B Badr" w:hint="cs"/>
          <w:rtl/>
          <w:lang w:bidi="fa-IR"/>
        </w:rPr>
        <w:t xml:space="preserve"> و «به صورت كرم چسبان به جدار رحم»</w:t>
      </w:r>
      <w:bookmarkStart w:id="131" w:name="_ftnref13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[131]</w:t>
      </w:r>
      <w:r w:rsidRPr="00BC5B80">
        <w:rPr>
          <w:rFonts w:ascii="Tahoma" w:eastAsia="Times New Roman" w:hAnsi="Tahoma" w:cs="B Badr"/>
          <w:rtl/>
        </w:rPr>
        <w:fldChar w:fldCharType="end"/>
      </w:r>
      <w:bookmarkEnd w:id="131"/>
      <w:r w:rsidRPr="00BC5B80">
        <w:rPr>
          <w:rFonts w:ascii="Tahoma" w:eastAsia="Times New Roman" w:hAnsi="Tahoma" w:cs="B Badr" w:hint="cs"/>
          <w:rtl/>
          <w:lang w:bidi="fa-IR"/>
        </w:rPr>
        <w:t xml:space="preserve"> آمده است. مفسران قرآن از دير زمان غالباً «علقه» را به «خون بسته» معنا كرده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در برخى از تفاسير جديد قرآن مانند تفسير طنطاوى</w:t>
      </w:r>
      <w:bookmarkStart w:id="132" w:name="_ftnref13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[132]</w:t>
      </w:r>
      <w:r w:rsidRPr="00BC5B80">
        <w:rPr>
          <w:rFonts w:ascii="Tahoma" w:eastAsia="Times New Roman" w:hAnsi="Tahoma" w:cs="B Badr"/>
          <w:rtl/>
        </w:rPr>
        <w:fldChar w:fldCharType="end"/>
      </w:r>
      <w:bookmarkEnd w:id="132"/>
      <w:r w:rsidRPr="00BC5B80">
        <w:rPr>
          <w:rFonts w:ascii="Tahoma" w:eastAsia="Times New Roman" w:hAnsi="Tahoma" w:cs="B Badr" w:hint="cs"/>
          <w:rtl/>
          <w:lang w:bidi="fa-IR"/>
        </w:rPr>
        <w:t>، الميزان</w:t>
      </w:r>
      <w:bookmarkStart w:id="133" w:name="_ftnref13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[133]</w:t>
      </w:r>
      <w:r w:rsidRPr="00BC5B80">
        <w:rPr>
          <w:rFonts w:ascii="Tahoma" w:eastAsia="Times New Roman" w:hAnsi="Tahoma" w:cs="B Badr"/>
          <w:rtl/>
        </w:rPr>
        <w:fldChar w:fldCharType="end"/>
      </w:r>
      <w:bookmarkEnd w:id="133"/>
      <w:r w:rsidRPr="00BC5B80">
        <w:rPr>
          <w:rFonts w:ascii="Tahoma" w:eastAsia="Times New Roman" w:hAnsi="Tahoma" w:cs="B Badr" w:hint="cs"/>
          <w:rtl/>
          <w:lang w:bidi="fa-IR"/>
        </w:rPr>
        <w:t>، نمونه</w:t>
      </w:r>
      <w:bookmarkStart w:id="134" w:name="_ftnref13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[134]</w:t>
      </w:r>
      <w:r w:rsidRPr="00BC5B80">
        <w:rPr>
          <w:rFonts w:ascii="Tahoma" w:eastAsia="Times New Roman" w:hAnsi="Tahoma" w:cs="B Badr"/>
          <w:rtl/>
        </w:rPr>
        <w:fldChar w:fldCharType="end"/>
      </w:r>
      <w:bookmarkEnd w:id="134"/>
      <w:r w:rsidRPr="00BC5B80">
        <w:rPr>
          <w:rFonts w:ascii="Tahoma" w:eastAsia="Times New Roman" w:hAnsi="Tahoma" w:cs="B Badr" w:hint="cs"/>
          <w:rtl/>
          <w:lang w:bidi="fa-IR"/>
        </w:rPr>
        <w:t xml:space="preserve"> و... اين معنا يافت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برخى از مفسران نيز معناى روشنى از آن ارائه نداده و به اين بسنده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كه حالت بعدى نطفه است</w:t>
      </w:r>
      <w:bookmarkStart w:id="135" w:name="_ftnref13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[135]</w:t>
      </w:r>
      <w:r w:rsidRPr="00BC5B80">
        <w:rPr>
          <w:rFonts w:ascii="Tahoma" w:eastAsia="Times New Roman" w:hAnsi="Tahoma" w:cs="B Badr"/>
          <w:rtl/>
        </w:rPr>
        <w:fldChar w:fldCharType="end"/>
      </w:r>
      <w:bookmarkEnd w:id="13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رابطه با علم: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اكنون اين اشكال رخ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نمايد كه در رويان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 نوين با ابزارهاى سنجش دقيق و چشم مسلح، تمام مراحل پيدايش و تكامل جنين مورد بررسى و كاوش قرار گرفته؛ ولى مشاهده نشده انسان از مرحله خون بسته عبور كند. لذا برخى تصريح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«انسان هيچ گاه از مرحله خون بسته نگذشته است»</w:t>
      </w:r>
      <w:bookmarkStart w:id="136" w:name="_ftnref13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[136]</w:t>
      </w:r>
      <w:r w:rsidRPr="00BC5B80">
        <w:rPr>
          <w:rFonts w:ascii="Tahoma" w:eastAsia="Times New Roman" w:hAnsi="Tahoma" w:cs="B Badr"/>
          <w:rtl/>
        </w:rPr>
        <w:fldChar w:fldCharType="end"/>
      </w:r>
      <w:bookmarkEnd w:id="13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بنابراين، با توجه به قطعى بودن مسئله فوق از نظر علمى و يگانگى آفريننده هستى و نازل كننده كتاب مبين و احاطه مطلق او به زواياى هستى </w:t>
      </w:r>
      <w:r w:rsidRPr="00BC5B80">
        <w:rPr>
          <w:rFonts w:ascii="Tahoma" w:eastAsia="Times New Roman" w:hAnsi="Tahoma" w:cs="B Badr" w:hint="cs"/>
          <w:b/>
          <w:bCs/>
          <w:color w:val="008000"/>
          <w:rtl/>
          <w:lang w:bidi="fa-IR"/>
        </w:rPr>
        <w:t>«أَ لا يَعْلَمُ مَنْ خَلَقَ وَ هُوَ اللَّطِيفُ الْخَبِيرُ»</w:t>
      </w:r>
      <w:bookmarkStart w:id="137" w:name="_ftnref13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[137]</w:t>
      </w:r>
      <w:r w:rsidRPr="00BC5B80">
        <w:rPr>
          <w:rFonts w:ascii="Tahoma" w:eastAsia="Times New Roman" w:hAnsi="Tahoma" w:cs="B Badr"/>
          <w:rtl/>
        </w:rPr>
        <w:fldChar w:fldCharType="end"/>
      </w:r>
      <w:bookmarkEnd w:id="137"/>
      <w:r w:rsidRPr="00BC5B80">
        <w:rPr>
          <w:rFonts w:ascii="Tahoma" w:eastAsia="Times New Roman" w:hAnsi="Tahoma" w:cs="B Badr" w:hint="cs"/>
          <w:rtl/>
          <w:lang w:bidi="fa-IR"/>
        </w:rPr>
        <w:t xml:space="preserve"> و صدق و راستى ترديدناپذير آيات الهى و نيز اينكه كلمه علق و علقه داراى معانى گوناگونى هستند، به روشنى درمى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يابيم كه ترجمه و تفسير آن به «خون بسته» درست نيست. در مقابل، دو معناى سازگار با ره آوردهاى علمى جديد، در برابر اين واژه وجود دارد: «زالو» و «شى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ء آويزنده و چسبان». برخى معناى دوم را ترجيح داده و كلمه زالو را ـ كه با شكل ظاهرى اسپرم مطابقت دارد ـ براى مرحله اول مناسب ديده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موريس بوكاى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«استقرار تخم در رحم به وسيله رشد ترغابه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w:t>
      </w:r>
      <w:r w:rsidRPr="00BC5B80">
        <w:rPr>
          <w:rFonts w:ascii="Tahoma" w:eastAsia="Times New Roman" w:hAnsi="Tahoma" w:cs="B Badr"/>
        </w:rPr>
        <w:t>Villosite</w:t>
      </w:r>
      <w:r w:rsidRPr="00BC5B80">
        <w:rPr>
          <w:rFonts w:ascii="Tahoma" w:eastAsia="Times New Roman" w:hAnsi="Tahoma" w:cs="B Badr" w:hint="cs"/>
          <w:rtl/>
          <w:lang w:bidi="fa-IR"/>
        </w:rPr>
        <w:t>) كه دنباله واقعى تخم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به وقوع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پيوندد كه همانند ريشه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در خاك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رويند تا آنچه براى رشد تخم لازم است، از جداره عضو برگيرند. اين ترغابه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تخم را به رحم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آويزند. شناخت آنها از زمان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هاى جديد است». وى سپس با اشاره به آيه </w:t>
      </w:r>
      <w:r w:rsidRPr="00BC5B80">
        <w:rPr>
          <w:rFonts w:ascii="Tahoma" w:eastAsia="Times New Roman" w:hAnsi="Tahoma" w:cs="B Badr" w:hint="cs"/>
          <w:b/>
          <w:bCs/>
          <w:color w:val="008000"/>
          <w:rtl/>
          <w:lang w:bidi="fa-IR"/>
        </w:rPr>
        <w:t>«خَلَقَ الاْءِنْسانَ مِنْ عَلَقٍ»</w:t>
      </w:r>
      <w:bookmarkStart w:id="138" w:name="_ftnref13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[138]</w:t>
      </w:r>
      <w:r w:rsidRPr="00BC5B80">
        <w:rPr>
          <w:rFonts w:ascii="Tahoma" w:eastAsia="Times New Roman" w:hAnsi="Tahoma" w:cs="B Badr"/>
          <w:rtl/>
        </w:rPr>
        <w:fldChar w:fldCharType="end"/>
      </w:r>
      <w:bookmarkEnd w:id="138"/>
      <w:r w:rsidRPr="00BC5B80">
        <w:rPr>
          <w:rFonts w:ascii="Tahoma" w:eastAsia="Times New Roman" w:hAnsi="Tahoma" w:cs="B Badr" w:hint="cs"/>
          <w:rtl/>
          <w:lang w:bidi="fa-IR"/>
        </w:rPr>
        <w:t xml:space="preserve">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«چيزى كه آويخته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ترجمه كلمه «علق» است... و اين كاملاً پاسخ</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گوى واقعيتى است كه امروزه به اثبات رسيده است. اين مفهوم در چهار آيه</w:t>
      </w:r>
      <w:bookmarkStart w:id="139" w:name="_ftnref13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"_ftn139"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[139]</w:t>
      </w:r>
      <w:r w:rsidRPr="00BC5B80">
        <w:rPr>
          <w:rFonts w:ascii="Tahoma" w:eastAsia="Times New Roman" w:hAnsi="Tahoma" w:cs="B Badr"/>
          <w:rtl/>
        </w:rPr>
        <w:fldChar w:fldCharType="end"/>
      </w:r>
      <w:bookmarkEnd w:id="139"/>
      <w:r w:rsidRPr="00BC5B80">
        <w:rPr>
          <w:rFonts w:ascii="Tahoma" w:eastAsia="Times New Roman" w:hAnsi="Tahoma" w:cs="B Badr" w:hint="cs"/>
          <w:rtl/>
          <w:lang w:bidi="fa-IR"/>
        </w:rPr>
        <w:t xml:space="preserve"> ديگر كه تطورات متوالى از قطره منى تا پايان را ذكر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يادآورى شده است»</w:t>
      </w:r>
      <w:bookmarkStart w:id="140" w:name="_ftnref14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[140]</w:t>
      </w:r>
      <w:r w:rsidRPr="00BC5B80">
        <w:rPr>
          <w:rFonts w:ascii="Tahoma" w:eastAsia="Times New Roman" w:hAnsi="Tahoma" w:cs="B Badr"/>
          <w:rtl/>
        </w:rPr>
        <w:fldChar w:fldCharType="end"/>
      </w:r>
      <w:bookmarkEnd w:id="14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البار نيز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 اساساً علقه به هر چيزى كه بچسبد و بياويزد، اطلاق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گردد... علقه نيز چنين عمل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زيرا به جدار رحم چسبده و در آن لانه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گزيند...»</w:t>
      </w:r>
      <w:bookmarkStart w:id="141" w:name="_ftnref14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[141]</w:t>
      </w:r>
      <w:r w:rsidRPr="00BC5B80">
        <w:rPr>
          <w:rFonts w:ascii="Tahoma" w:eastAsia="Times New Roman" w:hAnsi="Tahoma" w:cs="B Badr"/>
          <w:rtl/>
        </w:rPr>
        <w:fldChar w:fldCharType="end"/>
      </w:r>
      <w:bookmarkEnd w:id="141"/>
      <w:r w:rsidRPr="00BC5B80">
        <w:rPr>
          <w:rFonts w:ascii="Tahoma" w:eastAsia="Times New Roman" w:hAnsi="Tahoma" w:cs="B Badr" w:hint="cs"/>
          <w:rtl/>
          <w:lang w:bidi="fa-IR"/>
        </w:rPr>
        <w:t>. بر اساس اين معنا كلمه «علقه» معناى وصفى دارد و بيانگر مرحله لانه گزينى نطفه گشنيده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«دكتر على البار» مهم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و بارزترين ويژگى اين مرحله تا پايان دوره توده جنينى را پيوند و آويختگى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داند و كلمه «علق» را دقيق</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توصيف آن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شمارد</w:t>
      </w:r>
      <w:bookmarkStart w:id="142" w:name="_ftnref14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[142]</w:t>
      </w:r>
      <w:r w:rsidRPr="00BC5B80">
        <w:rPr>
          <w:rFonts w:ascii="Tahoma" w:eastAsia="Times New Roman" w:hAnsi="Tahoma" w:cs="B Badr"/>
          <w:rtl/>
        </w:rPr>
        <w:fldChar w:fldCharType="end"/>
      </w:r>
      <w:bookmarkEnd w:id="14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اكنون اين سؤال پديد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 چرا مترجمان و مفسران قرآن ـ به ويژه قدما ـ علقه را به خون بسته تفسير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در حالى كه اين مطلب از نظر علمى مردود است؟ «البار» چنين پاسخ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«علقه از هر سو با خون لخته گون احاطه شده است. آن گاه اگر بدانيم كه حجم علقه در حال آويختن از 41 ميليمتر تجاوز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درمى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يابيم كه چرا مفسران پيشين تأكيد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ورزيدند علقه خون بسته است... آرى، علقه با چشم غيرمسلح ديدنى نبوده، اما از هر سو خون گرداگردش را فراگرفته است. بنابراين تفسير علقه به خون بسته ناشى از مشاهده با چشم غير مسلّح است...»</w:t>
      </w:r>
      <w:bookmarkStart w:id="143" w:name="_ftnref14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[143]</w:t>
      </w:r>
      <w:r w:rsidRPr="00BC5B80">
        <w:rPr>
          <w:rFonts w:ascii="Tahoma" w:eastAsia="Times New Roman" w:hAnsi="Tahoma" w:cs="B Badr"/>
          <w:rtl/>
        </w:rPr>
        <w:fldChar w:fldCharType="end"/>
      </w:r>
      <w:bookmarkEnd w:id="14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مضغه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«مضغة» مشتق از «مضغ»(جويدن) و به معناى: «پاره گوشت به قدر يك بار جويدن</w:t>
      </w:r>
      <w:bookmarkStart w:id="144" w:name="_ftnref14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[144]</w:t>
      </w:r>
      <w:r w:rsidRPr="00BC5B80">
        <w:rPr>
          <w:rFonts w:ascii="Tahoma" w:eastAsia="Times New Roman" w:hAnsi="Tahoma" w:cs="B Badr"/>
          <w:rtl/>
        </w:rPr>
        <w:fldChar w:fldCharType="end"/>
      </w:r>
      <w:bookmarkEnd w:id="144"/>
      <w:r w:rsidRPr="00BC5B80">
        <w:rPr>
          <w:rFonts w:ascii="Tahoma" w:eastAsia="Times New Roman" w:hAnsi="Tahoma" w:cs="B Badr" w:hint="cs"/>
          <w:rtl/>
          <w:lang w:bidi="fa-IR"/>
        </w:rPr>
        <w:t xml:space="preserve"> و «لقمه جويده از گوشت و غير آن» است</w:t>
      </w:r>
      <w:bookmarkStart w:id="145" w:name="_ftnref14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[145]</w:t>
      </w:r>
      <w:r w:rsidRPr="00BC5B80">
        <w:rPr>
          <w:rFonts w:ascii="Tahoma" w:eastAsia="Times New Roman" w:hAnsi="Tahoma" w:cs="B Badr"/>
          <w:rtl/>
        </w:rPr>
        <w:fldChar w:fldCharType="end"/>
      </w:r>
      <w:bookmarkEnd w:id="14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ترجمه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فارسى قرآن «مضغه» چنين ترجمه شده است: «چيزى شبيه گوشت جويده شده» (مكارم شيرازى)؛ «مضغة» (فولادوند)؛ «گوشت جويده شده» (معزى)؛ «پاره گوشت» (الهى قمشه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«به صورت يك قطعه گوشت جويده» (بهبودى) و «پاره گوشتى» (آيتى). در ترجمه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انگليسى نيز آمده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rPr>
        <w:t>A Tissue (Arbery), a lump of</w:t>
      </w:r>
      <w:r w:rsidRPr="00BC5B80">
        <w:rPr>
          <w:rFonts w:ascii="Tahoma" w:eastAsia="Times New Roman" w:hAnsi="Tahoma" w:cs="B Badr"/>
          <w:rtl/>
        </w:rPr>
        <w:t xml:space="preserve"> </w:t>
      </w:r>
      <w:r w:rsidRPr="00BC5B80">
        <w:rPr>
          <w:rFonts w:ascii="Tahoma" w:eastAsia="Times New Roman" w:hAnsi="Tahoma" w:cs="B Badr"/>
        </w:rPr>
        <w:t>Flesh(Shakir), a Foetus lump(Yousuf Ali), an embryonic lump(H.Palmer), a</w:t>
      </w:r>
      <w:r w:rsidRPr="00BC5B80">
        <w:rPr>
          <w:rFonts w:ascii="Tahoma" w:eastAsia="Times New Roman" w:hAnsi="Tahoma" w:cs="B Badr"/>
          <w:rtl/>
        </w:rPr>
        <w:t xml:space="preserve"> </w:t>
      </w:r>
      <w:r w:rsidRPr="00BC5B80">
        <w:rPr>
          <w:rFonts w:ascii="Tahoma" w:eastAsia="Times New Roman" w:hAnsi="Tahoma" w:cs="B Badr"/>
        </w:rPr>
        <w:t>little lump(Pickthall), Shapeless lump of flesh</w:t>
      </w:r>
      <w:r w:rsidRPr="00BC5B80">
        <w:rPr>
          <w:rFonts w:ascii="Tahoma" w:eastAsia="Times New Roman" w:hAnsi="Tahoma" w:cs="B Badr"/>
          <w:rtl/>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تفاسير آمده است: ««ثُمَّ مِنْ مُضْغَةٍ» و آن پاره گوشت كوچكى است به قدرى كه جويده شود و تحوّل يافته علقه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w:t>
      </w:r>
      <w:bookmarkStart w:id="146" w:name="_ftnref14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[146]</w:t>
      </w:r>
      <w:r w:rsidRPr="00BC5B80">
        <w:rPr>
          <w:rFonts w:ascii="Tahoma" w:eastAsia="Times New Roman" w:hAnsi="Tahoma" w:cs="B Badr"/>
          <w:rtl/>
        </w:rPr>
        <w:fldChar w:fldCharType="end"/>
      </w:r>
      <w:bookmarkEnd w:id="146"/>
      <w:r w:rsidRPr="00BC5B80">
        <w:rPr>
          <w:rFonts w:ascii="Tahoma" w:eastAsia="Times New Roman" w:hAnsi="Tahoma" w:cs="B Badr" w:hint="cs"/>
          <w:b/>
          <w:bCs/>
          <w:color w:val="008000"/>
          <w:rtl/>
          <w:lang w:bidi="fa-IR"/>
        </w:rPr>
        <w:t xml:space="preserve"> «فَخَلَقْنَا الْعَلَقَةَ مُضْغَةً»</w:t>
      </w:r>
      <w:r w:rsidRPr="00BC5B80">
        <w:rPr>
          <w:rFonts w:ascii="Tahoma" w:eastAsia="Times New Roman" w:hAnsi="Tahoma" w:cs="B Badr" w:hint="cs"/>
          <w:rtl/>
          <w:lang w:bidi="fa-IR"/>
        </w:rPr>
        <w:t>؛ «آن را به پاره گوشتى تبديل كرديم»</w:t>
      </w:r>
      <w:bookmarkStart w:id="147" w:name="_ftnref14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[147]</w:t>
      </w:r>
      <w:r w:rsidRPr="00BC5B80">
        <w:rPr>
          <w:rFonts w:ascii="Tahoma" w:eastAsia="Times New Roman" w:hAnsi="Tahoma" w:cs="B Badr"/>
          <w:rtl/>
        </w:rPr>
        <w:fldChar w:fldCharType="end"/>
      </w:r>
      <w:bookmarkEnd w:id="147"/>
      <w:r w:rsidRPr="00BC5B80">
        <w:rPr>
          <w:rFonts w:ascii="Tahoma" w:eastAsia="Times New Roman" w:hAnsi="Tahoma" w:cs="B Badr" w:hint="cs"/>
          <w:rtl/>
          <w:lang w:bidi="fa-IR"/>
        </w:rPr>
        <w:t xml:space="preserve"> برخى نيز مضغة را به خون غليظ تفسير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از علقه به مضغه، و آن پاره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خون غليظ است كه نام و شكل ويژه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ندارد...»</w:t>
      </w:r>
      <w:bookmarkStart w:id="148" w:name="_ftnref14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[148]</w:t>
      </w:r>
      <w:r w:rsidRPr="00BC5B80">
        <w:rPr>
          <w:rFonts w:ascii="Tahoma" w:eastAsia="Times New Roman" w:hAnsi="Tahoma" w:cs="B Badr"/>
          <w:rtl/>
        </w:rPr>
        <w:fldChar w:fldCharType="end"/>
      </w:r>
      <w:bookmarkEnd w:id="148"/>
      <w:r w:rsidRPr="00BC5B80">
        <w:rPr>
          <w:rFonts w:ascii="Tahoma" w:eastAsia="Times New Roman" w:hAnsi="Tahoma" w:cs="B Badr" w:hint="cs"/>
          <w:rtl/>
          <w:lang w:bidi="fa-IR"/>
        </w:rPr>
        <w:t xml:space="preserve"> و «و از علقة به مضغه، آن گاه كه آن نطقه آويزنده بزرگ شود و به لخته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خون غليظ مختلط تبديل گردد»</w:t>
      </w:r>
      <w:bookmarkStart w:id="149" w:name="_ftnref14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"_ftn149"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[149]</w:t>
      </w:r>
      <w:r w:rsidRPr="00BC5B80">
        <w:rPr>
          <w:rFonts w:ascii="Tahoma" w:eastAsia="Times New Roman" w:hAnsi="Tahoma" w:cs="B Badr"/>
          <w:rtl/>
        </w:rPr>
        <w:fldChar w:fldCharType="end"/>
      </w:r>
      <w:bookmarkEnd w:id="149"/>
      <w:r w:rsidRPr="00BC5B80">
        <w:rPr>
          <w:rFonts w:ascii="Tahoma" w:eastAsia="Times New Roman" w:hAnsi="Tahoma" w:cs="B Badr" w:hint="cs"/>
          <w:rtl/>
          <w:lang w:bidi="fa-IR"/>
        </w:rPr>
        <w:t>. به نظر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تفسير «مضغه» به خون غليظ، نه از نظر لغوى درست است و نه از ديدگاه علمى. البته آنچه در ترجمه بهبودى و مكارم آمده است، با ره آوردهاى علمى و مشاهدات ابتدايى، بدون استفاده از ابزارهاى علمى پيشرفته، مطابقت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بررسى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علمى معمولاً اين مرحله را با تحوّلاتى كه از هفته سوم؛ يعنى، دوره جنينى (</w:t>
      </w:r>
      <w:r w:rsidRPr="00BC5B80">
        <w:rPr>
          <w:rFonts w:ascii="Tahoma" w:eastAsia="Times New Roman" w:hAnsi="Tahoma" w:cs="B Badr"/>
        </w:rPr>
        <w:t>Embryonic</w:t>
      </w:r>
      <w:r w:rsidRPr="00BC5B80">
        <w:rPr>
          <w:rFonts w:ascii="Tahoma" w:eastAsia="Times New Roman" w:hAnsi="Tahoma" w:cs="B Badr"/>
          <w:rtl/>
        </w:rPr>
        <w:t xml:space="preserve"> </w:t>
      </w:r>
      <w:r w:rsidRPr="00BC5B80">
        <w:rPr>
          <w:rFonts w:ascii="Tahoma" w:eastAsia="Times New Roman" w:hAnsi="Tahoma" w:cs="B Badr"/>
        </w:rPr>
        <w:t>Period</w:t>
      </w:r>
      <w:r w:rsidRPr="00BC5B80">
        <w:rPr>
          <w:rFonts w:ascii="Tahoma" w:eastAsia="Times New Roman" w:hAnsi="Tahoma" w:cs="B Badr" w:hint="cs"/>
          <w:rtl/>
          <w:lang w:bidi="fa-IR"/>
        </w:rPr>
        <w:t>) و پيدايش سومايت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آغاز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تطبيق داده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البار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«ظهور سومايت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با پيدايش قوس</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حلقى (</w:t>
      </w:r>
      <w:r w:rsidRPr="00BC5B80">
        <w:rPr>
          <w:rFonts w:ascii="Tahoma" w:eastAsia="Times New Roman" w:hAnsi="Tahoma" w:cs="B Badr"/>
        </w:rPr>
        <w:t>Pharyngeal Arches</w:t>
      </w:r>
      <w:r w:rsidRPr="00BC5B80">
        <w:rPr>
          <w:rFonts w:ascii="Tahoma" w:eastAsia="Times New Roman" w:hAnsi="Tahoma" w:cs="B Badr" w:hint="cs"/>
          <w:rtl/>
          <w:lang w:bidi="fa-IR"/>
        </w:rPr>
        <w:t>) كه در نتيجه شكاف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ايجاد شده در طبقه خارجى(اكتودرم) و رشد طبقه ميانى (مزودرم) پديد آمده، همراه است. در نتيجه اين دگرگونى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پنج  جفت از قوس</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فارينژيل، در ناحيه فوقانى جنين (درست زيرگرده سر) پديد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 بنابراين، مضغه يا پاره گوشتى كه دندان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جويده و بيرون انداخته، دقيق</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وصف اين مرحله است؛ زيرا قوس</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حلقى و سومايت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به جنين دقيقاً شكل مضغه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بخشد»</w:t>
      </w:r>
      <w:bookmarkStart w:id="150" w:name="_ftnref15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[150]</w:t>
      </w:r>
      <w:r w:rsidRPr="00BC5B80">
        <w:rPr>
          <w:rFonts w:ascii="Tahoma" w:eastAsia="Times New Roman" w:hAnsi="Tahoma" w:cs="B Badr"/>
          <w:rtl/>
        </w:rPr>
        <w:fldChar w:fldCharType="end"/>
      </w:r>
      <w:bookmarkEnd w:id="15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نظر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در اين مرحله قرآن به بيان شكل ظاهرى جنين ـ كه به صورت «لقمه جويده»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ـ بسنده كرده است. البته اگر مضغه به معناى «گوشت جويده شده» باشد؛ خالى از بيان جنس جنين؛ يعنى، اشتمال برموادى گوشت مانند نيست. در عين حال بايد توجه داشت كه مقصود از گوشت در اينجا، غير از اجرام عضلانى است كه پوشش استخوان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تشكيل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و قرآن از آن به «لحم» تعبير كرده است. با توجه به آنچه گذشت،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از آموزه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جنين شناختى قرآن تا مرحله مضغه چنين نتيجه گرفت: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1. قرآن براى اولين بار، پرده از آميختگى نطفه انسان برمى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افكند و اين مطلب هر چند از نظر رويان شناسان تا قرن نوزدهم ميلادى پوشيده مانده بود؛ ولى براى مفسّران قرآن، بخشى از اين حقيقت (يعنى تركيب نطفه از منى مرد و ترشحات رحم زن) روشن و آشكار بوده و در تفاسير خود از آن سخن گفته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قرآن مجيد براى نخستين بار از آويزندگى و لانه گزينى تخم سخن به ميان آورده است. اين حقيقت بر مفسران و مترجمان قرآن مخفى مانده بود تا آنكه در پى دستيابى به ميكروسكوپ و انقلاب در دانش رويان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 معناى درستى از مطالب قرآن به دست آمد.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در مرحله سوم بيان قرآن مجيد، عمدتاً با شكل ظاهرى جنين انطباق كامل دارد؛ گرچه خالى از بيان جنس جنين نيز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روح</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21  . روح را چه معنا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كنيد؟ آيا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روح و بدن را جدا و براى هر يك خلقت مستقل در نظر گرفت؟ پس مسئله زنده بودن سلول را چگونه توجيه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پاسخ به اين پرسش توجه به نكات زير لازم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از نظر فلسفى «نفس» بر سه نوع است: نباتى، حيوانى و انسانى.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هر سه را دارا هستند: حيوانات دو قسم اول و گياهان فقط قسم اول. به عبارت ديگر هر نفسى كه در مرتبه بالاتر قرار دارد، كمالات نفس مرتبه فروتر را دارا  است. عمده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ويژگى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نفس نباتى، عبارت است از: رشد، تغذيه و توليد مثل.</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ويژگى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نفس حيوانى افزون بر موارد ياد شده، عبارت است از: ادراك حسى و حركت. از مختصات ديگر حيات انسانى، اختيار و تعقّل است. از آنچه گذشت روشن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هر نفسى، داراى قواى خاصى است و موجب بروز افعال خاصى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بنابراين زنده بودن، مساوى با داشتن نفس و يا روح انسانى نيست؛ يعنى، چه بسا در جايى حيات باشد و روح انسانى و حتى حيوانى نباشد؛ بلكه حيات نباتى باشد. جنين نيز از نخستين مراحل شكل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زنده است؛ ولى حيات آن ابتدا نباتى، سپس حيوانى و در نهايت انسانى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گردد و حدود آن براساس برخى از نصوص روايى از 4 يا 5 ماهگى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عبارت ديگر پس از كامل شدن اجزاى بدن (پايان چهارماهگى و در طول ماه پنجم)، شكل ظاهرى جنين كامل (ماچور)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و مادر حركات جنين را احساس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اين مرحله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آغاز پيدايش روح و به تعبير ديگر، نخستين مظاهر حيات انسانى تلقى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دوم. روح در آيات قرآن كريم و در بين فيلسوفان و متكلمان مسلمان، در معانى مختلفى به كار رفته كه يكى از آنها نفس انسانى است؛ مانند آيه شريفه </w:t>
      </w:r>
      <w:r w:rsidRPr="00BC5B80">
        <w:rPr>
          <w:rFonts w:ascii="Tahoma" w:eastAsia="Times New Roman" w:hAnsi="Tahoma" w:cs="B Badr" w:hint="cs"/>
          <w:b/>
          <w:bCs/>
          <w:color w:val="008000"/>
          <w:rtl/>
          <w:lang w:bidi="fa-IR"/>
        </w:rPr>
        <w:t>«فَإِذا سَوَّيْتُهُ وَ نَفَخْتُ فِيهِ مِنْ رُوحِي»</w:t>
      </w:r>
      <w:bookmarkStart w:id="151" w:name="_ftnref15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[151]</w:t>
      </w:r>
      <w:r w:rsidRPr="00BC5B80">
        <w:rPr>
          <w:rFonts w:ascii="Tahoma" w:eastAsia="Times New Roman" w:hAnsi="Tahoma" w:cs="B Badr"/>
          <w:rtl/>
        </w:rPr>
        <w:fldChar w:fldCharType="end"/>
      </w:r>
      <w:bookmarkEnd w:id="151"/>
      <w:r w:rsidRPr="00BC5B80">
        <w:rPr>
          <w:rFonts w:ascii="Tahoma" w:eastAsia="Times New Roman" w:hAnsi="Tahoma" w:cs="B Badr" w:hint="cs"/>
          <w:rtl/>
          <w:lang w:bidi="fa-IR"/>
        </w:rPr>
        <w:t>. محققان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گويند: اينكه خداوند فرموده است از روح خود در كالبد انسان دميدم و روح را به خودش نسبت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اضافه تشريفى است؛ يعنى، مقصود بيان شرافت و عظمت روح انسان است. نه اينكه واقعاً چيزى از خداوند جدا و به انسان متصل شود؛ بلكه روح هم مانند جسم و همه امور ديگر مخلوق خداوند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سوم. در اينكه آيا روح و بدن خلقت مستقل دارند يا نه؛ آراى مختلفى وجود دارد. از نظر ملاصدرا روح «جسمانية الحدوث» و «روحانية البقاء» است؛ يعنى، ماده در سير تكاملى و حركت جوهرى خود در جنين، به مرحله تجرد نفسانى و روحانى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و جسم و روح دو خلقت گسسته و تركيب انضمامى ندارند</w:t>
      </w:r>
      <w:bookmarkStart w:id="152" w:name="_ftnref15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[152]</w:t>
      </w:r>
      <w:r w:rsidRPr="00BC5B80">
        <w:rPr>
          <w:rFonts w:ascii="Tahoma" w:eastAsia="Times New Roman" w:hAnsi="Tahoma" w:cs="B Badr"/>
          <w:rtl/>
        </w:rPr>
        <w:fldChar w:fldCharType="end"/>
      </w:r>
      <w:bookmarkEnd w:id="15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بطلان تناسخ</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پرسش 22  . آيا روح ما قبل از اين در بدن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ديگرى بوده و اكنون به بدن فعلى ما منتقل شده است؟ از نظر عقلى و دينى تناسخ چه جايگاهى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تناسخ دو قسم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تناسخ مُلكى؛ به اين معنا كه نفس آدمى با رها كردن بدن مادى خود، به بدن مادى ديگرى وارد 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تناسخ ملكوتى؛ به اين معنا كه نفس با عقايد، انديشه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گفتارها و كردارهاى خود، بدنى مثالى متناسب با عالم برزخ؛ و بدنى قيامتى متناسب با عالم قيامت ساخته، به صورت آن مجسّم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به بيان ديگر، انسان با عقايد و افعالى كه در دنيا داشته است، براى خويش بدنى در برزخ و بدنى در قيامت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سازد كه نفس او، به آن تعلّق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گيرد و پس از رهايى و مفارقت از بدن مادى، با آن بدن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تركيب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براى تناسخ ملكى نيز صور متعددى ذكر شده كه عبارت است از: رسخ (بازگشت روح به جمادات)، فسخ (بازگشت روح به نباتات)، مسخ (بازگشت روح به حيوانات) و نسخ (بازگشت روح به بدن انسان). همچنين تناسخ را به «تناسخ نزولى و صعودى» تقسيم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تناسخ نزولى؛ بازگشت روح به بدنى فروتر است؛ مثلاً روح انسان در كالبد حيوانى قرار گيرد و تناسخ صعودى عكس آن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نظر فلسفى، «تناسخ ملكوتى» امرى خردپذير بوده؛ ولى «تناسخ مُلكى» باطل است. براى بطلان هر يك از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تناسخ مُلكى، دلايل متعددى ارائه شده كه ما تنها به يكى از دلايل فلسفى عام آن اشاره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كنيم. اين دليل تكيه بر چند اصل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براساس حكمت متعاليه، تعلّق نفس به بدن، تعلقى ذاتى است. نفس انسانى حقيقتى است عين تعلق به بدن و در متن و ذات آن، تعلّق به بدن نهفته است. از اين رو روح انسانى، در هيچ عالمى بدون بدن نخواهد بود و در هر نشأه و هر عالم، بدنى متناسب با آن عالم خواهد داشت.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تركيب نفس و بدن، تركيب اتحادى است، نه انضمامى؛ يعنى، روح و بدن به يك وجود موجود هستند و بر اثر اين تركيب حقيقتى به نام انسان شكل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گيرد. لازمه اين انگاره آن است كه روح انسان،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بدن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به هستى خود ادامه دهد و بدن هم بدون روح،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موجوديت خود را حفظ 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سوم. در تركيب اتحادى، بايد دو موجودى كه به يك وجود موجود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داراى مرتبه يكسانى باشند؛ يعنى، اگر يكى در مرتبه قوه و استعداد محض بود و ديگرى در مرتبه فعليت،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اين دو را با يكديگر متحد ساخت؛ چرا كه اين دو بر اثر تركيب يكى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و اين يگانگى در حدى است كه به يك وجود موجودند و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موجودى را كه در مرتبه قوه بوده و وجودش ضعيف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از فعليت و پايين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از آن است؛ با مرتبه فعليت ـ كه وجودش قوى و بالاتر است ـ يكى شود و عين يكديگر باشند. مرتبه پايين ـ در عين پايين بودن ـ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مرتبه بالا باشد؛ چنان كه مرتبه بالا نيز - در عين بالا بودن -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بر اثر تركيب به مرتبه فروتر تنزل يابد. از اين رو، تركيب اتحادى يك موجود بالقوه، با يك موجود بالفعل محال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چهارم. همه عالم مادى در حركت است؛ يعنى، هر موجودى در مسير خاص خود و براساس قوانين حساب شده، پيوسته در حركت است و اين حركت، رو به كمال و متناسب با خود او است. براى مثال دانه گندمى كه روى زمين قرار گرفته و با شرايط مساعدى شكافته شده و به تدريج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رويد،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شك متوجه آخرين مرحله بوته گندمى است كه رشد خود را تكميل كرده، سنبل داده، دانه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زيادى به بار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آورد. هسته ميوه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كه در درون خاك پنهان شده و سپس پوست خود را شكافته و نوك سبزى بيرون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از همان مراحل آغازين، آهنگ رسيدن به درجه كمال و برومندى دارد كه درختى پر از ميوه خواهد شد. به هر حال، دستگاه آفرينش، هرگز از پيشه خود (حركت رو به كمال مقصود)، دست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كشد و به كار خود ادامه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و كاروان هستندگان را پيوسته به سوى مقاصد ويژه خودشان هدايت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روح و بدن نيز از اين حقيقت و قانون هستى مستثنا نيستند. اين دو نيز، مانند ساير موجودات ديگر، پيوسته در حركت رو به كمال خود هستند.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پنجم. در هر حركتى، اگر موجودى از قوه به فعليت برسد، محال است كه موجود به فعليت رسيده، دوباره به قوه برگردد؛ زيرا حركت هميشه از نقص به كمال، از فقدان به سمت وجدان و از ندارى به سوى دارايى است. از اين رو امكان ندارد موجودى كه به فعليت رسيده، دوباره به سمت قوه برگردد. براى مثال بدن يك حيوان پس از كامل شدن، ديگر به حالت نطفه بودن باز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گردد؛ چرا كه اين خلاف قانون حركت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با توجه به اصول پنج</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گانه ياد شده، اگر روح پس از مفارقت از بدن مادى، به بدن مادى ديگر تعلّق بگيرد، محال پيش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 چرا كه اگر نفس و روح پس از مفارقت از بدن، بخواهد به بدن ديگرى در مرتبه جنينى و مثل آن تعلّق بگيرد ـ از آنجا كه روح در بدن مادى اول، مسير تكاملى خود را در حد عالم مادى طى نموده و برخى از مراتب نقصان و فقدان را پشت سر گذاشته و به فعليت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رسيده است ـ بايد با بدن مادى متحد گردد كه هنوز در مراحل اوليه حركت است و نسبت به روح تكامل يافته، در حد قوه و نقصان اوليه خود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و اين محال است؛ زيرا از آنجا كه روح و بدن، تركيبى اتحادى دارند و به يك وجود موجوداند؛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ميان دو موجودى كه يكى بالقوه و ديگرى بالفعل، يكى ناقص و ديگرى كامل است، تركيب اتحادى ايجاد كرد. از اين رو، روح تكامل يافته،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با بدن غيركامل متحد گردد.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اگر بگوييد روح پس از مفارقت از بدن اول، تنزل كرده تا بتواند با بدن ديگرى اتحاد يابد،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گوييم: بر طبق اصل پنجم، محال است موجود به فعليت رسيده، دوباره به قوه برگردد و اين خلاف حقيقت حركت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روح پس از مفارقت از بدن مادى (مرگ)، با بدن مثالى متحد گشته، در عالم برزخ نيز به حركت خود ادامه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بدن مادى نيز در اين دنيا پس از مرگ، در مسير خاصى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افتد و به حركت خود ادامه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تا بر اثر تغيير و تحولات لازم، قابليت اتحاد دوباره با روح را در عالم آخرت و قيامت پيدا كند</w:t>
      </w:r>
      <w:bookmarkStart w:id="153" w:name="_ftnref15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[153]</w:t>
      </w:r>
      <w:r w:rsidRPr="00BC5B80">
        <w:rPr>
          <w:rFonts w:ascii="Tahoma" w:eastAsia="Times New Roman" w:hAnsi="Tahoma" w:cs="B Badr"/>
          <w:rtl/>
        </w:rPr>
        <w:fldChar w:fldCharType="end"/>
      </w:r>
      <w:bookmarkEnd w:id="15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آيات و روايات نيز تسلسل روح يا تناسخ ملكى را امرى باطل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دانند. مضمون آنها حكايتگر تداوم حركت روح در عوالم پس از مرگ است؛ نه عود و برگشت آن به عالم مادى. اما تعلّق روح به بدن آخرتى يا ظهور روح در عوالم ديگر، در حالت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 مورد تأييد آيات و روايات است كه بايد در مبحث معادشناسى به بررسى آن پرداخت</w:t>
      </w:r>
      <w:bookmarkStart w:id="154" w:name="_ftnref15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[154]</w:t>
      </w:r>
      <w:r w:rsidRPr="00BC5B80">
        <w:rPr>
          <w:rFonts w:ascii="Tahoma" w:eastAsia="Times New Roman" w:hAnsi="Tahoma" w:cs="B Badr"/>
          <w:rtl/>
        </w:rPr>
        <w:fldChar w:fldCharType="end"/>
      </w:r>
      <w:bookmarkEnd w:id="15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گروهى از آيات قرآن شواهدى بر صحت مسخ آورده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به عنوان نمونه بنا  بر آيه 60 سوره مائده، آيه 66 سوره اعراف، دسته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به واسطه غضب الهى به بوزينه و خوك تبديل گشتند. به طور خلاصه بايد بگوييم كه مسخ (تبديل انسان گناهكار به حيوان)، معنايى كاملاً متفاوت از تناسخ باطل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اساس تناسخ بر دو چيز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تعدد بدن: در تناسخ، دو بدن وجود دارد: بدن سابقى كه روح از آن جدا شده و بدن جديدى كه روح به آن تعلّق گرفته است؛ در حالى كه در مسخ همان بدن انسانى تبديل به بدن حيوان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بازگشت نفس از حد كمال و فعليت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به دست آمده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به حد نقصان و بالقوه و شروع حيات جنينى و طى مراحل رشد؛ در حالى كه در مسخ بدن انسان تبديل به نطفه حيوان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عالم ذر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23  . آيا ما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قبلاً در عالم ذر بوده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 عالم ذر چيست و چگونه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خداى سبحان در قرآن كريم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فرمايد: </w:t>
      </w:r>
      <w:r w:rsidRPr="00BC5B80">
        <w:rPr>
          <w:rFonts w:ascii="Tahoma" w:eastAsia="Times New Roman" w:hAnsi="Tahoma" w:cs="B Badr" w:hint="cs"/>
          <w:b/>
          <w:bCs/>
          <w:color w:val="008000"/>
          <w:rtl/>
          <w:lang w:bidi="fa-IR"/>
        </w:rPr>
        <w:t>«...وَ إِذْ أَخَذَ رَبُّكَ مِنْ بَنِي آدَمَ مِنْ ظُهُورِهِمْ ذُرِّيَّتَهُمْ وَ أَشْهَدَهُمْ عَلى أَنْفُسِهِمْ أَ لَسْتُ بِرَبِّكُمْ قالُوا بَلى شَهِدْنا أَنْ تَقُولُوا يَوْمَ الْقِيامَةِ إِنّا كُنّا عَنْ هذا غافِلِينَ...»</w:t>
      </w:r>
      <w:bookmarkStart w:id="155" w:name="_ftnref15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[155]</w:t>
      </w:r>
      <w:r w:rsidRPr="00BC5B80">
        <w:rPr>
          <w:rFonts w:ascii="Tahoma" w:eastAsia="Times New Roman" w:hAnsi="Tahoma" w:cs="B Badr"/>
          <w:rtl/>
        </w:rPr>
        <w:fldChar w:fldCharType="end"/>
      </w:r>
      <w:bookmarkEnd w:id="155"/>
      <w:r w:rsidRPr="00BC5B80">
        <w:rPr>
          <w:rFonts w:ascii="Tahoma" w:eastAsia="Times New Roman" w:hAnsi="Tahoma" w:cs="B Badr" w:hint="cs"/>
          <w:rtl/>
          <w:lang w:bidi="fa-IR"/>
        </w:rPr>
        <w:t>؛ «به خاطر بياور زمانى را كه پروردگارت از پشت فرزندان آدم «ذريّه» آنها را برگرفت، آنان را گواه بر خودشان گرفت و از آنها پرسيد: آيا من پروردگار شما نيستم؟ گفتند: آرى، ما گواهى داديم. اين براى آن است كه در روز قيامت نگوييد: ما از اين مسئله (توحيد و معرفه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غافل بوديم».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در توضيح و تبيين اين آيه روايات متعددى از پيامبر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و ائمه اطهار (علیهم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وارد شده است. از جمله امام باقر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ضمن روايتى به زرارة فرمود: «خداوند از پشت آدم، ذريه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را تا قيامت بركشيد و آنان به صورت انبوه خارج شدند. آن گاه خداوند خود را به آنان شناساند و برايشان نماياند و اگر چنين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 هيچ كس پروردگار خويش را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شناخت...»</w:t>
      </w:r>
      <w:bookmarkStart w:id="156" w:name="_ftnref15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[156]</w:t>
      </w:r>
      <w:r w:rsidRPr="00BC5B80">
        <w:rPr>
          <w:rFonts w:ascii="Tahoma" w:eastAsia="Times New Roman" w:hAnsi="Tahoma" w:cs="B Badr"/>
          <w:rtl/>
        </w:rPr>
        <w:fldChar w:fldCharType="end"/>
      </w:r>
      <w:bookmarkEnd w:id="15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اكنون سؤال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اين ظهور و بروز چگونه انجام گرفته و منظور از عالم ذر، ميثاق و يا عالم الست چيست؟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اين رابطه ديدگاه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مختلفى بين انديشمندان و متفكران دينى رخ نموده كه اهم آنها عبارت است از: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پيمان در جهانى مركب از جسم و روح؛ ارواح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قبل از تعلّق به بدن، به ذرات ريزى تعلق گرفته است. آن ذرات با تعلق ارواح، زنده و آگاه شدند. پس از آن، خداوند بر ربوبيت خود پيمان گرفت و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پس از پاسخ مثبت به نداى الهى به پشت آدم بازگشتند.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نظريه تمثيلى و فطريات؛ برخى برآنند كه اين آيه از طريق تمثيل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فهماند كه خداوند، با دادن نعمت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شمار و اعطاى عقل به انسان، كاملاً به جا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داند كه در مقابلش خاكسارى و از او پيروى كند. انسان هم در ضمير خود، به اين خطاب مجازى خداوند، لبيك گفته و با وجدان خويش آن را پذيرفته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3. پيمان به زبان عقل و وحى؛ مراد از آيه، بيان واقعيت خارجى است و خداوند متعال به زبان عقل و وحى و با زبان انبيا، از انسان پيمان گرفته است؛ يعنى، در برابر درك عقلى و رسالت و وحى، از مردم پيمان گرفته است كه معارف دين را بپذيرند.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پيمان در عالم ملكوت؛ علامه طباطبايى برآن است كه موجودات داراى دوگونه وجودند: وجودى جمعى نزد خدا (در عالم ملكوت) و ديگرى وجودات پراكنده كه با گذشت زمان به تدريج ظاهر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به اين ترتيب عالم انسانيت دنيوى، مسبوق به عالم انسانيت ديگرى است كه در آنجا هيچ موجودى محجوب از پروردگار نيست و با شهود باطنى، او را مشاهده كرده و به واحديت او اعتراف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سؤال و جواب در عالم «ذر» به آنجا مربوط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bookmarkStart w:id="157" w:name="_ftnref15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[157]</w:t>
      </w:r>
      <w:r w:rsidRPr="00BC5B80">
        <w:rPr>
          <w:rFonts w:ascii="Tahoma" w:eastAsia="Times New Roman" w:hAnsi="Tahoma" w:cs="B Badr"/>
          <w:rtl/>
        </w:rPr>
        <w:fldChar w:fldCharType="end"/>
      </w:r>
      <w:bookmarkEnd w:id="15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ايشان معتقد است: مقصود آيه، بعد ملكوتى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است ؛ يعنى، جايگاه شهود و ميثاق جهان ملكوت است. با توجه به ظاهر آيه كه فرمود «وَ إِذْ أَخَذَ»؛ يعنى «به ياد بياور»، استفاده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اولاً، قبل از اين جهان محسوس، عالم نامحسوس ديگرى وجود داشته كه در آنجا ميثاق انجام گرفته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ثانياً، صحنه اخذ ميثاق بر عالم مادى و جهان طبيعت مقدم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ثالثاً، چون اين دو جايگاه با هم متحدند و از هم جدا نيستند، خداوند به انسان زيستنده در جهان مادى امر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كه به ياد آن جنبه ملكوتى نيز باشند، چرا كه وقتى به ياد آن باشند، آن را حفظ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پيمان فطرى؛ برخى مفاد آيه را حكايتى از فطرت آدمى دانسته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يعنى، او انسان در سرشت خويش، خداشناس و خداگراست. اين انگاره با نظريه تمثيل قرابت بسيارى دارد؛ چنان كه گويى آيه شريفه بيانى تمثيلى از فطرت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اقبال همين مضمون را در بيت «هزاران سال با فطرت نشستم» بيان كرده است؛ يعنى، در روز الست كه پيمان توحيد از من گرفته شد، تاكنون با فطرت خويش (توحيد) دم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 بودم و در آن دوران «بدو پيوستم و از خود گسستم»؛ به خدا متوجه و از خود فارغ بودم.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ولى زمانى كه پاى به عرصه حجاب عالم ناسوت و طبيعت گذاشتم، به جاى توحيد، بت تراشيدم و مدتى آن را پرستيدم؛ ولى باز متوجه فطرت شده، آن بت را شكستم و بت ديگرى ساختم و... تا آن زمان كه حقيقت نهفته در فطرت خود را كاملاً بنماياند و آدمى يكسره متوجه آن گردد</w:t>
      </w:r>
      <w:r w:rsidRPr="00BC5B80">
        <w:rPr>
          <w:rFonts w:ascii="Tahoma" w:eastAsia="Times New Roman" w:hAnsi="Tahoma" w:cs="B Badr" w:hint="cs"/>
          <w:b/>
          <w:bCs/>
          <w:color w:val="008000"/>
          <w:rtl/>
          <w:lang w:bidi="fa-IR"/>
        </w:rPr>
        <w:t xml:space="preserve"> «فِطْرَتَ اللّهِ الَّتِي فَطَرَ النّاسَ عَلَيْها»</w:t>
      </w:r>
      <w:bookmarkStart w:id="158" w:name="_ftnref15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[158]</w:t>
      </w:r>
      <w:r w:rsidRPr="00BC5B80">
        <w:rPr>
          <w:rFonts w:ascii="Tahoma" w:eastAsia="Times New Roman" w:hAnsi="Tahoma" w:cs="B Badr"/>
          <w:rtl/>
        </w:rPr>
        <w:fldChar w:fldCharType="end"/>
      </w:r>
      <w:bookmarkEnd w:id="158"/>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بنابراين اذعان به حقيقت توحيد - كه در آيه به لفظ «بلى» آمده است - يك اقرار شفاهى نيست؛ بلكه واقعيتى سرشتى و ذاتى است كه در ضمير هر انسانى ـ حتى منكران زبانى به ربوبيت پروردگار ـ وجود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ارزيابى: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هر يك از انگاره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پيشين،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مختلفى مورد نقد قرار گرفته است</w:t>
      </w:r>
      <w:bookmarkStart w:id="159" w:name="_ftnref15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"_ftn159"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[159]</w:t>
      </w:r>
      <w:r w:rsidRPr="00BC5B80">
        <w:rPr>
          <w:rFonts w:ascii="Tahoma" w:eastAsia="Times New Roman" w:hAnsi="Tahoma" w:cs="B Badr"/>
          <w:rtl/>
        </w:rPr>
        <w:fldChar w:fldCharType="end"/>
      </w:r>
      <w:bookmarkEnd w:id="159"/>
      <w:r w:rsidRPr="00BC5B80">
        <w:rPr>
          <w:rFonts w:ascii="Tahoma" w:eastAsia="Times New Roman" w:hAnsi="Tahoma" w:cs="B Badr" w:hint="cs"/>
          <w:rtl/>
          <w:lang w:bidi="fa-IR"/>
        </w:rPr>
        <w:t>. در ميان انگاره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ياد شده، نظريه فطرت و ديدگاه علامه طباطبايى مستدل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و پذيرفتنى است. در عين حال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هيچ يك را قاطعانه مدلول آيه ياد شده دانست؛ هر چند هر دوى آنها جداگانه قابل قبول و داراى مؤيدات دينى و فلسفى است. شهيد بهشتى در اين باره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نويسد: «آنچه درباره اين آيه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گفت، اين است كه در آن اجمالاً از يك مرحله از هستى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ياد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در آن، به خداوندگارى خدا اعتراف داشته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اعترافى نه آن قدر پُر بُرد كه همه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براى هميشه در راه حق و حق پرستى نگه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دارد؛ ولى داراى اين اندازه اثر كه همواره زمينه فكرى و وجدانى آنها را براى «خدايابى» آماده بدارد، به طورى كه در روز رستاخيز نتوانند اين عذر را بياورند كه: «ما از اين مطلب به كلى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خبر بوديم».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اين آمادگى حتى در آن حد است كه به هر انسان، امكان آن 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كه از عقايد خرافى پدران و گذشتگان خود، دست بردارد و به راه حق درآيد و عذر نتراشد كه «پدران ما از پيش مشرك بودند و ما دنباله روى آنها بوديم»! اما درباره خصوصيات اين مرحله، از خود قرآن هيچ توضيح ديگرى آن به دست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w:t>
      </w:r>
      <w:bookmarkStart w:id="160" w:name="_ftnref16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[160]</w:t>
      </w:r>
      <w:r w:rsidRPr="00BC5B80">
        <w:rPr>
          <w:rFonts w:ascii="Tahoma" w:eastAsia="Times New Roman" w:hAnsi="Tahoma" w:cs="B Badr"/>
          <w:rtl/>
        </w:rPr>
        <w:fldChar w:fldCharType="end"/>
      </w:r>
      <w:bookmarkEnd w:id="16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پسين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24  . آيا پس از آفرينش انسان، خداوند موجود ديگرى را خواهد آفريد؟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اين باره دليل قاطعى وجود ندارد؛ ولى به طور كلى از نظر نصوص دينى و ديدگاه عرفانى و فلسفى، خداوند دائم الفيض است. رواياتى از معصومين (علیهم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نيز حكايت از آن دارد كه پس از اين مجموعه هستى، جهانى ديگر و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ديگر خلق خواهند شد و با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از فيض و هدايت الهى، به كمال خود خواهند رسيد. البته احتمال اينكه ويژگى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آن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با نظام انسانى ما تفاوت داشته باشد، وجود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با رويكردى فلسفى ـ عرفانى نيز به تحليل اين سخن پرداخت: با توجه به وصف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نهايت براى خداى متعال، آن مقام لايتناهى به مقتضاى رحمت و حكمت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نهايت خود، هر ممكن الوجودى را از فيض وجود خود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سازد و محال است چيزى را كه امكان وجود دارد از فيض خود محروم سازد. لاجرم همواره فيض او پابرجا است و انقطاع آن محال است؛ ليكن اينكه چه چيزى امكان و قابليت دريافت فيض و رحمت الهى را دارد و چه چيزى قابليت آن را ندارد، مسئله ديگرى است. آنچه ما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دانيم اين است كه حتى نظام موجود، هر آينه در حال آفرينش پى درپى است؛ زيرا جهان هستى معلول است و در حكمت متعاليه ثابت شده است كه معلول چيزى جز كار و فعل و ايجاد فاعل نيست و هرگاه فاعل، از خلق و ايجاد دست بكشد، ديگر فعلى نيست و جهانى وجود ندارد. بنابراين هستى در حال آفرينش مداوم است و خداوند همواره در كار خلق و ايجاد «كل يوم هو فى شأن»</w:t>
      </w:r>
      <w:bookmarkStart w:id="161" w:name="_ftnref16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[161]</w:t>
      </w:r>
      <w:r w:rsidRPr="00BC5B80">
        <w:rPr>
          <w:rFonts w:ascii="Tahoma" w:eastAsia="Times New Roman" w:hAnsi="Tahoma" w:cs="B Badr"/>
          <w:rtl/>
        </w:rPr>
        <w:fldChar w:fldCharType="end"/>
      </w:r>
      <w:bookmarkEnd w:id="161"/>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sz w:val="24"/>
          <w:szCs w:val="24"/>
          <w:rtl/>
          <w:lang w:bidi="fa-IR"/>
        </w:rPr>
        <w:t>تفاوت</w:t>
      </w:r>
      <w:r w:rsidRPr="00BC5B80">
        <w:rPr>
          <w:rFonts w:ascii="Cambria Math" w:eastAsia="Times New Roman" w:hAnsi="Cambria Math" w:cs="B Badr" w:hint="cs"/>
          <w:b/>
          <w:bCs/>
          <w:sz w:val="24"/>
          <w:szCs w:val="24"/>
          <w:rtl/>
          <w:lang w:bidi="fa-IR"/>
        </w:rPr>
        <w:t> </w:t>
      </w:r>
      <w:r w:rsidRPr="00BC5B80">
        <w:rPr>
          <w:rFonts w:ascii="Tahoma" w:eastAsia="Times New Roman" w:hAnsi="Tahoma" w:cs="B Badr" w:hint="cs"/>
          <w:b/>
          <w:bCs/>
          <w:sz w:val="24"/>
          <w:szCs w:val="24"/>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راز تفاوت</w:t>
      </w:r>
      <w:r w:rsidRPr="00BC5B80">
        <w:rPr>
          <w:rFonts w:ascii="Cambria Math" w:eastAsia="Times New Roman" w:hAnsi="Cambria Math" w:cs="B Badr" w:hint="cs"/>
          <w:b/>
          <w:bCs/>
          <w:color w:val="000080"/>
          <w:rtl/>
          <w:lang w:bidi="fa-IR"/>
        </w:rPr>
        <w:t> </w:t>
      </w:r>
      <w:r w:rsidRPr="00BC5B80">
        <w:rPr>
          <w:rFonts w:ascii="Tahoma" w:eastAsia="Times New Roman" w:hAnsi="Tahoma" w:cs="B Badr" w:hint="cs"/>
          <w:b/>
          <w:bCs/>
          <w:color w:val="000080"/>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25  . اگر خداوند عادل است، راز اين همه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تبعيض</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چيست؟ چرا يكى را زن و ديگرى را مرد، يكى را كور يا كر و لال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آفريند و ديگرى را سالم؟ چرا همه را به يك نقش و يك شكل نيافريد؟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براى پاسخ به اين پرسش به چند مطلب اساسى به طور مختصر اشاره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 xml:space="preserve">1. مفهوم عدل: معناى لغوى عدل، برابرى و برابر كردن است و در عرف به معناى رعايت حقوق ديگران در برابر ظلم (تجاوز به حقوق مردم) است. در تعريف «عدل» آمده است: </w:t>
      </w:r>
      <w:r w:rsidRPr="00BC5B80">
        <w:rPr>
          <w:rFonts w:ascii="Tahoma" w:eastAsia="Times New Roman" w:hAnsi="Tahoma" w:cs="B Badr" w:hint="cs"/>
          <w:b/>
          <w:bCs/>
          <w:color w:val="008000"/>
          <w:rtl/>
          <w:lang w:bidi="fa-IR"/>
        </w:rPr>
        <w:t>«اعطاء كل ذى حق حقه»</w:t>
      </w:r>
      <w:r w:rsidRPr="00BC5B80">
        <w:rPr>
          <w:rFonts w:ascii="Tahoma" w:eastAsia="Times New Roman" w:hAnsi="Tahoma" w:cs="B Badr" w:hint="cs"/>
          <w:rtl/>
          <w:lang w:bidi="fa-IR"/>
        </w:rPr>
        <w:t>؛ «دادن به هر صاحب حقى، آنچه سزاوار او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معانى ديگرى نيز براى عدل ذكر شده است؛ ليكن معنايى از عدل كه به خداوند نسبت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دهيم، عبارت است از فيض عام و بخشش گسترده در مورد همه موجوداتى كه امكان هستى يا كمال معيّنى را دارند؛ بدون هيچ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گونه امساك و خوددارى. به عبارت ديگر عدل الهى بيان ديگرى از حكمت و عنايت او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آنچه در نظام خلقت وجود دارد، تفاوت است؛ نه تبعيض و آنچه مذموم و ناعادلانه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باشد، تبعيض است، نه هرگونه تفاوت و چندگونگى.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لازمه عدل، برابر قرار دادن همه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يا همه اشيا نيست. براى مثال معلم عادل، كسى نيست كه همه شاگردان را - خواه كوشا باشند و خواه تنبل - يكسان امتياز دهد؛ بلكه او بايد هر يك از شاگردان را به اندازه استحقاقشان ستايش يا نكوهش 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پس مقتضاى حكمت و عدل الهى، اين نيست كه همه مخلوقات را يكسان بيافريند. اقتضاى حكمت اين است كه جهان را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خلق كند كه موجودات مختلف متناسب با قابليت و لياقت خود در جهت هدف نهايى باشند. در اين رابطه اجزاى عالم را نبايد گسسته و جدا از يكديگر در نظر گرفت؛ بلكه بايد آنها را به صورت مجموعه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ارزيابى كرد كه هر عضوى، جزئى از يك كل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يك مجموعه، هر جزء موقعيت خاصى دارد كه برحسب آن، كيفيت خاصى را دارا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جهان چون چشم و خط و خال و ابروست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كه هر چيزى به جاى خويش نيكوست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اساسا اگر تفاوت وجود نداشته باشد، كثرت و تنوع نيز نخواهد بود و اگر كثرت و تنوع نباشد، ديگر مجموعه و نظام، مفهومى نخواهد داشت. اگر همه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مرد، يا همه موجودات از يك نوع و همه اجزاء يك نوع مشابه باشند و يكنواختى محض حاكم باشد، ديگر جهانى به اين نظم و زيبايى وجود نخواهد داشت.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تفاوت موجودات لازمه نظام علّت و معلولى است. بدين معنا كه هر معلولى، علتى خاص و هر علتى، معلول مخصوص دارد. در حقيقت هر موجودى در نظام علت و معلول، جاى مشخص و مقامى معلوم دارد؛ يعنى، آن معلول، معلول شى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ء معين و آن علّت، علّت شى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ء معين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نبودن نظام معين در بين موجودات، مستلزم اين است كه هر موجودى بتواند منشأ ايجاد هر چيزى بشود و هر چيزى از هر چيز ديگر به وجود آيد؛ مثلاً اثر يك شعله كبريت با اثر خورشيد برابرى كند. بنابراين ارتباط هر علّت با معلول خود و ارتباط هر معلول با علتش، از ذات علت و معلول برمى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خيزد.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تعبير ديگر هر موجودى در مرتبه خود، مانند سلسله اعداد است كه نفى مرتبه هر عدد، مساوى با نفى وجود آن است. براى مثال اگر خواسته باشيم عدد پنج بر مقدارى بيش از شش دلالت كند، آن ديگر عدد پنج نيست. همين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طور پيدايش معلولى برتر از كمالات علت تامه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مساوى فقدان آن معلول و حتى نبود آن علت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در جهان ماده، بر پايه اسباب و مسببات ويژه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اصطكاك و تزاحم در ذات آن نهفته است و تصوير ماده، منهاى اين ويژگى، نفى وجود آن است. آتش در هر كجا باشد، اثر ويژه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سوزاندن است؛ خواه در كلبه و مسجد باشد، خواه در خانه و مغازه. بنابراين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انتظار داشت كه جهان ماده - خارج از نظام عليت - كارى را صورت دهد؛ مثلاً الكل فقط در فرد الكلى اثر بگذارد، نه در نسل او. يا بيمارى سل شخص مبتلا را از پاى درآورد و در محيط پيشگيرى نشده اثر نگذارد. چنين انتظارى از جهان طبيعت، انتظارى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جا است. معناى نفى تزاحم در عالم ماده، اين است كه خداوند تنها به آفرينش مجردات اكتفا ورزد و طومار ماده را در هم پيچد. نتيجه اين گمانه، ناديده گرفتن خيرات عظيمى است كه در اين بخش از هستى وجود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5. با توجه به نظام علّت و معلولى و اصطكاك و تزاحمات عالم ماده، وجود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نقص و ضعف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هر يك در جاى خود ضرورى و اجتناب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ناپذير است و هر تغييرى در آنها، مستلزم تغيير در سلسله طولى نظام عالم و بر هم زدن كل هندسه عالم است. در عين حال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طبيعى موجود دوگونه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الف.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ناوابسته به دانش و آگاهى و اراده بشرى (اين گونه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تغييرناپذير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نقصان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وابسته به جهل و دانش و اراده بشر.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بسيارى از ناگوارى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كه در محيط زندگى - به خصوص در بستگان و فرزندان به وجود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 - معلول ناآگاهى انسان، از قوانين طبيعت و يا احكام الهى است. طبق تحقيقات به عمل آمده، قسمت عظيمى از معلوليت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جسمى و روانى فرزندان، معلول ناآگاهى و احياناً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مبالاتى والدين است. معمولاً انسان آگاه و مقيد به اصول زندگى، از اولاد سالم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ترى برخوردار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اين گونه از ضعف و نقصان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با رشد آگاهى و عملكرد صحيح انسان قابل رفع و اصلاح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 در برابر پاره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نقصان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رنج</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رحمت واسعه الهى ايجاب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كه گرفتاران و رنجديدگان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گناه را از طريق پاداش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اخروى</w:t>
      </w:r>
      <w:bookmarkStart w:id="162" w:name="_ftnref16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[162]</w:t>
      </w:r>
      <w:r w:rsidRPr="00BC5B80">
        <w:rPr>
          <w:rFonts w:ascii="Tahoma" w:eastAsia="Times New Roman" w:hAnsi="Tahoma" w:cs="B Badr"/>
          <w:rtl/>
        </w:rPr>
        <w:fldChar w:fldCharType="end"/>
      </w:r>
      <w:bookmarkEnd w:id="162"/>
      <w:r w:rsidRPr="00BC5B80">
        <w:rPr>
          <w:rFonts w:ascii="Tahoma" w:eastAsia="Times New Roman" w:hAnsi="Tahoma" w:cs="B Badr" w:hint="cs"/>
          <w:rtl/>
          <w:lang w:bidi="fa-IR"/>
        </w:rPr>
        <w:t xml:space="preserve"> و يا تخفيف در مسئوليت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احكام</w:t>
      </w:r>
      <w:bookmarkStart w:id="163" w:name="_ftnref16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[163]</w:t>
      </w:r>
      <w:r w:rsidRPr="00BC5B80">
        <w:rPr>
          <w:rFonts w:ascii="Tahoma" w:eastAsia="Times New Roman" w:hAnsi="Tahoma" w:cs="B Badr"/>
          <w:rtl/>
        </w:rPr>
        <w:fldChar w:fldCharType="end"/>
      </w:r>
      <w:bookmarkEnd w:id="163"/>
      <w:r w:rsidRPr="00BC5B80">
        <w:rPr>
          <w:rFonts w:ascii="Tahoma" w:eastAsia="Times New Roman" w:hAnsi="Tahoma" w:cs="B Badr" w:hint="cs"/>
          <w:rtl/>
          <w:lang w:bidi="fa-IR"/>
        </w:rPr>
        <w:t xml:space="preserve"> و مكلّف ساختن ديگران در اعانت و همكارى با آنان جبران سازد.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افزون بر آنچه گذشت رازهاى ديگرى در تفاوت موجودات هست كه رعايت اختصار ما را از ذكر آنها معاف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دارد</w:t>
      </w:r>
      <w:bookmarkStart w:id="164" w:name="_ftnref16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[164]</w:t>
      </w:r>
      <w:r w:rsidRPr="00BC5B80">
        <w:rPr>
          <w:rFonts w:ascii="Tahoma" w:eastAsia="Times New Roman" w:hAnsi="Tahoma" w:cs="B Badr"/>
          <w:rtl/>
        </w:rPr>
        <w:fldChar w:fldCharType="end"/>
      </w:r>
      <w:bookmarkEnd w:id="16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تفاوت ظرفيت</w:t>
      </w:r>
      <w:r w:rsidRPr="00BC5B80">
        <w:rPr>
          <w:rFonts w:ascii="Cambria Math" w:eastAsia="Times New Roman" w:hAnsi="Cambria Math" w:cs="B Badr" w:hint="cs"/>
          <w:b/>
          <w:bCs/>
          <w:color w:val="000080"/>
          <w:rtl/>
          <w:lang w:bidi="fa-IR"/>
        </w:rPr>
        <w:t> </w:t>
      </w:r>
      <w:r w:rsidRPr="00BC5B80">
        <w:rPr>
          <w:rFonts w:ascii="Tahoma" w:eastAsia="Times New Roman" w:hAnsi="Tahoma" w:cs="B Badr" w:hint="cs"/>
          <w:b/>
          <w:bCs/>
          <w:color w:val="000080"/>
          <w:rtl/>
          <w:lang w:bidi="fa-IR"/>
        </w:rPr>
        <w:t>ها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26  . معمولاً گفته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تفاوت موجودات ذاتى آنها و يا ناشى از قابليت ذاتى آنها است؛ مگر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خداوند نداده، پس چرا همه را يكسان نداده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واقعيت آن است كه ظرفيت موجودات و انسان ها، همانند ظرف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نيست كه براى برخى نصف و براى برخى تمام آن پر شده باشد؛ بلكه هر موجودى متناسب با وضعيت و موقعيت خود، ظرف و ظرفيتش شكل خواهد گرفت. همه ظرف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متناسب با ظرفيت خود، پر است و به هر مقدار كه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استعدادها بيشتر شود و فعليت پيدا كند، به همان مقدار ظرف</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نيز بزرگ</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خواهد شد. به  طور مثال هر مقدار معلومات و درجات علمى انسان افزايش يابد، ظرف قلب و سينه او گشادتر خواهد 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همچنين هر كدام از جمادات، گياهان و حيوانات، عرصه خاصى براى ظهور ظرفيت خود دارند. به طور مثال دانه گندم در مدت چند ماه و با رعايت اصول كاشت و داشت و برداشت،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تبديل به خوشه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هفتاد دانه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شود. البته هر مقدار عوامل تأثيرگذار كم شود، دانه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كمترى به بار خواهد نشست و هر گاه عوامل اصلاح، ارتقا يابد، دانه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بيشترى به ثمر خواهد رسيد. نسبت به ديگر انواع گياهان و حيوانات نيز اين چنين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درباره اختلاف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تفاوت موجودات، اشاره به چند نكته شايان توجه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يكم. اين طور نيست كه هر موجودى، تنها دريك شرايط خاص قرار بگيرد و تنها يك نوع قابليت داشته باشد، بلكه چه بسا وضعيت آن تغيير كند و در نتيجه قابليت آن نيز ارتقا يابد. به طور مثال فسيل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طى چند هزار سال، به زغال سنگ و سپس به رگه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الماس تبديل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با تركيب دو گونه از ميوه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يا گل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نيز ميوه جديد و يا رنگ و تركيب جديد حاصل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 اما تمامى اين گونه تغييرات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و از روى حساب و كتاب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ايجاد تغيير، گاهى از سوى «عوامل خارجى» است؛ مانند بيشتر تغييراتى كه در جمادات و گياهان اتفاق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افتد كه عوامل انسانى، محيطى و... در آنها تأثيرگذار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باشند. گاهى نيز علاوه بر عوامل خارجى، عوامل شخصى و درونى موجب ايجاد تغيير و تفاوت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شود كه </w:t>
      </w:r>
      <w:r w:rsidRPr="00BC5B80">
        <w:rPr>
          <w:rFonts w:ascii="Tahoma" w:eastAsia="Times New Roman" w:hAnsi="Tahoma" w:cs="B Badr" w:hint="cs"/>
          <w:rtl/>
          <w:lang w:bidi="fa-IR"/>
        </w:rPr>
        <w:lastRenderedPageBreak/>
        <w:t>درباره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بيشتر اين گونه است. به طورى كه اراده افراد و عوامل درونى آنان، علاوه بر عوامل محيطى و ژنتيكى در وضعيت شان تاثير فراوانى دارد و اراده و انگيزه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چه بسا موجب تفاوت قابليت بسيار در ميان آنها 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البته برخى واقعيات و حقايق نيز هيچ گونه تغييرى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يابند و همواره ثابت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اصول عقلى مانند «محال بودن اجتماع نقيضين» و يا «معادلات رياضى» اين چنين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چنين نظامى به طور طبيعى از سوى خداوند بر جهان هستى حاكم است. به همين جهت گفته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خداوند داده است. اما اين اراده الهى گزاف و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دليل نيست، بلكه متناسب با وضعيت خود موجودات است. به طور مثال اگر يك دانه گنديده زير پا لگدمال شود، قابليت تبديل شدن به خوشه را از دست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و اگر زير خاك قرار گيرد و بقيه شرايط آب و نور فراهم شود كه سبز شده و تبديل به خوشه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گردد. اگر آنچه زير خاك كاشته شده، گندم باشد، گندم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رويد و اگر دانه سيب باشد، محصول آن سيب خواهد بود.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چنان كه اگر نطفه انسان در شرايط مساعد قرار گيرد، انسان متولد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و اگر نطفه حيوان در مسير طبيعى خود قرار بگيرد، حيوان به دنيا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 در ميان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نيز اگر نطفه حامل ژن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برتر باشد انسان متولد شده از هوش و توانمندى بيشتر برخورد خواهد شد، ولى اگر نطفه از سوى پدر معتاد يا الكى باشد، چه بسا فرزند متولد شده مشكلاتى از جهت توان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جسمى و عقلى به همراه داشته باشد. حتى از يك پدر نيز در شرايط مختلف، چه بسا فرزندانى با استعدادها و توانمندى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 به دنيا آيند. كه با تغيير شرايط و تفاوت عوامل، مشروط</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معلول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متفاوت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در غير اين صورت، اگر در شرايط متفاوت، نتيجه يكسان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بود، دور از عدالت و برخلاف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بود.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بنابر آنچه گفته شد، قابليت هر موجودى، با توجه به مجموعه شرايط و موقعيت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نمود پيدا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و منظور از اين كه خداوند قابليت موجودات را داده آن است كه خداوند نظام عمومى جهان را اين گونه برقرار كرده و مشيت عمومى او در اين دنيا، اين چنين است. همين نظم و انضباط موجب شده كه تفاوت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قابل محاسبه و پيش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بينى باشد و دانشمندان بتوانند قوانين علمى مانند شيمى، فيزيك و... را كشف كنند و پزشكان از علايم مشابه، به تشخيص بيمارى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موفق شوند.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اما نكته بسيار مهم و اساسى براى حل مشكل و پاسخ به پرسش اصلى، اين است كه بدانيم: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الف. شرايط قابليت ساز، تنها به شرايط و موقعيت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مادى، منحصر نيست؛ بلكه عوامل معنوى و غيرمادى نيز در افزايش يك موجود و يا كاهش قابليت آن، مؤثر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طور مثال آب داراى كشش مولكولى خاص و داراى قابليت خاصى است، اما به جهت همراهى با خواسته يك ولى خدا و به اراده و اذن الهى، كشش مولكولى آن در مقطع خاصى اثر خودش را از دست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همان گونه كه در هنگام شكافته شدن رود نيل براى حضرت موسى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اين اتفاق افتاد و يا براى حضرت ابراهيم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آتش، سرد 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بنابراين اگر با نگاهى فراگير به جهان هستى بنگريم، به تمامى عوامل مادى و معنوى و تأثيرگزارهاى پيدا و ناپيدا اعتقاد داشته باشيم؛ به خوبى نتيجه خواهيم گرفت كه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همگى براساس نظم و انضباط است و منظور قابليت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خدادادى همين است كه با رعايت تمامى زمينه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مادى و معنوى خداوند آنچه لايق هر موجود است به او عنايت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پيامبران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27  . قرآن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گويد: «خداوند آدم و نوح و آل ابراهيم و آل عمران را بر جهانيان برترى داد»</w:t>
      </w:r>
      <w:bookmarkStart w:id="165" w:name="_ftnref16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[165]</w:t>
      </w:r>
      <w:r w:rsidRPr="00BC5B80">
        <w:rPr>
          <w:rFonts w:ascii="Tahoma" w:eastAsia="Times New Roman" w:hAnsi="Tahoma" w:cs="B Badr"/>
          <w:rtl/>
        </w:rPr>
        <w:fldChar w:fldCharType="end"/>
      </w:r>
      <w:bookmarkEnd w:id="165"/>
      <w:r w:rsidRPr="00BC5B80">
        <w:rPr>
          <w:rFonts w:ascii="Tahoma" w:eastAsia="Times New Roman" w:hAnsi="Tahoma" w:cs="B Badr" w:hint="cs"/>
          <w:rtl/>
          <w:lang w:bidi="fa-IR"/>
        </w:rPr>
        <w:t>. اگر خداوند آفرينش آنها را از آغاز، ممتاز قرار داده، آيا اين امتياز نوعى تبعيض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آفرينش آميخته با نظام صحيح، وجود يك سرى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ايجاب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براى مثال بدن انسان يك آفريده منظم است و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آن، مستلزم وجود تفاوت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در ميان اعضا است. به همين دليل بايد سلول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همچون سلول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مغزى، در بدن رهبرى حركت عضلات و اعضاى بدن را بر عهده گيرد و سلول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محكم استخوانى استقامت بدن را حفظ كند. اين امتيازات كه براى ايجاد يك سازمان منظم نهايت لزوم را دارد ساده نيست؛ بلكه توأم با يك سرى كار ويژه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مسئوليت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متناسب با امتيازات است. بنابراين همان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گونه كه پيامبران و رهبران بشريت امتيازاتى دارند، مسئوليت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بزرگى نيز بر عهده دارند و مشكلات طاقت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فرسايى را بايد تحمل كنند، چنان كه تاريخ زندگى پيامبران و امامان گواه اين مطلب است؛ در حالى كه ديگران مسئوليت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كمترى دارند. بنابراين در اين امتيازات هيچ تبعيضى وجود ندارد، زيرا: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اولاً، مبتنى بر استحقاق</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است و يكى از شرايط استحقاق افعال اختيارى آنها است كه خداوند از ازل بدان آگاه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ثانيا، لازمه رهبرى جامعه، دادن امتيازات توأم با مسئوليت به افراد ذى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صلاح است و اين نوعى لطف به بشريت و در جهت خير و سعادت آنها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ناگفته نماند در برابر امتيازاتى كه پيامبران دارند، علاوه بر مسئوليت بيشترى كه دارند؛ در برابر كمترين كوتاهى، شديدترين سختى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متوجه آن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طور مثال حضرت يونس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گرچه براى هدايت قومش بسيار تلاش كرد؛ اما به جهت آنكه صبر و حوصله لازم را بر خود هموار نكرد، خداوند او را در تاريكى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دريا و شكم ماهى گرفتار كرد</w:t>
      </w:r>
      <w:bookmarkStart w:id="166" w:name="_ftnref16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[166]</w:t>
      </w:r>
      <w:r w:rsidRPr="00BC5B80">
        <w:rPr>
          <w:rFonts w:ascii="Tahoma" w:eastAsia="Times New Roman" w:hAnsi="Tahoma" w:cs="B Badr"/>
          <w:rtl/>
        </w:rPr>
        <w:fldChar w:fldCharType="end"/>
      </w:r>
      <w:bookmarkEnd w:id="16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همچنين حتى درباره پيامبر اسلام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كه محبوب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پيامبران نزد خداوند است در قرآن مجيد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خوانيم: </w:t>
      </w:r>
      <w:r w:rsidRPr="00BC5B80">
        <w:rPr>
          <w:rFonts w:ascii="Tahoma" w:eastAsia="Times New Roman" w:hAnsi="Tahoma" w:cs="B Badr" w:hint="cs"/>
          <w:b/>
          <w:bCs/>
          <w:color w:val="008000"/>
          <w:rtl/>
          <w:lang w:bidi="fa-IR"/>
        </w:rPr>
        <w:t>«وَ لَوْ تَقَوَّلَ عَلَيْنا بَعْضَ الْأَقاوِيلِ لَأَخَذْنا مِنْهُ بِالْيَمِينِ ثُمَّ لَقَطَعْنا مِنْهُ الْوَتِينَ فَما مِنْكُمْ مِنْ أَحَدٍ عَنْهُ حاجِزِينَ»</w:t>
      </w:r>
      <w:bookmarkStart w:id="167" w:name="_ftnref16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[167]</w:t>
      </w:r>
      <w:r w:rsidRPr="00BC5B80">
        <w:rPr>
          <w:rFonts w:ascii="Tahoma" w:eastAsia="Times New Roman" w:hAnsi="Tahoma" w:cs="B Badr"/>
          <w:rtl/>
        </w:rPr>
        <w:fldChar w:fldCharType="end"/>
      </w:r>
      <w:bookmarkEnd w:id="16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البته از پيامبر اسلام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چنين كوتاهى سر نزد؛ بلكه بيش از حد انتظار نيز براى هدايت مردم دلسوزى و تلاش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كرد، تا آنجا كه خداوند فرمود: </w:t>
      </w:r>
      <w:r w:rsidRPr="00BC5B80">
        <w:rPr>
          <w:rFonts w:ascii="Tahoma" w:eastAsia="Times New Roman" w:hAnsi="Tahoma" w:cs="B Badr" w:hint="cs"/>
          <w:b/>
          <w:bCs/>
          <w:color w:val="008000"/>
          <w:rtl/>
          <w:lang w:bidi="fa-IR"/>
        </w:rPr>
        <w:t>«طه ما أَنْزَلْنا عَلَيْكَ الْقُرْآنَ لِتَشْقى»</w:t>
      </w:r>
      <w:bookmarkStart w:id="168" w:name="_ftnref16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[168]</w:t>
      </w:r>
      <w:r w:rsidRPr="00BC5B80">
        <w:rPr>
          <w:rFonts w:ascii="Tahoma" w:eastAsia="Times New Roman" w:hAnsi="Tahoma" w:cs="B Badr"/>
          <w:rtl/>
        </w:rPr>
        <w:fldChar w:fldCharType="end"/>
      </w:r>
      <w:bookmarkEnd w:id="168"/>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حقيقت اين ويژگى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اختيارى پيامبران بوده كه قابليت مسئوليت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پذيرى آنان را نشان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و خداوند متعال با علم به آينده اينان، مسئوليت پيامبرى را بر عهده ايشان نهاده است. چنان كه در قرآن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خوانيم: </w:t>
      </w:r>
      <w:r w:rsidRPr="00BC5B80">
        <w:rPr>
          <w:rFonts w:ascii="Tahoma" w:eastAsia="Times New Roman" w:hAnsi="Tahoma" w:cs="B Badr" w:hint="cs"/>
          <w:b/>
          <w:bCs/>
          <w:color w:val="008000"/>
          <w:rtl/>
          <w:lang w:bidi="fa-IR"/>
        </w:rPr>
        <w:t>«اللّهُ أَعْلَمُ حَيْثُ يَجْعَلُ رِسالَتَهُ سَيُصِيبُ الَّذِينَ أَجْرَمُوا صَغارٌ عِنْدَ اللّهِ وَ عَذابٌ شَدِيدٌ بِما كانُوا يَمْكُرُونَ»</w:t>
      </w:r>
      <w:bookmarkStart w:id="169" w:name="_ftnref16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"_ftn169"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[169]</w:t>
      </w:r>
      <w:r w:rsidRPr="00BC5B80">
        <w:rPr>
          <w:rFonts w:ascii="Tahoma" w:eastAsia="Times New Roman" w:hAnsi="Tahoma" w:cs="B Badr"/>
          <w:rtl/>
        </w:rPr>
        <w:fldChar w:fldCharType="end"/>
      </w:r>
      <w:bookmarkEnd w:id="169"/>
      <w:r w:rsidRPr="00BC5B80">
        <w:rPr>
          <w:rFonts w:ascii="Tahoma" w:eastAsia="Times New Roman" w:hAnsi="Tahoma" w:cs="B Badr" w:hint="cs"/>
          <w:rtl/>
          <w:lang w:bidi="fa-IR"/>
        </w:rPr>
        <w:t>؛ «و چون آيتى برايشان بيايد،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گويند: «هرگز ايمان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آوريم تا اينكه نظير آنچه به فرستادگان خدا داده شده است به ما [نيز] داده شود.» خدا بهتر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داند رسالتش را كجا قرار دهد. به زودى، كسانى را كه مرتكب گناه شدند، به [سزاى] آنكه نيرنگ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كردند، در پيشگاه خدا خوارى و شكنجه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سخت خواهد رسيد».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فرشتگان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28  . فرشته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براى چه آفريده 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نعوذ باللّه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مگر خدا به كمك نياز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وجود سلسله مراتب، لازمه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و روش</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آفرينش است. وجود وسايط فيض، هم خود وسايط را داراى كمال و فيض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سازد و هم موجودات فروتر را در مسير رشد و كمال 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شكل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نظام آفرينش، به آن است كه آب از طريق ريشه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جذب ساقه درخت شود و به برگ</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برسد. در اين راستا نزول باران و هدايت آب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كار باغبان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همگى معنا و مفهوم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يابد و نشاط و فعاليت جهان را فرا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گيرد و در غير اين صورت سستى و ركود و جدايى ميان موجودات حاكم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خداوند حكيم، نظام جهان را بر بنيانى محكم و زيبا استوار كرده است. لازمه چنين نظامى سلسله مراتب است. اين سلسله از عالم لاهوت، به عالم جبروت و سپس به ملكوت و در فروترين مرتبه به عالم ملك يا ناسوت (عالم ماده)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رسد. در همين رابطه جايگاه وجود فرشتگان در نظام آفرينش تعريف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فرشتگان بزرگ الهى هر كدام وظيفه خاصى بر عهده دارند؛ چنان كه حضرت جبرئيل و فرشتگان در اختيار او، وظيفه ارسال وحى و الهامات رحمانى را به بندگان بر عهده دارند</w:t>
      </w:r>
      <w:bookmarkStart w:id="170" w:name="_ftnref17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[170]</w:t>
      </w:r>
      <w:r w:rsidRPr="00BC5B80">
        <w:rPr>
          <w:rFonts w:ascii="Tahoma" w:eastAsia="Times New Roman" w:hAnsi="Tahoma" w:cs="B Badr"/>
          <w:rtl/>
        </w:rPr>
        <w:fldChar w:fldCharType="end"/>
      </w:r>
      <w:bookmarkEnd w:id="17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حضرت ميكائيل و فرشتگان در اختيار او وظيفه روزى رسانى و تدبير باد و باران و... را عهده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 هستند</w:t>
      </w:r>
      <w:bookmarkStart w:id="171" w:name="_ftnref17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[171]</w:t>
      </w:r>
      <w:r w:rsidRPr="00BC5B80">
        <w:rPr>
          <w:rFonts w:ascii="Tahoma" w:eastAsia="Times New Roman" w:hAnsi="Tahoma" w:cs="B Badr"/>
          <w:rtl/>
        </w:rPr>
        <w:fldChar w:fldCharType="end"/>
      </w:r>
      <w:bookmarkEnd w:id="171"/>
      <w:r w:rsidRPr="00BC5B80">
        <w:rPr>
          <w:rFonts w:ascii="Tahoma" w:eastAsia="Times New Roman" w:hAnsi="Tahoma" w:cs="B Badr" w:hint="cs"/>
          <w:rtl/>
          <w:lang w:bidi="fa-IR"/>
        </w:rPr>
        <w:t xml:space="preserve"> و حضرت عزرائيل و فرشتگان در اختيار او وظيفه قبض روح و مرگ موجودات را بر عهده دارند</w:t>
      </w:r>
      <w:bookmarkStart w:id="172" w:name="_ftnref17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[172]</w:t>
      </w:r>
      <w:r w:rsidRPr="00BC5B80">
        <w:rPr>
          <w:rFonts w:ascii="Tahoma" w:eastAsia="Times New Roman" w:hAnsi="Tahoma" w:cs="B Badr"/>
          <w:rtl/>
        </w:rPr>
        <w:fldChar w:fldCharType="end"/>
      </w:r>
      <w:bookmarkEnd w:id="17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حضرت اسرافيل و فرشتگان در اختيار او نيز وظيفه تحول جهان را عهده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 هستند</w:t>
      </w:r>
      <w:bookmarkStart w:id="173" w:name="_ftnref17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[173]</w:t>
      </w:r>
      <w:r w:rsidRPr="00BC5B80">
        <w:rPr>
          <w:rFonts w:ascii="Tahoma" w:eastAsia="Times New Roman" w:hAnsi="Tahoma" w:cs="B Badr"/>
          <w:rtl/>
        </w:rPr>
        <w:fldChar w:fldCharType="end"/>
      </w:r>
      <w:bookmarkEnd w:id="17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اينها همه نشان از نظام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مندى جهان هستى دارد كه همگى به اذن و اراده الهى فعاليت دارند.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جـن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29  . جن چيست؟ چرا آفريده شده و چه تأثيرى در زندگى انسان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چيستى جن: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عالم هستى برخى از موجودات غيرمحسوس</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با حواس طبيعى قابل درك نيستند. يكى از اين موجودات «جن» است. جن كه در اصل معناى «پوشيدگى» دارد، از چشم انسان پوشيده است. قرآن وجود اين موجود را تصديق كرده و سوره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به نام «جن» در قرآن وجود دارد. در قرآن گاهى از اين موجود به «جان» ياد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bookmarkStart w:id="174" w:name="_ftnref17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[174]</w:t>
      </w:r>
      <w:r w:rsidRPr="00BC5B80">
        <w:rPr>
          <w:rFonts w:ascii="Tahoma" w:eastAsia="Times New Roman" w:hAnsi="Tahoma" w:cs="B Badr"/>
          <w:rtl/>
        </w:rPr>
        <w:fldChar w:fldCharType="end"/>
      </w:r>
      <w:bookmarkEnd w:id="17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ماهيت و حقيقت اين موجود، چندان براى ما روشن نيست؛ ولى از پاره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آيات و روايات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به بعضى مشخصات آن دست يافت، از جمله: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از آتش آفريده شده و خلق آن پيش از آفرينش انسان است</w:t>
      </w:r>
      <w:bookmarkStart w:id="175" w:name="_ftnref17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[175]</w:t>
      </w:r>
      <w:r w:rsidRPr="00BC5B80">
        <w:rPr>
          <w:rFonts w:ascii="Tahoma" w:eastAsia="Times New Roman" w:hAnsi="Tahoma" w:cs="B Badr"/>
          <w:rtl/>
        </w:rPr>
        <w:fldChar w:fldCharType="end"/>
      </w:r>
      <w:bookmarkEnd w:id="17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 مانند انسان مكلف و مسئول است</w:t>
      </w:r>
      <w:bookmarkStart w:id="176" w:name="_ftnref17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[176]</w:t>
      </w:r>
      <w:r w:rsidRPr="00BC5B80">
        <w:rPr>
          <w:rFonts w:ascii="Tahoma" w:eastAsia="Times New Roman" w:hAnsi="Tahoma" w:cs="B Badr"/>
          <w:rtl/>
        </w:rPr>
        <w:fldChar w:fldCharType="end"/>
      </w:r>
      <w:bookmarkEnd w:id="17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دسته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آنها مؤمن و گروهى كافر و عده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نيك و برخى زشت كرداراند</w:t>
      </w:r>
      <w:bookmarkStart w:id="177" w:name="_ftnref17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[177]</w:t>
      </w:r>
      <w:r w:rsidRPr="00BC5B80">
        <w:rPr>
          <w:rFonts w:ascii="Tahoma" w:eastAsia="Times New Roman" w:hAnsi="Tahoma" w:cs="B Badr"/>
          <w:rtl/>
        </w:rPr>
        <w:fldChar w:fldCharType="end"/>
      </w:r>
      <w:bookmarkEnd w:id="17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برخى از آنها مرد و پاره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ديگر زن هستند و توليد مثل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w:t>
      </w:r>
      <w:bookmarkStart w:id="178" w:name="_ftnref17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[178]</w:t>
      </w:r>
      <w:r w:rsidRPr="00BC5B80">
        <w:rPr>
          <w:rFonts w:ascii="Tahoma" w:eastAsia="Times New Roman" w:hAnsi="Tahoma" w:cs="B Badr"/>
          <w:rtl/>
        </w:rPr>
        <w:fldChar w:fldCharType="end"/>
      </w:r>
      <w:bookmarkEnd w:id="178"/>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زندگى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 و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ميرند</w:t>
      </w:r>
      <w:bookmarkStart w:id="179" w:name="_ftnref17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"_ftn179"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[179]</w:t>
      </w:r>
      <w:r w:rsidRPr="00BC5B80">
        <w:rPr>
          <w:rFonts w:ascii="Tahoma" w:eastAsia="Times New Roman" w:hAnsi="Tahoma" w:cs="B Badr"/>
          <w:rtl/>
        </w:rPr>
        <w:fldChar w:fldCharType="end"/>
      </w:r>
      <w:bookmarkEnd w:id="179"/>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 داراى شعور و اراده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و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توانند با سرعت حركت كنند؛ مانند قصه حضرت سليمان و تخت بلقيس (ملكه سبا)</w:t>
      </w:r>
      <w:bookmarkStart w:id="180" w:name="_ftnref18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[180]</w:t>
      </w:r>
      <w:r w:rsidRPr="00BC5B80">
        <w:rPr>
          <w:rFonts w:ascii="Tahoma" w:eastAsia="Times New Roman" w:hAnsi="Tahoma" w:cs="B Badr"/>
          <w:rtl/>
        </w:rPr>
        <w:fldChar w:fldCharType="end"/>
      </w:r>
      <w:bookmarkEnd w:id="18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 مسخّر انسان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گردند؛ در اين رابطه قرآن تنها به قضيه حضرت سليمان اشاره كرده است كه علاوه بر پرندگان، وحوش و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جن نيز در اختيار و به فرمان او بودند</w:t>
      </w:r>
      <w:bookmarkStart w:id="181" w:name="_ftnref18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[181]</w:t>
      </w:r>
      <w:r w:rsidRPr="00BC5B80">
        <w:rPr>
          <w:rFonts w:ascii="Tahoma" w:eastAsia="Times New Roman" w:hAnsi="Tahoma" w:cs="B Badr"/>
          <w:rtl/>
        </w:rPr>
        <w:fldChar w:fldCharType="end"/>
      </w:r>
      <w:bookmarkEnd w:id="181"/>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8. در روايات آمده است: جن مؤمن، مسخر پيامبران و امامان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شوند و به آنان خدمت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 كسانى كه به اذن الهى ولايتى دارند،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توانند جنيان كافر را نيز تحت فرمان خود درآورند</w:t>
      </w:r>
      <w:bookmarkStart w:id="182" w:name="_ftnref18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[182]</w:t>
      </w:r>
      <w:r w:rsidRPr="00BC5B80">
        <w:rPr>
          <w:rFonts w:ascii="Tahoma" w:eastAsia="Times New Roman" w:hAnsi="Tahoma" w:cs="B Badr"/>
          <w:rtl/>
        </w:rPr>
        <w:fldChar w:fldCharType="end"/>
      </w:r>
      <w:bookmarkEnd w:id="18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9. از پاره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آيات و روايات معلوم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جنيان به پيامبر خدا (صلی</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ايمان آورده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bookmarkStart w:id="183" w:name="_ftnref18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[183]</w:t>
      </w:r>
      <w:r w:rsidRPr="00BC5B80">
        <w:rPr>
          <w:rFonts w:ascii="Tahoma" w:eastAsia="Times New Roman" w:hAnsi="Tahoma" w:cs="B Badr"/>
          <w:rtl/>
        </w:rPr>
        <w:fldChar w:fldCharType="end"/>
      </w:r>
      <w:bookmarkEnd w:id="18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اينكه جن در كجاى زمين قرار دارد، به طور واضح و مشخص مطرح نشده است، اما برخى از روايات، به اماكنى كه در آنجا حضور بيشترى دارند اشاره كرده است</w:t>
      </w:r>
      <w:bookmarkStart w:id="184" w:name="_ftnref18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[184]</w:t>
      </w:r>
      <w:r w:rsidRPr="00BC5B80">
        <w:rPr>
          <w:rFonts w:ascii="Tahoma" w:eastAsia="Times New Roman" w:hAnsi="Tahoma" w:cs="B Badr"/>
          <w:rtl/>
        </w:rPr>
        <w:fldChar w:fldCharType="end"/>
      </w:r>
      <w:bookmarkEnd w:id="18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چرايى جن: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با توجه به توضيحات بالا، روشن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كه جن داراى اراده و اختيار بوده، ولى از جهت آگاهى و شعور از انسان پايين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 xml:space="preserve">جن هم مانند انسان، موجودى است كه امكان خلقش بوده و فيض و رحمت مطلق الهى به وجود آنها تعلّق گرفته است. خداوند متعال آنها را همچون انسان مختار آفريده و راه كمالشان را مسير معرفت و عبادت قرار داده است. </w:t>
      </w:r>
      <w:r w:rsidRPr="00BC5B80">
        <w:rPr>
          <w:rFonts w:ascii="Tahoma" w:eastAsia="Times New Roman" w:hAnsi="Tahoma" w:cs="B Badr" w:hint="cs"/>
          <w:b/>
          <w:bCs/>
          <w:color w:val="008000"/>
          <w:rtl/>
          <w:lang w:bidi="fa-IR"/>
        </w:rPr>
        <w:t>«وَ ما خَلَقْتُ الْجِنَّ وَ الاْءِنْسَ إِلاّ لِيَعْبُدُونِ»</w:t>
      </w:r>
      <w:bookmarkStart w:id="185" w:name="_ftnref18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[185]</w:t>
      </w:r>
      <w:r w:rsidRPr="00BC5B80">
        <w:rPr>
          <w:rFonts w:ascii="Tahoma" w:eastAsia="Times New Roman" w:hAnsi="Tahoma" w:cs="B Badr"/>
          <w:rtl/>
        </w:rPr>
        <w:fldChar w:fldCharType="end"/>
      </w:r>
      <w:bookmarkEnd w:id="185"/>
      <w:r w:rsidRPr="00BC5B80">
        <w:rPr>
          <w:rFonts w:ascii="Tahoma" w:eastAsia="Times New Roman" w:hAnsi="Tahoma" w:cs="B Badr" w:hint="cs"/>
          <w:rtl/>
          <w:lang w:bidi="fa-IR"/>
        </w:rPr>
        <w:t>. به عبارت ديگر همان فلسفه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كه در مورد آفرينش انسان وجود دارد، در مورد جن نيز مطرح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جن و انسان: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اجمالاً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دانيم جن، گاهى در زندگى انسان تأثير گذاشته و برخى از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نيز در زندگى جنيان مؤر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باشند. اما اين موضوع به دليل ناپيدا و پنهان بودن، با افسانه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سازى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همراه شده كه به بيشتر آنها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اعتماد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جنيان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توانند با برخى از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ارتباط برقرار كنند. برحسب روايات آنان با انبيا و ائمه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ارتباط داشتند. گاهى نيز ارتباط بعضى از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با جن مشرك و كافر، موجب افزايش گمراهى و طغيان آنها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شود: </w:t>
      </w:r>
      <w:r w:rsidRPr="00BC5B80">
        <w:rPr>
          <w:rFonts w:ascii="Tahoma" w:eastAsia="Times New Roman" w:hAnsi="Tahoma" w:cs="B Badr" w:hint="cs"/>
          <w:b/>
          <w:bCs/>
          <w:color w:val="008000"/>
          <w:rtl/>
          <w:lang w:bidi="fa-IR"/>
        </w:rPr>
        <w:t>«وَ أَنَّهُ كانَ رِجالٌ مِنَ الاْءِنْسِ يَعُوذُونَ بِرِجالٍ مِنَ الْجِنِّ فَزادُوهُمْ رَهَقاً»</w:t>
      </w:r>
      <w:bookmarkStart w:id="186" w:name="_ftnref18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[186]</w:t>
      </w:r>
      <w:r w:rsidRPr="00BC5B80">
        <w:rPr>
          <w:rFonts w:ascii="Tahoma" w:eastAsia="Times New Roman" w:hAnsi="Tahoma" w:cs="B Badr"/>
          <w:rtl/>
        </w:rPr>
        <w:fldChar w:fldCharType="end"/>
      </w:r>
      <w:bookmarkEnd w:id="186"/>
      <w:r w:rsidRPr="00BC5B80">
        <w:rPr>
          <w:rFonts w:ascii="Tahoma" w:eastAsia="Times New Roman" w:hAnsi="Tahoma" w:cs="B Badr" w:hint="cs"/>
          <w:rtl/>
          <w:lang w:bidi="fa-IR"/>
        </w:rPr>
        <w:t>؛ «و اينكه مردانى از بشر به مردانى از جن پناه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بردند و آنها سبب افزايش گمراهى و طغيان ايشان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شدند».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بنابراين جن ـ چه مؤمن و چه كافر ـ با انسان ارتباط برقرار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كند. اين موضوع به صراحت در قرآن و روايات وارد شده است</w:t>
      </w:r>
      <w:bookmarkStart w:id="187" w:name="_ftnref18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[187]</w:t>
      </w:r>
      <w:r w:rsidRPr="00BC5B80">
        <w:rPr>
          <w:rFonts w:ascii="Tahoma" w:eastAsia="Times New Roman" w:hAnsi="Tahoma" w:cs="B Badr"/>
          <w:rtl/>
        </w:rPr>
        <w:fldChar w:fldCharType="end"/>
      </w:r>
      <w:bookmarkEnd w:id="18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color w:val="000080"/>
          <w:rtl/>
          <w:lang w:bidi="fa-IR"/>
        </w:rPr>
        <w:t>آفرينش شيطان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پرسش 30  . چرا خدا شيطان را آفريد و به او مهلت داد تا انسان را گمراه 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ابتدا گفتنى است: اگر چه شيطان از فرمان خداوند روگردانى كرده، اما در هر صورت آفريده خداست و در جهان هستى نقشى دارد. برخى از بزرگان عرفان و حكمت، شيطان را به سگ آموزش ديده تشبيه كرده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كه بيگانگان را آزار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و به خودى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كارى ندارد.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قرآن مجيد نيز درباره كسانى كه سزاوار وسوسه و آزارهاى شيطانى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گويد: </w:t>
      </w:r>
      <w:r w:rsidRPr="00BC5B80">
        <w:rPr>
          <w:rFonts w:ascii="Tahoma" w:eastAsia="Times New Roman" w:hAnsi="Tahoma" w:cs="B Badr" w:hint="cs"/>
          <w:b/>
          <w:bCs/>
          <w:color w:val="008000"/>
          <w:rtl/>
          <w:lang w:bidi="fa-IR"/>
        </w:rPr>
        <w:t>«أَ لَمْ تَرَ أَنّا أَرْسَلْنَا الشَّياطِينَ عَلَى الْكافِرِينَ تَؤزُّهُمْ أَزًّا»</w:t>
      </w:r>
      <w:bookmarkStart w:id="188" w:name="_ftnref18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[188]</w:t>
      </w:r>
      <w:r w:rsidRPr="00BC5B80">
        <w:rPr>
          <w:rFonts w:ascii="Tahoma" w:eastAsia="Times New Roman" w:hAnsi="Tahoma" w:cs="B Badr"/>
          <w:rtl/>
        </w:rPr>
        <w:fldChar w:fldCharType="end"/>
      </w:r>
      <w:bookmarkEnd w:id="188"/>
      <w:r w:rsidRPr="00BC5B80">
        <w:rPr>
          <w:rFonts w:ascii="Tahoma" w:eastAsia="Times New Roman" w:hAnsi="Tahoma" w:cs="B Badr" w:hint="cs"/>
          <w:rtl/>
          <w:lang w:bidi="fa-IR"/>
        </w:rPr>
        <w:t>؛ «آيا ندانستى  كه ما شيطان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بر كافران گماشته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 تا آنان را [به گناهان] تحريك كنند؟» و</w:t>
      </w:r>
      <w:r w:rsidRPr="00BC5B80">
        <w:rPr>
          <w:rFonts w:ascii="Tahoma" w:eastAsia="Times New Roman" w:hAnsi="Tahoma" w:cs="B Badr" w:hint="cs"/>
          <w:b/>
          <w:bCs/>
          <w:color w:val="008000"/>
          <w:rtl/>
          <w:lang w:bidi="fa-IR"/>
        </w:rPr>
        <w:t xml:space="preserve"> «إِنَّما سُلْطانُهُ عَلَى الَّذِينَ يَتَوَلَّوْنَهُ وَ الَّذِينَ هُمْ بِهِ مُشْرِكُونَ»</w:t>
      </w:r>
      <w:bookmarkStart w:id="189" w:name="_ftnref18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"_ftn189"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[189]</w:t>
      </w:r>
      <w:r w:rsidRPr="00BC5B80">
        <w:rPr>
          <w:rFonts w:ascii="Tahoma" w:eastAsia="Times New Roman" w:hAnsi="Tahoma" w:cs="B Badr"/>
          <w:rtl/>
        </w:rPr>
        <w:fldChar w:fldCharType="end"/>
      </w:r>
      <w:bookmarkEnd w:id="189"/>
      <w:r w:rsidRPr="00BC5B80">
        <w:rPr>
          <w:rFonts w:ascii="Tahoma" w:eastAsia="Times New Roman" w:hAnsi="Tahoma" w:cs="B Badr" w:hint="cs"/>
          <w:rtl/>
          <w:lang w:bidi="fa-IR"/>
        </w:rPr>
        <w:t xml:space="preserve"> «تسلّط او فقط بر كسانى است كه وى را به سرپرستى برمى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گيرند، و بر كسانى كه آنها به او [خدا] شرك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ورزند».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از اين آيات به خوبى آشكار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كسانى كه با سوء اختيار خود، از ولايت الهى روى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گردان شده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سزاوار اسارت شيطانى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اما درباره پاكان و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كه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مند از الهامات رحمانى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فرمايد: </w:t>
      </w:r>
      <w:r w:rsidRPr="00BC5B80">
        <w:rPr>
          <w:rFonts w:ascii="Tahoma" w:eastAsia="Times New Roman" w:hAnsi="Tahoma" w:cs="B Badr" w:hint="cs"/>
          <w:b/>
          <w:bCs/>
          <w:color w:val="008000"/>
          <w:rtl/>
          <w:lang w:bidi="fa-IR"/>
        </w:rPr>
        <w:t>«إِنَّ عِبادِي لَيْسَ لَكَ عَلَيْهِمْ سُلْطانٌ إِلاّ مَنِ اتَّبَعَكَ مِنَ الْغاوِينَ »</w:t>
      </w:r>
      <w:bookmarkStart w:id="190" w:name="_ftnref19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[190]</w:t>
      </w:r>
      <w:r w:rsidRPr="00BC5B80">
        <w:rPr>
          <w:rFonts w:ascii="Tahoma" w:eastAsia="Times New Roman" w:hAnsi="Tahoma" w:cs="B Badr"/>
          <w:rtl/>
        </w:rPr>
        <w:fldChar w:fldCharType="end"/>
      </w:r>
      <w:bookmarkEnd w:id="190"/>
      <w:r w:rsidRPr="00BC5B80">
        <w:rPr>
          <w:rFonts w:ascii="Tahoma" w:eastAsia="Times New Roman" w:hAnsi="Tahoma" w:cs="B Badr" w:hint="cs"/>
          <w:rtl/>
          <w:lang w:bidi="fa-IR"/>
        </w:rPr>
        <w:t xml:space="preserve"> «در حقيقت، تو را بر بندگان من تسلّطى نيست، مگر كسانى از گمراهان كه تو را پيروى كنند».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حال در اين پرسش سه موضوع (خداوند، انسان و شيطان) مطرح است. گرچه بعضى از مباحث آنها با هم تداخل دارد، اما در اينجا جداگانه به بررسى آنها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پردازيم.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الف.</w:t>
      </w:r>
      <w:r w:rsidRPr="00BC5B80">
        <w:rPr>
          <w:rFonts w:ascii="Tahoma" w:eastAsia="Times New Roman" w:hAnsi="Tahoma" w:cs="B Badr" w:hint="cs"/>
          <w:rtl/>
          <w:lang w:bidi="fa-IR"/>
        </w:rPr>
        <w:t xml:space="preserve"> خداوند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هدف خداوند از خلقت انسان، به كمال رساندن او است؛ يعنى، هدف به فعل خدا مربوط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نه به فاعل؛ زيرا خداوند خود كامل على الاطلاق است و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غايت و هدفى براى ذات او تصوّر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2. تبلور كمال انسان، «معرفت الهى» است و شناخت نيز در گرو عبادت او است. از اين رو خداوند فرمود: </w:t>
      </w:r>
      <w:r w:rsidRPr="00BC5B80">
        <w:rPr>
          <w:rFonts w:ascii="Tahoma" w:eastAsia="Times New Roman" w:hAnsi="Tahoma" w:cs="B Badr" w:hint="cs"/>
          <w:b/>
          <w:bCs/>
          <w:color w:val="008000"/>
          <w:rtl/>
          <w:lang w:bidi="fa-IR"/>
        </w:rPr>
        <w:t>«وَ ما خَلَقْتُ الْجِنَّ وَ الاْءِنْسَ إِلاَّ لِيَعْبُدُونِ»</w:t>
      </w:r>
      <w:bookmarkStart w:id="191" w:name="_ftnref19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[191]</w:t>
      </w:r>
      <w:r w:rsidRPr="00BC5B80">
        <w:rPr>
          <w:rFonts w:ascii="Tahoma" w:eastAsia="Times New Roman" w:hAnsi="Tahoma" w:cs="B Badr"/>
          <w:rtl/>
        </w:rPr>
        <w:fldChar w:fldCharType="end"/>
      </w:r>
      <w:bookmarkEnd w:id="191"/>
      <w:r w:rsidRPr="00BC5B80">
        <w:rPr>
          <w:rFonts w:ascii="Tahoma" w:eastAsia="Times New Roman" w:hAnsi="Tahoma" w:cs="B Badr" w:hint="cs"/>
          <w:rtl/>
          <w:lang w:bidi="fa-IR"/>
        </w:rPr>
        <w:t>؛ «جن و انس را تنها براى عبادت خود آفريدم». با عبادت و معرفت ذات كامل على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الاطلاق (خداوند)، كمال انسان تحقّق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يابد.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انسان عبادت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 را تنها در صورتى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در حال حركت به سوى كمال برين به حساب آورد كه آگاهانه و با اختيار، اين مسير را انتخاب نمايد؛ نه آنكه مانند فرشتگان، به صورت تكوينى عبادت كند و قدرت بر عصيان و نافرمانى خدا نداشته باشد:</w:t>
      </w:r>
      <w:r w:rsidRPr="00BC5B80">
        <w:rPr>
          <w:rFonts w:ascii="Tahoma" w:eastAsia="Times New Roman" w:hAnsi="Tahoma" w:cs="B Badr" w:hint="cs"/>
          <w:b/>
          <w:bCs/>
          <w:color w:val="008000"/>
          <w:rtl/>
          <w:lang w:bidi="fa-IR"/>
        </w:rPr>
        <w:t xml:space="preserve"> «بَلْ عِبادٌ مُكْرَمُونَ لا يَسْبِقُونَهُ بِالْقَوْلِ وَ هُمْ بِأَمْرِهِ يَعْمَلُون»</w:t>
      </w:r>
      <w:bookmarkStart w:id="192" w:name="_ftnref19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[192]</w:t>
      </w:r>
      <w:r w:rsidRPr="00BC5B80">
        <w:rPr>
          <w:rFonts w:ascii="Tahoma" w:eastAsia="Times New Roman" w:hAnsi="Tahoma" w:cs="B Badr"/>
          <w:rtl/>
        </w:rPr>
        <w:fldChar w:fldCharType="end"/>
      </w:r>
      <w:bookmarkEnd w:id="19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جلوه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كرد رُخش، ديد ملك عشق نداشت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غرق در غيرت شد و آتش به سراپرده آدم زد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از اين رو خداوند، انسان را موجودى مختار آفريد و انتخاب راه سعادت و شقاوت را در اختيار او قرار داد: </w:t>
      </w:r>
      <w:r w:rsidRPr="00BC5B80">
        <w:rPr>
          <w:rFonts w:ascii="Tahoma" w:eastAsia="Times New Roman" w:hAnsi="Tahoma" w:cs="B Badr" w:hint="cs"/>
          <w:b/>
          <w:bCs/>
          <w:color w:val="008000"/>
          <w:rtl/>
          <w:lang w:bidi="fa-IR"/>
        </w:rPr>
        <w:t>«إِنَّا هَدَيْناهُ السَّبِيلَ إِمَّا شاكِراً وَ إِمَّا كَفُورا»</w:t>
      </w:r>
      <w:bookmarkStart w:id="193" w:name="_ftnref19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[193]</w:t>
      </w:r>
      <w:r w:rsidRPr="00BC5B80">
        <w:rPr>
          <w:rFonts w:ascii="Tahoma" w:eastAsia="Times New Roman" w:hAnsi="Tahoma" w:cs="B Badr"/>
          <w:rtl/>
        </w:rPr>
        <w:fldChar w:fldCharType="end"/>
      </w:r>
      <w:bookmarkEnd w:id="193"/>
      <w:r w:rsidRPr="00BC5B80">
        <w:rPr>
          <w:rFonts w:ascii="Tahoma" w:eastAsia="Times New Roman" w:hAnsi="Tahoma" w:cs="B Badr" w:hint="cs"/>
          <w:rtl/>
          <w:lang w:bidi="fa-IR"/>
        </w:rPr>
        <w:t>؛ «ما راه را به انسان نشان داديم؛ خواه شاكر باشد يا ناسپاس».</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از اينجا است كه مسئله امتحان به عنوان يكى از اهداف واسطه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خلقت انسان مطرح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امتحان، تبلور اختيار انسان است و جاى تعجب ندارد كه در آيات فراوانى از قرآن كريم، طرح اين مسئله به گونه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مختلف مشاهده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شود: </w:t>
      </w:r>
      <w:r w:rsidRPr="00BC5B80">
        <w:rPr>
          <w:rFonts w:ascii="Tahoma" w:eastAsia="Times New Roman" w:hAnsi="Tahoma" w:cs="B Badr" w:hint="cs"/>
          <w:b/>
          <w:bCs/>
          <w:color w:val="008000"/>
          <w:rtl/>
          <w:lang w:bidi="fa-IR"/>
        </w:rPr>
        <w:t>«إِنَّا خَلَقْنَا الاْءِنْسانَ مِنْ نُطْفَةٍ أَمْشاجٍ نَبْتَلِيه»</w:t>
      </w:r>
      <w:bookmarkStart w:id="194" w:name="_ftnref19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[194]</w:t>
      </w:r>
      <w:r w:rsidRPr="00BC5B80">
        <w:rPr>
          <w:rFonts w:ascii="Tahoma" w:eastAsia="Times New Roman" w:hAnsi="Tahoma" w:cs="B Badr"/>
          <w:rtl/>
        </w:rPr>
        <w:fldChar w:fldCharType="end"/>
      </w:r>
      <w:bookmarkEnd w:id="194"/>
      <w:r w:rsidRPr="00BC5B80">
        <w:rPr>
          <w:rFonts w:ascii="Tahoma" w:eastAsia="Times New Roman" w:hAnsi="Tahoma" w:cs="B Badr" w:hint="cs"/>
          <w:rtl/>
          <w:lang w:bidi="fa-IR"/>
        </w:rPr>
        <w:t>؛ «ما انسان را از نطفه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اخلاط آفريديم تا او را بيازماييم»</w:t>
      </w:r>
      <w:bookmarkStart w:id="195" w:name="_ftnref19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[195]</w:t>
      </w:r>
      <w:r w:rsidRPr="00BC5B80">
        <w:rPr>
          <w:rFonts w:ascii="Tahoma" w:eastAsia="Times New Roman" w:hAnsi="Tahoma" w:cs="B Badr"/>
          <w:rtl/>
        </w:rPr>
        <w:fldChar w:fldCharType="end"/>
      </w:r>
      <w:bookmarkEnd w:id="19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برقرارى يك امتحان واقعى، تنها در صورت قدرت بر انتخاب هر يك از دو طرف خير و شرّ، توسط انسان ميسر است. خداوند انسان را گل سر سبد مخلوقات خود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داند و تنها براى خلقت او به خود تبريك گفته است: </w:t>
      </w:r>
      <w:r w:rsidRPr="00BC5B80">
        <w:rPr>
          <w:rFonts w:ascii="Tahoma" w:eastAsia="Times New Roman" w:hAnsi="Tahoma" w:cs="B Badr" w:hint="cs"/>
          <w:b/>
          <w:bCs/>
          <w:color w:val="008000"/>
          <w:rtl/>
          <w:lang w:bidi="fa-IR"/>
        </w:rPr>
        <w:t>«فَتَبارَكَ اللَّهُ أَحْسَنُ الْخالِقِين»</w:t>
      </w:r>
      <w:bookmarkStart w:id="196" w:name="_ftnref19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[196]</w:t>
      </w:r>
      <w:r w:rsidRPr="00BC5B80">
        <w:rPr>
          <w:rFonts w:ascii="Tahoma" w:eastAsia="Times New Roman" w:hAnsi="Tahoma" w:cs="B Badr"/>
          <w:rtl/>
        </w:rPr>
        <w:fldChar w:fldCharType="end"/>
      </w:r>
      <w:bookmarkEnd w:id="196"/>
      <w:r w:rsidRPr="00BC5B80">
        <w:rPr>
          <w:rFonts w:ascii="Tahoma" w:eastAsia="Times New Roman" w:hAnsi="Tahoma" w:cs="B Badr" w:hint="cs"/>
          <w:rtl/>
          <w:lang w:bidi="fa-IR"/>
        </w:rPr>
        <w:t>. از اين رو در جهت انتخاب مسير كمال و خير،  امكانات فراوانى را در اختيار او گذاشته است كه از آن جمله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به موارد زير اشاره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الف. آفرينش او بر اساس فطرت و گرايش ذاتى به خداوند: </w:t>
      </w:r>
      <w:r w:rsidRPr="00BC5B80">
        <w:rPr>
          <w:rFonts w:ascii="Tahoma" w:eastAsia="Times New Roman" w:hAnsi="Tahoma" w:cs="B Badr" w:hint="cs"/>
          <w:b/>
          <w:bCs/>
          <w:color w:val="008000"/>
          <w:rtl/>
          <w:lang w:bidi="fa-IR"/>
        </w:rPr>
        <w:t>«فَأَقِمْ وَجْهَكَ لِلدِّينِ حَنِيفاً فِطْرَتَ اللَّهِ الَّتِى فَطَرَ النَّاسَ عَلَيْها»</w:t>
      </w:r>
      <w:bookmarkStart w:id="197" w:name="_ftnref19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[197]</w:t>
      </w:r>
      <w:r w:rsidRPr="00BC5B80">
        <w:rPr>
          <w:rFonts w:ascii="Tahoma" w:eastAsia="Times New Roman" w:hAnsi="Tahoma" w:cs="B Badr"/>
          <w:rtl/>
        </w:rPr>
        <w:fldChar w:fldCharType="end"/>
      </w:r>
      <w:bookmarkEnd w:id="19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 ورود خداوند به صحنه، براى كمك به هدايت انسان:</w:t>
      </w:r>
      <w:r w:rsidRPr="00BC5B80">
        <w:rPr>
          <w:rFonts w:ascii="Tahoma" w:eastAsia="Times New Roman" w:hAnsi="Tahoma" w:cs="B Badr" w:hint="cs"/>
          <w:b/>
          <w:bCs/>
          <w:color w:val="008000"/>
          <w:rtl/>
          <w:lang w:bidi="fa-IR"/>
        </w:rPr>
        <w:t xml:space="preserve"> «قُلِ اللَّهُ يَهْدِى لِلْحَقِّ»</w:t>
      </w:r>
      <w:bookmarkStart w:id="198" w:name="_ftnref19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[198]</w:t>
      </w:r>
      <w:r w:rsidRPr="00BC5B80">
        <w:rPr>
          <w:rFonts w:ascii="Tahoma" w:eastAsia="Times New Roman" w:hAnsi="Tahoma" w:cs="B Badr"/>
          <w:rtl/>
        </w:rPr>
        <w:fldChar w:fldCharType="end"/>
      </w:r>
      <w:bookmarkEnd w:id="198"/>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 الهام خوبى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بدى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 به انسان، به منظور گزينش آگاهانه او: </w:t>
      </w:r>
      <w:r w:rsidRPr="00BC5B80">
        <w:rPr>
          <w:rFonts w:ascii="Tahoma" w:eastAsia="Times New Roman" w:hAnsi="Tahoma" w:cs="B Badr" w:hint="cs"/>
          <w:b/>
          <w:bCs/>
          <w:color w:val="008000"/>
          <w:rtl/>
          <w:lang w:bidi="fa-IR"/>
        </w:rPr>
        <w:t>«فَأَلْهَمَها فُجُورَها وَ تَقْواها»</w:t>
      </w:r>
      <w:bookmarkStart w:id="199" w:name="_ftnref19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"_ftn199"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[199]</w:t>
      </w:r>
      <w:r w:rsidRPr="00BC5B80">
        <w:rPr>
          <w:rFonts w:ascii="Tahoma" w:eastAsia="Times New Roman" w:hAnsi="Tahoma" w:cs="B Badr"/>
          <w:rtl/>
        </w:rPr>
        <w:fldChar w:fldCharType="end"/>
      </w:r>
      <w:bookmarkEnd w:id="199"/>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د. محبوب قرار دادن ايمان به خداوند، در نهاد انسان: </w:t>
      </w:r>
      <w:r w:rsidRPr="00BC5B80">
        <w:rPr>
          <w:rFonts w:ascii="Tahoma" w:eastAsia="Times New Roman" w:hAnsi="Tahoma" w:cs="B Badr" w:hint="cs"/>
          <w:b/>
          <w:bCs/>
          <w:color w:val="008000"/>
          <w:rtl/>
          <w:lang w:bidi="fa-IR"/>
        </w:rPr>
        <w:t>«حَبَّبَ إِلَيْكُمُ الاْءِيمانَ وَ زَيَّنَهُ فِى قُلُوبِكُم»</w:t>
      </w:r>
      <w:bookmarkStart w:id="200" w:name="_ftnref20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[200]</w:t>
      </w:r>
      <w:r w:rsidRPr="00BC5B80">
        <w:rPr>
          <w:rFonts w:ascii="Tahoma" w:eastAsia="Times New Roman" w:hAnsi="Tahoma" w:cs="B Badr"/>
          <w:rtl/>
        </w:rPr>
        <w:fldChar w:fldCharType="end"/>
      </w:r>
      <w:bookmarkEnd w:id="200"/>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ه . يارى رساندن ويژه به مؤمنان در مسير زندگانى:</w:t>
      </w:r>
      <w:r w:rsidRPr="00BC5B80">
        <w:rPr>
          <w:rFonts w:ascii="Tahoma" w:eastAsia="Times New Roman" w:hAnsi="Tahoma" w:cs="B Badr" w:hint="cs"/>
          <w:b/>
          <w:bCs/>
          <w:color w:val="008000"/>
          <w:rtl/>
          <w:lang w:bidi="fa-IR"/>
        </w:rPr>
        <w:t xml:space="preserve"> «إِنَّا لَنَنْصُرُ رُسُلَنا وَ الَّذِينَ آمَنُوا فِى الْحَياةِ الدُّنْيا»</w:t>
      </w:r>
      <w:bookmarkStart w:id="201" w:name="_ftnref20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[201]</w:t>
      </w:r>
      <w:r w:rsidRPr="00BC5B80">
        <w:rPr>
          <w:rFonts w:ascii="Tahoma" w:eastAsia="Times New Roman" w:hAnsi="Tahoma" w:cs="B Badr"/>
          <w:rtl/>
        </w:rPr>
        <w:fldChar w:fldCharType="end"/>
      </w:r>
      <w:bookmarkEnd w:id="201"/>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 گشودن راه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هاى هدايت به تناسب تلاش انسان: </w:t>
      </w:r>
      <w:r w:rsidRPr="00BC5B80">
        <w:rPr>
          <w:rFonts w:ascii="Tahoma" w:eastAsia="Times New Roman" w:hAnsi="Tahoma" w:cs="B Badr" w:hint="cs"/>
          <w:b/>
          <w:bCs/>
          <w:color w:val="008000"/>
          <w:rtl/>
          <w:lang w:bidi="fa-IR"/>
        </w:rPr>
        <w:t>«اَلَّذينَ جاهَدُوا فِينا لَنَهْدِيَنَّهُمْ سُبُلَنا وَ إِنَّ اللَّهَ لَمَعَ الْمُحْسِنِين»</w:t>
      </w:r>
      <w:bookmarkStart w:id="202" w:name="_ftnref20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[202]</w:t>
      </w:r>
      <w:r w:rsidRPr="00BC5B80">
        <w:rPr>
          <w:rFonts w:ascii="Tahoma" w:eastAsia="Times New Roman" w:hAnsi="Tahoma" w:cs="B Badr"/>
          <w:rtl/>
        </w:rPr>
        <w:fldChar w:fldCharType="end"/>
      </w:r>
      <w:bookmarkEnd w:id="202"/>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 با وجود اين همه امكانات در جانب خير، وجود نيرويى در جانب شرّ نيز لازم بود تا مسئله اختيار و امتحان واقعى محقّق شود. اين نيروها در مقابل الهامات خداوندى، انسان را به سوى شرّ وسوسه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كنند تا او در ميان دو دعوت، خود  مسيرى را انتخاب و با عوامل گرايش به شرّ مبارزه و مجاهده كند و با اين مجاهدت به عالى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درجات كمال اختيارى دست يازد. از اين رو به منظور تحقق هدف الهى از خلقت انسان، آفرينش چنين نيروهايى در كل نظام هستى لازم بود، تا امكان تشخيص خير از شر، زيبا از زشت و خوب از بد و مجاهده و مبارزه در راه حق وجود داشته باشد.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 با نافرمانى ابليس و رانده شدن از درگاه خداوند و تقاضاى او براى مهلت داشتن، به منظور اغواى انسان، خداوند او را بهترين گزينه براى انجام هدف خود دانست و با تقاضايش مبنى بر درخواست مهلت، به صورت اجمالى موافقت كرد تا در مقابل عوامل هدايت الهى، وسوسه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گر انسان به جانب شرّ باشد. اما بيش از اين به او قدرت نداد تا در راستاى هدف خود، مبنى بر امتحان انسان و شناخت مؤمنان از غيرمؤمنان عمل كند: </w:t>
      </w:r>
      <w:r w:rsidRPr="00BC5B80">
        <w:rPr>
          <w:rFonts w:ascii="Tahoma" w:eastAsia="Times New Roman" w:hAnsi="Tahoma" w:cs="B Badr" w:hint="cs"/>
          <w:b/>
          <w:bCs/>
          <w:color w:val="008000"/>
          <w:rtl/>
          <w:lang w:bidi="fa-IR"/>
        </w:rPr>
        <w:t>«وَ ما كانَ لَهُ عَلَيْهِمْ مِنْ سُلْطانٍ إِلاَّ لِنَعْلَمَ مَنْ يُؤمِنُ بِالاْخِرَةِ مِمَّنْ هُوَ مِنْها فِى شَكٍّ»</w:t>
      </w:r>
      <w:bookmarkStart w:id="203" w:name="_ftnref20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[203]</w:t>
      </w:r>
      <w:r w:rsidRPr="00BC5B80">
        <w:rPr>
          <w:rFonts w:ascii="Tahoma" w:eastAsia="Times New Roman" w:hAnsi="Tahoma" w:cs="B Badr"/>
          <w:rtl/>
        </w:rPr>
        <w:fldChar w:fldCharType="end"/>
      </w:r>
      <w:bookmarkEnd w:id="20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ب.</w:t>
      </w:r>
      <w:r w:rsidRPr="00BC5B80">
        <w:rPr>
          <w:rFonts w:ascii="Tahoma" w:eastAsia="Times New Roman" w:hAnsi="Tahoma" w:cs="B Badr" w:hint="cs"/>
          <w:rtl/>
          <w:lang w:bidi="fa-IR"/>
        </w:rPr>
        <w:t xml:space="preserve"> انسان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انسان موجودى دو بعدى و تركيبى از جان و تن است. او به مقتضاى جان خود ـ كه نفخه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از روح الهى است</w:t>
      </w:r>
      <w:bookmarkStart w:id="204" w:name="_ftnref20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[204]</w:t>
      </w:r>
      <w:r w:rsidRPr="00BC5B80">
        <w:rPr>
          <w:rFonts w:ascii="Tahoma" w:eastAsia="Times New Roman" w:hAnsi="Tahoma" w:cs="B Badr"/>
          <w:rtl/>
        </w:rPr>
        <w:fldChar w:fldCharType="end"/>
      </w:r>
      <w:bookmarkEnd w:id="204"/>
      <w:r w:rsidRPr="00BC5B80">
        <w:rPr>
          <w:rFonts w:ascii="Tahoma" w:eastAsia="Times New Roman" w:hAnsi="Tahoma" w:cs="B Badr" w:hint="cs"/>
          <w:rtl/>
          <w:lang w:bidi="fa-IR"/>
        </w:rPr>
        <w:t xml:space="preserve">  ـ ميل به سوى كمال و حركت به سوى هدف آفرينش خود دارد. قرآن اين مسئله را با اين آيه بيان كرده است: </w:t>
      </w:r>
      <w:r w:rsidRPr="00BC5B80">
        <w:rPr>
          <w:rFonts w:ascii="Tahoma" w:eastAsia="Times New Roman" w:hAnsi="Tahoma" w:cs="B Badr" w:hint="cs"/>
          <w:b/>
          <w:bCs/>
          <w:color w:val="008000"/>
          <w:rtl/>
          <w:lang w:bidi="fa-IR"/>
        </w:rPr>
        <w:t>«يا أَيُّهَا الاْءِنْسانُ إِنَّكَ كادِحٌ إِلى رَبِّكَ كَدْحاً فَمُلاقِيه»</w:t>
      </w:r>
      <w:bookmarkStart w:id="205" w:name="_ftnref20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[205]</w:t>
      </w:r>
      <w:r w:rsidRPr="00BC5B80">
        <w:rPr>
          <w:rFonts w:ascii="Tahoma" w:eastAsia="Times New Roman" w:hAnsi="Tahoma" w:cs="B Badr"/>
          <w:rtl/>
        </w:rPr>
        <w:fldChar w:fldCharType="end"/>
      </w:r>
      <w:bookmarkEnd w:id="205"/>
      <w:r w:rsidRPr="00BC5B80">
        <w:rPr>
          <w:rFonts w:ascii="Tahoma" w:eastAsia="Times New Roman" w:hAnsi="Tahoma" w:cs="B Badr" w:hint="cs"/>
          <w:rtl/>
          <w:lang w:bidi="fa-IR"/>
        </w:rPr>
        <w:t>؛ «اى انسان تو كوشنده به سوى پروردگارت هستى كه او را ملاقات خواهى كرد». انسان به مقتضاى تن خود ـ كه از خاك و گل آفريده شده است ـ ميل به عالَم پايين و طبيعت مادى دارد.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ميل جان اندر ترقى و شرف</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ميل تن، در كسب اسباب و علل</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2. از آنچه گذشت، معلوم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در نهاد انسان، دو نيرو وجود دارد: نيرويى كه او را به سمت بالا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كشاند و نيرويى كه او را به ورطه سقوط سوق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كه گاهى از آن با تعبير نفس امّاره (نفس امر كننده به بدى) ياد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شود: </w:t>
      </w:r>
      <w:r w:rsidRPr="00BC5B80">
        <w:rPr>
          <w:rFonts w:ascii="Tahoma" w:eastAsia="Times New Roman" w:hAnsi="Tahoma" w:cs="B Badr" w:hint="cs"/>
          <w:b/>
          <w:bCs/>
          <w:color w:val="008000"/>
          <w:rtl/>
          <w:lang w:bidi="fa-IR"/>
        </w:rPr>
        <w:t>«إِنَّ النَّفْسَ لَأَمَّارَةٌ بِالسُّوءِ إِلاَّ ما رَحِمَ رَبِّى»</w:t>
      </w:r>
      <w:bookmarkStart w:id="206" w:name="_ftnref20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[206]</w:t>
      </w:r>
      <w:r w:rsidRPr="00BC5B80">
        <w:rPr>
          <w:rFonts w:ascii="Tahoma" w:eastAsia="Times New Roman" w:hAnsi="Tahoma" w:cs="B Badr"/>
          <w:rtl/>
        </w:rPr>
        <w:fldChar w:fldCharType="end"/>
      </w:r>
      <w:bookmarkEnd w:id="20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دو نيروى فوق، ذات انسانى را ذاتى مختار 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تا در بين دو گزينه خير و شرّ، يكى را انتخاب كند. از اينجا است كه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 مسئله امتحان را با تحليل ذات انسانى به خوبى درك كرد.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نيروى درونى راهنماى خير، از سوى نيروهاى بيرونى با امكانات فراوان حمايت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در بخش قبلى به حمايت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ويژه خداوندى اشاره شد. در اين جا به ذكر نمونه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ديگر از اين حمايت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(كمك ويژه فرشتگان) اشاره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گردد. خداوند اين نيروها را به يارى استقامت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گران در مسير حق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فرستد: </w:t>
      </w:r>
      <w:r w:rsidRPr="00BC5B80">
        <w:rPr>
          <w:rFonts w:ascii="Tahoma" w:eastAsia="Times New Roman" w:hAnsi="Tahoma" w:cs="B Badr" w:hint="cs"/>
          <w:b/>
          <w:bCs/>
          <w:color w:val="008000"/>
          <w:rtl/>
          <w:lang w:bidi="fa-IR"/>
        </w:rPr>
        <w:t>«إِنَّ الَّذِينَ قالُوا رَبُّنَا اللَّهُ ثُمَّ اسْتَقامُوا تَتَنَزَّلُ عَلَيْهِمُ الْمَلائِكَةُ»</w:t>
      </w:r>
      <w:bookmarkStart w:id="207" w:name="_ftnref20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[207]</w:t>
      </w:r>
      <w:r w:rsidRPr="00BC5B80">
        <w:rPr>
          <w:rFonts w:ascii="Tahoma" w:eastAsia="Times New Roman" w:hAnsi="Tahoma" w:cs="B Badr"/>
          <w:rtl/>
        </w:rPr>
        <w:fldChar w:fldCharType="end"/>
      </w:r>
      <w:bookmarkEnd w:id="207"/>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در مقابل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بايست نيروى درونى متمايل به شرّ، از سوى نيروى بيرونى حمايت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شد؛ پس شيطان بهترين گزينه براى اين مأموريت تشخيص داده شد.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 نتيجه آنكه شيطان گرچه دعوت كننده به سوى شرّ است؛ اما وجود آن در كلّ نظام هستى، امرى خير محسوب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 زيرا ناخودآگاه باعث رسيدن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كمال جو، به عالى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مدارج كمال ـ در كشاكش جدال درونى ميان حق و باطل ـ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شود.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ج.</w:t>
      </w:r>
      <w:r w:rsidRPr="00BC5B80">
        <w:rPr>
          <w:rFonts w:ascii="Tahoma" w:eastAsia="Times New Roman" w:hAnsi="Tahoma" w:cs="B Badr" w:hint="cs"/>
          <w:rtl/>
          <w:lang w:bidi="fa-IR"/>
        </w:rPr>
        <w:t xml:space="preserve"> شيطان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شيطان كه توصيف گر هر موجود متمرّدى است، تبلور اوليه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اش در «ابليس» بود كه به تصريح قرآن، از جنيان به شمار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رفت: </w:t>
      </w:r>
      <w:r w:rsidRPr="00BC5B80">
        <w:rPr>
          <w:rFonts w:ascii="Tahoma" w:eastAsia="Times New Roman" w:hAnsi="Tahoma" w:cs="B Badr" w:hint="cs"/>
          <w:b/>
          <w:bCs/>
          <w:color w:val="008000"/>
          <w:rtl/>
          <w:lang w:bidi="fa-IR"/>
        </w:rPr>
        <w:t>«كانَ مِنَ الْجِنِّ فَفَسَقَ عَنْ أَمْرِ رَبِّه»</w:t>
      </w:r>
      <w:bookmarkStart w:id="208" w:name="_ftnref20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[208]</w:t>
      </w:r>
      <w:r w:rsidRPr="00BC5B80">
        <w:rPr>
          <w:rFonts w:ascii="Tahoma" w:eastAsia="Times New Roman" w:hAnsi="Tahoma" w:cs="B Badr"/>
          <w:rtl/>
        </w:rPr>
        <w:fldChar w:fldCharType="end"/>
      </w:r>
      <w:bookmarkEnd w:id="208"/>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2. جنّ همانند انسان، موجودى مختار است كه هدف از آفرينش او، رسيدن به كمال از راه معرفت و عبادت است: </w:t>
      </w:r>
      <w:r w:rsidRPr="00BC5B80">
        <w:rPr>
          <w:rFonts w:ascii="Tahoma" w:eastAsia="Times New Roman" w:hAnsi="Tahoma" w:cs="B Badr" w:hint="cs"/>
          <w:b/>
          <w:bCs/>
          <w:color w:val="008000"/>
          <w:rtl/>
          <w:lang w:bidi="fa-IR"/>
        </w:rPr>
        <w:t>«وَ ما خَلَقْتُ الْجِنَّ وَ الْإِنْسَ إِلاَّ لِيَعْبُدُون»</w:t>
      </w:r>
      <w:bookmarkStart w:id="209" w:name="_ftnref20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"_ftn209"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[209]</w:t>
      </w:r>
      <w:r w:rsidRPr="00BC5B80">
        <w:rPr>
          <w:rFonts w:ascii="Tahoma" w:eastAsia="Times New Roman" w:hAnsi="Tahoma" w:cs="B Badr"/>
          <w:rtl/>
        </w:rPr>
        <w:fldChar w:fldCharType="end"/>
      </w:r>
      <w:bookmarkEnd w:id="209"/>
      <w:r w:rsidRPr="00BC5B80">
        <w:rPr>
          <w:rFonts w:ascii="Tahoma" w:eastAsia="Times New Roman" w:hAnsi="Tahoma" w:cs="B Badr" w:hint="cs"/>
          <w:rtl/>
          <w:lang w:bidi="fa-IR"/>
        </w:rPr>
        <w:t>. بنابراين آفرينش شيطان براى وسوسه گرى و گمراهى نبوده؛ بلكه گزينش اين مسير براساس سوء اختيار خودش بوده است. خداوند نيز در اين جهت او را مانند هر موجود مختار ديگر، مأذون داشته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ابليس با اختيار خود، مدت طولانى به عبادت خداوند پرداخت تا جايى كه خداوند او را در ميان فرشتگان قرار داد. حضرت على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اين مدت را شش هزار سال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داند كه معلوم نيست آيا از سال</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دنيوى است يا اخروى</w:t>
      </w:r>
      <w:bookmarkStart w:id="210" w:name="_ftnref21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[210]</w:t>
      </w:r>
      <w:r w:rsidRPr="00BC5B80">
        <w:rPr>
          <w:rFonts w:ascii="Tahoma" w:eastAsia="Times New Roman" w:hAnsi="Tahoma" w:cs="B Badr"/>
          <w:rtl/>
        </w:rPr>
        <w:fldChar w:fldCharType="end"/>
      </w:r>
      <w:bookmarkEnd w:id="210"/>
      <w:r w:rsidRPr="00BC5B80">
        <w:rPr>
          <w:rFonts w:ascii="Tahoma" w:eastAsia="Times New Roman" w:hAnsi="Tahoma" w:cs="B Badr" w:hint="cs"/>
          <w:rtl/>
          <w:lang w:bidi="fa-IR"/>
        </w:rPr>
        <w:t xml:space="preserve"> كه هر روز آن، برابر با هزار سال دنيوى است: </w:t>
      </w:r>
      <w:r w:rsidRPr="00BC5B80">
        <w:rPr>
          <w:rFonts w:ascii="Tahoma" w:eastAsia="Times New Roman" w:hAnsi="Tahoma" w:cs="B Badr" w:hint="cs"/>
          <w:b/>
          <w:bCs/>
          <w:color w:val="008000"/>
          <w:rtl/>
          <w:lang w:bidi="fa-IR"/>
        </w:rPr>
        <w:t>«فِى يَوْمٍ كانَ مِقْدارُهُ أَلْفَ سَنَةٍ مِمَّا تَعُدُّون»</w:t>
      </w:r>
      <w:bookmarkStart w:id="211" w:name="_ftnref21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[211]</w:t>
      </w:r>
      <w:r w:rsidRPr="00BC5B80">
        <w:rPr>
          <w:rFonts w:ascii="Tahoma" w:eastAsia="Times New Roman" w:hAnsi="Tahoma" w:cs="B Badr"/>
          <w:rtl/>
        </w:rPr>
        <w:fldChar w:fldCharType="end"/>
      </w:r>
      <w:bookmarkEnd w:id="211"/>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شيطان با سوء اختيار خود و به دنبال قياسى باطل (اينكه خداوند او را از آتش آفريده و انسان را از گل و آتش برتر از گل است و من برتر از اويم)</w:t>
      </w:r>
      <w:bookmarkStart w:id="212" w:name="_ftnref21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[212]</w:t>
      </w:r>
      <w:r w:rsidRPr="00BC5B80">
        <w:rPr>
          <w:rFonts w:ascii="Tahoma" w:eastAsia="Times New Roman" w:hAnsi="Tahoma" w:cs="B Badr"/>
          <w:rtl/>
        </w:rPr>
        <w:fldChar w:fldCharType="end"/>
      </w:r>
      <w:bookmarkEnd w:id="212"/>
      <w:r w:rsidRPr="00BC5B80">
        <w:rPr>
          <w:rFonts w:ascii="Tahoma" w:eastAsia="Times New Roman" w:hAnsi="Tahoma" w:cs="B Badr" w:hint="cs"/>
          <w:rtl/>
          <w:lang w:bidi="fa-IR"/>
        </w:rPr>
        <w:t xml:space="preserve"> تكبر ورزيد و از فرمان خدا براى سجده بر آدم، سرپيچى كرد. اين فرمان، خود نوعى امتحان براى او بود و با اختيار مسير شرّ، اين موجود به ظاهر آسمانى، به ورطه سقوط افتاد و از درگاه قدس الهى و همراهى با فرشتگان به پايين رانده شد تا به همگان نشان داده شود كه لازمه اختيار آن است كه مختار هميشه در حالت بيم و اميد، به سر برد و هيچ گاه از خود مطمئن نباشد و هميشه از ذات اقدس الهى استمداد كند.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خداوند عادل است و ذره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اى ظلم روا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دارد و اجر عمل هر  كس را زيادتر از استحقاقش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 ابليس نافرمانى كرد و از در مقابله با خداوند در آمد و روشن است كه چنين موجودى،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تواند در بهشت جاى گيرد. اما از سوى ديگر او مقدار زيادى عبادت كرد و خداوند به مقتضاى عدلش، بايد پاداشى براى آن در نظر گيرد. اين پاداش طبيعتاً پاداشى دنيوى است و چه عادلانه است كه اين پاداش، خواسته خود شيطان باشد كه در راستاى بهره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گيرى او در رسيدن به هدفش - كه همانا اغوا و فريب نوع آدم است - مورد نياز او است. درخواست باقى ماندن و طلب امكاناتى براى به گمراهى كشاندن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نيز از خواسته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او بود كه در روايات به آن اشاره شده است</w:t>
      </w:r>
      <w:bookmarkStart w:id="213" w:name="_ftnref21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[213]</w:t>
      </w:r>
      <w:r w:rsidRPr="00BC5B80">
        <w:rPr>
          <w:rFonts w:ascii="Tahoma" w:eastAsia="Times New Roman" w:hAnsi="Tahoma" w:cs="B Badr"/>
          <w:rtl/>
        </w:rPr>
        <w:fldChar w:fldCharType="end"/>
      </w:r>
      <w:bookmarkEnd w:id="21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 با اجابت خواسته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شيطان از سوى خداوند؛ او تهديدهاى خود را بيان كرد و سخن از فريب نوع آدم و نشستن بر سر راه مستقيم الهى و كشاندن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به بيراهه را داد</w:t>
      </w:r>
      <w:bookmarkStart w:id="214" w:name="_ftnref21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[214]</w:t>
      </w:r>
      <w:r w:rsidRPr="00BC5B80">
        <w:rPr>
          <w:rFonts w:ascii="Tahoma" w:eastAsia="Times New Roman" w:hAnsi="Tahoma" w:cs="B Badr"/>
          <w:rtl/>
        </w:rPr>
        <w:fldChar w:fldCharType="end"/>
      </w:r>
      <w:bookmarkEnd w:id="214"/>
      <w:r w:rsidRPr="00BC5B80">
        <w:rPr>
          <w:rFonts w:ascii="Tahoma" w:eastAsia="Times New Roman" w:hAnsi="Tahoma" w:cs="B Badr" w:hint="cs"/>
          <w:rtl/>
          <w:lang w:bidi="fa-IR"/>
        </w:rPr>
        <w:t>! خداوند در مقابل تهديد كرد كه جهنم را از او و پيروان او پر  خواهد كرد.</w:t>
      </w:r>
      <w:r w:rsidRPr="00BC5B80">
        <w:rPr>
          <w:rFonts w:ascii="Tahoma" w:eastAsia="Times New Roman" w:hAnsi="Tahoma" w:cs="B Badr" w:hint="cs"/>
          <w:b/>
          <w:bCs/>
          <w:color w:val="008000"/>
          <w:rtl/>
          <w:lang w:bidi="fa-IR"/>
        </w:rPr>
        <w:t xml:space="preserve"> «لَمَنْ تَبِعَكَ مِنْهُمْ لَأَمْلَأَنَّ </w:t>
      </w:r>
      <w:r w:rsidRPr="00BC5B80">
        <w:rPr>
          <w:rFonts w:ascii="Tahoma" w:eastAsia="Times New Roman" w:hAnsi="Tahoma" w:cs="B Badr" w:hint="cs"/>
          <w:b/>
          <w:bCs/>
          <w:color w:val="008000"/>
          <w:rtl/>
          <w:lang w:bidi="fa-IR"/>
        </w:rPr>
        <w:lastRenderedPageBreak/>
        <w:t>جَهَنَّمَ مِنْكُمْ أَجْمَعِين»</w:t>
      </w:r>
      <w:bookmarkStart w:id="215" w:name="_ftnref21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[215]</w:t>
      </w:r>
      <w:r w:rsidRPr="00BC5B80">
        <w:rPr>
          <w:rFonts w:ascii="Tahoma" w:eastAsia="Times New Roman" w:hAnsi="Tahoma" w:cs="B Badr"/>
          <w:rtl/>
        </w:rPr>
        <w:fldChar w:fldCharType="end"/>
      </w:r>
      <w:bookmarkEnd w:id="215"/>
      <w:r w:rsidRPr="00BC5B80">
        <w:rPr>
          <w:rFonts w:ascii="Tahoma" w:eastAsia="Times New Roman" w:hAnsi="Tahoma" w:cs="B Badr" w:hint="cs"/>
          <w:rtl/>
          <w:lang w:bidi="fa-IR"/>
        </w:rPr>
        <w:t xml:space="preserve"> و از شيطان خواست تا هر  چه در توان دارد، به كار گيرد تا بندگان خالص خداوند از ناخالصان شناخته شوند: </w:t>
      </w:r>
      <w:r w:rsidRPr="00BC5B80">
        <w:rPr>
          <w:rFonts w:ascii="Tahoma" w:eastAsia="Times New Roman" w:hAnsi="Tahoma" w:cs="B Badr" w:hint="cs"/>
          <w:b/>
          <w:bCs/>
          <w:color w:val="008000"/>
          <w:rtl/>
          <w:lang w:bidi="fa-IR"/>
        </w:rPr>
        <w:t>«وَ اسْتَفْزِزْ مَنِ اسْتَطَعْتَ مِنْهُمْ بِصَوْتِكَ وَ أَجْلِبْ عَلَيْهِمْ بِخَيْلِكَ وَ رَجِلِكَ وَ شارِكْهُمْ فِى الْأَمْوالِ وَ الْأَوْلادِ وَعِدْهُم»</w:t>
      </w:r>
      <w:bookmarkStart w:id="216" w:name="_ftnref21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[216]</w:t>
      </w:r>
      <w:r w:rsidRPr="00BC5B80">
        <w:rPr>
          <w:rFonts w:ascii="Tahoma" w:eastAsia="Times New Roman" w:hAnsi="Tahoma" w:cs="B Badr"/>
          <w:rtl/>
        </w:rPr>
        <w:fldChar w:fldCharType="end"/>
      </w:r>
      <w:bookmarkEnd w:id="216"/>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در پايان توجه به دو نكته لازم است: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xml:space="preserve">يكم. شيطان تنها قدرت فريب كسانى را دارد كه با اختيار خود ولايت او را بپذيرند و تحت سرپرستى او درآيند: </w:t>
      </w:r>
      <w:r w:rsidRPr="00BC5B80">
        <w:rPr>
          <w:rFonts w:ascii="Tahoma" w:eastAsia="Times New Roman" w:hAnsi="Tahoma" w:cs="B Badr" w:hint="cs"/>
          <w:b/>
          <w:bCs/>
          <w:color w:val="008000"/>
          <w:rtl/>
          <w:lang w:bidi="fa-IR"/>
        </w:rPr>
        <w:t>«كُتِبَ عَلَيْهِ أَنَّهُ مَنْ تَوَلاَّهُ فَأَنَّهُ يُضِلُّهُ وَ يَهْدِيهِ إِلى عَذابِ السَّعِير»</w:t>
      </w:r>
      <w:bookmarkStart w:id="217" w:name="_ftnref21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[217]</w:t>
      </w:r>
      <w:r w:rsidRPr="00BC5B80">
        <w:rPr>
          <w:rFonts w:ascii="Tahoma" w:eastAsia="Times New Roman" w:hAnsi="Tahoma" w:cs="B Badr"/>
          <w:rtl/>
        </w:rPr>
        <w:fldChar w:fldCharType="end"/>
      </w:r>
      <w:bookmarkEnd w:id="217"/>
      <w:r w:rsidRPr="00BC5B80">
        <w:rPr>
          <w:rFonts w:ascii="Tahoma" w:eastAsia="Times New Roman" w:hAnsi="Tahoma" w:cs="B Badr" w:hint="cs"/>
          <w:rtl/>
          <w:lang w:bidi="fa-IR"/>
        </w:rPr>
        <w:t xml:space="preserve"> و </w:t>
      </w:r>
      <w:r w:rsidRPr="00BC5B80">
        <w:rPr>
          <w:rFonts w:ascii="Tahoma" w:eastAsia="Times New Roman" w:hAnsi="Tahoma" w:cs="B Badr" w:hint="cs"/>
          <w:b/>
          <w:bCs/>
          <w:color w:val="008000"/>
          <w:rtl/>
          <w:lang w:bidi="fa-IR"/>
        </w:rPr>
        <w:t>«إِنَّما سُلْطانُهُ عَلَى الَّذِينَ يَتَوَلَّوْنَهُ وَ الَّذِينَ هُمْ بِهِ مُشْرِكُونَ»</w:t>
      </w:r>
      <w:bookmarkStart w:id="218" w:name="_ftnref218"/>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"_ftn218"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[218]</w:t>
      </w:r>
      <w:r w:rsidRPr="00BC5B80">
        <w:rPr>
          <w:rFonts w:ascii="Tahoma" w:eastAsia="Times New Roman" w:hAnsi="Tahoma" w:cs="B Badr"/>
          <w:rtl/>
        </w:rPr>
        <w:fldChar w:fldCharType="end"/>
      </w:r>
      <w:bookmarkEnd w:id="218"/>
      <w:r w:rsidRPr="00BC5B80">
        <w:rPr>
          <w:rFonts w:ascii="Tahoma" w:eastAsia="Times New Roman" w:hAnsi="Tahoma" w:cs="B Badr" w:hint="cs"/>
          <w:rtl/>
          <w:lang w:bidi="fa-IR"/>
        </w:rPr>
        <w:t xml:space="preserve">. او به گفته خود، بر بندگان مخلص خداوند، هيچ تسلطى ندارد: </w:t>
      </w:r>
      <w:r w:rsidRPr="00BC5B80">
        <w:rPr>
          <w:rFonts w:ascii="Tahoma" w:eastAsia="Times New Roman" w:hAnsi="Tahoma" w:cs="B Badr" w:hint="cs"/>
          <w:b/>
          <w:bCs/>
          <w:color w:val="008000"/>
          <w:rtl/>
          <w:lang w:bidi="fa-IR"/>
        </w:rPr>
        <w:t>«إِلاَّ عِبادَكَ مِنْهُمُ الْمُخْلَصِينَ»</w:t>
      </w:r>
      <w:bookmarkStart w:id="219" w:name="_ftnref219"/>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"_ftn219"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[219]</w:t>
      </w:r>
      <w:r w:rsidRPr="00BC5B80">
        <w:rPr>
          <w:rFonts w:ascii="Tahoma" w:eastAsia="Times New Roman" w:hAnsi="Tahoma" w:cs="B Badr"/>
          <w:rtl/>
        </w:rPr>
        <w:fldChar w:fldCharType="end"/>
      </w:r>
      <w:bookmarkEnd w:id="219"/>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خداوند نيز در آيات متعدد اين سخن را تأييد كرده و بندگان خاص خود را از شمول وسوسه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هاى شيطانى به دور دانسته است: </w:t>
      </w:r>
      <w:r w:rsidRPr="00BC5B80">
        <w:rPr>
          <w:rFonts w:ascii="Tahoma" w:eastAsia="Times New Roman" w:hAnsi="Tahoma" w:cs="B Badr" w:hint="cs"/>
          <w:b/>
          <w:bCs/>
          <w:color w:val="008000"/>
          <w:rtl/>
          <w:lang w:bidi="fa-IR"/>
        </w:rPr>
        <w:t>«انّ عِبادى لَيْسَ لَكَ عَلَيْهِمْ سُلْطانٌ»</w:t>
      </w:r>
      <w:bookmarkStart w:id="220" w:name="_ftnref220"/>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"_ftn220"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[220]</w:t>
      </w:r>
      <w:r w:rsidRPr="00BC5B80">
        <w:rPr>
          <w:rFonts w:ascii="Tahoma" w:eastAsia="Times New Roman" w:hAnsi="Tahoma" w:cs="B Badr"/>
          <w:rtl/>
        </w:rPr>
        <w:fldChar w:fldCharType="end"/>
      </w:r>
      <w:bookmarkEnd w:id="220"/>
      <w:r w:rsidRPr="00BC5B80">
        <w:rPr>
          <w:rFonts w:ascii="Tahoma" w:eastAsia="Times New Roman" w:hAnsi="Tahoma" w:cs="B Badr" w:hint="cs"/>
          <w:rtl/>
          <w:lang w:bidi="fa-IR"/>
        </w:rPr>
        <w:t>؛ زيرا اين بندگان با اختيار خود، مسير الهى را انتخاب كرده و با اتكا به وعده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الهى، خود را از وسوسه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فريب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و وعده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شيطانى به دور نگه  داشته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دوم. شيطان هيچ گونه تسلّط تكوينى بر انسان ندارد؛ زيرا موجودى هم عرض و چه بسا فروتر از انسان است. خداوند نيز به او قدرت تسلط تكوينى نداده است. طبق آيات قرآنى، قدرت او تنها در محدوده وسوسه است كه آن را از راه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هايى همچون وعده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هاى دروغين و وسوسه براى كشاندن انسان به فحشا </w:t>
      </w:r>
      <w:r w:rsidRPr="00BC5B80">
        <w:rPr>
          <w:rFonts w:ascii="Tahoma" w:eastAsia="Times New Roman" w:hAnsi="Tahoma" w:cs="B Badr" w:hint="cs"/>
          <w:b/>
          <w:bCs/>
          <w:color w:val="008000"/>
          <w:rtl/>
          <w:lang w:bidi="fa-IR"/>
        </w:rPr>
        <w:t>«الشَّيْطانُ يَعِدُكُمُ الْفَقْرَ وَ يَأْمُرُكُمْ بِالْفَحْشاءِ»</w:t>
      </w:r>
      <w:bookmarkStart w:id="221" w:name="_ftnref221"/>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"_ftn221"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[221]</w:t>
      </w:r>
      <w:r w:rsidRPr="00BC5B80">
        <w:rPr>
          <w:rFonts w:ascii="Tahoma" w:eastAsia="Times New Roman" w:hAnsi="Tahoma" w:cs="B Badr"/>
          <w:rtl/>
        </w:rPr>
        <w:fldChar w:fldCharType="end"/>
      </w:r>
      <w:bookmarkEnd w:id="221"/>
      <w:r w:rsidRPr="00BC5B80">
        <w:rPr>
          <w:rFonts w:ascii="Tahoma" w:eastAsia="Times New Roman" w:hAnsi="Tahoma" w:cs="B Badr" w:hint="cs"/>
          <w:rtl/>
          <w:lang w:bidi="fa-IR"/>
        </w:rPr>
        <w:t xml:space="preserve"> و زينت دادن كارهاى زشت </w:t>
      </w:r>
      <w:r w:rsidRPr="00BC5B80">
        <w:rPr>
          <w:rFonts w:ascii="Tahoma" w:eastAsia="Times New Roman" w:hAnsi="Tahoma" w:cs="B Badr" w:hint="cs"/>
          <w:b/>
          <w:bCs/>
          <w:color w:val="008000"/>
          <w:rtl/>
          <w:lang w:bidi="fa-IR"/>
        </w:rPr>
        <w:t>«لَأُزَيِّنَنَّ لَهُمْ فِى الْأَرْض»</w:t>
      </w:r>
      <w:bookmarkStart w:id="222" w:name="_ftnref222"/>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"_ftn222"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[222]</w:t>
      </w:r>
      <w:r w:rsidRPr="00BC5B80">
        <w:rPr>
          <w:rFonts w:ascii="Tahoma" w:eastAsia="Times New Roman" w:hAnsi="Tahoma" w:cs="B Badr"/>
          <w:rtl/>
        </w:rPr>
        <w:fldChar w:fldCharType="end"/>
      </w:r>
      <w:bookmarkEnd w:id="222"/>
      <w:r w:rsidRPr="00BC5B80">
        <w:rPr>
          <w:rFonts w:ascii="Tahoma" w:eastAsia="Times New Roman" w:hAnsi="Tahoma" w:cs="B Badr" w:hint="cs"/>
          <w:rtl/>
          <w:lang w:bidi="fa-IR"/>
        </w:rPr>
        <w:t xml:space="preserve"> انجام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جالب است كه پس از آن كه انسان با وعده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او فريب خورد، شيطان از او بيزارى جسته، او را به جاى خود رها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كند </w:t>
      </w:r>
      <w:r w:rsidRPr="00BC5B80">
        <w:rPr>
          <w:rFonts w:ascii="Tahoma" w:eastAsia="Times New Roman" w:hAnsi="Tahoma" w:cs="B Badr" w:hint="cs"/>
          <w:b/>
          <w:bCs/>
          <w:color w:val="008000"/>
          <w:rtl/>
          <w:lang w:bidi="fa-IR"/>
        </w:rPr>
        <w:t>«كَمَثَلِ الشَّيْطانِ إِذْ قالَ لِلاْءِنْسانِ اكْفُرْ فَلَمَّا كَفَرَ قالَ إِنِّى بَرِى</w:t>
      </w:r>
      <w:r w:rsidRPr="00BC5B80">
        <w:rPr>
          <w:rFonts w:ascii="Cambria Math" w:eastAsia="Times New Roman" w:hAnsi="Cambria Math" w:cs="B Badr" w:hint="cs"/>
          <w:b/>
          <w:bCs/>
          <w:color w:val="008000"/>
          <w:rtl/>
          <w:lang w:bidi="fa-IR"/>
        </w:rPr>
        <w:t> </w:t>
      </w:r>
      <w:r w:rsidRPr="00BC5B80">
        <w:rPr>
          <w:rFonts w:ascii="Tahoma" w:eastAsia="Times New Roman" w:hAnsi="Tahoma" w:cs="B Badr" w:hint="cs"/>
          <w:b/>
          <w:bCs/>
          <w:color w:val="008000"/>
          <w:rtl/>
          <w:lang w:bidi="fa-IR"/>
        </w:rPr>
        <w:t>ءٌ مِنْك»</w:t>
      </w:r>
      <w:bookmarkStart w:id="223" w:name="_ftnref223"/>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"_ftn223"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[223]</w:t>
      </w:r>
      <w:r w:rsidRPr="00BC5B80">
        <w:rPr>
          <w:rFonts w:ascii="Tahoma" w:eastAsia="Times New Roman" w:hAnsi="Tahoma" w:cs="B Badr"/>
          <w:rtl/>
        </w:rPr>
        <w:fldChar w:fldCharType="end"/>
      </w:r>
      <w:bookmarkEnd w:id="223"/>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جالب</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 اينكه در روز قيامت، پيروان شيطان او را به سبب فريب خود، مورد ملامت قرار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دهند؛ ولى او به صراحت اعلام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دارد تنها كار من وعده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خلاف واقع بود كه شما آن را باور كرديد و به وعده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الهى اطمينان نكرديد. بنابراين شما حق ملامت مرا نداريد و بايد خود را سرزنش كنيد. در اينجا نه من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توانم فريادرس شما باشم و نه شما 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توانيد كمكى به من كنيد. </w:t>
      </w:r>
      <w:r w:rsidRPr="00BC5B80">
        <w:rPr>
          <w:rFonts w:ascii="Tahoma" w:eastAsia="Times New Roman" w:hAnsi="Tahoma" w:cs="B Badr" w:hint="cs"/>
          <w:b/>
          <w:bCs/>
          <w:color w:val="008000"/>
          <w:rtl/>
          <w:lang w:bidi="fa-IR"/>
        </w:rPr>
        <w:t>«وَ قالَ الشَّيْطانُ لَمَّا قُضِيَ الْأَمْرُ إِنَّ اللَّهَ وَعَدَكُمْ وَعْدَ الْحَقِّ وَ وَعَدْتُكُمْ فَأَخْلَفْتُكُمْ وَ ما كانَ لِى عَلَيْكُمْ مِنْ سُلْطانٍ إِلاَّ أَنْ دَعَوْتُكُمْ فَاسْتَجَبْتُمْ لِى فَلا تَلُومُونِى وَ لُومُوا أَنْفُسَكُمْ ما أَنَا بِمُصْرِخِكُمْ وَ ما أَنْتُمْ بِمُصْرِخِيَّ»</w:t>
      </w:r>
      <w:bookmarkStart w:id="224" w:name="_ftnref224"/>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"_ftn224"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[224]</w:t>
      </w:r>
      <w:r w:rsidRPr="00BC5B80">
        <w:rPr>
          <w:rFonts w:ascii="Tahoma" w:eastAsia="Times New Roman" w:hAnsi="Tahoma" w:cs="B Badr"/>
          <w:rtl/>
        </w:rPr>
        <w:fldChar w:fldCharType="end"/>
      </w:r>
      <w:bookmarkEnd w:id="224"/>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به همين جهت خداوند كيد و مكر شيطان را در مقابل ريسمان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هاى محكم الهى، ضعيف شمرده است: </w:t>
      </w:r>
      <w:r w:rsidRPr="00BC5B80">
        <w:rPr>
          <w:rFonts w:ascii="Tahoma" w:eastAsia="Times New Roman" w:hAnsi="Tahoma" w:cs="B Badr" w:hint="cs"/>
          <w:b/>
          <w:bCs/>
          <w:color w:val="008000"/>
          <w:rtl/>
          <w:lang w:bidi="fa-IR"/>
        </w:rPr>
        <w:t>«إِنَّ كَيْدَ الشَّيْطانِ كانَ ضَعِيفًا»</w:t>
      </w:r>
      <w:bookmarkStart w:id="225" w:name="_ftnref225"/>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"_ftn225"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[225]</w:t>
      </w:r>
      <w:r w:rsidRPr="00BC5B80">
        <w:rPr>
          <w:rFonts w:ascii="Tahoma" w:eastAsia="Times New Roman" w:hAnsi="Tahoma" w:cs="B Badr"/>
          <w:rtl/>
        </w:rPr>
        <w:fldChar w:fldCharType="end"/>
      </w:r>
      <w:bookmarkEnd w:id="225"/>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ولى انسان نيز موجودى ضعيف است. «وَ خُلِقَ الاْءِنْسانُ ضَعِيفًا»</w:t>
      </w:r>
      <w:bookmarkStart w:id="226" w:name="_ftnref226"/>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"_ftn226"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[226]</w:t>
      </w:r>
      <w:r w:rsidRPr="00BC5B80">
        <w:rPr>
          <w:rFonts w:ascii="Tahoma" w:eastAsia="Times New Roman" w:hAnsi="Tahoma" w:cs="B Badr"/>
          <w:rtl/>
        </w:rPr>
        <w:fldChar w:fldCharType="end"/>
      </w:r>
      <w:bookmarkEnd w:id="226"/>
      <w:r w:rsidRPr="00BC5B80">
        <w:rPr>
          <w:rFonts w:ascii="Tahoma" w:eastAsia="Times New Roman" w:hAnsi="Tahoma" w:cs="B Badr" w:hint="cs"/>
          <w:rtl/>
          <w:lang w:bidi="fa-IR"/>
        </w:rPr>
        <w:t xml:space="preserve"> و جز با اتكال به قدرت الهى، در انتخاب مسير خير و حركت در آن، راه به جايى نمى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برد.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نكته پايانى اينكه وسوسه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گرى شيطان، پس از روى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گردانى انسان از نداى فطرت و الهامات رحمانى است و كسانى كه با اختيار و انتخاب خود، كفر ورزيده و قابليت محبت و همراهى با پاك</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ترين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روى زمين را از دست داده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اند، سزاوار آن هستند كه به وسوسه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هاى شيطانى گرفتار شوند. اين نوعى مجازات الهى نسبت به آنان در همين دنيا است: </w:t>
      </w:r>
      <w:r w:rsidRPr="00BC5B80">
        <w:rPr>
          <w:rFonts w:ascii="Tahoma" w:eastAsia="Times New Roman" w:hAnsi="Tahoma" w:cs="B Badr" w:hint="cs"/>
          <w:b/>
          <w:bCs/>
          <w:color w:val="008000"/>
          <w:rtl/>
          <w:lang w:bidi="fa-IR"/>
        </w:rPr>
        <w:t>«أَ لَمْ تَرَ أَنَّا أَرْسَلْنَا الشَّياطِينَ عَلَى الْكافِرِينَ تَؤزُّهُمْ أَزًّا»</w:t>
      </w:r>
      <w:bookmarkStart w:id="227" w:name="_ftnref227"/>
      <w:r w:rsidRPr="00BC5B80">
        <w:rPr>
          <w:rFonts w:ascii="Tahoma" w:eastAsia="Times New Roman" w:hAnsi="Tahoma" w:cs="B Badr"/>
          <w:rtl/>
        </w:rPr>
        <w:fldChar w:fldCharType="begin"/>
      </w:r>
      <w:r w:rsidRPr="00BC5B80">
        <w:rPr>
          <w:rFonts w:ascii="Tahoma" w:eastAsia="Times New Roman" w:hAnsi="Tahoma" w:cs="B Badr"/>
          <w:rtl/>
        </w:rPr>
        <w:instrText xml:space="preserve"> </w:instrText>
      </w:r>
      <w:r w:rsidRPr="00BC5B80">
        <w:rPr>
          <w:rFonts w:ascii="Tahoma" w:eastAsia="Times New Roman" w:hAnsi="Tahoma" w:cs="B Badr"/>
        </w:rPr>
        <w:instrText>HYPERLINK "http://www.porseman.org/showarticle.aspx?id=1352" \l "_ftn227" \o</w:instrText>
      </w:r>
      <w:r w:rsidRPr="00BC5B80">
        <w:rPr>
          <w:rFonts w:ascii="Tahoma" w:eastAsia="Times New Roman" w:hAnsi="Tahoma" w:cs="B Badr"/>
          <w:rtl/>
        </w:rPr>
        <w:instrText xml:space="preserve"> "" </w:instrText>
      </w:r>
      <w:r w:rsidRPr="00BC5B80">
        <w:rPr>
          <w:rFonts w:ascii="Tahoma" w:eastAsia="Times New Roman" w:hAnsi="Tahoma" w:cs="B Badr"/>
          <w:rtl/>
        </w:rPr>
        <w:fldChar w:fldCharType="separate"/>
      </w:r>
      <w:r w:rsidRPr="00BC5B80">
        <w:rPr>
          <w:rFonts w:ascii="Tahoma" w:eastAsia="Times New Roman" w:hAnsi="Tahoma" w:cs="B Badr" w:hint="cs"/>
          <w:color w:val="0000FF"/>
          <w:sz w:val="26"/>
          <w:rtl/>
          <w:lang w:bidi="fa-IR"/>
        </w:rPr>
        <w:t>[227]</w:t>
      </w:r>
      <w:r w:rsidRPr="00BC5B80">
        <w:rPr>
          <w:rFonts w:ascii="Tahoma" w:eastAsia="Times New Roman" w:hAnsi="Tahoma" w:cs="B Badr"/>
          <w:rtl/>
        </w:rPr>
        <w:fldChar w:fldCharType="end"/>
      </w:r>
      <w:bookmarkEnd w:id="227"/>
      <w:r w:rsidRPr="00BC5B80">
        <w:rPr>
          <w:rFonts w:ascii="Tahoma" w:eastAsia="Times New Roman" w:hAnsi="Tahoma" w:cs="B Badr" w:hint="cs"/>
          <w:rtl/>
          <w:lang w:bidi="fa-IR"/>
        </w:rPr>
        <w:t>؛ «آيا ندانستى كه ما شيطان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را بر كافران گماشته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ايم، تا آنان را شديداً تحريك كنند».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spacing w:after="0" w:line="240" w:lineRule="auto"/>
        <w:rPr>
          <w:rFonts w:ascii="Times New Roman" w:eastAsia="Times New Roman" w:hAnsi="Times New Roman" w:cs="B Badr"/>
          <w:sz w:val="28"/>
          <w:szCs w:val="32"/>
          <w:rtl/>
        </w:rPr>
      </w:pPr>
      <w:r w:rsidRPr="00BC5B80">
        <w:rPr>
          <w:rFonts w:ascii="Tahoma" w:eastAsia="Times New Roman" w:hAnsi="Tahoma" w:cs="B Badr" w:hint="cs"/>
          <w:lang w:bidi="fa-IR"/>
        </w:rPr>
        <w:b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Pr>
      </w:pPr>
      <w:r w:rsidRPr="00BC5B80">
        <w:rPr>
          <w:rFonts w:ascii="Tahoma" w:eastAsia="Times New Roman" w:hAnsi="Tahoma" w:cs="B Badr" w:hint="cs"/>
          <w:b/>
          <w:bCs/>
          <w:rtl/>
          <w:lang w:bidi="fa-IR"/>
        </w:rPr>
        <w:t>كتابنامه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 قرآن مجيد، ترجمه استاد محمد مهدى فولادوند.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2. محمد تقى جعفرى، آفرينش و انسان، تهران: مؤسسه تدوين نشر آثار علامه جعفرى.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 محمدتقى مصباح يزدى، آموزش فلسفه، تهران: الهدى.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 سيد محمدحسين طباطبايى و مرتضى مطهرى، اصول فلسفه و روش رئاليسم، تهران: صدرا.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 محمد بن ابراهيم كلينى، اصول كافى، به تصحيح على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اكبر غفارى، دار الكتب الاسلامية، تهران: 1350 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 محمدبن ابراهيم صدرالدين شيرازى، الاسفار الاربعة، قم: منشورات مصطفوى.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 عبدالرحمن محمد الرفاعى، الجن بين الاشارات القرآنية وعلم الفيزياء، مكتبه مربوسى الصغير، چاپ اول 1997م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8. عبدالامير على مهنّا، الجن فى القرآن والسنه، مؤسه الاعلمى للمطبوعات، بيروت، 1992 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9. ولى زاربن شاه زالدين، الجن فى الكتاب والسنه، دارالبشائر الاسلاميه، بيروت، 1996 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10. الطنطاوى الجوهرى، الجواهر فى تفسير القرآن الكريم، دارالكتب العلميه.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11. محمد الصادقى، الفرقان فى التفسير القرآن بالقرآن و السنه، قم: دارالتفسير.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12. راغب اصفهانى، المفردات فى غرائب القرآن، مرتضوى، 1362.</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13. سيد محمدحسين طباطبايى، الميزان فى تفسير القرآن، بيروت: موسسة الاعلمى للمطبوعات.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14. سيد محمدحسين طباطبايى، انسان از آغاز تا انجام، (ترجمه و تعليقات صادق لاريجانى)، تهران: حكمت.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15. نصرى، عبداللّه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انسان از ديدگاه اسلام، تهران: سمت.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16. محمود رجبى،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 قم: پژوهشگاه حوزه و دانشگاه.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17. تونى ديويس، اومانيسم.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18. حسن يوسفى اشكورى، بازخوانى قصه خلقت انسان.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19. محمدباقر مجلسى، بحارالانوار، تهران: دار الكتب الاسلاميه.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20. سيد محمد حسين طباطبايى، بدايه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الحكمه، قم: انتشارات اسلام.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21. حميدرضا شاكرين، براهين اثبات وجود خدا (در نقدى بر شبهات جان هاسپرز).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22. سيد محمد مرتضى حسينى زبيدى، تاج العروس بيروت: دار الهداية.</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23. محمد تقى جعفرى، تحليل مثنوى، قم: انتشارات دفتر تبليغات اسلامى.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24. ناصر الدين بن سعيد عبدالله بن عمر بن محمد، تفسيرالبيضاوى، دارالكتب العلميه.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25. على بن ابراهيم القمى، تفسير قمى، قم: دارالكتاب.</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26. عبداللّه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جوادى آملى، تفسير موضوعى قرآن كريم، قم: اسراء، 1376 ش.</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27. مكارم شيرازى، ناصر، و...، تفسير نمونه، تهران: دار الكتب الاسلامية، 1374.</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28. محمدتقى جعفرى، تفسير و نقد (پيتر آلستون، ملتون بيكر).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29. عبداللّه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نصرى، تكاپوگر انديشه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(زندگى، آثار و انديشه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هاى استاد محمد تقى جعفرى)، تهران: پژوهشگاه فرهنگ و انديشه اسلامى، 1376.</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30. على مشكينى اردبيلى، تكامل از نظر قرآن.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31. تكامل در قرآن، على مشكينى، تهران: دفتر نشر فرهنگ اسلامى.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32. موريس بوكاى، تورات، انجيل، قرآن و علم، ترجمه ذبيح</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دبير، تهران: دفتر نشر فرهنگ اسلامى.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lastRenderedPageBreak/>
        <w:t>33. عليرضا رجالى، جن و شيطان، تهران، نشر نبوغ.</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34. محمد حسن، قدردان قراملكى، جهنم چرا؟، قم: بوستان كتاب، 1383.</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35. چلچراغ حكمت،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نا،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تا، بى</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جا.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36. امير ديوانى، حيات جاودانه.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37.  خدا در قرآن، تهران: مؤسسه فرهنگى دانش و انديشه معاصر.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38. محمد حسن قدردان قراملكى، خدا و مسأله شر، قم: دفتر تبليغات اسلامى.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39. ابى جعفر صدوق، خصال، تحقيق على اكبر غفارى، انتشارات اسلامى.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40. محمدعلى البار، خلق الانسان بين الطب و القرآن، نشر مؤسسه المنار.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41. يداللّه سحابى، خلقت انسان، تهران: شركت سهامى انتشار، 1375.</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42. محمدتقى مصباح يزدى، خلقت انسان از نظر قرآن، (خداشناسى،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 كيهان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 قم: مؤسسه آموزشى و پژوهشى امام خمينى.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43. جعفر سبحانى، داروينيسم يا تكامل انواع، قم: انتشارات توحيد.</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44. حميدرضا شاكرين و محمد رضا كاشفى، دين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 و اديان و مذاهب، قم: نشر معارف.</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45. محمد لگنهاوزن، دين و چشم اندازهاى نو، ترجمه غلامحسين توكلى،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46. عباس يزدانى، راز جاودانگى.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47. محمد تقى جعفرى، زندگى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و ايده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آل زندگى، تهران: مؤسسه تنظيم آثار علامه جعفرى.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48. محمد صالح مازندرانى، شرح اصول كافى.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49. مرتضى مطهرى، عدل الهى، تهران: صدرا، 1374.</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50. آيه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جوادى آملى، عرفان و حماسه، قم: اسراء.</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51. ايان باربور، علم و دين، ترجمه بهاءالدين خرمشاهى، تهران: مركز نشر دانشگاهى.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52. فريد وجدى، على اطلال المذهب المادى، مصر: دارالعلم.</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53. كرسون آندره، فلاسفه بزرگ، ترجمه كاظم عمادى.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54. عبداللّه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نصرى، فلسفه آفرينش، قم: نشر معارف.</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55.  فلسفه اخلاق، ترجمه ابوالقاسم پورحسينى.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56. عبداللّه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نصرى، فلسفه خلقت انسان، تهران: مؤسسه فرهنگى دانش و انديشه معاصر.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57. محمد تقى جعفرى، فلسفه و هدف زندگى، مؤسسه تدوين و نشر آثار علامه جعفرى.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58. سيد قطب، فى ظلال القرآن، تهران: احسان.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59. ناصر مكارم شيرازى، فيلسوف نماها، تهران: انتشارات اسلامى.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60. سيدعلى اكبر قريشى، قاموس قرآن، تهران: دارالكتب الاسلاميه.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61. مهدى بازرگان، قرآن، طبيعت و تكامل.</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62. خليل بن احمد الفراهيدى، كتاب العين (مرتبا على حروف المعجم)، بيروت: دارالكتب العلميه.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63. محمد حسن قدردان قراملكى، كلام فلسفى، قم: وثوق، چاپ اول.</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64. ابى فضل جمال الدين ابن منظور الافريقى مصرى، لسان العرب، بيروت: دار الاحياء التراث العربى.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65. هنرى توماس، ماجراهاى جاودان در فلسفه، ترجمه احد شهسا، تهران: نشر ققنوس.</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66. عبداللّه نصرى، مبانى انسان</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شناسى در قرآن، تهران: مؤسسه فرهنگى دانش و انديشه معاصر.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67. آية اللّه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 xml:space="preserve"> جوادى آملى، مبدأ و معاد، قم: اسراء.</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68. جلال الدين محمد مولوى، مثنوى معنوى، به همت رينولد الين نيكلسون، تهران: انتشارات مولا، 1360.</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69. مرتضى مطهرى، مجموعه آثار، تهران: صدرا.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70. شيخ على نمازى، مستدرك سفينة البحار.</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71. مرتضى مطهرى، معاد، تهران: صدرا.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72. محمد حسن قدردان قراملكى، معادشناسى.</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73. حميدرضا شاكرين، معادشناسى، تهران، كانون انديشه جوان.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74. محمد تقى مصباح يزدى، معارف قرآن، قم: مؤسسه آموزشى پژوهشى امام خمينى، 1378.</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75. بابك احمدى، معماى مدرنيته، تهران: نشر مركز.</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76. مطهرى، مرتضى، مقالات فلسفى، علل گرايش به ماديگرى، تهران: صدرا.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77. جعفر سبحانى، منشور جاويد، قم: مدرسه امام صادق (علیه</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السلام)</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78. احد فرامرز قراملكى، موضع علم و دين در خلقت انسان، نشر آرايه.</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79. محمد محمدى رى شهرى، ميزان الحكمه، ترجمه حميدرضا شيخى، قم: دارالحديث، 1377.</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80. نهج</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البلاغه، خطبه 192.</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81. محمدبن حسن حر العاملى، وسائل الشيعه، قم: مؤسسه آل البيت لإحياء التراث، 1414.</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82. مرتضى مطهرى، هدف زندگى، تهران: صدرا.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83. مرتضى مطهرى، يادداشت</w:t>
      </w:r>
      <w:r w:rsidRPr="00BC5B80">
        <w:rPr>
          <w:rFonts w:ascii="Cambria Math" w:eastAsia="Times New Roman" w:hAnsi="Cambria Math" w:cs="B Badr" w:hint="cs"/>
          <w:rtl/>
          <w:lang w:bidi="fa-IR"/>
        </w:rPr>
        <w:t> </w:t>
      </w:r>
      <w:r w:rsidRPr="00BC5B80">
        <w:rPr>
          <w:rFonts w:ascii="Tahoma" w:eastAsia="Times New Roman" w:hAnsi="Tahoma" w:cs="B Badr" w:hint="cs"/>
          <w:rtl/>
          <w:lang w:bidi="fa-IR"/>
        </w:rPr>
        <w:t>ها، تهران: صدرا.</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مجلات</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84. مسعود امامى، زمان دميدن روح در جنين، (مقاله) فقه (كاوشى نو در فقه اسلامى)، (فصلنامه)، ش 49، پاييز 1385.</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85. مجله كلام اسلامى، شماره 18 ـ 15</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b/>
          <w:bCs/>
          <w:rtl/>
          <w:lang w:bidi="fa-IR"/>
        </w:rPr>
        <w:t>منابع لاتين</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rPr>
        <w:t>See: Jhon C.Luick, Humanism</w:t>
      </w:r>
      <w:r w:rsidRPr="00BC5B80">
        <w:rPr>
          <w:rFonts w:ascii="Tahoma" w:eastAsia="Times New Roman" w:hAnsi="Tahoma" w:cs="B Badr"/>
          <w:rtl/>
        </w:rPr>
        <w:t xml:space="preserve">, </w:t>
      </w:r>
      <w:r w:rsidRPr="00BC5B80">
        <w:rPr>
          <w:rFonts w:ascii="Tahoma" w:eastAsia="Times New Roman" w:hAnsi="Tahoma" w:cs="B Badr"/>
        </w:rPr>
        <w:t>Routledge Enyclopedia Of Philosophy</w:t>
      </w:r>
      <w:r w:rsidRPr="00BC5B80">
        <w:rPr>
          <w:rFonts w:ascii="Tahoma" w:eastAsia="Times New Roman" w:hAnsi="Tahoma" w:cs="B Badr"/>
          <w:rtl/>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rPr>
        <w:t>Nihilism.Vol,4,P.52 q,1998</w:t>
      </w:r>
      <w:r w:rsidRPr="00BC5B80">
        <w:rPr>
          <w:rFonts w:ascii="Tahoma" w:eastAsia="Times New Roman" w:hAnsi="Tahoma" w:cs="B Badr"/>
          <w:rtl/>
        </w:rPr>
        <w:t>.</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ahoma" w:eastAsia="Times New Roman" w:hAnsi="Tahoma" w:cs="B Badr" w:hint="cs"/>
          <w:rtl/>
          <w:lang w:bidi="fa-IR"/>
        </w:rPr>
        <w:t> </w:t>
      </w:r>
    </w:p>
    <w:p w:rsidR="0005459A" w:rsidRPr="00BC5B80" w:rsidRDefault="0005459A" w:rsidP="0005459A">
      <w:pPr>
        <w:autoSpaceDE w:val="0"/>
        <w:autoSpaceDN w:val="0"/>
        <w:bidi/>
        <w:spacing w:after="0" w:line="300" w:lineRule="atLeast"/>
        <w:ind w:left="150"/>
        <w:rPr>
          <w:rFonts w:ascii="Times New Roman" w:eastAsia="Times New Roman" w:hAnsi="Times New Roman" w:cs="B Badr"/>
          <w:sz w:val="28"/>
          <w:szCs w:val="32"/>
          <w:rtl/>
        </w:rPr>
      </w:pPr>
      <w:r w:rsidRPr="00BC5B80">
        <w:rPr>
          <w:rFonts w:ascii="Times New Roman" w:eastAsia="Times New Roman" w:hAnsi="Times New Roman" w:cs="B Badr" w:hint="cs"/>
          <w:sz w:val="28"/>
          <w:szCs w:val="32"/>
          <w:rtl/>
        </w:rPr>
        <w:t> </w:t>
      </w:r>
    </w:p>
    <w:p w:rsidR="0005459A" w:rsidRPr="00BC5B80" w:rsidRDefault="0005459A" w:rsidP="0005459A">
      <w:pPr>
        <w:spacing w:after="0" w:line="240" w:lineRule="auto"/>
        <w:rPr>
          <w:rFonts w:ascii="Times New Roman" w:eastAsia="Times New Roman" w:hAnsi="Times New Roman" w:cs="B Badr"/>
          <w:sz w:val="28"/>
          <w:szCs w:val="32"/>
          <w:rtl/>
        </w:rPr>
      </w:pPr>
      <w:r w:rsidRPr="00BC5B80">
        <w:rPr>
          <w:rFonts w:ascii="Tahoma" w:eastAsia="Times New Roman" w:hAnsi="Tahoma" w:cs="B Badr"/>
        </w:rPr>
        <w:br w:type="textWrapping" w:clear="all"/>
        <w:t> </w:t>
      </w:r>
    </w:p>
    <w:p w:rsidR="0005459A" w:rsidRPr="00BC5B80" w:rsidRDefault="00BC5B80" w:rsidP="0005459A">
      <w:pPr>
        <w:spacing w:after="0" w:line="240" w:lineRule="auto"/>
        <w:rPr>
          <w:rFonts w:ascii="Times New Roman" w:eastAsia="Times New Roman" w:hAnsi="Times New Roman" w:cs="B Badr"/>
          <w:sz w:val="28"/>
          <w:szCs w:val="32"/>
        </w:rPr>
      </w:pPr>
      <w:r w:rsidRPr="00BC5B80">
        <w:rPr>
          <w:rFonts w:ascii="Times New Roman" w:eastAsia="Times New Roman" w:hAnsi="Times New Roman" w:cs="B Badr"/>
          <w:sz w:val="28"/>
          <w:szCs w:val="32"/>
        </w:rPr>
        <w:pict>
          <v:rect id="_x0000_i1025" style="width:154.45pt;height:.75pt" o:hrpct="330" o:hralign="right" o:hrstd="t" o:hr="t" fillcolor="#aca899" stroked="f"/>
        </w:pic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Pr>
      </w:pPr>
      <w:r w:rsidRPr="00BC5B80">
        <w:rPr>
          <w:rFonts w:ascii="Tahoma" w:eastAsia="Times New Roman" w:hAnsi="Tahoma" w:cs="B Badr" w:hint="cs"/>
          <w:b/>
          <w:bCs/>
          <w:color w:val="0000FF"/>
          <w:sz w:val="20"/>
          <w:szCs w:val="20"/>
          <w:rtl/>
          <w:lang w:bidi="fa-IR"/>
        </w:rPr>
        <w:t>پی نوشت ها:</w:t>
      </w:r>
    </w:p>
    <w:bookmarkStart w:id="228" w:name="_ftn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w:t>
      </w:r>
      <w:r w:rsidRPr="00BC5B80">
        <w:rPr>
          <w:rFonts w:ascii="Tahoma" w:eastAsia="Times New Roman" w:hAnsi="Tahoma" w:cs="B Badr"/>
          <w:sz w:val="20"/>
          <w:szCs w:val="20"/>
          <w:rtl/>
        </w:rPr>
        <w:fldChar w:fldCharType="end"/>
      </w:r>
      <w:bookmarkEnd w:id="228"/>
      <w:r w:rsidRPr="00BC5B80">
        <w:rPr>
          <w:rFonts w:ascii="Tahoma" w:eastAsia="Times New Roman" w:hAnsi="Tahoma" w:cs="B Badr" w:hint="cs"/>
          <w:sz w:val="20"/>
          <w:szCs w:val="20"/>
          <w:rtl/>
          <w:lang w:bidi="fa-IR"/>
        </w:rPr>
        <w:t>. محمد تقى جعفرى، شرح و نقد و تفسير مثنوى، ج 1، ص 184.</w:t>
      </w:r>
    </w:p>
    <w:bookmarkStart w:id="229" w:name="_ftn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w:t>
      </w:r>
      <w:r w:rsidRPr="00BC5B80">
        <w:rPr>
          <w:rFonts w:ascii="Tahoma" w:eastAsia="Times New Roman" w:hAnsi="Tahoma" w:cs="B Badr"/>
          <w:sz w:val="20"/>
          <w:szCs w:val="20"/>
          <w:rtl/>
        </w:rPr>
        <w:fldChar w:fldCharType="end"/>
      </w:r>
      <w:bookmarkEnd w:id="229"/>
      <w:r w:rsidRPr="00BC5B80">
        <w:rPr>
          <w:rFonts w:ascii="Tahoma" w:eastAsia="Times New Roman" w:hAnsi="Tahoma" w:cs="B Badr" w:hint="cs"/>
          <w:sz w:val="20"/>
          <w:szCs w:val="20"/>
          <w:rtl/>
          <w:lang w:bidi="fa-IR"/>
        </w:rPr>
        <w:t>. جهت آگاهى بيشتر نك: حميدرضا شاكرين و محمد رضا كاشفى، دين</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شناسى و اديان و مذاهب، قم، معارف، 1386.</w:t>
      </w:r>
    </w:p>
    <w:bookmarkStart w:id="230" w:name="_ftn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w:t>
      </w:r>
      <w:r w:rsidRPr="00BC5B80">
        <w:rPr>
          <w:rFonts w:ascii="Tahoma" w:eastAsia="Times New Roman" w:hAnsi="Tahoma" w:cs="B Badr"/>
          <w:sz w:val="20"/>
          <w:szCs w:val="20"/>
          <w:rtl/>
        </w:rPr>
        <w:fldChar w:fldCharType="end"/>
      </w:r>
      <w:bookmarkEnd w:id="230"/>
      <w:r w:rsidRPr="00BC5B80">
        <w:rPr>
          <w:rFonts w:ascii="Tahoma" w:eastAsia="Times New Roman" w:hAnsi="Tahoma" w:cs="B Badr" w:hint="cs"/>
          <w:sz w:val="20"/>
          <w:szCs w:val="20"/>
          <w:rtl/>
        </w:rPr>
        <w:t xml:space="preserve">   </w:t>
      </w:r>
      <w:r w:rsidRPr="00BC5B80">
        <w:rPr>
          <w:rFonts w:ascii="Tahoma" w:eastAsia="Times New Roman" w:hAnsi="Tahoma" w:cs="B Badr"/>
          <w:sz w:val="20"/>
          <w:szCs w:val="20"/>
          <w:rtl/>
        </w:rPr>
        <w:t xml:space="preserve">1. </w:t>
      </w:r>
      <w:r w:rsidRPr="00BC5B80">
        <w:rPr>
          <w:rFonts w:ascii="Tahoma" w:eastAsia="Times New Roman" w:hAnsi="Tahoma" w:cs="B Badr"/>
          <w:sz w:val="20"/>
          <w:szCs w:val="20"/>
        </w:rPr>
        <w:t>B.Saint Hillaire</w:t>
      </w:r>
      <w:r w:rsidRPr="00BC5B80">
        <w:rPr>
          <w:rFonts w:ascii="Tahoma" w:eastAsia="Times New Roman" w:hAnsi="Tahoma" w:cs="B Badr"/>
          <w:sz w:val="20"/>
          <w:szCs w:val="20"/>
          <w:rtl/>
        </w:rPr>
        <w:t>.</w:t>
      </w:r>
    </w:p>
    <w:bookmarkStart w:id="231" w:name="_ftn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w:t>
      </w:r>
      <w:r w:rsidRPr="00BC5B80">
        <w:rPr>
          <w:rFonts w:ascii="Tahoma" w:eastAsia="Times New Roman" w:hAnsi="Tahoma" w:cs="B Badr"/>
          <w:sz w:val="20"/>
          <w:szCs w:val="20"/>
          <w:rtl/>
        </w:rPr>
        <w:fldChar w:fldCharType="end"/>
      </w:r>
      <w:bookmarkEnd w:id="231"/>
      <w:r w:rsidRPr="00BC5B80">
        <w:rPr>
          <w:rFonts w:ascii="Tahoma" w:eastAsia="Times New Roman" w:hAnsi="Tahoma" w:cs="B Badr" w:hint="cs"/>
          <w:sz w:val="20"/>
          <w:szCs w:val="20"/>
          <w:rtl/>
          <w:lang w:bidi="fa-IR"/>
        </w:rPr>
        <w:t>. جعفرى، محمدتقى، تفسير و نقد و تحليل مثنوى، ج 1، ص 588 .</w:t>
      </w:r>
    </w:p>
    <w:bookmarkStart w:id="232" w:name="_ftn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w:t>
      </w:r>
      <w:r w:rsidRPr="00BC5B80">
        <w:rPr>
          <w:rFonts w:ascii="Tahoma" w:eastAsia="Times New Roman" w:hAnsi="Tahoma" w:cs="B Badr"/>
          <w:sz w:val="20"/>
          <w:szCs w:val="20"/>
          <w:rtl/>
        </w:rPr>
        <w:fldChar w:fldCharType="end"/>
      </w:r>
      <w:bookmarkEnd w:id="232"/>
      <w:r w:rsidRPr="00BC5B80">
        <w:rPr>
          <w:rFonts w:ascii="Tahoma" w:eastAsia="Times New Roman" w:hAnsi="Tahoma" w:cs="B Badr" w:hint="cs"/>
          <w:sz w:val="20"/>
          <w:szCs w:val="20"/>
          <w:rtl/>
          <w:lang w:bidi="fa-IR"/>
        </w:rPr>
        <w:t>. پيتر آلستون، ملتون بيكر، محمد لگنهاوزن، دين و چشم اندازهاى نو، ترجمه غلامحسين توكلى، ص 163، قم: انتشارات دفتر تبليغات اسلامى، 1376.</w:t>
      </w:r>
    </w:p>
    <w:bookmarkStart w:id="233" w:name="_ftn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w:t>
      </w:r>
      <w:r w:rsidRPr="00BC5B80">
        <w:rPr>
          <w:rFonts w:ascii="Tahoma" w:eastAsia="Times New Roman" w:hAnsi="Tahoma" w:cs="B Badr"/>
          <w:sz w:val="20"/>
          <w:szCs w:val="20"/>
          <w:rtl/>
        </w:rPr>
        <w:fldChar w:fldCharType="end"/>
      </w:r>
      <w:bookmarkEnd w:id="233"/>
      <w:r w:rsidRPr="00BC5B80">
        <w:rPr>
          <w:rFonts w:ascii="Tahoma" w:eastAsia="Times New Roman" w:hAnsi="Tahoma" w:cs="B Badr" w:hint="cs"/>
          <w:sz w:val="20"/>
          <w:szCs w:val="20"/>
          <w:rtl/>
          <w:lang w:bidi="fa-IR"/>
        </w:rPr>
        <w:t>. آل عمران 3، آيه 190 - 191.</w:t>
      </w:r>
    </w:p>
    <w:bookmarkStart w:id="234" w:name="_ftn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w:t>
      </w:r>
      <w:r w:rsidRPr="00BC5B80">
        <w:rPr>
          <w:rFonts w:ascii="Tahoma" w:eastAsia="Times New Roman" w:hAnsi="Tahoma" w:cs="B Badr"/>
          <w:sz w:val="20"/>
          <w:szCs w:val="20"/>
          <w:rtl/>
        </w:rPr>
        <w:fldChar w:fldCharType="end"/>
      </w:r>
      <w:bookmarkEnd w:id="234"/>
      <w:r w:rsidRPr="00BC5B80">
        <w:rPr>
          <w:rFonts w:ascii="Tahoma" w:eastAsia="Times New Roman" w:hAnsi="Tahoma" w:cs="B Badr" w:hint="cs"/>
          <w:sz w:val="20"/>
          <w:szCs w:val="20"/>
          <w:rtl/>
          <w:lang w:bidi="fa-IR"/>
        </w:rPr>
        <w:t>. آيات متعدد ديگرى بر هدفمندى آفرينش تأكيد نموده از جمله: ص 38، آيه 27 ؛ انبيا (21)، آيه 16 ؛ دخان (44)، آيه 38 ؛ نحل (16)، آيه 3 ؛ زمر (39)، آيه 5 ؛ انعام (6)، آيه 73 ؛ ابراهيم (14)، آيه 19 ؛ تغابن (64)، آيه 3 ؛ عنكبوت (29)، آيه 44 ؛ روم (30)، آيه 8.</w:t>
      </w:r>
    </w:p>
    <w:bookmarkStart w:id="235" w:name="_ftn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w:t>
      </w:r>
      <w:r w:rsidRPr="00BC5B80">
        <w:rPr>
          <w:rFonts w:ascii="Tahoma" w:eastAsia="Times New Roman" w:hAnsi="Tahoma" w:cs="B Badr"/>
          <w:sz w:val="20"/>
          <w:szCs w:val="20"/>
          <w:rtl/>
        </w:rPr>
        <w:fldChar w:fldCharType="end"/>
      </w:r>
      <w:bookmarkEnd w:id="235"/>
      <w:r w:rsidRPr="00BC5B80">
        <w:rPr>
          <w:rFonts w:ascii="Tahoma" w:eastAsia="Times New Roman" w:hAnsi="Tahoma" w:cs="B Badr" w:hint="cs"/>
          <w:sz w:val="20"/>
          <w:szCs w:val="20"/>
          <w:rtl/>
          <w:lang w:bidi="fa-IR"/>
        </w:rPr>
        <w:t>. مؤمنون 23، آيه 115.</w:t>
      </w:r>
    </w:p>
    <w:bookmarkStart w:id="236" w:name="_ftn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w:t>
      </w:r>
      <w:r w:rsidRPr="00BC5B80">
        <w:rPr>
          <w:rFonts w:ascii="Tahoma" w:eastAsia="Times New Roman" w:hAnsi="Tahoma" w:cs="B Badr"/>
          <w:sz w:val="20"/>
          <w:szCs w:val="20"/>
          <w:rtl/>
        </w:rPr>
        <w:fldChar w:fldCharType="end"/>
      </w:r>
      <w:bookmarkEnd w:id="236"/>
      <w:r w:rsidRPr="00BC5B80">
        <w:rPr>
          <w:rFonts w:ascii="Tahoma" w:eastAsia="Times New Roman" w:hAnsi="Tahoma" w:cs="B Badr" w:hint="cs"/>
          <w:sz w:val="20"/>
          <w:szCs w:val="20"/>
          <w:rtl/>
          <w:lang w:bidi="fa-IR"/>
        </w:rPr>
        <w:t>. قيامت 75، آيه .</w:t>
      </w:r>
    </w:p>
    <w:bookmarkStart w:id="237" w:name="_ftn1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w:t>
      </w:r>
      <w:r w:rsidRPr="00BC5B80">
        <w:rPr>
          <w:rFonts w:ascii="Tahoma" w:eastAsia="Times New Roman" w:hAnsi="Tahoma" w:cs="B Badr"/>
          <w:sz w:val="20"/>
          <w:szCs w:val="20"/>
          <w:rtl/>
        </w:rPr>
        <w:fldChar w:fldCharType="end"/>
      </w:r>
      <w:bookmarkEnd w:id="237"/>
      <w:r w:rsidRPr="00BC5B80">
        <w:rPr>
          <w:rFonts w:ascii="Tahoma" w:eastAsia="Times New Roman" w:hAnsi="Tahoma" w:cs="B Badr" w:hint="cs"/>
          <w:sz w:val="20"/>
          <w:szCs w:val="20"/>
          <w:rtl/>
          <w:lang w:bidi="fa-IR"/>
        </w:rPr>
        <w:t>. طلاق 65، آيه 12.</w:t>
      </w:r>
    </w:p>
    <w:bookmarkStart w:id="238" w:name="_ftn1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w:t>
      </w:r>
      <w:r w:rsidRPr="00BC5B80">
        <w:rPr>
          <w:rFonts w:ascii="Tahoma" w:eastAsia="Times New Roman" w:hAnsi="Tahoma" w:cs="B Badr"/>
          <w:sz w:val="20"/>
          <w:szCs w:val="20"/>
          <w:rtl/>
        </w:rPr>
        <w:fldChar w:fldCharType="end"/>
      </w:r>
      <w:bookmarkEnd w:id="238"/>
      <w:r w:rsidRPr="00BC5B80">
        <w:rPr>
          <w:rFonts w:ascii="Tahoma" w:eastAsia="Times New Roman" w:hAnsi="Tahoma" w:cs="B Badr" w:hint="cs"/>
          <w:sz w:val="20"/>
          <w:szCs w:val="20"/>
          <w:rtl/>
          <w:lang w:bidi="fa-IR"/>
        </w:rPr>
        <w:t>. ملك 67، آيه 2.</w:t>
      </w:r>
    </w:p>
    <w:bookmarkStart w:id="239" w:name="_ftn1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w:t>
      </w:r>
      <w:r w:rsidRPr="00BC5B80">
        <w:rPr>
          <w:rFonts w:ascii="Tahoma" w:eastAsia="Times New Roman" w:hAnsi="Tahoma" w:cs="B Badr"/>
          <w:sz w:val="20"/>
          <w:szCs w:val="20"/>
          <w:rtl/>
        </w:rPr>
        <w:fldChar w:fldCharType="end"/>
      </w:r>
      <w:bookmarkEnd w:id="239"/>
      <w:r w:rsidRPr="00BC5B80">
        <w:rPr>
          <w:rFonts w:ascii="Tahoma" w:eastAsia="Times New Roman" w:hAnsi="Tahoma" w:cs="B Badr" w:hint="cs"/>
          <w:sz w:val="20"/>
          <w:szCs w:val="20"/>
          <w:rtl/>
          <w:lang w:bidi="fa-IR"/>
        </w:rPr>
        <w:t>. ذاريات 51، آيه 56.</w:t>
      </w:r>
    </w:p>
    <w:bookmarkStart w:id="240" w:name="_ftn1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w:t>
      </w:r>
      <w:r w:rsidRPr="00BC5B80">
        <w:rPr>
          <w:rFonts w:ascii="Tahoma" w:eastAsia="Times New Roman" w:hAnsi="Tahoma" w:cs="B Badr"/>
          <w:sz w:val="20"/>
          <w:szCs w:val="20"/>
          <w:rtl/>
        </w:rPr>
        <w:fldChar w:fldCharType="end"/>
      </w:r>
      <w:bookmarkEnd w:id="240"/>
      <w:r w:rsidRPr="00BC5B80">
        <w:rPr>
          <w:rFonts w:ascii="Tahoma" w:eastAsia="Times New Roman" w:hAnsi="Tahoma" w:cs="B Badr" w:hint="cs"/>
          <w:sz w:val="20"/>
          <w:szCs w:val="20"/>
          <w:rtl/>
          <w:lang w:bidi="fa-IR"/>
        </w:rPr>
        <w:t>. انعام 6، آيه 162.</w:t>
      </w:r>
    </w:p>
    <w:bookmarkStart w:id="241" w:name="_ftn1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w:t>
      </w:r>
      <w:r w:rsidRPr="00BC5B80">
        <w:rPr>
          <w:rFonts w:ascii="Tahoma" w:eastAsia="Times New Roman" w:hAnsi="Tahoma" w:cs="B Badr"/>
          <w:sz w:val="20"/>
          <w:szCs w:val="20"/>
          <w:rtl/>
        </w:rPr>
        <w:fldChar w:fldCharType="end"/>
      </w:r>
      <w:bookmarkEnd w:id="241"/>
      <w:r w:rsidRPr="00BC5B80">
        <w:rPr>
          <w:rFonts w:ascii="Tahoma" w:eastAsia="Times New Roman" w:hAnsi="Tahoma" w:cs="B Badr" w:hint="cs"/>
          <w:sz w:val="20"/>
          <w:szCs w:val="20"/>
          <w:rtl/>
          <w:lang w:bidi="fa-IR"/>
        </w:rPr>
        <w:t>. نهج البلاغه، خطبه 194.</w:t>
      </w:r>
    </w:p>
    <w:bookmarkStart w:id="242" w:name="_ftn1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w:t>
      </w:r>
      <w:r w:rsidRPr="00BC5B80">
        <w:rPr>
          <w:rFonts w:ascii="Tahoma" w:eastAsia="Times New Roman" w:hAnsi="Tahoma" w:cs="B Badr"/>
          <w:sz w:val="20"/>
          <w:szCs w:val="20"/>
          <w:rtl/>
        </w:rPr>
        <w:fldChar w:fldCharType="end"/>
      </w:r>
      <w:bookmarkEnd w:id="242"/>
      <w:r w:rsidRPr="00BC5B80">
        <w:rPr>
          <w:rFonts w:ascii="Tahoma" w:eastAsia="Times New Roman" w:hAnsi="Tahoma" w:cs="B Badr" w:hint="cs"/>
          <w:sz w:val="20"/>
          <w:szCs w:val="20"/>
          <w:rtl/>
          <w:lang w:bidi="fa-IR"/>
        </w:rPr>
        <w:t>. جهت آگاهى بيشتر در اين باره بنگريد: شهيد مطهرى، يادداشت</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ها، ج 6، مدخل عبادت، ج 4، مدخل نيايش، تهران: صدرا.</w:t>
      </w:r>
    </w:p>
    <w:bookmarkStart w:id="243" w:name="_ftn1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w:t>
      </w:r>
      <w:r w:rsidRPr="00BC5B80">
        <w:rPr>
          <w:rFonts w:ascii="Tahoma" w:eastAsia="Times New Roman" w:hAnsi="Tahoma" w:cs="B Badr"/>
          <w:sz w:val="20"/>
          <w:szCs w:val="20"/>
          <w:rtl/>
        </w:rPr>
        <w:fldChar w:fldCharType="end"/>
      </w:r>
      <w:bookmarkEnd w:id="243"/>
      <w:r w:rsidRPr="00BC5B80">
        <w:rPr>
          <w:rFonts w:ascii="Tahoma" w:eastAsia="Times New Roman" w:hAnsi="Tahoma" w:cs="B Badr" w:hint="cs"/>
          <w:sz w:val="20"/>
          <w:szCs w:val="20"/>
          <w:rtl/>
          <w:lang w:bidi="fa-IR"/>
        </w:rPr>
        <w:t>. جهت آگاهى بيشتر بنگريد:</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حميدرضا شاكرين، </w:t>
      </w:r>
      <w:r w:rsidRPr="00BC5B80">
        <w:rPr>
          <w:rFonts w:ascii="Tahoma" w:eastAsia="Times New Roman" w:hAnsi="Tahoma" w:cs="B Badr" w:hint="cs"/>
          <w:sz w:val="20"/>
          <w:szCs w:val="20"/>
          <w:rtl/>
          <w:lang w:bidi="fa-IR"/>
        </w:rPr>
        <w:t>دين</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شناسى و فرق و مذاهب، قم: معارف، 1386.</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همو، </w:t>
      </w:r>
      <w:r w:rsidRPr="00BC5B80">
        <w:rPr>
          <w:rFonts w:ascii="Tahoma" w:eastAsia="Times New Roman" w:hAnsi="Tahoma" w:cs="B Badr" w:hint="cs"/>
          <w:sz w:val="20"/>
          <w:szCs w:val="20"/>
          <w:rtl/>
          <w:lang w:bidi="fa-IR"/>
        </w:rPr>
        <w:t>چلچراغ حكمت فلسفه احكام و اجتهاد و تقليد، تهران، كانون انديشه جوان.</w:t>
      </w:r>
    </w:p>
    <w:bookmarkStart w:id="244" w:name="_ftn1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w:t>
      </w:r>
      <w:r w:rsidRPr="00BC5B80">
        <w:rPr>
          <w:rFonts w:ascii="Tahoma" w:eastAsia="Times New Roman" w:hAnsi="Tahoma" w:cs="B Badr"/>
          <w:sz w:val="20"/>
          <w:szCs w:val="20"/>
          <w:rtl/>
        </w:rPr>
        <w:fldChar w:fldCharType="end"/>
      </w:r>
      <w:bookmarkEnd w:id="244"/>
      <w:r w:rsidRPr="00BC5B80">
        <w:rPr>
          <w:rFonts w:ascii="Tahoma" w:eastAsia="Times New Roman" w:hAnsi="Tahoma" w:cs="B Badr" w:hint="cs"/>
          <w:sz w:val="20"/>
          <w:szCs w:val="20"/>
          <w:rtl/>
          <w:lang w:bidi="fa-IR"/>
        </w:rPr>
        <w:t>. هود 11، آيات 118 و 119.</w:t>
      </w:r>
    </w:p>
    <w:bookmarkStart w:id="245" w:name="_ftn1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w:t>
      </w:r>
      <w:r w:rsidRPr="00BC5B80">
        <w:rPr>
          <w:rFonts w:ascii="Tahoma" w:eastAsia="Times New Roman" w:hAnsi="Tahoma" w:cs="B Badr"/>
          <w:sz w:val="20"/>
          <w:szCs w:val="20"/>
          <w:rtl/>
        </w:rPr>
        <w:fldChar w:fldCharType="end"/>
      </w:r>
      <w:bookmarkEnd w:id="245"/>
      <w:r w:rsidRPr="00BC5B80">
        <w:rPr>
          <w:rFonts w:ascii="Tahoma" w:eastAsia="Times New Roman" w:hAnsi="Tahoma" w:cs="B Badr" w:hint="cs"/>
          <w:sz w:val="20"/>
          <w:szCs w:val="20"/>
          <w:rtl/>
          <w:lang w:bidi="fa-IR"/>
        </w:rPr>
        <w:t>. ژكس، فلسفه اخلاق، ترجمه ابوالقاسم پورحسينى، 1355، به نقل از: عبداللّه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 xml:space="preserve"> نصرى، فلسفه آفرينش انسان، ص 354، قم: معارف، چاپ اول، 1382.</w:t>
      </w:r>
    </w:p>
    <w:bookmarkStart w:id="246" w:name="_ftn1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w:t>
      </w:r>
      <w:r w:rsidRPr="00BC5B80">
        <w:rPr>
          <w:rFonts w:ascii="Tahoma" w:eastAsia="Times New Roman" w:hAnsi="Tahoma" w:cs="B Badr"/>
          <w:sz w:val="20"/>
          <w:szCs w:val="20"/>
          <w:rtl/>
        </w:rPr>
        <w:fldChar w:fldCharType="end"/>
      </w:r>
      <w:bookmarkEnd w:id="246"/>
      <w:r w:rsidRPr="00BC5B80">
        <w:rPr>
          <w:rFonts w:ascii="Tahoma" w:eastAsia="Times New Roman" w:hAnsi="Tahoma" w:cs="B Badr" w:hint="cs"/>
          <w:sz w:val="20"/>
          <w:szCs w:val="20"/>
          <w:rtl/>
          <w:lang w:bidi="fa-IR"/>
        </w:rPr>
        <w:t>. بنگريد: كرسون آندره، فلاسفه بزرگ، اپيكور، ص 56، ترجمه كاظم عمادى.</w:t>
      </w:r>
    </w:p>
    <w:bookmarkStart w:id="247" w:name="_ftn2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w:t>
      </w:r>
      <w:r w:rsidRPr="00BC5B80">
        <w:rPr>
          <w:rFonts w:ascii="Tahoma" w:eastAsia="Times New Roman" w:hAnsi="Tahoma" w:cs="B Badr"/>
          <w:sz w:val="20"/>
          <w:szCs w:val="20"/>
          <w:rtl/>
        </w:rPr>
        <w:fldChar w:fldCharType="end"/>
      </w:r>
      <w:bookmarkEnd w:id="247"/>
      <w:r w:rsidRPr="00BC5B80">
        <w:rPr>
          <w:rFonts w:ascii="Tahoma" w:eastAsia="Times New Roman" w:hAnsi="Tahoma" w:cs="B Badr" w:hint="cs"/>
          <w:sz w:val="20"/>
          <w:szCs w:val="20"/>
          <w:rtl/>
          <w:lang w:bidi="fa-IR"/>
        </w:rPr>
        <w:t>. به نقل از: همان، ص 356 ؛ ماجراهاى جاودان در فلسفه، ص 138.</w:t>
      </w:r>
    </w:p>
    <w:bookmarkStart w:id="248" w:name="_ftn2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w:t>
      </w:r>
      <w:r w:rsidRPr="00BC5B80">
        <w:rPr>
          <w:rFonts w:ascii="Tahoma" w:eastAsia="Times New Roman" w:hAnsi="Tahoma" w:cs="B Badr"/>
          <w:sz w:val="20"/>
          <w:szCs w:val="20"/>
          <w:rtl/>
        </w:rPr>
        <w:fldChar w:fldCharType="end"/>
      </w:r>
      <w:bookmarkEnd w:id="248"/>
      <w:r w:rsidRPr="00BC5B80">
        <w:rPr>
          <w:rFonts w:ascii="Tahoma" w:eastAsia="Times New Roman" w:hAnsi="Tahoma" w:cs="B Badr" w:hint="cs"/>
          <w:sz w:val="20"/>
          <w:szCs w:val="20"/>
          <w:rtl/>
          <w:lang w:bidi="fa-IR"/>
        </w:rPr>
        <w:t>. جهت آگاهى بيشتر بنگريد: عبداللّه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 xml:space="preserve"> نصرى، فلسفه آفرينش، ص 358.</w:t>
      </w:r>
    </w:p>
    <w:bookmarkStart w:id="249" w:name="_ftn2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[22]</w:t>
      </w:r>
      <w:r w:rsidRPr="00BC5B80">
        <w:rPr>
          <w:rFonts w:ascii="Tahoma" w:eastAsia="Times New Roman" w:hAnsi="Tahoma" w:cs="B Badr"/>
          <w:sz w:val="20"/>
          <w:szCs w:val="20"/>
          <w:rtl/>
        </w:rPr>
        <w:fldChar w:fldCharType="end"/>
      </w:r>
      <w:bookmarkEnd w:id="249"/>
      <w:r w:rsidRPr="00BC5B80">
        <w:rPr>
          <w:rFonts w:ascii="Tahoma" w:eastAsia="Times New Roman" w:hAnsi="Tahoma" w:cs="B Badr" w:hint="cs"/>
          <w:sz w:val="20"/>
          <w:szCs w:val="20"/>
          <w:rtl/>
        </w:rPr>
        <w:t xml:space="preserve">     </w:t>
      </w:r>
      <w:r w:rsidRPr="00BC5B80">
        <w:rPr>
          <w:rFonts w:ascii="Tahoma" w:eastAsia="Times New Roman" w:hAnsi="Tahoma" w:cs="B Badr"/>
          <w:sz w:val="20"/>
          <w:szCs w:val="20"/>
          <w:rtl/>
        </w:rPr>
        <w:t xml:space="preserve">1. </w:t>
      </w:r>
      <w:r w:rsidRPr="00BC5B80">
        <w:rPr>
          <w:rFonts w:ascii="Tahoma" w:eastAsia="Times New Roman" w:hAnsi="Tahoma" w:cs="B Badr"/>
          <w:sz w:val="20"/>
          <w:szCs w:val="20"/>
        </w:rPr>
        <w:t>See: Jhon C.Luick, Humanism, Routledge Enyclopedia Of</w:t>
      </w:r>
      <w:r w:rsidRPr="00BC5B80">
        <w:rPr>
          <w:rFonts w:ascii="Tahoma" w:eastAsia="Times New Roman" w:hAnsi="Tahoma" w:cs="B Badr"/>
          <w:sz w:val="20"/>
          <w:szCs w:val="20"/>
          <w:rtl/>
        </w:rPr>
        <w:t xml:space="preserve"> </w:t>
      </w:r>
      <w:r w:rsidRPr="00BC5B80">
        <w:rPr>
          <w:rFonts w:ascii="Tahoma" w:eastAsia="Times New Roman" w:hAnsi="Tahoma" w:cs="B Badr"/>
          <w:sz w:val="20"/>
          <w:szCs w:val="20"/>
        </w:rPr>
        <w:t>Philosophy, Vol,4,P.52 q,1998</w:t>
      </w:r>
      <w:r w:rsidRPr="00BC5B80">
        <w:rPr>
          <w:rFonts w:ascii="Tahoma" w:eastAsia="Times New Roman" w:hAnsi="Tahoma" w:cs="B Badr"/>
          <w:sz w:val="20"/>
          <w:szCs w:val="20"/>
          <w:rtl/>
        </w:rPr>
        <w:t>.</w:t>
      </w:r>
    </w:p>
    <w:bookmarkStart w:id="250" w:name="_ftn2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[23]</w:t>
      </w:r>
      <w:r w:rsidRPr="00BC5B80">
        <w:rPr>
          <w:rFonts w:ascii="Tahoma" w:eastAsia="Times New Roman" w:hAnsi="Tahoma" w:cs="B Badr"/>
          <w:sz w:val="20"/>
          <w:szCs w:val="20"/>
          <w:rtl/>
        </w:rPr>
        <w:fldChar w:fldCharType="end"/>
      </w:r>
      <w:bookmarkEnd w:id="250"/>
      <w:r w:rsidRPr="00BC5B80">
        <w:rPr>
          <w:rFonts w:ascii="Tahoma" w:eastAsia="Times New Roman" w:hAnsi="Tahoma" w:cs="B Badr" w:hint="cs"/>
          <w:sz w:val="20"/>
          <w:szCs w:val="20"/>
          <w:rtl/>
        </w:rPr>
        <w:t xml:space="preserve">     </w:t>
      </w:r>
      <w:r w:rsidRPr="00BC5B80">
        <w:rPr>
          <w:rFonts w:ascii="Tahoma" w:eastAsia="Times New Roman" w:hAnsi="Tahoma" w:cs="B Badr"/>
          <w:sz w:val="20"/>
          <w:szCs w:val="20"/>
          <w:rtl/>
        </w:rPr>
        <w:t xml:space="preserve">1. </w:t>
      </w:r>
      <w:r w:rsidRPr="00BC5B80">
        <w:rPr>
          <w:rFonts w:ascii="Tahoma" w:eastAsia="Times New Roman" w:hAnsi="Tahoma" w:cs="B Badr"/>
          <w:sz w:val="20"/>
          <w:szCs w:val="20"/>
        </w:rPr>
        <w:t>Nihilism</w:t>
      </w:r>
      <w:r w:rsidRPr="00BC5B80">
        <w:rPr>
          <w:rFonts w:ascii="Tahoma" w:eastAsia="Times New Roman" w:hAnsi="Tahoma" w:cs="B Badr"/>
          <w:sz w:val="20"/>
          <w:szCs w:val="20"/>
          <w:rtl/>
        </w:rPr>
        <w:t>.</w:t>
      </w:r>
    </w:p>
    <w:bookmarkStart w:id="251" w:name="_ftn2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[24]</w:t>
      </w:r>
      <w:r w:rsidRPr="00BC5B80">
        <w:rPr>
          <w:rFonts w:ascii="Tahoma" w:eastAsia="Times New Roman" w:hAnsi="Tahoma" w:cs="B Badr"/>
          <w:sz w:val="20"/>
          <w:szCs w:val="20"/>
          <w:rtl/>
        </w:rPr>
        <w:fldChar w:fldCharType="end"/>
      </w:r>
      <w:bookmarkEnd w:id="251"/>
      <w:r w:rsidRPr="00BC5B80">
        <w:rPr>
          <w:rFonts w:ascii="Tahoma" w:eastAsia="Times New Roman" w:hAnsi="Tahoma" w:cs="B Badr" w:hint="cs"/>
          <w:sz w:val="20"/>
          <w:szCs w:val="20"/>
          <w:rtl/>
          <w:lang w:bidi="fa-IR"/>
        </w:rPr>
        <w:t>. بابك احمدى، معماى مدرنيته، ص 111 ؛ تونى ديويس، اومانيسم، ص 27.</w:t>
      </w:r>
    </w:p>
    <w:bookmarkStart w:id="252" w:name="_ftn2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[25]</w:t>
      </w:r>
      <w:r w:rsidRPr="00BC5B80">
        <w:rPr>
          <w:rFonts w:ascii="Tahoma" w:eastAsia="Times New Roman" w:hAnsi="Tahoma" w:cs="B Badr"/>
          <w:sz w:val="20"/>
          <w:szCs w:val="20"/>
          <w:rtl/>
        </w:rPr>
        <w:fldChar w:fldCharType="end"/>
      </w:r>
      <w:bookmarkEnd w:id="252"/>
      <w:r w:rsidRPr="00BC5B80">
        <w:rPr>
          <w:rFonts w:ascii="Tahoma" w:eastAsia="Times New Roman" w:hAnsi="Tahoma" w:cs="B Badr" w:hint="cs"/>
          <w:sz w:val="20"/>
          <w:szCs w:val="20"/>
          <w:rtl/>
          <w:lang w:bidi="fa-IR"/>
        </w:rPr>
        <w:t>. ديويس تونى، همان، ص 9، 54، 64، 84 (به نقل از: محمود رجبى، انسان</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شناسى، ص 47، ويرايش سوم).</w:t>
      </w:r>
    </w:p>
    <w:bookmarkStart w:id="253" w:name="_ftn2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[26]</w:t>
      </w:r>
      <w:r w:rsidRPr="00BC5B80">
        <w:rPr>
          <w:rFonts w:ascii="Tahoma" w:eastAsia="Times New Roman" w:hAnsi="Tahoma" w:cs="B Badr"/>
          <w:sz w:val="20"/>
          <w:szCs w:val="20"/>
          <w:rtl/>
        </w:rPr>
        <w:fldChar w:fldCharType="end"/>
      </w:r>
      <w:bookmarkEnd w:id="253"/>
      <w:r w:rsidRPr="00BC5B80">
        <w:rPr>
          <w:rFonts w:ascii="Tahoma" w:eastAsia="Times New Roman" w:hAnsi="Tahoma" w:cs="B Badr" w:hint="cs"/>
          <w:sz w:val="20"/>
          <w:szCs w:val="20"/>
          <w:rtl/>
          <w:lang w:bidi="fa-IR"/>
        </w:rPr>
        <w:t>. همان.</w:t>
      </w:r>
    </w:p>
    <w:bookmarkStart w:id="254" w:name="_ftn2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[27]</w:t>
      </w:r>
      <w:r w:rsidRPr="00BC5B80">
        <w:rPr>
          <w:rFonts w:ascii="Tahoma" w:eastAsia="Times New Roman" w:hAnsi="Tahoma" w:cs="B Badr"/>
          <w:sz w:val="20"/>
          <w:szCs w:val="20"/>
          <w:rtl/>
        </w:rPr>
        <w:fldChar w:fldCharType="end"/>
      </w:r>
      <w:bookmarkEnd w:id="254"/>
      <w:r w:rsidRPr="00BC5B80">
        <w:rPr>
          <w:rFonts w:ascii="Tahoma" w:eastAsia="Times New Roman" w:hAnsi="Tahoma" w:cs="B Badr" w:hint="cs"/>
          <w:sz w:val="20"/>
          <w:szCs w:val="20"/>
          <w:rtl/>
          <w:lang w:bidi="fa-IR"/>
        </w:rPr>
        <w:t>. بابك احمدى، همان، ص 112.</w:t>
      </w:r>
    </w:p>
    <w:bookmarkStart w:id="255" w:name="_ftn2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[28]</w:t>
      </w:r>
      <w:r w:rsidRPr="00BC5B80">
        <w:rPr>
          <w:rFonts w:ascii="Tahoma" w:eastAsia="Times New Roman" w:hAnsi="Tahoma" w:cs="B Badr"/>
          <w:sz w:val="20"/>
          <w:szCs w:val="20"/>
          <w:rtl/>
        </w:rPr>
        <w:fldChar w:fldCharType="end"/>
      </w:r>
      <w:bookmarkEnd w:id="255"/>
      <w:r w:rsidRPr="00BC5B80">
        <w:rPr>
          <w:rFonts w:ascii="Tahoma" w:eastAsia="Times New Roman" w:hAnsi="Tahoma" w:cs="B Badr" w:hint="cs"/>
          <w:sz w:val="20"/>
          <w:szCs w:val="20"/>
          <w:rtl/>
          <w:lang w:bidi="fa-IR"/>
        </w:rPr>
        <w:t>. براى آگاهى بيشتر: عبداللّه نصرى، تكاپوگر انديشه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ها زندگى، آثار و انديشه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هاى استاد محمدتقى جعفرى، ص 220.</w:t>
      </w:r>
    </w:p>
    <w:bookmarkStart w:id="256" w:name="_ftn2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[29]</w:t>
      </w:r>
      <w:r w:rsidRPr="00BC5B80">
        <w:rPr>
          <w:rFonts w:ascii="Tahoma" w:eastAsia="Times New Roman" w:hAnsi="Tahoma" w:cs="B Badr"/>
          <w:sz w:val="20"/>
          <w:szCs w:val="20"/>
          <w:rtl/>
        </w:rPr>
        <w:fldChar w:fldCharType="end"/>
      </w:r>
      <w:bookmarkEnd w:id="256"/>
      <w:r w:rsidRPr="00BC5B80">
        <w:rPr>
          <w:rFonts w:ascii="Tahoma" w:eastAsia="Times New Roman" w:hAnsi="Tahoma" w:cs="B Badr" w:hint="cs"/>
          <w:sz w:val="20"/>
          <w:szCs w:val="20"/>
          <w:rtl/>
          <w:lang w:bidi="fa-IR"/>
        </w:rPr>
        <w:t>. لقمان 31، آيه 22.</w:t>
      </w:r>
    </w:p>
    <w:bookmarkStart w:id="257" w:name="_ftn3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[30]</w:t>
      </w:r>
      <w:r w:rsidRPr="00BC5B80">
        <w:rPr>
          <w:rFonts w:ascii="Tahoma" w:eastAsia="Times New Roman" w:hAnsi="Tahoma" w:cs="B Badr"/>
          <w:sz w:val="20"/>
          <w:szCs w:val="20"/>
          <w:rtl/>
        </w:rPr>
        <w:fldChar w:fldCharType="end"/>
      </w:r>
      <w:bookmarkEnd w:id="257"/>
      <w:r w:rsidRPr="00BC5B80">
        <w:rPr>
          <w:rFonts w:ascii="Tahoma" w:eastAsia="Times New Roman" w:hAnsi="Tahoma" w:cs="B Badr" w:hint="cs"/>
          <w:sz w:val="20"/>
          <w:szCs w:val="20"/>
          <w:rtl/>
          <w:lang w:bidi="fa-IR"/>
        </w:rPr>
        <w:t>. آل عمران 3، آيه 109.</w:t>
      </w:r>
    </w:p>
    <w:bookmarkStart w:id="258" w:name="_ftn3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[31]</w:t>
      </w:r>
      <w:r w:rsidRPr="00BC5B80">
        <w:rPr>
          <w:rFonts w:ascii="Tahoma" w:eastAsia="Times New Roman" w:hAnsi="Tahoma" w:cs="B Badr"/>
          <w:sz w:val="20"/>
          <w:szCs w:val="20"/>
          <w:rtl/>
        </w:rPr>
        <w:fldChar w:fldCharType="end"/>
      </w:r>
      <w:bookmarkEnd w:id="258"/>
      <w:r w:rsidRPr="00BC5B80">
        <w:rPr>
          <w:rFonts w:ascii="Tahoma" w:eastAsia="Times New Roman" w:hAnsi="Tahoma" w:cs="B Badr" w:hint="cs"/>
          <w:sz w:val="20"/>
          <w:szCs w:val="20"/>
          <w:rtl/>
          <w:lang w:bidi="fa-IR"/>
        </w:rPr>
        <w:t>. طلاق 65، آيه 10 و 11.</w:t>
      </w:r>
    </w:p>
    <w:bookmarkStart w:id="259" w:name="_ftn3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[32]</w:t>
      </w:r>
      <w:r w:rsidRPr="00BC5B80">
        <w:rPr>
          <w:rFonts w:ascii="Tahoma" w:eastAsia="Times New Roman" w:hAnsi="Tahoma" w:cs="B Badr"/>
          <w:sz w:val="20"/>
          <w:szCs w:val="20"/>
          <w:rtl/>
        </w:rPr>
        <w:fldChar w:fldCharType="end"/>
      </w:r>
      <w:bookmarkEnd w:id="259"/>
      <w:r w:rsidRPr="00BC5B80">
        <w:rPr>
          <w:rFonts w:ascii="Tahoma" w:eastAsia="Times New Roman" w:hAnsi="Tahoma" w:cs="B Badr" w:hint="cs"/>
          <w:sz w:val="20"/>
          <w:szCs w:val="20"/>
          <w:rtl/>
          <w:lang w:bidi="fa-IR"/>
        </w:rPr>
        <w:t>. احزاب 33، آيه 45 و 46.</w:t>
      </w:r>
    </w:p>
    <w:bookmarkStart w:id="260" w:name="_ftn3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[33]</w:t>
      </w:r>
      <w:r w:rsidRPr="00BC5B80">
        <w:rPr>
          <w:rFonts w:ascii="Tahoma" w:eastAsia="Times New Roman" w:hAnsi="Tahoma" w:cs="B Badr"/>
          <w:sz w:val="20"/>
          <w:szCs w:val="20"/>
          <w:rtl/>
        </w:rPr>
        <w:fldChar w:fldCharType="end"/>
      </w:r>
      <w:bookmarkEnd w:id="260"/>
      <w:r w:rsidRPr="00BC5B80">
        <w:rPr>
          <w:rFonts w:ascii="Tahoma" w:eastAsia="Times New Roman" w:hAnsi="Tahoma" w:cs="B Badr" w:hint="cs"/>
          <w:sz w:val="20"/>
          <w:szCs w:val="20"/>
          <w:rtl/>
          <w:lang w:bidi="fa-IR"/>
        </w:rPr>
        <w:t>. مثنوى معنوى، دفتر 4، ابيات 839 ـ 843.</w:t>
      </w:r>
    </w:p>
    <w:bookmarkStart w:id="261" w:name="_ftn3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[34]</w:t>
      </w:r>
      <w:r w:rsidRPr="00BC5B80">
        <w:rPr>
          <w:rFonts w:ascii="Tahoma" w:eastAsia="Times New Roman" w:hAnsi="Tahoma" w:cs="B Badr"/>
          <w:sz w:val="20"/>
          <w:szCs w:val="20"/>
          <w:rtl/>
        </w:rPr>
        <w:fldChar w:fldCharType="end"/>
      </w:r>
      <w:bookmarkEnd w:id="261"/>
      <w:r w:rsidRPr="00BC5B80">
        <w:rPr>
          <w:rFonts w:ascii="Tahoma" w:eastAsia="Times New Roman" w:hAnsi="Tahoma" w:cs="B Badr" w:hint="cs"/>
          <w:sz w:val="20"/>
          <w:szCs w:val="20"/>
          <w:rtl/>
          <w:lang w:bidi="fa-IR"/>
        </w:rPr>
        <w:t>. تين 95، آيات 4ـ6.</w:t>
      </w:r>
    </w:p>
    <w:bookmarkStart w:id="262" w:name="_ftn3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[35]</w:t>
      </w:r>
      <w:r w:rsidRPr="00BC5B80">
        <w:rPr>
          <w:rFonts w:ascii="Tahoma" w:eastAsia="Times New Roman" w:hAnsi="Tahoma" w:cs="B Badr"/>
          <w:sz w:val="20"/>
          <w:szCs w:val="20"/>
          <w:rtl/>
        </w:rPr>
        <w:fldChar w:fldCharType="end"/>
      </w:r>
      <w:bookmarkEnd w:id="262"/>
      <w:r w:rsidRPr="00BC5B80">
        <w:rPr>
          <w:rFonts w:ascii="Tahoma" w:eastAsia="Times New Roman" w:hAnsi="Tahoma" w:cs="B Badr" w:hint="cs"/>
          <w:sz w:val="20"/>
          <w:szCs w:val="20"/>
          <w:rtl/>
          <w:lang w:bidi="fa-IR"/>
        </w:rPr>
        <w:t>. عصر 103، آيه 2 و 3.</w:t>
      </w:r>
    </w:p>
    <w:bookmarkStart w:id="263" w:name="_ftn3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[36]</w:t>
      </w:r>
      <w:r w:rsidRPr="00BC5B80">
        <w:rPr>
          <w:rFonts w:ascii="Tahoma" w:eastAsia="Times New Roman" w:hAnsi="Tahoma" w:cs="B Badr"/>
          <w:sz w:val="20"/>
          <w:szCs w:val="20"/>
          <w:rtl/>
        </w:rPr>
        <w:fldChar w:fldCharType="end"/>
      </w:r>
      <w:bookmarkEnd w:id="263"/>
      <w:r w:rsidRPr="00BC5B80">
        <w:rPr>
          <w:rFonts w:ascii="Tahoma" w:eastAsia="Times New Roman" w:hAnsi="Tahoma" w:cs="B Badr" w:hint="cs"/>
          <w:sz w:val="20"/>
          <w:szCs w:val="20"/>
          <w:rtl/>
          <w:lang w:bidi="fa-IR"/>
        </w:rPr>
        <w:t>. براى آشنايى بيشتر با مباحث پيش گفته، كتاب</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هاى ذيل خواندنى است:</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علامه سيدمحمدحسين، طباطبايى، </w:t>
      </w:r>
      <w:r w:rsidRPr="00BC5B80">
        <w:rPr>
          <w:rFonts w:ascii="Tahoma" w:eastAsia="Times New Roman" w:hAnsi="Tahoma" w:cs="B Badr" w:hint="cs"/>
          <w:sz w:val="20"/>
          <w:szCs w:val="20"/>
          <w:rtl/>
          <w:lang w:bidi="fa-IR"/>
        </w:rPr>
        <w:t>انسان از آغاز تا انجام، ترجمه، تحقيق و تعليقه از صادق لاريجانى، تهران: الزهراء.</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محمد، شجاعى، </w:t>
      </w:r>
      <w:r w:rsidRPr="00BC5B80">
        <w:rPr>
          <w:rFonts w:ascii="Tahoma" w:eastAsia="Times New Roman" w:hAnsi="Tahoma" w:cs="B Badr" w:hint="cs"/>
          <w:sz w:val="20"/>
          <w:szCs w:val="20"/>
          <w:rtl/>
          <w:lang w:bidi="fa-IR"/>
        </w:rPr>
        <w:t>مقالات، (تهران: سروش، ج 1).</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ج. محمد تقى، جعفرى، </w:t>
      </w:r>
      <w:r w:rsidRPr="00BC5B80">
        <w:rPr>
          <w:rFonts w:ascii="Tahoma" w:eastAsia="Times New Roman" w:hAnsi="Tahoma" w:cs="B Badr" w:hint="cs"/>
          <w:sz w:val="20"/>
          <w:szCs w:val="20"/>
          <w:rtl/>
          <w:lang w:bidi="fa-IR"/>
        </w:rPr>
        <w:t>فلسفه و هدف زندگى؛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lang w:bidi="fa-IR"/>
        </w:rPr>
        <w:t>د. همو، زندگى ايده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آل و ايده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آل زندگى؛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lang w:bidi="fa-IR"/>
        </w:rPr>
        <w:t>ه. عبداللّه، نصرى، انسان از ديدگاه اسلام؛</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lang w:bidi="fa-IR"/>
        </w:rPr>
        <w:t>و. زين العابدين، قربانى، فلسفه و هدف زندگى؛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lang w:bidi="fa-IR"/>
        </w:rPr>
        <w:t>ز. مرتضى، مطهرى، هدف زندگى.</w:t>
      </w:r>
    </w:p>
    <w:bookmarkStart w:id="264" w:name="_ftn3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[37]</w:t>
      </w:r>
      <w:r w:rsidRPr="00BC5B80">
        <w:rPr>
          <w:rFonts w:ascii="Tahoma" w:eastAsia="Times New Roman" w:hAnsi="Tahoma" w:cs="B Badr"/>
          <w:sz w:val="20"/>
          <w:szCs w:val="20"/>
          <w:rtl/>
        </w:rPr>
        <w:fldChar w:fldCharType="end"/>
      </w:r>
      <w:bookmarkEnd w:id="264"/>
      <w:r w:rsidRPr="00BC5B80">
        <w:rPr>
          <w:rFonts w:ascii="Tahoma" w:eastAsia="Times New Roman" w:hAnsi="Tahoma" w:cs="B Badr" w:hint="cs"/>
          <w:sz w:val="20"/>
          <w:szCs w:val="20"/>
          <w:rtl/>
          <w:lang w:bidi="fa-IR"/>
        </w:rPr>
        <w:t>. جهت آگاهى بيشتر نگا:</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عبداللّه، نصرى، </w:t>
      </w:r>
      <w:r w:rsidRPr="00BC5B80">
        <w:rPr>
          <w:rFonts w:ascii="Tahoma" w:eastAsia="Times New Roman" w:hAnsi="Tahoma" w:cs="B Badr" w:hint="cs"/>
          <w:sz w:val="20"/>
          <w:szCs w:val="20"/>
          <w:rtl/>
          <w:lang w:bidi="fa-IR"/>
        </w:rPr>
        <w:t>فلسفه خلقت انسان، تهران: مؤسسه فرهنگى دانش و انديشه معاصر، 1379؛</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همو، </w:t>
      </w:r>
      <w:r w:rsidRPr="00BC5B80">
        <w:rPr>
          <w:rFonts w:ascii="Tahoma" w:eastAsia="Times New Roman" w:hAnsi="Tahoma" w:cs="B Badr" w:hint="cs"/>
          <w:sz w:val="20"/>
          <w:szCs w:val="20"/>
          <w:rtl/>
          <w:lang w:bidi="fa-IR"/>
        </w:rPr>
        <w:t>فلسفه آفرينش، (قم: دفتر نشر معارف، چاپ اول، 1382)؛</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پ. محمد تقى، جعفرى، </w:t>
      </w:r>
      <w:r w:rsidRPr="00BC5B80">
        <w:rPr>
          <w:rFonts w:ascii="Tahoma" w:eastAsia="Times New Roman" w:hAnsi="Tahoma" w:cs="B Badr" w:hint="cs"/>
          <w:sz w:val="20"/>
          <w:szCs w:val="20"/>
          <w:rtl/>
          <w:lang w:bidi="fa-IR"/>
        </w:rPr>
        <w:t>آفرينش و انسان، (قم: دارالتبليغ اسلامى، چاپ دوم)، بى</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تا).</w:t>
      </w:r>
    </w:p>
    <w:bookmarkStart w:id="265" w:name="_ftn3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[38]</w:t>
      </w:r>
      <w:r w:rsidRPr="00BC5B80">
        <w:rPr>
          <w:rFonts w:ascii="Tahoma" w:eastAsia="Times New Roman" w:hAnsi="Tahoma" w:cs="B Badr"/>
          <w:sz w:val="20"/>
          <w:szCs w:val="20"/>
          <w:rtl/>
        </w:rPr>
        <w:fldChar w:fldCharType="end"/>
      </w:r>
      <w:bookmarkEnd w:id="265"/>
      <w:r w:rsidRPr="00BC5B80">
        <w:rPr>
          <w:rFonts w:ascii="Tahoma" w:eastAsia="Times New Roman" w:hAnsi="Tahoma" w:cs="B Badr" w:hint="cs"/>
          <w:sz w:val="20"/>
          <w:szCs w:val="20"/>
          <w:rtl/>
          <w:lang w:bidi="fa-IR"/>
        </w:rPr>
        <w:t>. براى نمونه مطالعه كنيد: بقره 2، آيه 29 و به آفرينش او تحسين مى</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گويد ؛ مؤمنون (23)، آيه 14.</w:t>
      </w:r>
    </w:p>
    <w:bookmarkStart w:id="266" w:name="_ftn3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"_ftnref39"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[39]</w:t>
      </w:r>
      <w:r w:rsidRPr="00BC5B80">
        <w:rPr>
          <w:rFonts w:ascii="Tahoma" w:eastAsia="Times New Roman" w:hAnsi="Tahoma" w:cs="B Badr"/>
          <w:sz w:val="20"/>
          <w:szCs w:val="20"/>
          <w:rtl/>
        </w:rPr>
        <w:fldChar w:fldCharType="end"/>
      </w:r>
      <w:bookmarkEnd w:id="266"/>
      <w:r w:rsidRPr="00BC5B80">
        <w:rPr>
          <w:rFonts w:ascii="Tahoma" w:eastAsia="Times New Roman" w:hAnsi="Tahoma" w:cs="B Badr" w:hint="cs"/>
          <w:sz w:val="20"/>
          <w:szCs w:val="20"/>
          <w:rtl/>
          <w:lang w:bidi="fa-IR"/>
        </w:rPr>
        <w:t>. جهت آگاهى بيشتر بنگريد: شهيد مطهرى، مجموعه آثار، ج 1، صص 121 - 134، تهران: صدرا، 1368.</w:t>
      </w:r>
    </w:p>
    <w:bookmarkStart w:id="267" w:name="_ftn4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[40]</w:t>
      </w:r>
      <w:r w:rsidRPr="00BC5B80">
        <w:rPr>
          <w:rFonts w:ascii="Tahoma" w:eastAsia="Times New Roman" w:hAnsi="Tahoma" w:cs="B Badr"/>
          <w:sz w:val="20"/>
          <w:szCs w:val="20"/>
          <w:rtl/>
        </w:rPr>
        <w:fldChar w:fldCharType="end"/>
      </w:r>
      <w:bookmarkEnd w:id="267"/>
      <w:r w:rsidRPr="00BC5B80">
        <w:rPr>
          <w:rFonts w:ascii="Tahoma" w:eastAsia="Times New Roman" w:hAnsi="Tahoma" w:cs="B Badr" w:hint="cs"/>
          <w:sz w:val="20"/>
          <w:szCs w:val="20"/>
          <w:rtl/>
          <w:lang w:bidi="fa-IR"/>
        </w:rPr>
        <w:t>. ج 15، ص 28؛ ج 16، ص 406، و ج 57، ص 199.</w:t>
      </w:r>
    </w:p>
    <w:bookmarkStart w:id="268" w:name="_ftn4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[41]</w:t>
      </w:r>
      <w:r w:rsidRPr="00BC5B80">
        <w:rPr>
          <w:rFonts w:ascii="Tahoma" w:eastAsia="Times New Roman" w:hAnsi="Tahoma" w:cs="B Badr"/>
          <w:sz w:val="20"/>
          <w:szCs w:val="20"/>
          <w:rtl/>
        </w:rPr>
        <w:fldChar w:fldCharType="end"/>
      </w:r>
      <w:bookmarkEnd w:id="268"/>
      <w:r w:rsidRPr="00BC5B80">
        <w:rPr>
          <w:rFonts w:ascii="Tahoma" w:eastAsia="Times New Roman" w:hAnsi="Tahoma" w:cs="B Badr" w:hint="cs"/>
          <w:sz w:val="20"/>
          <w:szCs w:val="20"/>
          <w:rtl/>
          <w:lang w:bidi="fa-IR"/>
        </w:rPr>
        <w:t>. بقره 2، آيه .</w:t>
      </w:r>
    </w:p>
    <w:bookmarkStart w:id="269" w:name="_ftn4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[42]</w:t>
      </w:r>
      <w:r w:rsidRPr="00BC5B80">
        <w:rPr>
          <w:rFonts w:ascii="Tahoma" w:eastAsia="Times New Roman" w:hAnsi="Tahoma" w:cs="B Badr"/>
          <w:sz w:val="20"/>
          <w:szCs w:val="20"/>
          <w:rtl/>
        </w:rPr>
        <w:fldChar w:fldCharType="end"/>
      </w:r>
      <w:bookmarkEnd w:id="269"/>
      <w:r w:rsidRPr="00BC5B80">
        <w:rPr>
          <w:rFonts w:ascii="Tahoma" w:eastAsia="Times New Roman" w:hAnsi="Tahoma" w:cs="B Badr" w:hint="cs"/>
          <w:sz w:val="20"/>
          <w:szCs w:val="20"/>
          <w:rtl/>
          <w:lang w:bidi="fa-IR"/>
        </w:rPr>
        <w:t>. ذاريات 51، آيه .</w:t>
      </w:r>
    </w:p>
    <w:bookmarkStart w:id="270" w:name="_ftn4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[43]</w:t>
      </w:r>
      <w:r w:rsidRPr="00BC5B80">
        <w:rPr>
          <w:rFonts w:ascii="Tahoma" w:eastAsia="Times New Roman" w:hAnsi="Tahoma" w:cs="B Badr"/>
          <w:sz w:val="20"/>
          <w:szCs w:val="20"/>
          <w:rtl/>
        </w:rPr>
        <w:fldChar w:fldCharType="end"/>
      </w:r>
      <w:bookmarkEnd w:id="270"/>
      <w:r w:rsidRPr="00BC5B80">
        <w:rPr>
          <w:rFonts w:ascii="Tahoma" w:eastAsia="Times New Roman" w:hAnsi="Tahoma" w:cs="B Badr" w:hint="cs"/>
          <w:sz w:val="20"/>
          <w:szCs w:val="20"/>
          <w:rtl/>
          <w:lang w:bidi="fa-IR"/>
        </w:rPr>
        <w:t>. مستدرك سفينه البحار، شيخ على النمازى، ج 3، ص 168 و 169.</w:t>
      </w:r>
    </w:p>
    <w:bookmarkStart w:id="271" w:name="_ftn4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[44]</w:t>
      </w:r>
      <w:r w:rsidRPr="00BC5B80">
        <w:rPr>
          <w:rFonts w:ascii="Tahoma" w:eastAsia="Times New Roman" w:hAnsi="Tahoma" w:cs="B Badr"/>
          <w:sz w:val="20"/>
          <w:szCs w:val="20"/>
          <w:rtl/>
        </w:rPr>
        <w:fldChar w:fldCharType="end"/>
      </w:r>
      <w:bookmarkEnd w:id="271"/>
      <w:r w:rsidRPr="00BC5B80">
        <w:rPr>
          <w:rFonts w:ascii="Tahoma" w:eastAsia="Times New Roman" w:hAnsi="Tahoma" w:cs="B Badr" w:hint="cs"/>
          <w:sz w:val="20"/>
          <w:szCs w:val="20"/>
          <w:rtl/>
        </w:rPr>
        <w:t>. همان، 167.</w:t>
      </w:r>
    </w:p>
    <w:bookmarkStart w:id="272" w:name="_ftn4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[45]</w:t>
      </w:r>
      <w:r w:rsidRPr="00BC5B80">
        <w:rPr>
          <w:rFonts w:ascii="Tahoma" w:eastAsia="Times New Roman" w:hAnsi="Tahoma" w:cs="B Badr"/>
          <w:sz w:val="20"/>
          <w:szCs w:val="20"/>
          <w:rtl/>
        </w:rPr>
        <w:fldChar w:fldCharType="end"/>
      </w:r>
      <w:bookmarkEnd w:id="272"/>
      <w:r w:rsidRPr="00BC5B80">
        <w:rPr>
          <w:rFonts w:ascii="Tahoma" w:eastAsia="Times New Roman" w:hAnsi="Tahoma" w:cs="B Badr" w:hint="cs"/>
          <w:sz w:val="20"/>
          <w:szCs w:val="20"/>
          <w:rtl/>
          <w:lang w:bidi="fa-IR"/>
        </w:rPr>
        <w:t>. بحارالانوار، ج 74، ص 116.</w:t>
      </w:r>
    </w:p>
    <w:bookmarkStart w:id="273" w:name="_ftn4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[46]</w:t>
      </w:r>
      <w:r w:rsidRPr="00BC5B80">
        <w:rPr>
          <w:rFonts w:ascii="Tahoma" w:eastAsia="Times New Roman" w:hAnsi="Tahoma" w:cs="B Badr"/>
          <w:sz w:val="20"/>
          <w:szCs w:val="20"/>
          <w:rtl/>
        </w:rPr>
        <w:fldChar w:fldCharType="end"/>
      </w:r>
      <w:bookmarkEnd w:id="273"/>
      <w:r w:rsidRPr="00BC5B80">
        <w:rPr>
          <w:rFonts w:ascii="Tahoma" w:eastAsia="Times New Roman" w:hAnsi="Tahoma" w:cs="B Badr" w:hint="cs"/>
          <w:sz w:val="20"/>
          <w:szCs w:val="20"/>
          <w:rtl/>
          <w:lang w:bidi="fa-IR"/>
        </w:rPr>
        <w:t>. همان، ج 53، ص 179 و 180.</w:t>
      </w:r>
    </w:p>
    <w:bookmarkStart w:id="274" w:name="_ftn4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[47]</w:t>
      </w:r>
      <w:r w:rsidRPr="00BC5B80">
        <w:rPr>
          <w:rFonts w:ascii="Tahoma" w:eastAsia="Times New Roman" w:hAnsi="Tahoma" w:cs="B Badr"/>
          <w:sz w:val="20"/>
          <w:szCs w:val="20"/>
          <w:rtl/>
        </w:rPr>
        <w:fldChar w:fldCharType="end"/>
      </w:r>
      <w:bookmarkEnd w:id="274"/>
      <w:r w:rsidRPr="00BC5B80">
        <w:rPr>
          <w:rFonts w:ascii="Tahoma" w:eastAsia="Times New Roman" w:hAnsi="Tahoma" w:cs="B Badr" w:hint="cs"/>
          <w:sz w:val="20"/>
          <w:szCs w:val="20"/>
          <w:rtl/>
          <w:lang w:bidi="fa-IR"/>
        </w:rPr>
        <w:t>. نحل 16، آيه 31 ؛ فرقان (25)، آيه 16 ؛ به همين مضمون زمر (39)، آيه 34 ؛ شورى (42)، آيه 22 ؛ ق (50)، آيه 35 ؛ نساء (4)، آيه 132.</w:t>
      </w:r>
    </w:p>
    <w:bookmarkStart w:id="275" w:name="_ftn4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[48]</w:t>
      </w:r>
      <w:r w:rsidRPr="00BC5B80">
        <w:rPr>
          <w:rFonts w:ascii="Tahoma" w:eastAsia="Times New Roman" w:hAnsi="Tahoma" w:cs="B Badr"/>
          <w:sz w:val="20"/>
          <w:szCs w:val="20"/>
          <w:rtl/>
        </w:rPr>
        <w:fldChar w:fldCharType="end"/>
      </w:r>
      <w:bookmarkEnd w:id="275"/>
      <w:r w:rsidRPr="00BC5B80">
        <w:rPr>
          <w:rFonts w:ascii="Tahoma" w:eastAsia="Times New Roman" w:hAnsi="Tahoma" w:cs="B Badr" w:hint="cs"/>
          <w:sz w:val="20"/>
          <w:szCs w:val="20"/>
          <w:rtl/>
          <w:lang w:bidi="fa-IR"/>
        </w:rPr>
        <w:t>. بقره 2، آيات 25 و 82 ؛ آل عمران (3)، آيه 107 ؛ اعراف (7)، آيه 42 ؛ يونس (10)، آيه 26 ؛ هود (11)، آيه 23 ؛ مؤمنون (23)، آيه 11 و...</w:t>
      </w:r>
    </w:p>
    <w:bookmarkStart w:id="276" w:name="_ftn4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"_ftnref49"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[49]</w:t>
      </w:r>
      <w:r w:rsidRPr="00BC5B80">
        <w:rPr>
          <w:rFonts w:ascii="Tahoma" w:eastAsia="Times New Roman" w:hAnsi="Tahoma" w:cs="B Badr"/>
          <w:sz w:val="20"/>
          <w:szCs w:val="20"/>
          <w:rtl/>
        </w:rPr>
        <w:fldChar w:fldCharType="end"/>
      </w:r>
      <w:bookmarkEnd w:id="276"/>
      <w:r w:rsidRPr="00BC5B80">
        <w:rPr>
          <w:rFonts w:ascii="Tahoma" w:eastAsia="Times New Roman" w:hAnsi="Tahoma" w:cs="B Badr" w:hint="cs"/>
          <w:sz w:val="20"/>
          <w:szCs w:val="20"/>
          <w:rtl/>
          <w:lang w:bidi="fa-IR"/>
        </w:rPr>
        <w:t>. كهف 18، آيه 108.</w:t>
      </w:r>
    </w:p>
    <w:bookmarkStart w:id="277" w:name="_ftn5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[50]</w:t>
      </w:r>
      <w:r w:rsidRPr="00BC5B80">
        <w:rPr>
          <w:rFonts w:ascii="Tahoma" w:eastAsia="Times New Roman" w:hAnsi="Tahoma" w:cs="B Badr"/>
          <w:sz w:val="20"/>
          <w:szCs w:val="20"/>
          <w:rtl/>
        </w:rPr>
        <w:fldChar w:fldCharType="end"/>
      </w:r>
      <w:bookmarkEnd w:id="277"/>
      <w:r w:rsidRPr="00BC5B80">
        <w:rPr>
          <w:rFonts w:ascii="Tahoma" w:eastAsia="Times New Roman" w:hAnsi="Tahoma" w:cs="B Badr" w:hint="cs"/>
          <w:sz w:val="20"/>
          <w:szCs w:val="20"/>
          <w:rtl/>
          <w:lang w:bidi="fa-IR"/>
        </w:rPr>
        <w:t>. معاد، شهيد مرتضى مطهرى، ص 172 - 170.</w:t>
      </w:r>
    </w:p>
    <w:bookmarkStart w:id="278" w:name="_ftn5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[51]</w:t>
      </w:r>
      <w:r w:rsidRPr="00BC5B80">
        <w:rPr>
          <w:rFonts w:ascii="Tahoma" w:eastAsia="Times New Roman" w:hAnsi="Tahoma" w:cs="B Badr"/>
          <w:sz w:val="20"/>
          <w:szCs w:val="20"/>
          <w:rtl/>
        </w:rPr>
        <w:fldChar w:fldCharType="end"/>
      </w:r>
      <w:bookmarkEnd w:id="278"/>
      <w:r w:rsidRPr="00BC5B80">
        <w:rPr>
          <w:rFonts w:ascii="Tahoma" w:eastAsia="Times New Roman" w:hAnsi="Tahoma" w:cs="B Badr" w:hint="cs"/>
          <w:sz w:val="20"/>
          <w:szCs w:val="20"/>
          <w:rtl/>
          <w:lang w:bidi="fa-IR"/>
        </w:rPr>
        <w:t>. اعراف 7، آيه 179 .</w:t>
      </w:r>
    </w:p>
    <w:bookmarkStart w:id="279" w:name="_ftn5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[52]</w:t>
      </w:r>
      <w:r w:rsidRPr="00BC5B80">
        <w:rPr>
          <w:rFonts w:ascii="Tahoma" w:eastAsia="Times New Roman" w:hAnsi="Tahoma" w:cs="B Badr"/>
          <w:sz w:val="20"/>
          <w:szCs w:val="20"/>
          <w:rtl/>
        </w:rPr>
        <w:fldChar w:fldCharType="end"/>
      </w:r>
      <w:bookmarkEnd w:id="279"/>
      <w:r w:rsidRPr="00BC5B80">
        <w:rPr>
          <w:rFonts w:ascii="Tahoma" w:eastAsia="Times New Roman" w:hAnsi="Tahoma" w:cs="B Badr" w:hint="cs"/>
          <w:sz w:val="20"/>
          <w:szCs w:val="20"/>
          <w:rtl/>
          <w:lang w:bidi="fa-IR"/>
        </w:rPr>
        <w:t>. بقره 2، آيه 32 .</w:t>
      </w:r>
    </w:p>
    <w:bookmarkStart w:id="280" w:name="_ftn5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[53]</w:t>
      </w:r>
      <w:r w:rsidRPr="00BC5B80">
        <w:rPr>
          <w:rFonts w:ascii="Tahoma" w:eastAsia="Times New Roman" w:hAnsi="Tahoma" w:cs="B Badr"/>
          <w:sz w:val="20"/>
          <w:szCs w:val="20"/>
          <w:rtl/>
        </w:rPr>
        <w:fldChar w:fldCharType="end"/>
      </w:r>
      <w:bookmarkEnd w:id="280"/>
      <w:r w:rsidRPr="00BC5B80">
        <w:rPr>
          <w:rFonts w:ascii="Tahoma" w:eastAsia="Times New Roman" w:hAnsi="Tahoma" w:cs="B Badr" w:hint="cs"/>
          <w:sz w:val="20"/>
          <w:szCs w:val="20"/>
          <w:rtl/>
          <w:lang w:bidi="fa-IR"/>
        </w:rPr>
        <w:t>. مولوى ؛ اين شعر بر گرفته از حديث اميرالمؤمنين است )وسائل الشيعه ، ج 11، ص 164)</w:t>
      </w:r>
    </w:p>
    <w:bookmarkStart w:id="281" w:name="_ftn5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[54]</w:t>
      </w:r>
      <w:r w:rsidRPr="00BC5B80">
        <w:rPr>
          <w:rFonts w:ascii="Tahoma" w:eastAsia="Times New Roman" w:hAnsi="Tahoma" w:cs="B Badr"/>
          <w:sz w:val="20"/>
          <w:szCs w:val="20"/>
          <w:rtl/>
        </w:rPr>
        <w:fldChar w:fldCharType="end"/>
      </w:r>
      <w:bookmarkEnd w:id="281"/>
      <w:r w:rsidRPr="00BC5B80">
        <w:rPr>
          <w:rFonts w:ascii="Tahoma" w:eastAsia="Times New Roman" w:hAnsi="Tahoma" w:cs="B Badr" w:hint="cs"/>
          <w:sz w:val="20"/>
          <w:szCs w:val="20"/>
          <w:rtl/>
          <w:lang w:bidi="fa-IR"/>
        </w:rPr>
        <w:t>. اسراء 17، آيه 70 ؛ ميزان الحكمة، ج 1، ص 360 و 361.</w:t>
      </w:r>
    </w:p>
    <w:bookmarkStart w:id="282" w:name="_ftn5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[55]</w:t>
      </w:r>
      <w:r w:rsidRPr="00BC5B80">
        <w:rPr>
          <w:rFonts w:ascii="Tahoma" w:eastAsia="Times New Roman" w:hAnsi="Tahoma" w:cs="B Badr"/>
          <w:sz w:val="20"/>
          <w:szCs w:val="20"/>
          <w:rtl/>
        </w:rPr>
        <w:fldChar w:fldCharType="end"/>
      </w:r>
      <w:bookmarkEnd w:id="282"/>
      <w:r w:rsidRPr="00BC5B80">
        <w:rPr>
          <w:rFonts w:ascii="Tahoma" w:eastAsia="Times New Roman" w:hAnsi="Tahoma" w:cs="B Badr" w:hint="cs"/>
          <w:sz w:val="20"/>
          <w:szCs w:val="20"/>
          <w:rtl/>
          <w:lang w:bidi="fa-IR"/>
        </w:rPr>
        <w:t>. مثنوى معنوى، دفتر 5، ابيات 3576 - 3574.</w:t>
      </w:r>
    </w:p>
    <w:bookmarkStart w:id="283" w:name="_ftn5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[56]</w:t>
      </w:r>
      <w:r w:rsidRPr="00BC5B80">
        <w:rPr>
          <w:rFonts w:ascii="Tahoma" w:eastAsia="Times New Roman" w:hAnsi="Tahoma" w:cs="B Badr"/>
          <w:sz w:val="20"/>
          <w:szCs w:val="20"/>
          <w:rtl/>
        </w:rPr>
        <w:fldChar w:fldCharType="end"/>
      </w:r>
      <w:bookmarkEnd w:id="283"/>
      <w:r w:rsidRPr="00BC5B80">
        <w:rPr>
          <w:rFonts w:ascii="Tahoma" w:eastAsia="Times New Roman" w:hAnsi="Tahoma" w:cs="B Badr" w:hint="cs"/>
          <w:sz w:val="20"/>
          <w:szCs w:val="20"/>
          <w:rtl/>
          <w:lang w:bidi="fa-IR"/>
        </w:rPr>
        <w:t>. شرح كلمات باباطاهر به نقل از: آيه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اللّه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 xml:space="preserve"> جوادى آملى، تفسير موضوعى قرآن كريم، ج 14، ص 134، قم: اسراء، چاپ اول، 1379.</w:t>
      </w:r>
    </w:p>
    <w:bookmarkStart w:id="284" w:name="_ftn5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[57]</w:t>
      </w:r>
      <w:r w:rsidRPr="00BC5B80">
        <w:rPr>
          <w:rFonts w:ascii="Tahoma" w:eastAsia="Times New Roman" w:hAnsi="Tahoma" w:cs="B Badr"/>
          <w:sz w:val="20"/>
          <w:szCs w:val="20"/>
          <w:rtl/>
        </w:rPr>
        <w:fldChar w:fldCharType="end"/>
      </w:r>
      <w:bookmarkEnd w:id="284"/>
      <w:r w:rsidRPr="00BC5B80">
        <w:rPr>
          <w:rFonts w:ascii="Tahoma" w:eastAsia="Times New Roman" w:hAnsi="Tahoma" w:cs="B Badr" w:hint="cs"/>
          <w:sz w:val="20"/>
          <w:szCs w:val="20"/>
          <w:rtl/>
          <w:lang w:bidi="fa-IR"/>
        </w:rPr>
        <w:t>. مثنوى معنوى، دفتر 3، بيت 1000 و 1001.</w:t>
      </w:r>
    </w:p>
    <w:bookmarkStart w:id="285" w:name="_ftn5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[58]</w:t>
      </w:r>
      <w:r w:rsidRPr="00BC5B80">
        <w:rPr>
          <w:rFonts w:ascii="Tahoma" w:eastAsia="Times New Roman" w:hAnsi="Tahoma" w:cs="B Badr"/>
          <w:sz w:val="20"/>
          <w:szCs w:val="20"/>
          <w:rtl/>
        </w:rPr>
        <w:fldChar w:fldCharType="end"/>
      </w:r>
      <w:bookmarkEnd w:id="285"/>
      <w:r w:rsidRPr="00BC5B80">
        <w:rPr>
          <w:rFonts w:ascii="Tahoma" w:eastAsia="Times New Roman" w:hAnsi="Tahoma" w:cs="B Badr" w:hint="cs"/>
          <w:sz w:val="20"/>
          <w:szCs w:val="20"/>
          <w:rtl/>
          <w:lang w:bidi="fa-IR"/>
        </w:rPr>
        <w:t>. زمر 39، آيه 54.</w:t>
      </w:r>
    </w:p>
    <w:bookmarkStart w:id="286" w:name="_ftn5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"_ftnref59"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[59]</w:t>
      </w:r>
      <w:r w:rsidRPr="00BC5B80">
        <w:rPr>
          <w:rFonts w:ascii="Tahoma" w:eastAsia="Times New Roman" w:hAnsi="Tahoma" w:cs="B Badr"/>
          <w:sz w:val="20"/>
          <w:szCs w:val="20"/>
          <w:rtl/>
        </w:rPr>
        <w:fldChar w:fldCharType="end"/>
      </w:r>
      <w:bookmarkEnd w:id="286"/>
      <w:r w:rsidRPr="00BC5B80">
        <w:rPr>
          <w:rFonts w:ascii="Tahoma" w:eastAsia="Times New Roman" w:hAnsi="Tahoma" w:cs="B Badr" w:hint="cs"/>
          <w:sz w:val="20"/>
          <w:szCs w:val="20"/>
          <w:rtl/>
          <w:lang w:bidi="fa-IR"/>
        </w:rPr>
        <w:t>. مثنوى معنوى، دفتر 5، ابيات 195، 196 و 199.</w:t>
      </w:r>
    </w:p>
    <w:bookmarkStart w:id="287" w:name="_ftn6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[60]</w:t>
      </w:r>
      <w:r w:rsidRPr="00BC5B80">
        <w:rPr>
          <w:rFonts w:ascii="Tahoma" w:eastAsia="Times New Roman" w:hAnsi="Tahoma" w:cs="B Badr"/>
          <w:sz w:val="20"/>
          <w:szCs w:val="20"/>
          <w:rtl/>
        </w:rPr>
        <w:fldChar w:fldCharType="end"/>
      </w:r>
      <w:bookmarkEnd w:id="287"/>
      <w:r w:rsidRPr="00BC5B80">
        <w:rPr>
          <w:rFonts w:ascii="Tahoma" w:eastAsia="Times New Roman" w:hAnsi="Tahoma" w:cs="B Badr" w:hint="cs"/>
          <w:sz w:val="20"/>
          <w:szCs w:val="20"/>
          <w:rtl/>
          <w:lang w:bidi="fa-IR"/>
        </w:rPr>
        <w:t>. عنكبوت29، آيه 96 .</w:t>
      </w:r>
    </w:p>
    <w:bookmarkStart w:id="288" w:name="_ftn6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[61]</w:t>
      </w:r>
      <w:r w:rsidRPr="00BC5B80">
        <w:rPr>
          <w:rFonts w:ascii="Tahoma" w:eastAsia="Times New Roman" w:hAnsi="Tahoma" w:cs="B Badr"/>
          <w:sz w:val="20"/>
          <w:szCs w:val="20"/>
          <w:rtl/>
        </w:rPr>
        <w:fldChar w:fldCharType="end"/>
      </w:r>
      <w:bookmarkEnd w:id="288"/>
      <w:r w:rsidRPr="00BC5B80">
        <w:rPr>
          <w:rFonts w:ascii="Tahoma" w:eastAsia="Times New Roman" w:hAnsi="Tahoma" w:cs="B Badr" w:hint="cs"/>
          <w:sz w:val="20"/>
          <w:szCs w:val="20"/>
          <w:rtl/>
          <w:lang w:bidi="fa-IR"/>
        </w:rPr>
        <w:t>. نگا: يوسف 12، آيه 7 - 42 .</w:t>
      </w:r>
    </w:p>
    <w:bookmarkStart w:id="289" w:name="_ftn6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[62]</w:t>
      </w:r>
      <w:r w:rsidRPr="00BC5B80">
        <w:rPr>
          <w:rFonts w:ascii="Tahoma" w:eastAsia="Times New Roman" w:hAnsi="Tahoma" w:cs="B Badr"/>
          <w:sz w:val="20"/>
          <w:szCs w:val="20"/>
          <w:rtl/>
        </w:rPr>
        <w:fldChar w:fldCharType="end"/>
      </w:r>
      <w:bookmarkEnd w:id="289"/>
      <w:r w:rsidRPr="00BC5B80">
        <w:rPr>
          <w:rFonts w:ascii="Tahoma" w:eastAsia="Times New Roman" w:hAnsi="Tahoma" w:cs="B Badr" w:hint="cs"/>
          <w:sz w:val="20"/>
          <w:szCs w:val="20"/>
          <w:rtl/>
          <w:lang w:bidi="fa-IR"/>
        </w:rPr>
        <w:t>. الرحمن 55، آيه 43 و 44.</w:t>
      </w:r>
    </w:p>
    <w:bookmarkStart w:id="290" w:name="_ftn6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[63]</w:t>
      </w:r>
      <w:r w:rsidRPr="00BC5B80">
        <w:rPr>
          <w:rFonts w:ascii="Tahoma" w:eastAsia="Times New Roman" w:hAnsi="Tahoma" w:cs="B Badr"/>
          <w:sz w:val="20"/>
          <w:szCs w:val="20"/>
          <w:rtl/>
        </w:rPr>
        <w:fldChar w:fldCharType="end"/>
      </w:r>
      <w:bookmarkEnd w:id="290"/>
      <w:r w:rsidRPr="00BC5B80">
        <w:rPr>
          <w:rFonts w:ascii="Tahoma" w:eastAsia="Times New Roman" w:hAnsi="Tahoma" w:cs="B Badr" w:hint="cs"/>
          <w:sz w:val="20"/>
          <w:szCs w:val="20"/>
          <w:rtl/>
          <w:lang w:bidi="fa-IR"/>
        </w:rPr>
        <w:t>. جهت آگاهى بيشتر بنگريد: محمد حسن قدردان ملكى، جهنم چرا؟، قم: بوستان كتاب.</w:t>
      </w:r>
    </w:p>
    <w:bookmarkStart w:id="291" w:name="_ftn6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[64]</w:t>
      </w:r>
      <w:r w:rsidRPr="00BC5B80">
        <w:rPr>
          <w:rFonts w:ascii="Tahoma" w:eastAsia="Times New Roman" w:hAnsi="Tahoma" w:cs="B Badr"/>
          <w:sz w:val="20"/>
          <w:szCs w:val="20"/>
          <w:rtl/>
        </w:rPr>
        <w:fldChar w:fldCharType="end"/>
      </w:r>
      <w:bookmarkEnd w:id="291"/>
      <w:r w:rsidRPr="00BC5B80">
        <w:rPr>
          <w:rFonts w:ascii="Tahoma" w:eastAsia="Times New Roman" w:hAnsi="Tahoma" w:cs="B Badr" w:hint="cs"/>
          <w:sz w:val="20"/>
          <w:szCs w:val="20"/>
          <w:rtl/>
          <w:lang w:bidi="fa-IR"/>
        </w:rPr>
        <w:t>. نمل 27، آيه 90.</w:t>
      </w:r>
    </w:p>
    <w:bookmarkStart w:id="292" w:name="_ftn6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[65]</w:t>
      </w:r>
      <w:r w:rsidRPr="00BC5B80">
        <w:rPr>
          <w:rFonts w:ascii="Tahoma" w:eastAsia="Times New Roman" w:hAnsi="Tahoma" w:cs="B Badr"/>
          <w:sz w:val="20"/>
          <w:szCs w:val="20"/>
          <w:rtl/>
        </w:rPr>
        <w:fldChar w:fldCharType="end"/>
      </w:r>
      <w:bookmarkEnd w:id="292"/>
      <w:r w:rsidRPr="00BC5B80">
        <w:rPr>
          <w:rFonts w:ascii="Tahoma" w:eastAsia="Times New Roman" w:hAnsi="Tahoma" w:cs="B Badr" w:hint="cs"/>
          <w:sz w:val="20"/>
          <w:szCs w:val="20"/>
          <w:rtl/>
          <w:lang w:bidi="fa-IR"/>
        </w:rPr>
        <w:t>. تحريم 66، آيه 7.</w:t>
      </w:r>
    </w:p>
    <w:bookmarkStart w:id="293" w:name="_ftn6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[66]</w:t>
      </w:r>
      <w:r w:rsidRPr="00BC5B80">
        <w:rPr>
          <w:rFonts w:ascii="Tahoma" w:eastAsia="Times New Roman" w:hAnsi="Tahoma" w:cs="B Badr"/>
          <w:sz w:val="20"/>
          <w:szCs w:val="20"/>
          <w:rtl/>
        </w:rPr>
        <w:fldChar w:fldCharType="end"/>
      </w:r>
      <w:bookmarkEnd w:id="293"/>
      <w:r w:rsidRPr="00BC5B80">
        <w:rPr>
          <w:rFonts w:ascii="Tahoma" w:eastAsia="Times New Roman" w:hAnsi="Tahoma" w:cs="B Badr" w:hint="cs"/>
          <w:sz w:val="20"/>
          <w:szCs w:val="20"/>
          <w:rtl/>
          <w:lang w:bidi="fa-IR"/>
        </w:rPr>
        <w:t>. جن 72، آيه 15.</w:t>
      </w:r>
    </w:p>
    <w:bookmarkStart w:id="294" w:name="_ftn6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[67]</w:t>
      </w:r>
      <w:r w:rsidRPr="00BC5B80">
        <w:rPr>
          <w:rFonts w:ascii="Tahoma" w:eastAsia="Times New Roman" w:hAnsi="Tahoma" w:cs="B Badr"/>
          <w:sz w:val="20"/>
          <w:szCs w:val="20"/>
          <w:rtl/>
        </w:rPr>
        <w:fldChar w:fldCharType="end"/>
      </w:r>
      <w:bookmarkEnd w:id="294"/>
      <w:r w:rsidRPr="00BC5B80">
        <w:rPr>
          <w:rFonts w:ascii="Tahoma" w:eastAsia="Times New Roman" w:hAnsi="Tahoma" w:cs="B Badr" w:hint="cs"/>
          <w:sz w:val="20"/>
          <w:szCs w:val="20"/>
          <w:rtl/>
          <w:lang w:bidi="fa-IR"/>
        </w:rPr>
        <w:t>. بقره 2، آيه 24.</w:t>
      </w:r>
    </w:p>
    <w:bookmarkStart w:id="295" w:name="_ftn6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[68]</w:t>
      </w:r>
      <w:r w:rsidRPr="00BC5B80">
        <w:rPr>
          <w:rFonts w:ascii="Tahoma" w:eastAsia="Times New Roman" w:hAnsi="Tahoma" w:cs="B Badr"/>
          <w:sz w:val="20"/>
          <w:szCs w:val="20"/>
          <w:rtl/>
        </w:rPr>
        <w:fldChar w:fldCharType="end"/>
      </w:r>
      <w:bookmarkEnd w:id="295"/>
      <w:r w:rsidRPr="00BC5B80">
        <w:rPr>
          <w:rFonts w:ascii="Tahoma" w:eastAsia="Times New Roman" w:hAnsi="Tahoma" w:cs="B Badr" w:hint="cs"/>
          <w:sz w:val="20"/>
          <w:szCs w:val="20"/>
          <w:rtl/>
          <w:lang w:bidi="fa-IR"/>
        </w:rPr>
        <w:t>. نساء 4، آيه .</w:t>
      </w:r>
    </w:p>
    <w:bookmarkStart w:id="296" w:name="_ftn6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"_ftnref69"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[69]</w:t>
      </w:r>
      <w:r w:rsidRPr="00BC5B80">
        <w:rPr>
          <w:rFonts w:ascii="Tahoma" w:eastAsia="Times New Roman" w:hAnsi="Tahoma" w:cs="B Badr"/>
          <w:sz w:val="20"/>
          <w:szCs w:val="20"/>
          <w:rtl/>
        </w:rPr>
        <w:fldChar w:fldCharType="end"/>
      </w:r>
      <w:bookmarkEnd w:id="296"/>
      <w:r w:rsidRPr="00BC5B80">
        <w:rPr>
          <w:rFonts w:ascii="Tahoma" w:eastAsia="Times New Roman" w:hAnsi="Tahoma" w:cs="B Badr" w:hint="cs"/>
          <w:sz w:val="20"/>
          <w:szCs w:val="20"/>
          <w:rtl/>
          <w:lang w:bidi="fa-IR"/>
        </w:rPr>
        <w:t>. جهت آگاهى بيشتر بنگريد:</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w:t>
      </w:r>
      <w:r w:rsidRPr="00BC5B80">
        <w:rPr>
          <w:rFonts w:ascii="Tahoma" w:eastAsia="Times New Roman" w:hAnsi="Tahoma" w:cs="B Badr" w:hint="cs"/>
          <w:sz w:val="20"/>
          <w:szCs w:val="20"/>
          <w:rtl/>
          <w:lang w:bidi="fa-IR"/>
        </w:rPr>
        <w:t>معادشناسى (مجموعه چلچراغ حكمت)، حميدرضا شاكرين، تهران، كانون انديشه جوان.</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w:t>
      </w:r>
      <w:r w:rsidRPr="00BC5B80">
        <w:rPr>
          <w:rFonts w:ascii="Tahoma" w:eastAsia="Times New Roman" w:hAnsi="Tahoma" w:cs="B Badr" w:hint="cs"/>
          <w:sz w:val="20"/>
          <w:szCs w:val="20"/>
          <w:rtl/>
          <w:lang w:bidi="fa-IR"/>
        </w:rPr>
        <w:t>معادشناسى، محمد حسن قدردان قراملكى.</w:t>
      </w:r>
    </w:p>
    <w:bookmarkStart w:id="297" w:name="_ftn7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[70]</w:t>
      </w:r>
      <w:r w:rsidRPr="00BC5B80">
        <w:rPr>
          <w:rFonts w:ascii="Tahoma" w:eastAsia="Times New Roman" w:hAnsi="Tahoma" w:cs="B Badr"/>
          <w:sz w:val="20"/>
          <w:szCs w:val="20"/>
          <w:rtl/>
        </w:rPr>
        <w:fldChar w:fldCharType="end"/>
      </w:r>
      <w:bookmarkEnd w:id="297"/>
      <w:r w:rsidRPr="00BC5B80">
        <w:rPr>
          <w:rFonts w:ascii="Tahoma" w:eastAsia="Times New Roman" w:hAnsi="Tahoma" w:cs="B Badr" w:hint="cs"/>
          <w:sz w:val="20"/>
          <w:szCs w:val="20"/>
          <w:rtl/>
          <w:lang w:bidi="fa-IR"/>
        </w:rPr>
        <w:t>. بدايه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الحكمه، ص 138 و 139.</w:t>
      </w:r>
    </w:p>
    <w:bookmarkStart w:id="298" w:name="_ftn7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[71]</w:t>
      </w:r>
      <w:r w:rsidRPr="00BC5B80">
        <w:rPr>
          <w:rFonts w:ascii="Tahoma" w:eastAsia="Times New Roman" w:hAnsi="Tahoma" w:cs="B Badr"/>
          <w:sz w:val="20"/>
          <w:szCs w:val="20"/>
          <w:rtl/>
        </w:rPr>
        <w:fldChar w:fldCharType="end"/>
      </w:r>
      <w:bookmarkEnd w:id="298"/>
      <w:r w:rsidRPr="00BC5B80">
        <w:rPr>
          <w:rFonts w:ascii="Tahoma" w:eastAsia="Times New Roman" w:hAnsi="Tahoma" w:cs="B Badr" w:hint="cs"/>
          <w:sz w:val="20"/>
          <w:szCs w:val="20"/>
          <w:rtl/>
          <w:lang w:bidi="fa-IR"/>
        </w:rPr>
        <w:t>. الرحمن 55، آيه 29.</w:t>
      </w:r>
    </w:p>
    <w:bookmarkStart w:id="299" w:name="_ftn7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[72]</w:t>
      </w:r>
      <w:r w:rsidRPr="00BC5B80">
        <w:rPr>
          <w:rFonts w:ascii="Tahoma" w:eastAsia="Times New Roman" w:hAnsi="Tahoma" w:cs="B Badr"/>
          <w:sz w:val="20"/>
          <w:szCs w:val="20"/>
          <w:rtl/>
        </w:rPr>
        <w:fldChar w:fldCharType="end"/>
      </w:r>
      <w:bookmarkEnd w:id="299"/>
      <w:r w:rsidRPr="00BC5B80">
        <w:rPr>
          <w:rFonts w:ascii="Tahoma" w:eastAsia="Times New Roman" w:hAnsi="Tahoma" w:cs="B Badr" w:hint="cs"/>
          <w:sz w:val="20"/>
          <w:szCs w:val="20"/>
          <w:rtl/>
          <w:lang w:bidi="fa-IR"/>
        </w:rPr>
        <w:t>. الرحمن 55، آيه 29.</w:t>
      </w:r>
    </w:p>
    <w:bookmarkStart w:id="300" w:name="_ftn7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[73]</w:t>
      </w:r>
      <w:r w:rsidRPr="00BC5B80">
        <w:rPr>
          <w:rFonts w:ascii="Tahoma" w:eastAsia="Times New Roman" w:hAnsi="Tahoma" w:cs="B Badr"/>
          <w:sz w:val="20"/>
          <w:szCs w:val="20"/>
          <w:rtl/>
        </w:rPr>
        <w:fldChar w:fldCharType="end"/>
      </w:r>
      <w:bookmarkEnd w:id="300"/>
      <w:r w:rsidRPr="00BC5B80">
        <w:rPr>
          <w:rFonts w:ascii="Tahoma" w:eastAsia="Times New Roman" w:hAnsi="Tahoma" w:cs="B Badr" w:hint="cs"/>
          <w:sz w:val="20"/>
          <w:szCs w:val="20"/>
          <w:rtl/>
          <w:lang w:bidi="fa-IR"/>
        </w:rPr>
        <w:t>. تفسير نمونه، ج 23، ص 134 و 135.</w:t>
      </w:r>
    </w:p>
    <w:bookmarkStart w:id="301" w:name="_ftn7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[74]</w:t>
      </w:r>
      <w:r w:rsidRPr="00BC5B80">
        <w:rPr>
          <w:rFonts w:ascii="Tahoma" w:eastAsia="Times New Roman" w:hAnsi="Tahoma" w:cs="B Badr"/>
          <w:sz w:val="20"/>
          <w:szCs w:val="20"/>
          <w:rtl/>
        </w:rPr>
        <w:fldChar w:fldCharType="end"/>
      </w:r>
      <w:bookmarkEnd w:id="301"/>
      <w:r w:rsidRPr="00BC5B80">
        <w:rPr>
          <w:rFonts w:ascii="Tahoma" w:eastAsia="Times New Roman" w:hAnsi="Tahoma" w:cs="B Badr" w:hint="cs"/>
          <w:sz w:val="20"/>
          <w:szCs w:val="20"/>
          <w:rtl/>
          <w:lang w:bidi="fa-IR"/>
        </w:rPr>
        <w:t>. عرفان و حماسه، آيه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اللّه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 xml:space="preserve"> جوادى آملى، ص 46 - 49.</w:t>
      </w:r>
    </w:p>
    <w:bookmarkStart w:id="302" w:name="_ftn7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[75]</w:t>
      </w:r>
      <w:r w:rsidRPr="00BC5B80">
        <w:rPr>
          <w:rFonts w:ascii="Tahoma" w:eastAsia="Times New Roman" w:hAnsi="Tahoma" w:cs="B Badr"/>
          <w:sz w:val="20"/>
          <w:szCs w:val="20"/>
          <w:rtl/>
        </w:rPr>
        <w:fldChar w:fldCharType="end"/>
      </w:r>
      <w:bookmarkEnd w:id="302"/>
      <w:r w:rsidRPr="00BC5B80">
        <w:rPr>
          <w:rFonts w:ascii="Tahoma" w:eastAsia="Times New Roman" w:hAnsi="Tahoma" w:cs="B Badr" w:hint="cs"/>
          <w:sz w:val="20"/>
          <w:szCs w:val="20"/>
          <w:rtl/>
          <w:lang w:bidi="fa-IR"/>
        </w:rPr>
        <w:t>. الميزان، ج 19، ص 611.</w:t>
      </w:r>
    </w:p>
    <w:bookmarkStart w:id="303" w:name="_ftn7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[76]</w:t>
      </w:r>
      <w:r w:rsidRPr="00BC5B80">
        <w:rPr>
          <w:rFonts w:ascii="Tahoma" w:eastAsia="Times New Roman" w:hAnsi="Tahoma" w:cs="B Badr"/>
          <w:sz w:val="20"/>
          <w:szCs w:val="20"/>
          <w:rtl/>
        </w:rPr>
        <w:fldChar w:fldCharType="end"/>
      </w:r>
      <w:bookmarkEnd w:id="303"/>
      <w:r w:rsidRPr="00BC5B80">
        <w:rPr>
          <w:rFonts w:ascii="Tahoma" w:eastAsia="Times New Roman" w:hAnsi="Tahoma" w:cs="B Badr" w:hint="cs"/>
          <w:sz w:val="20"/>
          <w:szCs w:val="20"/>
          <w:rtl/>
          <w:lang w:bidi="fa-IR"/>
        </w:rPr>
        <w:t>. در تفسير آيه مراجعه كنيد به:</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1. </w:t>
      </w:r>
      <w:r w:rsidRPr="00BC5B80">
        <w:rPr>
          <w:rFonts w:ascii="Tahoma" w:eastAsia="Times New Roman" w:hAnsi="Tahoma" w:cs="B Badr" w:hint="cs"/>
          <w:sz w:val="20"/>
          <w:szCs w:val="20"/>
          <w:rtl/>
          <w:lang w:bidi="fa-IR"/>
        </w:rPr>
        <w:t>تفسير نمونه، ج 23، ص 137 و 138 و 140 و 141.</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2. </w:t>
      </w:r>
      <w:r w:rsidRPr="00BC5B80">
        <w:rPr>
          <w:rFonts w:ascii="Tahoma" w:eastAsia="Times New Roman" w:hAnsi="Tahoma" w:cs="B Badr" w:hint="cs"/>
          <w:sz w:val="20"/>
          <w:szCs w:val="20"/>
          <w:rtl/>
          <w:lang w:bidi="fa-IR"/>
        </w:rPr>
        <w:t>تفسير الميزان، متن عربى، ج:19 ص:115 و117</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3. </w:t>
      </w:r>
      <w:r w:rsidRPr="00BC5B80">
        <w:rPr>
          <w:rFonts w:ascii="Tahoma" w:eastAsia="Times New Roman" w:hAnsi="Tahoma" w:cs="B Badr" w:hint="cs"/>
          <w:sz w:val="20"/>
          <w:szCs w:val="20"/>
          <w:rtl/>
          <w:lang w:bidi="fa-IR"/>
        </w:rPr>
        <w:t>تفسير الميزان، ترجمه فارسى ج:19 ص:170 171 و 173</w:t>
      </w:r>
    </w:p>
    <w:bookmarkStart w:id="304" w:name="_ftn7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[77]</w:t>
      </w:r>
      <w:r w:rsidRPr="00BC5B80">
        <w:rPr>
          <w:rFonts w:ascii="Tahoma" w:eastAsia="Times New Roman" w:hAnsi="Tahoma" w:cs="B Badr"/>
          <w:sz w:val="20"/>
          <w:szCs w:val="20"/>
          <w:rtl/>
        </w:rPr>
        <w:fldChar w:fldCharType="end"/>
      </w:r>
      <w:bookmarkEnd w:id="304"/>
      <w:r w:rsidRPr="00BC5B80">
        <w:rPr>
          <w:rFonts w:ascii="Tahoma" w:eastAsia="Times New Roman" w:hAnsi="Tahoma" w:cs="B Badr" w:hint="cs"/>
          <w:sz w:val="20"/>
          <w:szCs w:val="20"/>
          <w:rtl/>
          <w:lang w:bidi="fa-IR"/>
        </w:rPr>
        <w:t xml:space="preserve">. قال الزنديق لابى عبدالله </w:t>
      </w:r>
      <w:r w:rsidRPr="00BC5B80">
        <w:rPr>
          <w:rFonts w:ascii="Tahoma" w:eastAsia="Times New Roman" w:hAnsi="Tahoma" w:cs="B Badr" w:hint="cs"/>
          <w:sz w:val="20"/>
          <w:szCs w:val="20"/>
          <w:rtl/>
        </w:rPr>
        <w:t>(علیه</w:t>
      </w:r>
      <w:r w:rsidRPr="00BC5B80">
        <w:rPr>
          <w:rFonts w:ascii="Cambria Math" w:eastAsia="Times New Roman" w:hAnsi="Cambria Math" w:cs="B Badr" w:hint="cs"/>
          <w:sz w:val="20"/>
          <w:szCs w:val="20"/>
          <w:rtl/>
        </w:rPr>
        <w:t> </w:t>
      </w:r>
      <w:r w:rsidRPr="00BC5B80">
        <w:rPr>
          <w:rFonts w:ascii="Tahoma" w:eastAsia="Times New Roman" w:hAnsi="Tahoma" w:cs="B Badr" w:hint="cs"/>
          <w:sz w:val="20"/>
          <w:szCs w:val="20"/>
          <w:rtl/>
        </w:rPr>
        <w:t>السلام)</w:t>
      </w:r>
      <w:r w:rsidRPr="00BC5B80">
        <w:rPr>
          <w:rFonts w:ascii="Cambria Math" w:eastAsia="Times New Roman" w:hAnsi="Cambria Math" w:cs="B Badr" w:hint="cs"/>
          <w:sz w:val="20"/>
          <w:szCs w:val="20"/>
          <w:rtl/>
        </w:rPr>
        <w:t> </w:t>
      </w:r>
      <w:r w:rsidRPr="00BC5B80">
        <w:rPr>
          <w:rFonts w:ascii="Tahoma" w:eastAsia="Times New Roman" w:hAnsi="Tahoma" w:cs="B Badr" w:hint="cs"/>
          <w:sz w:val="20"/>
          <w:szCs w:val="20"/>
          <w:rtl/>
        </w:rPr>
        <w:t xml:space="preserve"> من اى شى خلق قال (علیه</w:t>
      </w:r>
      <w:r w:rsidRPr="00BC5B80">
        <w:rPr>
          <w:rFonts w:ascii="Cambria Math" w:eastAsia="Times New Roman" w:hAnsi="Cambria Math" w:cs="B Badr" w:hint="cs"/>
          <w:sz w:val="20"/>
          <w:szCs w:val="20"/>
          <w:rtl/>
        </w:rPr>
        <w:t> </w:t>
      </w:r>
      <w:r w:rsidRPr="00BC5B80">
        <w:rPr>
          <w:rFonts w:ascii="Tahoma" w:eastAsia="Times New Roman" w:hAnsi="Tahoma" w:cs="B Badr" w:hint="cs"/>
          <w:sz w:val="20"/>
          <w:szCs w:val="20"/>
          <w:rtl/>
        </w:rPr>
        <w:t>السلام)</w:t>
      </w:r>
      <w:r w:rsidRPr="00BC5B80">
        <w:rPr>
          <w:rFonts w:ascii="Cambria Math" w:eastAsia="Times New Roman" w:hAnsi="Cambria Math" w:cs="B Badr" w:hint="cs"/>
          <w:sz w:val="20"/>
          <w:szCs w:val="20"/>
          <w:rtl/>
        </w:rPr>
        <w:t> </w:t>
      </w:r>
      <w:r w:rsidRPr="00BC5B80">
        <w:rPr>
          <w:rFonts w:ascii="Tahoma" w:eastAsia="Times New Roman" w:hAnsi="Tahoma" w:cs="B Badr" w:hint="cs"/>
          <w:sz w:val="20"/>
          <w:szCs w:val="20"/>
          <w:rtl/>
        </w:rPr>
        <w:t>: «لا من شى فقال كيف يحيى من لاشى. قال: ان الاشياء لاتخلوا ان تكون خلقت من شى او من غير شى فان كانت خلقت».</w:t>
      </w:r>
    </w:p>
    <w:bookmarkStart w:id="305" w:name="_ftn7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[78]</w:t>
      </w:r>
      <w:r w:rsidRPr="00BC5B80">
        <w:rPr>
          <w:rFonts w:ascii="Tahoma" w:eastAsia="Times New Roman" w:hAnsi="Tahoma" w:cs="B Badr"/>
          <w:sz w:val="20"/>
          <w:szCs w:val="20"/>
          <w:rtl/>
        </w:rPr>
        <w:fldChar w:fldCharType="end"/>
      </w:r>
      <w:bookmarkEnd w:id="305"/>
      <w:r w:rsidRPr="00BC5B80">
        <w:rPr>
          <w:rFonts w:ascii="Tahoma" w:eastAsia="Times New Roman" w:hAnsi="Tahoma" w:cs="B Badr" w:hint="cs"/>
          <w:sz w:val="20"/>
          <w:szCs w:val="20"/>
          <w:rtl/>
          <w:lang w:bidi="fa-IR"/>
        </w:rPr>
        <w:t>. محمد صالح مازندرانى، شرح اصول كافى، ج 3، ص 300 و 301.</w:t>
      </w:r>
    </w:p>
    <w:bookmarkStart w:id="306" w:name="_ftn7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"_ftnref79"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[79]</w:t>
      </w:r>
      <w:r w:rsidRPr="00BC5B80">
        <w:rPr>
          <w:rFonts w:ascii="Tahoma" w:eastAsia="Times New Roman" w:hAnsi="Tahoma" w:cs="B Badr"/>
          <w:sz w:val="20"/>
          <w:szCs w:val="20"/>
          <w:rtl/>
        </w:rPr>
        <w:fldChar w:fldCharType="end"/>
      </w:r>
      <w:bookmarkEnd w:id="306"/>
      <w:r w:rsidRPr="00BC5B80">
        <w:rPr>
          <w:rFonts w:ascii="Tahoma" w:eastAsia="Times New Roman" w:hAnsi="Tahoma" w:cs="B Badr" w:hint="cs"/>
          <w:sz w:val="20"/>
          <w:szCs w:val="20"/>
          <w:rtl/>
          <w:lang w:bidi="fa-IR"/>
        </w:rPr>
        <w:t>. براى اطلاع بيشتر ر.ك: مبدأ و معاد، آية اللّه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 xml:space="preserve"> جوادى آملى، مقاله هشتم، نظام احسن جهان هستى.</w:t>
      </w:r>
    </w:p>
    <w:bookmarkStart w:id="307" w:name="_ftn8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[80]</w:t>
      </w:r>
      <w:r w:rsidRPr="00BC5B80">
        <w:rPr>
          <w:rFonts w:ascii="Tahoma" w:eastAsia="Times New Roman" w:hAnsi="Tahoma" w:cs="B Badr"/>
          <w:sz w:val="20"/>
          <w:szCs w:val="20"/>
          <w:rtl/>
        </w:rPr>
        <w:fldChar w:fldCharType="end"/>
      </w:r>
      <w:bookmarkEnd w:id="307"/>
      <w:r w:rsidRPr="00BC5B80">
        <w:rPr>
          <w:rFonts w:ascii="Tahoma" w:eastAsia="Times New Roman" w:hAnsi="Tahoma" w:cs="B Badr" w:hint="cs"/>
          <w:sz w:val="20"/>
          <w:szCs w:val="20"/>
          <w:rtl/>
          <w:lang w:bidi="fa-IR"/>
        </w:rPr>
        <w:t>. فصلت 41، آيات 10 و 12.</w:t>
      </w:r>
    </w:p>
    <w:bookmarkStart w:id="308" w:name="_ftn8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[81]</w:t>
      </w:r>
      <w:r w:rsidRPr="00BC5B80">
        <w:rPr>
          <w:rFonts w:ascii="Tahoma" w:eastAsia="Times New Roman" w:hAnsi="Tahoma" w:cs="B Badr"/>
          <w:sz w:val="20"/>
          <w:szCs w:val="20"/>
          <w:rtl/>
        </w:rPr>
        <w:fldChar w:fldCharType="end"/>
      </w:r>
      <w:bookmarkEnd w:id="308"/>
      <w:r w:rsidRPr="00BC5B80">
        <w:rPr>
          <w:rFonts w:ascii="Tahoma" w:eastAsia="Times New Roman" w:hAnsi="Tahoma" w:cs="B Badr" w:hint="cs"/>
          <w:sz w:val="20"/>
          <w:szCs w:val="20"/>
          <w:rtl/>
          <w:lang w:bidi="fa-IR"/>
        </w:rPr>
        <w:t>. اعراف 7، آيه 54 ؛ يونس (10)، آيه 3 ؛ هود (11)، آيه 7 ؛ فرقان (25)، آيه 59 ؛ سجده (32)، آيه 4 ؛ ق (50)، آيه 38 ؛ حديد (57)، آيه 4.</w:t>
      </w:r>
    </w:p>
    <w:bookmarkStart w:id="309" w:name="_ftn8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[82]</w:t>
      </w:r>
      <w:r w:rsidRPr="00BC5B80">
        <w:rPr>
          <w:rFonts w:ascii="Tahoma" w:eastAsia="Times New Roman" w:hAnsi="Tahoma" w:cs="B Badr"/>
          <w:sz w:val="20"/>
          <w:szCs w:val="20"/>
          <w:rtl/>
        </w:rPr>
        <w:fldChar w:fldCharType="end"/>
      </w:r>
      <w:bookmarkEnd w:id="309"/>
      <w:r w:rsidRPr="00BC5B80">
        <w:rPr>
          <w:rFonts w:ascii="Tahoma" w:eastAsia="Times New Roman" w:hAnsi="Tahoma" w:cs="B Badr" w:hint="cs"/>
          <w:sz w:val="20"/>
          <w:szCs w:val="20"/>
          <w:rtl/>
          <w:lang w:bidi="fa-IR"/>
        </w:rPr>
        <w:t>. معارج 70، آيه 4.</w:t>
      </w:r>
    </w:p>
    <w:bookmarkStart w:id="310" w:name="_ftn8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[83]</w:t>
      </w:r>
      <w:r w:rsidRPr="00BC5B80">
        <w:rPr>
          <w:rFonts w:ascii="Tahoma" w:eastAsia="Times New Roman" w:hAnsi="Tahoma" w:cs="B Badr"/>
          <w:sz w:val="20"/>
          <w:szCs w:val="20"/>
          <w:rtl/>
        </w:rPr>
        <w:fldChar w:fldCharType="end"/>
      </w:r>
      <w:bookmarkEnd w:id="310"/>
      <w:r w:rsidRPr="00BC5B80">
        <w:rPr>
          <w:rFonts w:ascii="Tahoma" w:eastAsia="Times New Roman" w:hAnsi="Tahoma" w:cs="B Badr" w:hint="cs"/>
          <w:sz w:val="20"/>
          <w:szCs w:val="20"/>
          <w:rtl/>
          <w:lang w:bidi="fa-IR"/>
        </w:rPr>
        <w:t>. راغب اصفهانى، مفردات، دفتر نشر الكتاب، ص 553.</w:t>
      </w:r>
    </w:p>
    <w:bookmarkStart w:id="311" w:name="_ftn8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[84]</w:t>
      </w:r>
      <w:r w:rsidRPr="00BC5B80">
        <w:rPr>
          <w:rFonts w:ascii="Tahoma" w:eastAsia="Times New Roman" w:hAnsi="Tahoma" w:cs="B Badr"/>
          <w:sz w:val="20"/>
          <w:szCs w:val="20"/>
          <w:rtl/>
        </w:rPr>
        <w:fldChar w:fldCharType="end"/>
      </w:r>
      <w:bookmarkEnd w:id="311"/>
      <w:r w:rsidRPr="00BC5B80">
        <w:rPr>
          <w:rFonts w:ascii="Tahoma" w:eastAsia="Times New Roman" w:hAnsi="Tahoma" w:cs="B Badr" w:hint="cs"/>
          <w:sz w:val="20"/>
          <w:szCs w:val="20"/>
          <w:rtl/>
          <w:lang w:bidi="fa-IR"/>
        </w:rPr>
        <w:t>. نهج البلاغه، نامه 72 .</w:t>
      </w:r>
    </w:p>
    <w:bookmarkStart w:id="312" w:name="_ftn8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[85]</w:t>
      </w:r>
      <w:r w:rsidRPr="00BC5B80">
        <w:rPr>
          <w:rFonts w:ascii="Tahoma" w:eastAsia="Times New Roman" w:hAnsi="Tahoma" w:cs="B Badr"/>
          <w:sz w:val="20"/>
          <w:szCs w:val="20"/>
          <w:rtl/>
        </w:rPr>
        <w:fldChar w:fldCharType="end"/>
      </w:r>
      <w:bookmarkEnd w:id="312"/>
      <w:r w:rsidRPr="00BC5B80">
        <w:rPr>
          <w:rFonts w:ascii="Tahoma" w:eastAsia="Times New Roman" w:hAnsi="Tahoma" w:cs="B Badr" w:hint="cs"/>
          <w:sz w:val="20"/>
          <w:szCs w:val="20"/>
          <w:rtl/>
          <w:lang w:bidi="fa-IR"/>
        </w:rPr>
        <w:t>. ناصر مكارم شيرازى، تفسير نمونه، تهران: دارالكتب الاسلاميه، ج 6، ص 201.</w:t>
      </w:r>
    </w:p>
    <w:bookmarkStart w:id="313" w:name="_ftn8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[86]</w:t>
      </w:r>
      <w:r w:rsidRPr="00BC5B80">
        <w:rPr>
          <w:rFonts w:ascii="Tahoma" w:eastAsia="Times New Roman" w:hAnsi="Tahoma" w:cs="B Badr"/>
          <w:sz w:val="20"/>
          <w:szCs w:val="20"/>
          <w:rtl/>
        </w:rPr>
        <w:fldChar w:fldCharType="end"/>
      </w:r>
      <w:bookmarkEnd w:id="313"/>
      <w:r w:rsidRPr="00BC5B80">
        <w:rPr>
          <w:rFonts w:ascii="Tahoma" w:eastAsia="Times New Roman" w:hAnsi="Tahoma" w:cs="B Badr" w:hint="cs"/>
          <w:sz w:val="20"/>
          <w:szCs w:val="20"/>
          <w:rtl/>
          <w:lang w:bidi="fa-IR"/>
        </w:rPr>
        <w:t>. تفسير نمونه، همان، ج 6، صص 200-202، با تلخيص و برخى اضافات.</w:t>
      </w:r>
    </w:p>
    <w:bookmarkStart w:id="314" w:name="_ftn8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[87]</w:t>
      </w:r>
      <w:r w:rsidRPr="00BC5B80">
        <w:rPr>
          <w:rFonts w:ascii="Tahoma" w:eastAsia="Times New Roman" w:hAnsi="Tahoma" w:cs="B Badr"/>
          <w:sz w:val="20"/>
          <w:szCs w:val="20"/>
          <w:rtl/>
        </w:rPr>
        <w:fldChar w:fldCharType="end"/>
      </w:r>
      <w:bookmarkEnd w:id="314"/>
      <w:r w:rsidRPr="00BC5B80">
        <w:rPr>
          <w:rFonts w:ascii="Tahoma" w:eastAsia="Times New Roman" w:hAnsi="Tahoma" w:cs="B Badr" w:hint="cs"/>
          <w:sz w:val="20"/>
          <w:szCs w:val="20"/>
          <w:rtl/>
          <w:lang w:bidi="fa-IR"/>
        </w:rPr>
        <w:t>. فصلت 41، آيات 10-12.</w:t>
      </w:r>
    </w:p>
    <w:bookmarkStart w:id="315" w:name="_ftn8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[88]</w:t>
      </w:r>
      <w:r w:rsidRPr="00BC5B80">
        <w:rPr>
          <w:rFonts w:ascii="Tahoma" w:eastAsia="Times New Roman" w:hAnsi="Tahoma" w:cs="B Badr"/>
          <w:sz w:val="20"/>
          <w:szCs w:val="20"/>
          <w:rtl/>
        </w:rPr>
        <w:fldChar w:fldCharType="end"/>
      </w:r>
      <w:bookmarkEnd w:id="315"/>
      <w:r w:rsidRPr="00BC5B80">
        <w:rPr>
          <w:rFonts w:ascii="Tahoma" w:eastAsia="Times New Roman" w:hAnsi="Tahoma" w:cs="B Badr" w:hint="cs"/>
          <w:sz w:val="20"/>
          <w:szCs w:val="20"/>
          <w:rtl/>
          <w:lang w:bidi="fa-IR"/>
        </w:rPr>
        <w:t xml:space="preserve">. علم و دين، ايان باربور </w:t>
      </w:r>
      <w:r w:rsidRPr="00BC5B80">
        <w:rPr>
          <w:rFonts w:ascii="Tahoma" w:eastAsia="Times New Roman" w:hAnsi="Tahoma" w:cs="B Badr" w:hint="cs"/>
          <w:sz w:val="20"/>
          <w:szCs w:val="20"/>
          <w:rtl/>
        </w:rPr>
        <w:t> </w:t>
      </w:r>
      <w:r w:rsidRPr="00BC5B80">
        <w:rPr>
          <w:rFonts w:ascii="Tahoma" w:eastAsia="Times New Roman" w:hAnsi="Tahoma" w:cs="B Badr"/>
          <w:sz w:val="20"/>
          <w:szCs w:val="20"/>
          <w:rtl/>
        </w:rPr>
        <w:t>(</w:t>
      </w:r>
      <w:r w:rsidRPr="00BC5B80">
        <w:rPr>
          <w:rFonts w:ascii="Tahoma" w:eastAsia="Times New Roman" w:hAnsi="Tahoma" w:cs="B Badr"/>
          <w:sz w:val="20"/>
          <w:szCs w:val="20"/>
        </w:rPr>
        <w:t>Ian Barbour</w:t>
      </w:r>
      <w:r w:rsidRPr="00BC5B80">
        <w:rPr>
          <w:rFonts w:ascii="Tahoma" w:eastAsia="Times New Roman" w:hAnsi="Tahoma" w:cs="B Badr"/>
          <w:sz w:val="20"/>
          <w:szCs w:val="20"/>
          <w:rtl/>
        </w:rPr>
        <w:t>)</w:t>
      </w:r>
      <w:r w:rsidRPr="00BC5B80">
        <w:rPr>
          <w:rFonts w:ascii="Tahoma" w:eastAsia="Times New Roman" w:hAnsi="Tahoma" w:cs="B Badr" w:hint="cs"/>
          <w:sz w:val="20"/>
          <w:szCs w:val="20"/>
          <w:rtl/>
          <w:lang w:bidi="fa-IR"/>
        </w:rPr>
        <w:t>ترجمه بهاءالدين خرمشاهى، ص 141 - 99.</w:t>
      </w:r>
    </w:p>
    <w:bookmarkStart w:id="316" w:name="_ftn8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"_ftnref89"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[89]</w:t>
      </w:r>
      <w:r w:rsidRPr="00BC5B80">
        <w:rPr>
          <w:rFonts w:ascii="Tahoma" w:eastAsia="Times New Roman" w:hAnsi="Tahoma" w:cs="B Badr"/>
          <w:sz w:val="20"/>
          <w:szCs w:val="20"/>
          <w:rtl/>
        </w:rPr>
        <w:fldChar w:fldCharType="end"/>
      </w:r>
      <w:bookmarkEnd w:id="316"/>
      <w:r w:rsidRPr="00BC5B80">
        <w:rPr>
          <w:rFonts w:ascii="Tahoma" w:eastAsia="Times New Roman" w:hAnsi="Tahoma" w:cs="B Badr" w:hint="cs"/>
          <w:sz w:val="20"/>
          <w:szCs w:val="20"/>
          <w:rtl/>
          <w:lang w:bidi="fa-IR"/>
        </w:rPr>
        <w:t>. على اطلال المذهب المادى، فريد وجدى، 108 - 103.</w:t>
      </w:r>
    </w:p>
    <w:bookmarkStart w:id="317" w:name="_ftn9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[90]</w:t>
      </w:r>
      <w:r w:rsidRPr="00BC5B80">
        <w:rPr>
          <w:rFonts w:ascii="Tahoma" w:eastAsia="Times New Roman" w:hAnsi="Tahoma" w:cs="B Badr"/>
          <w:sz w:val="20"/>
          <w:szCs w:val="20"/>
          <w:rtl/>
        </w:rPr>
        <w:fldChar w:fldCharType="end"/>
      </w:r>
      <w:bookmarkEnd w:id="317"/>
      <w:r w:rsidRPr="00BC5B80">
        <w:rPr>
          <w:rFonts w:ascii="Tahoma" w:eastAsia="Times New Roman" w:hAnsi="Tahoma" w:cs="B Badr" w:hint="cs"/>
          <w:sz w:val="20"/>
          <w:szCs w:val="20"/>
          <w:rtl/>
          <w:lang w:bidi="fa-IR"/>
        </w:rPr>
        <w:t>. علم و دين، ايان باربور، مترجم بهاءالدين خرمشاهى، ص 244 - 169.</w:t>
      </w:r>
    </w:p>
    <w:bookmarkStart w:id="318" w:name="_ftn9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[91]</w:t>
      </w:r>
      <w:r w:rsidRPr="00BC5B80">
        <w:rPr>
          <w:rFonts w:ascii="Tahoma" w:eastAsia="Times New Roman" w:hAnsi="Tahoma" w:cs="B Badr"/>
          <w:sz w:val="20"/>
          <w:szCs w:val="20"/>
          <w:rtl/>
        </w:rPr>
        <w:fldChar w:fldCharType="end"/>
      </w:r>
      <w:bookmarkEnd w:id="318"/>
      <w:r w:rsidRPr="00BC5B80">
        <w:rPr>
          <w:rFonts w:ascii="Tahoma" w:eastAsia="Times New Roman" w:hAnsi="Tahoma" w:cs="B Badr" w:hint="cs"/>
          <w:sz w:val="20"/>
          <w:szCs w:val="20"/>
          <w:rtl/>
          <w:lang w:bidi="fa-IR"/>
        </w:rPr>
        <w:t>. خلقت انسان، دكتر سحابى.</w:t>
      </w:r>
    </w:p>
    <w:bookmarkStart w:id="319" w:name="_ftn9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[92]</w:t>
      </w:r>
      <w:r w:rsidRPr="00BC5B80">
        <w:rPr>
          <w:rFonts w:ascii="Tahoma" w:eastAsia="Times New Roman" w:hAnsi="Tahoma" w:cs="B Badr"/>
          <w:sz w:val="20"/>
          <w:szCs w:val="20"/>
          <w:rtl/>
        </w:rPr>
        <w:fldChar w:fldCharType="end"/>
      </w:r>
      <w:bookmarkEnd w:id="319"/>
      <w:r w:rsidRPr="00BC5B80">
        <w:rPr>
          <w:rFonts w:ascii="Tahoma" w:eastAsia="Times New Roman" w:hAnsi="Tahoma" w:cs="B Badr" w:hint="cs"/>
          <w:sz w:val="20"/>
          <w:szCs w:val="20"/>
          <w:rtl/>
          <w:lang w:bidi="fa-IR"/>
        </w:rPr>
        <w:t>. تفسير الميزان، ج 4، ص 153 ؛ ج 9، ص 8 ؛ ج 16، ص 269.</w:t>
      </w:r>
    </w:p>
    <w:bookmarkStart w:id="320" w:name="_ftn9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[93]</w:t>
      </w:r>
      <w:r w:rsidRPr="00BC5B80">
        <w:rPr>
          <w:rFonts w:ascii="Tahoma" w:eastAsia="Times New Roman" w:hAnsi="Tahoma" w:cs="B Badr"/>
          <w:sz w:val="20"/>
          <w:szCs w:val="20"/>
          <w:rtl/>
        </w:rPr>
        <w:fldChar w:fldCharType="end"/>
      </w:r>
      <w:bookmarkEnd w:id="320"/>
      <w:r w:rsidRPr="00BC5B80">
        <w:rPr>
          <w:rFonts w:ascii="Tahoma" w:eastAsia="Times New Roman" w:hAnsi="Tahoma" w:cs="B Badr" w:hint="cs"/>
          <w:sz w:val="20"/>
          <w:szCs w:val="20"/>
          <w:rtl/>
          <w:lang w:bidi="fa-IR"/>
        </w:rPr>
        <w:t>. داروينيسم يا تكامل انواع، جعفر سبحانى ؛ نيز: فيلسوف نماها، مكارم شيرازى.</w:t>
      </w:r>
    </w:p>
    <w:bookmarkStart w:id="321" w:name="_ftn9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[94]</w:t>
      </w:r>
      <w:r w:rsidRPr="00BC5B80">
        <w:rPr>
          <w:rFonts w:ascii="Tahoma" w:eastAsia="Times New Roman" w:hAnsi="Tahoma" w:cs="B Badr"/>
          <w:sz w:val="20"/>
          <w:szCs w:val="20"/>
          <w:rtl/>
        </w:rPr>
        <w:fldChar w:fldCharType="end"/>
      </w:r>
      <w:bookmarkEnd w:id="321"/>
      <w:r w:rsidRPr="00BC5B80">
        <w:rPr>
          <w:rFonts w:ascii="Tahoma" w:eastAsia="Times New Roman" w:hAnsi="Tahoma" w:cs="B Badr" w:hint="cs"/>
          <w:sz w:val="20"/>
          <w:szCs w:val="20"/>
          <w:rtl/>
          <w:lang w:bidi="fa-IR"/>
        </w:rPr>
        <w:t>. خلقت انسان از نظر قرآن، معارف قرآن، خداشناسى، انسان</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شناسى، كيهان</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شناسى، محمدتقى مصباح يزدى.</w:t>
      </w:r>
    </w:p>
    <w:bookmarkStart w:id="322" w:name="_ftn9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[95]</w:t>
      </w:r>
      <w:r w:rsidRPr="00BC5B80">
        <w:rPr>
          <w:rFonts w:ascii="Tahoma" w:eastAsia="Times New Roman" w:hAnsi="Tahoma" w:cs="B Badr"/>
          <w:sz w:val="20"/>
          <w:szCs w:val="20"/>
          <w:rtl/>
        </w:rPr>
        <w:fldChar w:fldCharType="end"/>
      </w:r>
      <w:bookmarkEnd w:id="322"/>
      <w:r w:rsidRPr="00BC5B80">
        <w:rPr>
          <w:rFonts w:ascii="Tahoma" w:eastAsia="Times New Roman" w:hAnsi="Tahoma" w:cs="B Badr" w:hint="cs"/>
          <w:sz w:val="20"/>
          <w:szCs w:val="20"/>
          <w:rtl/>
          <w:lang w:bidi="fa-IR"/>
        </w:rPr>
        <w:t>. تكامل از نظر قرآن، على مشكينى اردبيلى.</w:t>
      </w:r>
    </w:p>
    <w:bookmarkStart w:id="323" w:name="_ftn9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[96]</w:t>
      </w:r>
      <w:r w:rsidRPr="00BC5B80">
        <w:rPr>
          <w:rFonts w:ascii="Tahoma" w:eastAsia="Times New Roman" w:hAnsi="Tahoma" w:cs="B Badr"/>
          <w:sz w:val="20"/>
          <w:szCs w:val="20"/>
          <w:rtl/>
        </w:rPr>
        <w:fldChar w:fldCharType="end"/>
      </w:r>
      <w:bookmarkEnd w:id="323"/>
      <w:r w:rsidRPr="00BC5B80">
        <w:rPr>
          <w:rFonts w:ascii="Tahoma" w:eastAsia="Times New Roman" w:hAnsi="Tahoma" w:cs="B Badr" w:hint="cs"/>
          <w:sz w:val="20"/>
          <w:szCs w:val="20"/>
          <w:rtl/>
          <w:lang w:bidi="fa-IR"/>
        </w:rPr>
        <w:t>. مقالات فلسفى، علل گرايش به ماديگرى، مرتضى مطهرى.</w:t>
      </w:r>
    </w:p>
    <w:bookmarkStart w:id="324" w:name="_ftn9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[97]</w:t>
      </w:r>
      <w:r w:rsidRPr="00BC5B80">
        <w:rPr>
          <w:rFonts w:ascii="Tahoma" w:eastAsia="Times New Roman" w:hAnsi="Tahoma" w:cs="B Badr"/>
          <w:sz w:val="20"/>
          <w:szCs w:val="20"/>
          <w:rtl/>
        </w:rPr>
        <w:fldChar w:fldCharType="end"/>
      </w:r>
      <w:bookmarkEnd w:id="324"/>
      <w:r w:rsidRPr="00BC5B80">
        <w:rPr>
          <w:rFonts w:ascii="Tahoma" w:eastAsia="Times New Roman" w:hAnsi="Tahoma" w:cs="B Badr" w:hint="cs"/>
          <w:sz w:val="20"/>
          <w:szCs w:val="20"/>
          <w:rtl/>
        </w:rPr>
        <w:t>. براى توضيح بيشتر علاوه بر متون ذكر شده ر. ك :</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w:t>
      </w:r>
      <w:r w:rsidRPr="00BC5B80">
        <w:rPr>
          <w:rFonts w:ascii="Tahoma" w:eastAsia="Times New Roman" w:hAnsi="Tahoma" w:cs="B Badr" w:hint="cs"/>
          <w:sz w:val="20"/>
          <w:szCs w:val="20"/>
          <w:rtl/>
          <w:lang w:bidi="fa-IR"/>
        </w:rPr>
        <w:t>موضع علم و دين در خلقت انسان، احد فرامرز قراملكى، نشر آرايه.</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w:t>
      </w:r>
      <w:r w:rsidRPr="00BC5B80">
        <w:rPr>
          <w:rFonts w:ascii="Tahoma" w:eastAsia="Times New Roman" w:hAnsi="Tahoma" w:cs="B Badr" w:hint="cs"/>
          <w:sz w:val="20"/>
          <w:szCs w:val="20"/>
          <w:rtl/>
          <w:lang w:bidi="fa-IR"/>
        </w:rPr>
        <w:t>تورات، انجيل، قرآن و علم، موريس بوكاى، ترجمه: مهندس ذبيح</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الله دبير.</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ج. </w:t>
      </w:r>
      <w:r w:rsidRPr="00BC5B80">
        <w:rPr>
          <w:rFonts w:ascii="Tahoma" w:eastAsia="Times New Roman" w:hAnsi="Tahoma" w:cs="B Badr" w:hint="cs"/>
          <w:sz w:val="20"/>
          <w:szCs w:val="20"/>
          <w:rtl/>
          <w:lang w:bidi="fa-IR"/>
        </w:rPr>
        <w:t>مجله كلام اسلامى، شماره 18 ـ 15.</w:t>
      </w:r>
    </w:p>
    <w:bookmarkStart w:id="325" w:name="_ftn9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[98]</w:t>
      </w:r>
      <w:r w:rsidRPr="00BC5B80">
        <w:rPr>
          <w:rFonts w:ascii="Tahoma" w:eastAsia="Times New Roman" w:hAnsi="Tahoma" w:cs="B Badr"/>
          <w:sz w:val="20"/>
          <w:szCs w:val="20"/>
          <w:rtl/>
        </w:rPr>
        <w:fldChar w:fldCharType="end"/>
      </w:r>
      <w:bookmarkEnd w:id="325"/>
      <w:r w:rsidRPr="00BC5B80">
        <w:rPr>
          <w:rFonts w:ascii="Tahoma" w:eastAsia="Times New Roman" w:hAnsi="Tahoma" w:cs="B Badr" w:hint="cs"/>
          <w:sz w:val="20"/>
          <w:szCs w:val="20"/>
          <w:rtl/>
          <w:lang w:bidi="fa-IR"/>
        </w:rPr>
        <w:t>. تفسير الميزان، مراجع ياد شده.</w:t>
      </w:r>
    </w:p>
    <w:bookmarkStart w:id="326" w:name="_ftn9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"_ftnref99"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[99]</w:t>
      </w:r>
      <w:r w:rsidRPr="00BC5B80">
        <w:rPr>
          <w:rFonts w:ascii="Tahoma" w:eastAsia="Times New Roman" w:hAnsi="Tahoma" w:cs="B Badr"/>
          <w:sz w:val="20"/>
          <w:szCs w:val="20"/>
          <w:rtl/>
        </w:rPr>
        <w:fldChar w:fldCharType="end"/>
      </w:r>
      <w:bookmarkEnd w:id="326"/>
      <w:r w:rsidRPr="00BC5B80">
        <w:rPr>
          <w:rFonts w:ascii="Tahoma" w:eastAsia="Times New Roman" w:hAnsi="Tahoma" w:cs="B Badr" w:hint="cs"/>
          <w:sz w:val="20"/>
          <w:szCs w:val="20"/>
          <w:rtl/>
          <w:lang w:bidi="fa-IR"/>
        </w:rPr>
        <w:t>. نساء 4، آيه 4.</w:t>
      </w:r>
    </w:p>
    <w:bookmarkStart w:id="327" w:name="_ftn10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[100]</w:t>
      </w:r>
      <w:r w:rsidRPr="00BC5B80">
        <w:rPr>
          <w:rFonts w:ascii="Tahoma" w:eastAsia="Times New Roman" w:hAnsi="Tahoma" w:cs="B Badr"/>
          <w:sz w:val="20"/>
          <w:szCs w:val="20"/>
          <w:rtl/>
        </w:rPr>
        <w:fldChar w:fldCharType="end"/>
      </w:r>
      <w:bookmarkEnd w:id="327"/>
      <w:r w:rsidRPr="00BC5B80">
        <w:rPr>
          <w:rFonts w:ascii="Tahoma" w:eastAsia="Times New Roman" w:hAnsi="Tahoma" w:cs="B Badr" w:hint="cs"/>
          <w:sz w:val="20"/>
          <w:szCs w:val="20"/>
          <w:rtl/>
          <w:lang w:bidi="fa-IR"/>
        </w:rPr>
        <w:t>. خصال، ج 2، ص 450 و نيز بحارالانوار، ج 63، ص 83 - 82.</w:t>
      </w:r>
    </w:p>
    <w:bookmarkStart w:id="328" w:name="_ftn10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[101]</w:t>
      </w:r>
      <w:r w:rsidRPr="00BC5B80">
        <w:rPr>
          <w:rFonts w:ascii="Tahoma" w:eastAsia="Times New Roman" w:hAnsi="Tahoma" w:cs="B Badr"/>
          <w:sz w:val="20"/>
          <w:szCs w:val="20"/>
          <w:rtl/>
        </w:rPr>
        <w:fldChar w:fldCharType="end"/>
      </w:r>
      <w:bookmarkEnd w:id="328"/>
      <w:r w:rsidRPr="00BC5B80">
        <w:rPr>
          <w:rFonts w:ascii="Tahoma" w:eastAsia="Times New Roman" w:hAnsi="Tahoma" w:cs="B Badr" w:hint="cs"/>
          <w:sz w:val="20"/>
          <w:szCs w:val="20"/>
          <w:rtl/>
          <w:lang w:bidi="fa-IR"/>
        </w:rPr>
        <w:t>. منشور جاويد، جعفر سبحانى، ج 4، ص 94؛ قاموس قرآن، سيدعلى اكبر قريشى، ج 1، و 2، صص 50 - 49.</w:t>
      </w:r>
    </w:p>
    <w:bookmarkStart w:id="329" w:name="_ftn10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[102]</w:t>
      </w:r>
      <w:r w:rsidRPr="00BC5B80">
        <w:rPr>
          <w:rFonts w:ascii="Tahoma" w:eastAsia="Times New Roman" w:hAnsi="Tahoma" w:cs="B Badr"/>
          <w:sz w:val="20"/>
          <w:szCs w:val="20"/>
          <w:rtl/>
        </w:rPr>
        <w:fldChar w:fldCharType="end"/>
      </w:r>
      <w:bookmarkEnd w:id="329"/>
      <w:r w:rsidRPr="00BC5B80">
        <w:rPr>
          <w:rFonts w:ascii="Tahoma" w:eastAsia="Times New Roman" w:hAnsi="Tahoma" w:cs="B Badr" w:hint="cs"/>
          <w:sz w:val="20"/>
          <w:szCs w:val="20"/>
          <w:rtl/>
          <w:lang w:bidi="fa-IR"/>
        </w:rPr>
        <w:t xml:space="preserve">. نگا: </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w:t>
      </w:r>
      <w:r w:rsidRPr="00BC5B80">
        <w:rPr>
          <w:rFonts w:ascii="Tahoma" w:eastAsia="Times New Roman" w:hAnsi="Tahoma" w:cs="B Badr" w:hint="cs"/>
          <w:sz w:val="20"/>
          <w:szCs w:val="20"/>
          <w:rtl/>
          <w:lang w:bidi="fa-IR"/>
        </w:rPr>
        <w:t xml:space="preserve">بازخوانى قصه خلقت انسان، حسن يوسفى اشكورى؛ </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w:t>
      </w:r>
      <w:r w:rsidRPr="00BC5B80">
        <w:rPr>
          <w:rFonts w:ascii="Tahoma" w:eastAsia="Times New Roman" w:hAnsi="Tahoma" w:cs="B Badr" w:hint="cs"/>
          <w:sz w:val="20"/>
          <w:szCs w:val="20"/>
          <w:rtl/>
          <w:lang w:bidi="fa-IR"/>
        </w:rPr>
        <w:t xml:space="preserve">آفرينش و انسان، علامه محمد تقى جعفرى؛ </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پ. </w:t>
      </w:r>
      <w:r w:rsidRPr="00BC5B80">
        <w:rPr>
          <w:rFonts w:ascii="Tahoma" w:eastAsia="Times New Roman" w:hAnsi="Tahoma" w:cs="B Badr" w:hint="cs"/>
          <w:sz w:val="20"/>
          <w:szCs w:val="20"/>
          <w:rtl/>
          <w:lang w:bidi="fa-IR"/>
        </w:rPr>
        <w:t>معارف قرآن، ج 3 - 1، علامه محمد تقى مصباح يزدى؛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ت. </w:t>
      </w:r>
      <w:r w:rsidRPr="00BC5B80">
        <w:rPr>
          <w:rFonts w:ascii="Tahoma" w:eastAsia="Times New Roman" w:hAnsi="Tahoma" w:cs="B Badr" w:hint="cs"/>
          <w:sz w:val="20"/>
          <w:szCs w:val="20"/>
          <w:rtl/>
          <w:lang w:bidi="fa-IR"/>
        </w:rPr>
        <w:t>مبانى انسان شناسى در قرآن، عبدالله نصرى؛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ث. </w:t>
      </w:r>
      <w:r w:rsidRPr="00BC5B80">
        <w:rPr>
          <w:rFonts w:ascii="Tahoma" w:eastAsia="Times New Roman" w:hAnsi="Tahoma" w:cs="B Badr" w:hint="cs"/>
          <w:sz w:val="20"/>
          <w:szCs w:val="20"/>
          <w:rtl/>
          <w:lang w:bidi="fa-IR"/>
        </w:rPr>
        <w:t>قرآن، طبيعت و تكامل، مهدى بازرگان؛</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ج. </w:t>
      </w:r>
      <w:r w:rsidRPr="00BC5B80">
        <w:rPr>
          <w:rFonts w:ascii="Tahoma" w:eastAsia="Times New Roman" w:hAnsi="Tahoma" w:cs="B Badr" w:hint="cs"/>
          <w:sz w:val="20"/>
          <w:szCs w:val="20"/>
          <w:rtl/>
          <w:lang w:bidi="fa-IR"/>
        </w:rPr>
        <w:t>خلقت انسان، يدالله سحابى؛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ح. </w:t>
      </w:r>
      <w:r w:rsidRPr="00BC5B80">
        <w:rPr>
          <w:rFonts w:ascii="Tahoma" w:eastAsia="Times New Roman" w:hAnsi="Tahoma" w:cs="B Badr" w:hint="cs"/>
          <w:sz w:val="20"/>
          <w:szCs w:val="20"/>
          <w:rtl/>
          <w:lang w:bidi="fa-IR"/>
        </w:rPr>
        <w:t>داروينيسم يا تكامل انواع، جعفر سبحانى؛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خ. </w:t>
      </w:r>
      <w:r w:rsidRPr="00BC5B80">
        <w:rPr>
          <w:rFonts w:ascii="Tahoma" w:eastAsia="Times New Roman" w:hAnsi="Tahoma" w:cs="B Badr" w:hint="cs"/>
          <w:sz w:val="20"/>
          <w:szCs w:val="20"/>
          <w:rtl/>
          <w:lang w:bidi="fa-IR"/>
        </w:rPr>
        <w:t>تكامل در قرآن، على مشكينى؛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د. </w:t>
      </w:r>
      <w:r w:rsidRPr="00BC5B80">
        <w:rPr>
          <w:rFonts w:ascii="Tahoma" w:eastAsia="Times New Roman" w:hAnsi="Tahoma" w:cs="B Badr" w:hint="cs"/>
          <w:sz w:val="20"/>
          <w:szCs w:val="20"/>
          <w:rtl/>
          <w:lang w:bidi="fa-IR"/>
        </w:rPr>
        <w:t>موضع علم و دين در خلقت انسان، احد فرامرز قراملكى.</w:t>
      </w:r>
    </w:p>
    <w:bookmarkStart w:id="330" w:name="_ftn10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[103]</w:t>
      </w:r>
      <w:r w:rsidRPr="00BC5B80">
        <w:rPr>
          <w:rFonts w:ascii="Tahoma" w:eastAsia="Times New Roman" w:hAnsi="Tahoma" w:cs="B Badr"/>
          <w:sz w:val="20"/>
          <w:szCs w:val="20"/>
          <w:rtl/>
        </w:rPr>
        <w:fldChar w:fldCharType="end"/>
      </w:r>
      <w:bookmarkEnd w:id="330"/>
      <w:r w:rsidRPr="00BC5B80">
        <w:rPr>
          <w:rFonts w:ascii="Tahoma" w:eastAsia="Times New Roman" w:hAnsi="Tahoma" w:cs="B Badr" w:hint="cs"/>
          <w:sz w:val="20"/>
          <w:szCs w:val="20"/>
          <w:rtl/>
          <w:lang w:bidi="fa-IR"/>
        </w:rPr>
        <w:t>. دهر 76، آيه 2.</w:t>
      </w:r>
    </w:p>
    <w:bookmarkStart w:id="331" w:name="_ftn10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[104]</w:t>
      </w:r>
      <w:r w:rsidRPr="00BC5B80">
        <w:rPr>
          <w:rFonts w:ascii="Tahoma" w:eastAsia="Times New Roman" w:hAnsi="Tahoma" w:cs="B Badr"/>
          <w:sz w:val="20"/>
          <w:szCs w:val="20"/>
          <w:rtl/>
        </w:rPr>
        <w:fldChar w:fldCharType="end"/>
      </w:r>
      <w:bookmarkEnd w:id="331"/>
      <w:r w:rsidRPr="00BC5B80">
        <w:rPr>
          <w:rFonts w:ascii="Tahoma" w:eastAsia="Times New Roman" w:hAnsi="Tahoma" w:cs="B Badr" w:hint="cs"/>
          <w:sz w:val="20"/>
          <w:szCs w:val="20"/>
          <w:rtl/>
          <w:lang w:bidi="fa-IR"/>
        </w:rPr>
        <w:t>. سجده 32، آيه 8.</w:t>
      </w:r>
    </w:p>
    <w:bookmarkStart w:id="332" w:name="_ftn10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[105]</w:t>
      </w:r>
      <w:r w:rsidRPr="00BC5B80">
        <w:rPr>
          <w:rFonts w:ascii="Tahoma" w:eastAsia="Times New Roman" w:hAnsi="Tahoma" w:cs="B Badr"/>
          <w:sz w:val="20"/>
          <w:szCs w:val="20"/>
          <w:rtl/>
        </w:rPr>
        <w:fldChar w:fldCharType="end"/>
      </w:r>
      <w:bookmarkEnd w:id="332"/>
      <w:r w:rsidRPr="00BC5B80">
        <w:rPr>
          <w:rFonts w:ascii="Tahoma" w:eastAsia="Times New Roman" w:hAnsi="Tahoma" w:cs="B Badr" w:hint="cs"/>
          <w:sz w:val="20"/>
          <w:szCs w:val="20"/>
          <w:rtl/>
          <w:lang w:bidi="fa-IR"/>
        </w:rPr>
        <w:t>. علق 96، آيه 2.</w:t>
      </w:r>
    </w:p>
    <w:bookmarkStart w:id="333" w:name="_ftn10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[106]</w:t>
      </w:r>
      <w:r w:rsidRPr="00BC5B80">
        <w:rPr>
          <w:rFonts w:ascii="Tahoma" w:eastAsia="Times New Roman" w:hAnsi="Tahoma" w:cs="B Badr"/>
          <w:sz w:val="20"/>
          <w:szCs w:val="20"/>
          <w:rtl/>
        </w:rPr>
        <w:fldChar w:fldCharType="end"/>
      </w:r>
      <w:bookmarkEnd w:id="333"/>
      <w:r w:rsidRPr="00BC5B80">
        <w:rPr>
          <w:rFonts w:ascii="Tahoma" w:eastAsia="Times New Roman" w:hAnsi="Tahoma" w:cs="B Badr" w:hint="cs"/>
          <w:sz w:val="20"/>
          <w:szCs w:val="20"/>
          <w:rtl/>
          <w:lang w:bidi="fa-IR"/>
        </w:rPr>
        <w:t>. مؤمن 40، آيه 67.</w:t>
      </w:r>
    </w:p>
    <w:bookmarkStart w:id="334" w:name="_ftn10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[107]</w:t>
      </w:r>
      <w:r w:rsidRPr="00BC5B80">
        <w:rPr>
          <w:rFonts w:ascii="Tahoma" w:eastAsia="Times New Roman" w:hAnsi="Tahoma" w:cs="B Badr"/>
          <w:sz w:val="20"/>
          <w:szCs w:val="20"/>
          <w:rtl/>
        </w:rPr>
        <w:fldChar w:fldCharType="end"/>
      </w:r>
      <w:bookmarkEnd w:id="334"/>
      <w:r w:rsidRPr="00BC5B80">
        <w:rPr>
          <w:rFonts w:ascii="Tahoma" w:eastAsia="Times New Roman" w:hAnsi="Tahoma" w:cs="B Badr" w:hint="cs"/>
          <w:sz w:val="20"/>
          <w:szCs w:val="20"/>
          <w:rtl/>
          <w:lang w:bidi="fa-IR"/>
        </w:rPr>
        <w:t>. قيامت 57، آيه 38.</w:t>
      </w:r>
    </w:p>
    <w:bookmarkStart w:id="335" w:name="_ftn10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[108]</w:t>
      </w:r>
      <w:r w:rsidRPr="00BC5B80">
        <w:rPr>
          <w:rFonts w:ascii="Tahoma" w:eastAsia="Times New Roman" w:hAnsi="Tahoma" w:cs="B Badr"/>
          <w:sz w:val="20"/>
          <w:szCs w:val="20"/>
          <w:rtl/>
        </w:rPr>
        <w:fldChar w:fldCharType="end"/>
      </w:r>
      <w:bookmarkEnd w:id="335"/>
      <w:r w:rsidRPr="00BC5B80">
        <w:rPr>
          <w:rFonts w:ascii="Tahoma" w:eastAsia="Times New Roman" w:hAnsi="Tahoma" w:cs="B Badr" w:hint="cs"/>
          <w:sz w:val="20"/>
          <w:szCs w:val="20"/>
          <w:rtl/>
          <w:lang w:bidi="fa-IR"/>
        </w:rPr>
        <w:t>. حج 22، آيه 5.</w:t>
      </w:r>
    </w:p>
    <w:bookmarkStart w:id="336" w:name="_ftn10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"_ftnref109"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[109]</w:t>
      </w:r>
      <w:r w:rsidRPr="00BC5B80">
        <w:rPr>
          <w:rFonts w:ascii="Tahoma" w:eastAsia="Times New Roman" w:hAnsi="Tahoma" w:cs="B Badr"/>
          <w:sz w:val="20"/>
          <w:szCs w:val="20"/>
          <w:rtl/>
        </w:rPr>
        <w:fldChar w:fldCharType="end"/>
      </w:r>
      <w:bookmarkEnd w:id="336"/>
      <w:r w:rsidRPr="00BC5B80">
        <w:rPr>
          <w:rFonts w:ascii="Tahoma" w:eastAsia="Times New Roman" w:hAnsi="Tahoma" w:cs="B Badr" w:hint="cs"/>
          <w:sz w:val="20"/>
          <w:szCs w:val="20"/>
          <w:rtl/>
          <w:lang w:bidi="fa-IR"/>
        </w:rPr>
        <w:t>. مؤمنون 23، آيه 14.</w:t>
      </w:r>
    </w:p>
    <w:bookmarkStart w:id="337" w:name="_ftn11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[110]</w:t>
      </w:r>
      <w:r w:rsidRPr="00BC5B80">
        <w:rPr>
          <w:rFonts w:ascii="Tahoma" w:eastAsia="Times New Roman" w:hAnsi="Tahoma" w:cs="B Badr"/>
          <w:sz w:val="20"/>
          <w:szCs w:val="20"/>
          <w:rtl/>
        </w:rPr>
        <w:fldChar w:fldCharType="end"/>
      </w:r>
      <w:bookmarkEnd w:id="337"/>
      <w:r w:rsidRPr="00BC5B80">
        <w:rPr>
          <w:rFonts w:ascii="Tahoma" w:eastAsia="Times New Roman" w:hAnsi="Tahoma" w:cs="B Badr" w:hint="cs"/>
          <w:sz w:val="20"/>
          <w:szCs w:val="20"/>
          <w:rtl/>
          <w:lang w:bidi="fa-IR"/>
        </w:rPr>
        <w:t>. ابن منظور، لسان العرب، النطفه و النطافه: القليل من الماء...و به سمى المنى نطفه لقلّته.</w:t>
      </w:r>
    </w:p>
    <w:bookmarkStart w:id="338" w:name="_ftn11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[111]</w:t>
      </w:r>
      <w:r w:rsidRPr="00BC5B80">
        <w:rPr>
          <w:rFonts w:ascii="Tahoma" w:eastAsia="Times New Roman" w:hAnsi="Tahoma" w:cs="B Badr"/>
          <w:sz w:val="20"/>
          <w:szCs w:val="20"/>
          <w:rtl/>
        </w:rPr>
        <w:fldChar w:fldCharType="end"/>
      </w:r>
      <w:bookmarkEnd w:id="338"/>
      <w:r w:rsidRPr="00BC5B80">
        <w:rPr>
          <w:rFonts w:ascii="Tahoma" w:eastAsia="Times New Roman" w:hAnsi="Tahoma" w:cs="B Badr" w:hint="cs"/>
          <w:sz w:val="20"/>
          <w:szCs w:val="20"/>
          <w:rtl/>
          <w:lang w:bidi="fa-IR"/>
        </w:rPr>
        <w:t>. قيامت 75، آيه 38.</w:t>
      </w:r>
    </w:p>
    <w:bookmarkStart w:id="339" w:name="_ftn11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[112]</w:t>
      </w:r>
      <w:r w:rsidRPr="00BC5B80">
        <w:rPr>
          <w:rFonts w:ascii="Tahoma" w:eastAsia="Times New Roman" w:hAnsi="Tahoma" w:cs="B Badr"/>
          <w:sz w:val="20"/>
          <w:szCs w:val="20"/>
          <w:rtl/>
        </w:rPr>
        <w:fldChar w:fldCharType="end"/>
      </w:r>
      <w:bookmarkEnd w:id="339"/>
      <w:r w:rsidRPr="00BC5B80">
        <w:rPr>
          <w:rFonts w:ascii="Tahoma" w:eastAsia="Times New Roman" w:hAnsi="Tahoma" w:cs="B Badr" w:hint="cs"/>
          <w:sz w:val="20"/>
          <w:szCs w:val="20"/>
          <w:rtl/>
          <w:lang w:bidi="fa-IR"/>
        </w:rPr>
        <w:t>. مشج بينما: خلط...ج امشاج، تاج العروس، 6.</w:t>
      </w:r>
    </w:p>
    <w:bookmarkStart w:id="340" w:name="_ftn11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[113]</w:t>
      </w:r>
      <w:r w:rsidRPr="00BC5B80">
        <w:rPr>
          <w:rFonts w:ascii="Tahoma" w:eastAsia="Times New Roman" w:hAnsi="Tahoma" w:cs="B Badr"/>
          <w:sz w:val="20"/>
          <w:szCs w:val="20"/>
          <w:rtl/>
        </w:rPr>
        <w:fldChar w:fldCharType="end"/>
      </w:r>
      <w:bookmarkEnd w:id="340"/>
      <w:r w:rsidRPr="00BC5B80">
        <w:rPr>
          <w:rFonts w:ascii="Tahoma" w:eastAsia="Times New Roman" w:hAnsi="Tahoma" w:cs="B Badr" w:hint="cs"/>
          <w:sz w:val="20"/>
          <w:szCs w:val="20"/>
          <w:rtl/>
          <w:lang w:bidi="fa-IR"/>
        </w:rPr>
        <w:t>. حجرات 49، آيه 12 .</w:t>
      </w:r>
    </w:p>
    <w:bookmarkStart w:id="341" w:name="_ftn11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[114]</w:t>
      </w:r>
      <w:r w:rsidRPr="00BC5B80">
        <w:rPr>
          <w:rFonts w:ascii="Tahoma" w:eastAsia="Times New Roman" w:hAnsi="Tahoma" w:cs="B Badr"/>
          <w:sz w:val="20"/>
          <w:szCs w:val="20"/>
          <w:rtl/>
        </w:rPr>
        <w:fldChar w:fldCharType="end"/>
      </w:r>
      <w:bookmarkEnd w:id="341"/>
      <w:r w:rsidRPr="00BC5B80">
        <w:rPr>
          <w:rFonts w:ascii="Tahoma" w:eastAsia="Times New Roman" w:hAnsi="Tahoma" w:cs="B Badr" w:hint="cs"/>
          <w:sz w:val="20"/>
          <w:szCs w:val="20"/>
          <w:rtl/>
          <w:lang w:bidi="fa-IR"/>
        </w:rPr>
        <w:t>. به نقل از: خلق الانسان بين الطلب و القرآن، البار، محمدعلى، ص 194.</w:t>
      </w:r>
    </w:p>
    <w:bookmarkStart w:id="342" w:name="_ftn11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[115]</w:t>
      </w:r>
      <w:r w:rsidRPr="00BC5B80">
        <w:rPr>
          <w:rFonts w:ascii="Tahoma" w:eastAsia="Times New Roman" w:hAnsi="Tahoma" w:cs="B Badr"/>
          <w:sz w:val="20"/>
          <w:szCs w:val="20"/>
          <w:rtl/>
        </w:rPr>
        <w:fldChar w:fldCharType="end"/>
      </w:r>
      <w:bookmarkEnd w:id="342"/>
      <w:r w:rsidRPr="00BC5B80">
        <w:rPr>
          <w:rFonts w:ascii="Tahoma" w:eastAsia="Times New Roman" w:hAnsi="Tahoma" w:cs="B Badr" w:hint="cs"/>
          <w:sz w:val="20"/>
          <w:szCs w:val="20"/>
          <w:rtl/>
          <w:lang w:bidi="fa-IR"/>
        </w:rPr>
        <w:t>. بوكاى، موريس، تورات، انجيل، قرآن و علم، ترجمه دبير، ذبيح الله، ص 270 271.</w:t>
      </w:r>
    </w:p>
    <w:bookmarkStart w:id="343" w:name="_ftn11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[116]</w:t>
      </w:r>
      <w:r w:rsidRPr="00BC5B80">
        <w:rPr>
          <w:rFonts w:ascii="Tahoma" w:eastAsia="Times New Roman" w:hAnsi="Tahoma" w:cs="B Badr"/>
          <w:sz w:val="20"/>
          <w:szCs w:val="20"/>
          <w:rtl/>
        </w:rPr>
        <w:fldChar w:fldCharType="end"/>
      </w:r>
      <w:bookmarkEnd w:id="343"/>
      <w:r w:rsidRPr="00BC5B80">
        <w:rPr>
          <w:rFonts w:ascii="Tahoma" w:eastAsia="Times New Roman" w:hAnsi="Tahoma" w:cs="B Badr" w:hint="cs"/>
          <w:sz w:val="20"/>
          <w:szCs w:val="20"/>
          <w:rtl/>
          <w:lang w:bidi="fa-IR"/>
        </w:rPr>
        <w:t>. همان، ص 273-272.</w:t>
      </w:r>
    </w:p>
    <w:bookmarkStart w:id="344" w:name="_ftn11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[117]</w:t>
      </w:r>
      <w:r w:rsidRPr="00BC5B80">
        <w:rPr>
          <w:rFonts w:ascii="Tahoma" w:eastAsia="Times New Roman" w:hAnsi="Tahoma" w:cs="B Badr"/>
          <w:sz w:val="20"/>
          <w:szCs w:val="20"/>
          <w:rtl/>
        </w:rPr>
        <w:fldChar w:fldCharType="end"/>
      </w:r>
      <w:bookmarkEnd w:id="344"/>
      <w:r w:rsidRPr="00BC5B80">
        <w:rPr>
          <w:rFonts w:ascii="Tahoma" w:eastAsia="Times New Roman" w:hAnsi="Tahoma" w:cs="B Badr" w:hint="cs"/>
          <w:sz w:val="20"/>
          <w:szCs w:val="20"/>
          <w:rtl/>
          <w:lang w:bidi="fa-IR"/>
        </w:rPr>
        <w:t>. حجرات 49، آيه .</w:t>
      </w:r>
    </w:p>
    <w:bookmarkStart w:id="345" w:name="_ftn11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[118]</w:t>
      </w:r>
      <w:r w:rsidRPr="00BC5B80">
        <w:rPr>
          <w:rFonts w:ascii="Tahoma" w:eastAsia="Times New Roman" w:hAnsi="Tahoma" w:cs="B Badr"/>
          <w:sz w:val="20"/>
          <w:szCs w:val="20"/>
          <w:rtl/>
        </w:rPr>
        <w:fldChar w:fldCharType="end"/>
      </w:r>
      <w:bookmarkEnd w:id="345"/>
      <w:r w:rsidRPr="00BC5B80">
        <w:rPr>
          <w:rFonts w:ascii="Tahoma" w:eastAsia="Times New Roman" w:hAnsi="Tahoma" w:cs="B Badr" w:hint="cs"/>
          <w:sz w:val="20"/>
          <w:szCs w:val="20"/>
          <w:rtl/>
          <w:lang w:bidi="fa-IR"/>
        </w:rPr>
        <w:t>. طباطبائى، سيد محمد حسين، الميزان فى تفسير القرآن، 20.</w:t>
      </w:r>
    </w:p>
    <w:bookmarkStart w:id="346" w:name="_ftn11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"_ftnref119"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[119]</w:t>
      </w:r>
      <w:r w:rsidRPr="00BC5B80">
        <w:rPr>
          <w:rFonts w:ascii="Tahoma" w:eastAsia="Times New Roman" w:hAnsi="Tahoma" w:cs="B Badr"/>
          <w:sz w:val="20"/>
          <w:szCs w:val="20"/>
          <w:rtl/>
        </w:rPr>
        <w:fldChar w:fldCharType="end"/>
      </w:r>
      <w:bookmarkEnd w:id="346"/>
      <w:r w:rsidRPr="00BC5B80">
        <w:rPr>
          <w:rFonts w:ascii="Tahoma" w:eastAsia="Times New Roman" w:hAnsi="Tahoma" w:cs="B Badr" w:hint="cs"/>
          <w:sz w:val="20"/>
          <w:szCs w:val="20"/>
          <w:rtl/>
          <w:lang w:bidi="fa-IR"/>
        </w:rPr>
        <w:t>. آيات 5 سوره حج، 67 سوره غافر و 38 سوره قيامت.</w:t>
      </w:r>
    </w:p>
    <w:bookmarkStart w:id="347" w:name="_ftn12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[120]</w:t>
      </w:r>
      <w:r w:rsidRPr="00BC5B80">
        <w:rPr>
          <w:rFonts w:ascii="Tahoma" w:eastAsia="Times New Roman" w:hAnsi="Tahoma" w:cs="B Badr"/>
          <w:sz w:val="20"/>
          <w:szCs w:val="20"/>
          <w:rtl/>
        </w:rPr>
        <w:fldChar w:fldCharType="end"/>
      </w:r>
      <w:bookmarkEnd w:id="347"/>
      <w:r w:rsidRPr="00BC5B80">
        <w:rPr>
          <w:rFonts w:ascii="Tahoma" w:eastAsia="Times New Roman" w:hAnsi="Tahoma" w:cs="B Badr" w:hint="cs"/>
          <w:sz w:val="20"/>
          <w:szCs w:val="20"/>
          <w:rtl/>
          <w:lang w:bidi="fa-IR"/>
        </w:rPr>
        <w:t>. ابن منظور، لسان العرب، 267-10261.</w:t>
      </w:r>
    </w:p>
    <w:bookmarkStart w:id="348" w:name="_ftn12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[121]</w:t>
      </w:r>
      <w:r w:rsidRPr="00BC5B80">
        <w:rPr>
          <w:rFonts w:ascii="Tahoma" w:eastAsia="Times New Roman" w:hAnsi="Tahoma" w:cs="B Badr"/>
          <w:sz w:val="20"/>
          <w:szCs w:val="20"/>
          <w:rtl/>
        </w:rPr>
        <w:fldChar w:fldCharType="end"/>
      </w:r>
      <w:bookmarkEnd w:id="348"/>
      <w:r w:rsidRPr="00BC5B80">
        <w:rPr>
          <w:rFonts w:ascii="Tahoma" w:eastAsia="Times New Roman" w:hAnsi="Tahoma" w:cs="B Badr" w:hint="cs"/>
          <w:sz w:val="20"/>
          <w:szCs w:val="20"/>
          <w:rtl/>
        </w:rPr>
        <w:t xml:space="preserve">. الفراهيدى، خليل بن احمد، </w:t>
      </w:r>
      <w:r w:rsidRPr="00BC5B80">
        <w:rPr>
          <w:rFonts w:ascii="Tahoma" w:eastAsia="Times New Roman" w:hAnsi="Tahoma" w:cs="B Badr" w:hint="cs"/>
          <w:sz w:val="20"/>
          <w:szCs w:val="20"/>
          <w:rtl/>
          <w:lang w:bidi="fa-IR"/>
        </w:rPr>
        <w:t>ترتيب كتاب العين، 2-1296</w:t>
      </w:r>
    </w:p>
    <w:bookmarkStart w:id="349" w:name="_ftn12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[122]</w:t>
      </w:r>
      <w:r w:rsidRPr="00BC5B80">
        <w:rPr>
          <w:rFonts w:ascii="Tahoma" w:eastAsia="Times New Roman" w:hAnsi="Tahoma" w:cs="B Badr"/>
          <w:sz w:val="20"/>
          <w:szCs w:val="20"/>
          <w:rtl/>
        </w:rPr>
        <w:fldChar w:fldCharType="end"/>
      </w:r>
      <w:bookmarkEnd w:id="349"/>
      <w:r w:rsidRPr="00BC5B80">
        <w:rPr>
          <w:rFonts w:ascii="Tahoma" w:eastAsia="Times New Roman" w:hAnsi="Tahoma" w:cs="B Badr" w:hint="cs"/>
          <w:sz w:val="20"/>
          <w:szCs w:val="20"/>
          <w:rtl/>
          <w:lang w:bidi="fa-IR"/>
        </w:rPr>
        <w:t>. الصادقى، محمد، الفرقان فى التفسير القرآن بالقرآن و السنه، 30-313.</w:t>
      </w:r>
    </w:p>
    <w:bookmarkStart w:id="350" w:name="_ftn12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[123]</w:t>
      </w:r>
      <w:r w:rsidRPr="00BC5B80">
        <w:rPr>
          <w:rFonts w:ascii="Tahoma" w:eastAsia="Times New Roman" w:hAnsi="Tahoma" w:cs="B Badr"/>
          <w:sz w:val="20"/>
          <w:szCs w:val="20"/>
          <w:rtl/>
        </w:rPr>
        <w:fldChar w:fldCharType="end"/>
      </w:r>
      <w:bookmarkEnd w:id="350"/>
      <w:r w:rsidRPr="00BC5B80">
        <w:rPr>
          <w:rFonts w:ascii="Tahoma" w:eastAsia="Times New Roman" w:hAnsi="Tahoma" w:cs="B Badr" w:hint="cs"/>
          <w:sz w:val="20"/>
          <w:szCs w:val="20"/>
          <w:rtl/>
          <w:lang w:bidi="fa-IR"/>
        </w:rPr>
        <w:t>. مانند: آيات 5 سوره حج، 14 سوره مؤمنون، و 38 سوره قيامت.</w:t>
      </w:r>
    </w:p>
    <w:bookmarkStart w:id="351" w:name="_ftn12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[124]</w:t>
      </w:r>
      <w:r w:rsidRPr="00BC5B80">
        <w:rPr>
          <w:rFonts w:ascii="Tahoma" w:eastAsia="Times New Roman" w:hAnsi="Tahoma" w:cs="B Badr"/>
          <w:sz w:val="20"/>
          <w:szCs w:val="20"/>
          <w:rtl/>
        </w:rPr>
        <w:fldChar w:fldCharType="end"/>
      </w:r>
      <w:bookmarkEnd w:id="351"/>
      <w:r w:rsidRPr="00BC5B80">
        <w:rPr>
          <w:rFonts w:ascii="Tahoma" w:eastAsia="Times New Roman" w:hAnsi="Tahoma" w:cs="B Badr" w:hint="cs"/>
          <w:sz w:val="20"/>
          <w:szCs w:val="20"/>
          <w:rtl/>
          <w:lang w:bidi="fa-IR"/>
        </w:rPr>
        <w:t>. مرسلات 77، آيه 20.</w:t>
      </w:r>
    </w:p>
    <w:bookmarkStart w:id="352" w:name="_ftn12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[125]</w:t>
      </w:r>
      <w:r w:rsidRPr="00BC5B80">
        <w:rPr>
          <w:rFonts w:ascii="Tahoma" w:eastAsia="Times New Roman" w:hAnsi="Tahoma" w:cs="B Badr"/>
          <w:sz w:val="20"/>
          <w:szCs w:val="20"/>
          <w:rtl/>
        </w:rPr>
        <w:fldChar w:fldCharType="end"/>
      </w:r>
      <w:bookmarkEnd w:id="352"/>
      <w:r w:rsidRPr="00BC5B80">
        <w:rPr>
          <w:rFonts w:ascii="Tahoma" w:eastAsia="Times New Roman" w:hAnsi="Tahoma" w:cs="B Badr" w:hint="cs"/>
          <w:sz w:val="20"/>
          <w:szCs w:val="20"/>
          <w:rtl/>
        </w:rPr>
        <w:t>. سجده 32، آيه 8.</w:t>
      </w:r>
    </w:p>
    <w:bookmarkStart w:id="353" w:name="_ftn12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[126]</w:t>
      </w:r>
      <w:r w:rsidRPr="00BC5B80">
        <w:rPr>
          <w:rFonts w:ascii="Tahoma" w:eastAsia="Times New Roman" w:hAnsi="Tahoma" w:cs="B Badr"/>
          <w:sz w:val="20"/>
          <w:szCs w:val="20"/>
          <w:rtl/>
        </w:rPr>
        <w:fldChar w:fldCharType="end"/>
      </w:r>
      <w:bookmarkEnd w:id="353"/>
      <w:r w:rsidRPr="00BC5B80">
        <w:rPr>
          <w:rFonts w:ascii="Tahoma" w:eastAsia="Times New Roman" w:hAnsi="Tahoma" w:cs="B Badr" w:hint="cs"/>
          <w:sz w:val="20"/>
          <w:szCs w:val="20"/>
          <w:rtl/>
        </w:rPr>
        <w:t>. طارق 86، آيه 6.</w:t>
      </w:r>
    </w:p>
    <w:bookmarkStart w:id="354" w:name="_ftn12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[127]</w:t>
      </w:r>
      <w:r w:rsidRPr="00BC5B80">
        <w:rPr>
          <w:rFonts w:ascii="Tahoma" w:eastAsia="Times New Roman" w:hAnsi="Tahoma" w:cs="B Badr"/>
          <w:sz w:val="20"/>
          <w:szCs w:val="20"/>
          <w:rtl/>
        </w:rPr>
        <w:fldChar w:fldCharType="end"/>
      </w:r>
      <w:bookmarkEnd w:id="354"/>
      <w:r w:rsidRPr="00BC5B80">
        <w:rPr>
          <w:rFonts w:ascii="Tahoma" w:eastAsia="Times New Roman" w:hAnsi="Tahoma" w:cs="B Badr" w:hint="cs"/>
          <w:sz w:val="20"/>
          <w:szCs w:val="20"/>
          <w:rtl/>
          <w:lang w:bidi="fa-IR"/>
        </w:rPr>
        <w:t>. الفراهيدى، خليل بن احمد، ترتيب كتاب العين، 2-1269.</w:t>
      </w:r>
    </w:p>
    <w:bookmarkStart w:id="355" w:name="_ftn12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[128]</w:t>
      </w:r>
      <w:r w:rsidRPr="00BC5B80">
        <w:rPr>
          <w:rFonts w:ascii="Tahoma" w:eastAsia="Times New Roman" w:hAnsi="Tahoma" w:cs="B Badr"/>
          <w:sz w:val="20"/>
          <w:szCs w:val="20"/>
          <w:rtl/>
        </w:rPr>
        <w:fldChar w:fldCharType="end"/>
      </w:r>
      <w:bookmarkEnd w:id="355"/>
      <w:r w:rsidRPr="00BC5B80">
        <w:rPr>
          <w:rFonts w:ascii="Tahoma" w:eastAsia="Times New Roman" w:hAnsi="Tahoma" w:cs="B Badr" w:hint="cs"/>
          <w:sz w:val="20"/>
          <w:szCs w:val="20"/>
          <w:rtl/>
          <w:lang w:bidi="fa-IR"/>
        </w:rPr>
        <w:t>. الصحاح:... و العلق الدم الغليظ،و القطعه منه العلقه. والعلقه دوده من الماء تمص الدم.</w:t>
      </w:r>
    </w:p>
    <w:bookmarkStart w:id="356" w:name="_ftn12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"_ftnref129"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[129]</w:t>
      </w:r>
      <w:r w:rsidRPr="00BC5B80">
        <w:rPr>
          <w:rFonts w:ascii="Tahoma" w:eastAsia="Times New Roman" w:hAnsi="Tahoma" w:cs="B Badr"/>
          <w:sz w:val="20"/>
          <w:szCs w:val="20"/>
          <w:rtl/>
        </w:rPr>
        <w:fldChar w:fldCharType="end"/>
      </w:r>
      <w:bookmarkEnd w:id="356"/>
      <w:r w:rsidRPr="00BC5B80">
        <w:rPr>
          <w:rFonts w:ascii="Tahoma" w:eastAsia="Times New Roman" w:hAnsi="Tahoma" w:cs="B Badr" w:hint="cs"/>
          <w:sz w:val="20"/>
          <w:szCs w:val="20"/>
          <w:rtl/>
          <w:lang w:bidi="fa-IR"/>
        </w:rPr>
        <w:t>. ابن منظور، لسان العرب، 10-267.</w:t>
      </w:r>
    </w:p>
    <w:bookmarkStart w:id="357" w:name="_ftn13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[130]</w:t>
      </w:r>
      <w:r w:rsidRPr="00BC5B80">
        <w:rPr>
          <w:rFonts w:ascii="Tahoma" w:eastAsia="Times New Roman" w:hAnsi="Tahoma" w:cs="B Badr"/>
          <w:sz w:val="20"/>
          <w:szCs w:val="20"/>
          <w:rtl/>
        </w:rPr>
        <w:fldChar w:fldCharType="end"/>
      </w:r>
      <w:bookmarkEnd w:id="357"/>
      <w:r w:rsidRPr="00BC5B80">
        <w:rPr>
          <w:rFonts w:ascii="Tahoma" w:eastAsia="Times New Roman" w:hAnsi="Tahoma" w:cs="B Badr" w:hint="cs"/>
          <w:sz w:val="20"/>
          <w:szCs w:val="20"/>
          <w:rtl/>
          <w:lang w:bidi="fa-IR"/>
        </w:rPr>
        <w:t>. 5:22 .</w:t>
      </w:r>
    </w:p>
    <w:bookmarkStart w:id="358" w:name="_ftn13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[131]</w:t>
      </w:r>
      <w:r w:rsidRPr="00BC5B80">
        <w:rPr>
          <w:rFonts w:ascii="Tahoma" w:eastAsia="Times New Roman" w:hAnsi="Tahoma" w:cs="B Badr"/>
          <w:sz w:val="20"/>
          <w:szCs w:val="20"/>
          <w:rtl/>
        </w:rPr>
        <w:fldChar w:fldCharType="end"/>
      </w:r>
      <w:bookmarkEnd w:id="358"/>
      <w:r w:rsidRPr="00BC5B80">
        <w:rPr>
          <w:rFonts w:ascii="Tahoma" w:eastAsia="Times New Roman" w:hAnsi="Tahoma" w:cs="B Badr" w:hint="cs"/>
          <w:sz w:val="20"/>
          <w:szCs w:val="20"/>
          <w:rtl/>
        </w:rPr>
        <w:t>. 67:40</w:t>
      </w:r>
    </w:p>
    <w:bookmarkStart w:id="359" w:name="_ftn13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[132]</w:t>
      </w:r>
      <w:r w:rsidRPr="00BC5B80">
        <w:rPr>
          <w:rFonts w:ascii="Tahoma" w:eastAsia="Times New Roman" w:hAnsi="Tahoma" w:cs="B Badr"/>
          <w:sz w:val="20"/>
          <w:szCs w:val="20"/>
          <w:rtl/>
        </w:rPr>
        <w:fldChar w:fldCharType="end"/>
      </w:r>
      <w:bookmarkEnd w:id="359"/>
      <w:r w:rsidRPr="00BC5B80">
        <w:rPr>
          <w:rFonts w:ascii="Tahoma" w:eastAsia="Times New Roman" w:hAnsi="Tahoma" w:cs="B Badr" w:hint="cs"/>
          <w:sz w:val="20"/>
          <w:szCs w:val="20"/>
          <w:rtl/>
          <w:lang w:bidi="fa-IR"/>
        </w:rPr>
        <w:t>. (... ثم من علقه) اى دم جامد غليظ. الجواهر فى تفسير القرآن الكريم، الطنطاوى الجوهرى، 4-6 .</w:t>
      </w:r>
    </w:p>
    <w:bookmarkStart w:id="360" w:name="_ftn13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[133]</w:t>
      </w:r>
      <w:r w:rsidRPr="00BC5B80">
        <w:rPr>
          <w:rFonts w:ascii="Tahoma" w:eastAsia="Times New Roman" w:hAnsi="Tahoma" w:cs="B Badr"/>
          <w:sz w:val="20"/>
          <w:szCs w:val="20"/>
          <w:rtl/>
        </w:rPr>
        <w:fldChar w:fldCharType="end"/>
      </w:r>
      <w:bookmarkEnd w:id="360"/>
      <w:r w:rsidRPr="00BC5B80">
        <w:rPr>
          <w:rFonts w:ascii="Tahoma" w:eastAsia="Times New Roman" w:hAnsi="Tahoma" w:cs="B Badr" w:hint="cs"/>
          <w:sz w:val="20"/>
          <w:szCs w:val="20"/>
          <w:rtl/>
        </w:rPr>
        <w:t xml:space="preserve">. الطباطبائى، محمدحسين، </w:t>
      </w:r>
      <w:r w:rsidRPr="00BC5B80">
        <w:rPr>
          <w:rFonts w:ascii="Tahoma" w:eastAsia="Times New Roman" w:hAnsi="Tahoma" w:cs="B Badr" w:hint="cs"/>
          <w:sz w:val="20"/>
          <w:szCs w:val="20"/>
          <w:rtl/>
          <w:lang w:bidi="fa-IR"/>
        </w:rPr>
        <w:t>الميزان فى التفسير القرآن، قوله تعالى: «يا ايها الناس...»... و العلقه النطفه من الدم الجامد. 14-344 .</w:t>
      </w:r>
    </w:p>
    <w:bookmarkStart w:id="361" w:name="_ftn13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[134]</w:t>
      </w:r>
      <w:r w:rsidRPr="00BC5B80">
        <w:rPr>
          <w:rFonts w:ascii="Tahoma" w:eastAsia="Times New Roman" w:hAnsi="Tahoma" w:cs="B Badr"/>
          <w:sz w:val="20"/>
          <w:szCs w:val="20"/>
          <w:rtl/>
        </w:rPr>
        <w:fldChar w:fldCharType="end"/>
      </w:r>
      <w:bookmarkEnd w:id="361"/>
      <w:r w:rsidRPr="00BC5B80">
        <w:rPr>
          <w:rFonts w:ascii="Tahoma" w:eastAsia="Times New Roman" w:hAnsi="Tahoma" w:cs="B Badr" w:hint="cs"/>
          <w:sz w:val="20"/>
          <w:szCs w:val="20"/>
          <w:rtl/>
        </w:rPr>
        <w:t xml:space="preserve">. «اى مردم! اگر در رستاخيز ترديد داريد به اين نكته توجه كنيد كه ما شما را از خاك آفريديم، سپس ازنطفه، و بعد از خون بسته شده...» </w:t>
      </w:r>
      <w:r w:rsidRPr="00BC5B80">
        <w:rPr>
          <w:rFonts w:ascii="Tahoma" w:eastAsia="Times New Roman" w:hAnsi="Tahoma" w:cs="B Badr" w:hint="cs"/>
          <w:sz w:val="20"/>
          <w:szCs w:val="20"/>
          <w:rtl/>
          <w:lang w:bidi="fa-IR"/>
        </w:rPr>
        <w:t>تفسير نمونه، 14-18، نيز همان، ص 207 .</w:t>
      </w:r>
    </w:p>
    <w:bookmarkStart w:id="362" w:name="_ftn13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[135]</w:t>
      </w:r>
      <w:r w:rsidRPr="00BC5B80">
        <w:rPr>
          <w:rFonts w:ascii="Tahoma" w:eastAsia="Times New Roman" w:hAnsi="Tahoma" w:cs="B Badr"/>
          <w:sz w:val="20"/>
          <w:szCs w:val="20"/>
          <w:rtl/>
        </w:rPr>
        <w:fldChar w:fldCharType="end"/>
      </w:r>
      <w:bookmarkEnd w:id="362"/>
      <w:r w:rsidRPr="00BC5B80">
        <w:rPr>
          <w:rFonts w:ascii="Tahoma" w:eastAsia="Times New Roman" w:hAnsi="Tahoma" w:cs="B Badr" w:hint="cs"/>
          <w:sz w:val="20"/>
          <w:szCs w:val="20"/>
          <w:rtl/>
          <w:lang w:bidi="fa-IR"/>
        </w:rPr>
        <w:t>. الشيرازى، ناصر الدين بن سعيد عبدالله بن عمر بن محمد، تفسيرالبيضاوى، ثم خلقنا النطقه علقه بان احلنا النطفه البيضاء علقه حمراء: 2-100</w:t>
      </w:r>
    </w:p>
    <w:bookmarkStart w:id="363" w:name="_ftn13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[136]</w:t>
      </w:r>
      <w:r w:rsidRPr="00BC5B80">
        <w:rPr>
          <w:rFonts w:ascii="Tahoma" w:eastAsia="Times New Roman" w:hAnsi="Tahoma" w:cs="B Badr"/>
          <w:sz w:val="20"/>
          <w:szCs w:val="20"/>
          <w:rtl/>
        </w:rPr>
        <w:fldChar w:fldCharType="end"/>
      </w:r>
      <w:bookmarkEnd w:id="363"/>
      <w:r w:rsidRPr="00BC5B80">
        <w:rPr>
          <w:rFonts w:ascii="Tahoma" w:eastAsia="Times New Roman" w:hAnsi="Tahoma" w:cs="B Badr" w:hint="cs"/>
          <w:sz w:val="20"/>
          <w:szCs w:val="20"/>
          <w:rtl/>
          <w:lang w:bidi="fa-IR"/>
        </w:rPr>
        <w:t>. بوكاى، موريس، تورات، انجيل، قرآن و علم، ترجمه دبير، ذبيح الله، ص 273 .</w:t>
      </w:r>
    </w:p>
    <w:bookmarkStart w:id="364" w:name="_ftn13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[137]</w:t>
      </w:r>
      <w:r w:rsidRPr="00BC5B80">
        <w:rPr>
          <w:rFonts w:ascii="Tahoma" w:eastAsia="Times New Roman" w:hAnsi="Tahoma" w:cs="B Badr"/>
          <w:sz w:val="20"/>
          <w:szCs w:val="20"/>
          <w:rtl/>
        </w:rPr>
        <w:fldChar w:fldCharType="end"/>
      </w:r>
      <w:bookmarkEnd w:id="364"/>
      <w:r w:rsidRPr="00BC5B80">
        <w:rPr>
          <w:rFonts w:ascii="Tahoma" w:eastAsia="Times New Roman" w:hAnsi="Tahoma" w:cs="B Badr" w:hint="cs"/>
          <w:sz w:val="20"/>
          <w:szCs w:val="20"/>
          <w:rtl/>
          <w:lang w:bidi="fa-IR"/>
        </w:rPr>
        <w:t>. ملك 67، آيه 14.</w:t>
      </w:r>
    </w:p>
    <w:bookmarkStart w:id="365" w:name="_ftn13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[138]</w:t>
      </w:r>
      <w:r w:rsidRPr="00BC5B80">
        <w:rPr>
          <w:rFonts w:ascii="Tahoma" w:eastAsia="Times New Roman" w:hAnsi="Tahoma" w:cs="B Badr"/>
          <w:sz w:val="20"/>
          <w:szCs w:val="20"/>
          <w:rtl/>
        </w:rPr>
        <w:fldChar w:fldCharType="end"/>
      </w:r>
      <w:bookmarkEnd w:id="365"/>
      <w:r w:rsidRPr="00BC5B80">
        <w:rPr>
          <w:rFonts w:ascii="Tahoma" w:eastAsia="Times New Roman" w:hAnsi="Tahoma" w:cs="B Badr" w:hint="cs"/>
          <w:sz w:val="20"/>
          <w:szCs w:val="20"/>
          <w:rtl/>
          <w:lang w:bidi="fa-IR"/>
        </w:rPr>
        <w:t>. علق 96، آيه 2.</w:t>
      </w:r>
    </w:p>
    <w:bookmarkStart w:id="366" w:name="_ftn13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"_ftnref139"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[139]</w:t>
      </w:r>
      <w:r w:rsidRPr="00BC5B80">
        <w:rPr>
          <w:rFonts w:ascii="Tahoma" w:eastAsia="Times New Roman" w:hAnsi="Tahoma" w:cs="B Badr"/>
          <w:sz w:val="20"/>
          <w:szCs w:val="20"/>
          <w:rtl/>
        </w:rPr>
        <w:fldChar w:fldCharType="end"/>
      </w:r>
      <w:bookmarkEnd w:id="366"/>
      <w:r w:rsidRPr="00BC5B80">
        <w:rPr>
          <w:rFonts w:ascii="Tahoma" w:eastAsia="Times New Roman" w:hAnsi="Tahoma" w:cs="B Badr" w:hint="cs"/>
          <w:sz w:val="20"/>
          <w:szCs w:val="20"/>
          <w:rtl/>
          <w:lang w:bidi="fa-IR"/>
        </w:rPr>
        <w:t>. ر.ك: آيات 5 سوره حج، 14 سوره مؤمنون، 67 سوره غافر و 37 و 38 سوره قيامت .</w:t>
      </w:r>
    </w:p>
    <w:bookmarkStart w:id="367" w:name="_ftn14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[140]</w:t>
      </w:r>
      <w:r w:rsidRPr="00BC5B80">
        <w:rPr>
          <w:rFonts w:ascii="Tahoma" w:eastAsia="Times New Roman" w:hAnsi="Tahoma" w:cs="B Badr"/>
          <w:sz w:val="20"/>
          <w:szCs w:val="20"/>
          <w:rtl/>
        </w:rPr>
        <w:fldChar w:fldCharType="end"/>
      </w:r>
      <w:bookmarkEnd w:id="367"/>
      <w:r w:rsidRPr="00BC5B80">
        <w:rPr>
          <w:rFonts w:ascii="Tahoma" w:eastAsia="Times New Roman" w:hAnsi="Tahoma" w:cs="B Badr" w:hint="cs"/>
          <w:sz w:val="20"/>
          <w:szCs w:val="20"/>
          <w:rtl/>
          <w:lang w:bidi="fa-IR"/>
        </w:rPr>
        <w:t>. البار، محمد على، خلق الانسان بين الطب و القرآن، ص 203 .</w:t>
      </w:r>
    </w:p>
    <w:bookmarkStart w:id="368" w:name="_ftn14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[141]</w:t>
      </w:r>
      <w:r w:rsidRPr="00BC5B80">
        <w:rPr>
          <w:rFonts w:ascii="Tahoma" w:eastAsia="Times New Roman" w:hAnsi="Tahoma" w:cs="B Badr"/>
          <w:sz w:val="20"/>
          <w:szCs w:val="20"/>
          <w:rtl/>
        </w:rPr>
        <w:fldChar w:fldCharType="end"/>
      </w:r>
      <w:bookmarkEnd w:id="368"/>
      <w:r w:rsidRPr="00BC5B80">
        <w:rPr>
          <w:rFonts w:ascii="Tahoma" w:eastAsia="Times New Roman" w:hAnsi="Tahoma" w:cs="B Badr" w:hint="cs"/>
          <w:sz w:val="20"/>
          <w:szCs w:val="20"/>
          <w:rtl/>
          <w:lang w:bidi="fa-IR"/>
        </w:rPr>
        <w:t>. ديدگاه بوكاى و البار هر دو مبتنى بر وحدت معنايى علق و علقه مى</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باشد، ولى در صورت تفاوت معنايى آن دو، مسئله راه حل ديگرى مى</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طلبد.</w:t>
      </w:r>
    </w:p>
    <w:bookmarkStart w:id="369" w:name="_ftn14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[142]</w:t>
      </w:r>
      <w:r w:rsidRPr="00BC5B80">
        <w:rPr>
          <w:rFonts w:ascii="Tahoma" w:eastAsia="Times New Roman" w:hAnsi="Tahoma" w:cs="B Badr"/>
          <w:sz w:val="20"/>
          <w:szCs w:val="20"/>
          <w:rtl/>
        </w:rPr>
        <w:fldChar w:fldCharType="end"/>
      </w:r>
      <w:bookmarkEnd w:id="369"/>
      <w:r w:rsidRPr="00BC5B80">
        <w:rPr>
          <w:rFonts w:ascii="Tahoma" w:eastAsia="Times New Roman" w:hAnsi="Tahoma" w:cs="B Badr" w:hint="cs"/>
          <w:sz w:val="20"/>
          <w:szCs w:val="20"/>
          <w:rtl/>
          <w:lang w:bidi="fa-IR"/>
        </w:rPr>
        <w:t>. همان مدرك، ص 204.</w:t>
      </w:r>
    </w:p>
    <w:bookmarkStart w:id="370" w:name="_ftn14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[143]</w:t>
      </w:r>
      <w:r w:rsidRPr="00BC5B80">
        <w:rPr>
          <w:rFonts w:ascii="Tahoma" w:eastAsia="Times New Roman" w:hAnsi="Tahoma" w:cs="B Badr"/>
          <w:sz w:val="20"/>
          <w:szCs w:val="20"/>
          <w:rtl/>
        </w:rPr>
        <w:fldChar w:fldCharType="end"/>
      </w:r>
      <w:bookmarkEnd w:id="370"/>
      <w:r w:rsidRPr="00BC5B80">
        <w:rPr>
          <w:rFonts w:ascii="Tahoma" w:eastAsia="Times New Roman" w:hAnsi="Tahoma" w:cs="B Badr" w:hint="cs"/>
          <w:sz w:val="20"/>
          <w:szCs w:val="20"/>
          <w:rtl/>
          <w:lang w:bidi="fa-IR"/>
        </w:rPr>
        <w:t>. همان جا.</w:t>
      </w:r>
    </w:p>
    <w:bookmarkStart w:id="371" w:name="_ftn14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[144]</w:t>
      </w:r>
      <w:r w:rsidRPr="00BC5B80">
        <w:rPr>
          <w:rFonts w:ascii="Tahoma" w:eastAsia="Times New Roman" w:hAnsi="Tahoma" w:cs="B Badr"/>
          <w:sz w:val="20"/>
          <w:szCs w:val="20"/>
          <w:rtl/>
        </w:rPr>
        <w:fldChar w:fldCharType="end"/>
      </w:r>
      <w:bookmarkEnd w:id="371"/>
      <w:r w:rsidRPr="00BC5B80">
        <w:rPr>
          <w:rFonts w:ascii="Tahoma" w:eastAsia="Times New Roman" w:hAnsi="Tahoma" w:cs="B Badr" w:hint="cs"/>
          <w:sz w:val="20"/>
          <w:szCs w:val="20"/>
          <w:rtl/>
          <w:lang w:bidi="fa-IR"/>
        </w:rPr>
        <w:t>. المضغة: النطفة التبى تمضع من لحم و غيره، المنجد: 765.</w:t>
      </w:r>
    </w:p>
    <w:bookmarkStart w:id="372" w:name="_ftn14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[145]</w:t>
      </w:r>
      <w:r w:rsidRPr="00BC5B80">
        <w:rPr>
          <w:rFonts w:ascii="Tahoma" w:eastAsia="Times New Roman" w:hAnsi="Tahoma" w:cs="B Badr"/>
          <w:sz w:val="20"/>
          <w:szCs w:val="20"/>
          <w:rtl/>
        </w:rPr>
        <w:fldChar w:fldCharType="end"/>
      </w:r>
      <w:bookmarkEnd w:id="372"/>
      <w:r w:rsidRPr="00BC5B80">
        <w:rPr>
          <w:rFonts w:ascii="Tahoma" w:eastAsia="Times New Roman" w:hAnsi="Tahoma" w:cs="B Badr" w:hint="cs"/>
          <w:sz w:val="20"/>
          <w:szCs w:val="20"/>
          <w:rtl/>
        </w:rPr>
        <w:t xml:space="preserve">. الصادقى، محمد، </w:t>
      </w:r>
      <w:r w:rsidRPr="00BC5B80">
        <w:rPr>
          <w:rFonts w:ascii="Tahoma" w:eastAsia="Times New Roman" w:hAnsi="Tahoma" w:cs="B Badr" w:hint="cs"/>
          <w:sz w:val="20"/>
          <w:szCs w:val="20"/>
          <w:rtl/>
          <w:lang w:bidi="fa-IR"/>
        </w:rPr>
        <w:t>الفرقان فى تفسير القرآن، بالقرآن والسنة، 18 و 17 / 189.</w:t>
      </w:r>
    </w:p>
    <w:bookmarkStart w:id="373" w:name="_ftn14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[146]</w:t>
      </w:r>
      <w:r w:rsidRPr="00BC5B80">
        <w:rPr>
          <w:rFonts w:ascii="Tahoma" w:eastAsia="Times New Roman" w:hAnsi="Tahoma" w:cs="B Badr"/>
          <w:sz w:val="20"/>
          <w:szCs w:val="20"/>
          <w:rtl/>
        </w:rPr>
        <w:fldChar w:fldCharType="end"/>
      </w:r>
      <w:bookmarkEnd w:id="373"/>
      <w:r w:rsidRPr="00BC5B80">
        <w:rPr>
          <w:rFonts w:ascii="Tahoma" w:eastAsia="Times New Roman" w:hAnsi="Tahoma" w:cs="B Badr" w:hint="cs"/>
          <w:sz w:val="20"/>
          <w:szCs w:val="20"/>
          <w:rtl/>
          <w:lang w:bidi="fa-IR"/>
        </w:rPr>
        <w:t>. تفسير البيضاوى، 2 / 100.</w:t>
      </w:r>
    </w:p>
    <w:bookmarkStart w:id="374" w:name="_ftn14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[147]</w:t>
      </w:r>
      <w:r w:rsidRPr="00BC5B80">
        <w:rPr>
          <w:rFonts w:ascii="Tahoma" w:eastAsia="Times New Roman" w:hAnsi="Tahoma" w:cs="B Badr"/>
          <w:sz w:val="20"/>
          <w:szCs w:val="20"/>
          <w:rtl/>
        </w:rPr>
        <w:fldChar w:fldCharType="end"/>
      </w:r>
      <w:bookmarkEnd w:id="374"/>
      <w:r w:rsidRPr="00BC5B80">
        <w:rPr>
          <w:rFonts w:ascii="Tahoma" w:eastAsia="Times New Roman" w:hAnsi="Tahoma" w:cs="B Badr" w:hint="cs"/>
          <w:sz w:val="20"/>
          <w:szCs w:val="20"/>
          <w:rtl/>
          <w:lang w:bidi="fa-IR"/>
        </w:rPr>
        <w:t>. سيد قطب، فى ظلال القرآن، 5 / 581.</w:t>
      </w:r>
    </w:p>
    <w:bookmarkStart w:id="375" w:name="_ftn14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[148]</w:t>
      </w:r>
      <w:r w:rsidRPr="00BC5B80">
        <w:rPr>
          <w:rFonts w:ascii="Tahoma" w:eastAsia="Times New Roman" w:hAnsi="Tahoma" w:cs="B Badr"/>
          <w:sz w:val="20"/>
          <w:szCs w:val="20"/>
          <w:rtl/>
        </w:rPr>
        <w:fldChar w:fldCharType="end"/>
      </w:r>
      <w:bookmarkEnd w:id="375"/>
      <w:r w:rsidRPr="00BC5B80">
        <w:rPr>
          <w:rFonts w:ascii="Tahoma" w:eastAsia="Times New Roman" w:hAnsi="Tahoma" w:cs="B Badr" w:hint="cs"/>
          <w:sz w:val="20"/>
          <w:szCs w:val="20"/>
          <w:rtl/>
          <w:lang w:bidi="fa-IR"/>
        </w:rPr>
        <w:t>. همان، 6 / 16.</w:t>
      </w:r>
    </w:p>
    <w:bookmarkStart w:id="376" w:name="_ftn14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"_ftnref149"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[149]</w:t>
      </w:r>
      <w:r w:rsidRPr="00BC5B80">
        <w:rPr>
          <w:rFonts w:ascii="Tahoma" w:eastAsia="Times New Roman" w:hAnsi="Tahoma" w:cs="B Badr"/>
          <w:sz w:val="20"/>
          <w:szCs w:val="20"/>
          <w:rtl/>
        </w:rPr>
        <w:fldChar w:fldCharType="end"/>
      </w:r>
      <w:bookmarkEnd w:id="376"/>
      <w:r w:rsidRPr="00BC5B80">
        <w:rPr>
          <w:rFonts w:ascii="Tahoma" w:eastAsia="Times New Roman" w:hAnsi="Tahoma" w:cs="B Badr" w:hint="cs"/>
          <w:sz w:val="20"/>
          <w:szCs w:val="20"/>
          <w:rtl/>
          <w:lang w:bidi="fa-IR"/>
        </w:rPr>
        <w:t>. ر.ك: خلق الانسان بين الطب والقرآن، ص 369 - 370.</w:t>
      </w:r>
    </w:p>
    <w:bookmarkStart w:id="377" w:name="_ftn15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[150]</w:t>
      </w:r>
      <w:r w:rsidRPr="00BC5B80">
        <w:rPr>
          <w:rFonts w:ascii="Tahoma" w:eastAsia="Times New Roman" w:hAnsi="Tahoma" w:cs="B Badr"/>
          <w:sz w:val="20"/>
          <w:szCs w:val="20"/>
          <w:rtl/>
        </w:rPr>
        <w:fldChar w:fldCharType="end"/>
      </w:r>
      <w:bookmarkEnd w:id="377"/>
      <w:r w:rsidRPr="00BC5B80">
        <w:rPr>
          <w:rFonts w:ascii="Tahoma" w:eastAsia="Times New Roman" w:hAnsi="Tahoma" w:cs="B Badr" w:hint="cs"/>
          <w:sz w:val="20"/>
          <w:szCs w:val="20"/>
          <w:rtl/>
          <w:lang w:bidi="fa-IR"/>
        </w:rPr>
        <w:t>. همان منبع.</w:t>
      </w:r>
    </w:p>
    <w:bookmarkStart w:id="378" w:name="_ftn15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[151]</w:t>
      </w:r>
      <w:r w:rsidRPr="00BC5B80">
        <w:rPr>
          <w:rFonts w:ascii="Tahoma" w:eastAsia="Times New Roman" w:hAnsi="Tahoma" w:cs="B Badr"/>
          <w:sz w:val="20"/>
          <w:szCs w:val="20"/>
          <w:rtl/>
        </w:rPr>
        <w:fldChar w:fldCharType="end"/>
      </w:r>
      <w:bookmarkEnd w:id="378"/>
      <w:r w:rsidRPr="00BC5B80">
        <w:rPr>
          <w:rFonts w:ascii="Tahoma" w:eastAsia="Times New Roman" w:hAnsi="Tahoma" w:cs="B Badr" w:hint="cs"/>
          <w:sz w:val="20"/>
          <w:szCs w:val="20"/>
          <w:rtl/>
          <w:lang w:bidi="fa-IR"/>
        </w:rPr>
        <w:t>. ص 38، آيه 72-71.</w:t>
      </w:r>
    </w:p>
    <w:bookmarkStart w:id="379" w:name="_ftn15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[152]</w:t>
      </w:r>
      <w:r w:rsidRPr="00BC5B80">
        <w:rPr>
          <w:rFonts w:ascii="Tahoma" w:eastAsia="Times New Roman" w:hAnsi="Tahoma" w:cs="B Badr"/>
          <w:sz w:val="20"/>
          <w:szCs w:val="20"/>
          <w:rtl/>
        </w:rPr>
        <w:fldChar w:fldCharType="end"/>
      </w:r>
      <w:bookmarkEnd w:id="379"/>
      <w:r w:rsidRPr="00BC5B80">
        <w:rPr>
          <w:rFonts w:ascii="Tahoma" w:eastAsia="Times New Roman" w:hAnsi="Tahoma" w:cs="B Badr" w:hint="cs"/>
          <w:sz w:val="20"/>
          <w:szCs w:val="20"/>
          <w:rtl/>
          <w:lang w:bidi="fa-IR"/>
        </w:rPr>
        <w:t>. جهت آگاهى بيشتر بنگريد:</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مسعود امامى، </w:t>
      </w:r>
      <w:r w:rsidRPr="00BC5B80">
        <w:rPr>
          <w:rFonts w:ascii="Tahoma" w:eastAsia="Times New Roman" w:hAnsi="Tahoma" w:cs="B Badr" w:hint="cs"/>
          <w:sz w:val="20"/>
          <w:szCs w:val="20"/>
          <w:rtl/>
          <w:lang w:bidi="fa-IR"/>
        </w:rPr>
        <w:t>زمان دميدن روح در جنين، مقاله فقه (كاوشى نو در فقه اسلامى)، (فصلنامه)، ش 49، پاييز 1385؛</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w:t>
      </w:r>
      <w:r w:rsidRPr="00BC5B80">
        <w:rPr>
          <w:rFonts w:ascii="Tahoma" w:eastAsia="Times New Roman" w:hAnsi="Tahoma" w:cs="B Badr" w:hint="cs"/>
          <w:sz w:val="20"/>
          <w:szCs w:val="20"/>
          <w:rtl/>
          <w:lang w:bidi="fa-IR"/>
        </w:rPr>
        <w:t>حيات جاودانه، امير ديوانى؛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ج. </w:t>
      </w:r>
      <w:r w:rsidRPr="00BC5B80">
        <w:rPr>
          <w:rFonts w:ascii="Tahoma" w:eastAsia="Times New Roman" w:hAnsi="Tahoma" w:cs="B Badr" w:hint="cs"/>
          <w:sz w:val="20"/>
          <w:szCs w:val="20"/>
          <w:rtl/>
          <w:lang w:bidi="fa-IR"/>
        </w:rPr>
        <w:t>معارف قرآن، آيه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اللّه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 xml:space="preserve"> مصباح يزدى، جلد 3-1؛</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د. </w:t>
      </w:r>
      <w:r w:rsidRPr="00BC5B80">
        <w:rPr>
          <w:rFonts w:ascii="Tahoma" w:eastAsia="Times New Roman" w:hAnsi="Tahoma" w:cs="B Badr" w:hint="cs"/>
          <w:sz w:val="20"/>
          <w:szCs w:val="20"/>
          <w:rtl/>
          <w:lang w:bidi="fa-IR"/>
        </w:rPr>
        <w:t>راز جاودانگى، عباس يزدانى.</w:t>
      </w:r>
    </w:p>
    <w:bookmarkStart w:id="380" w:name="_ftn15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[153]</w:t>
      </w:r>
      <w:r w:rsidRPr="00BC5B80">
        <w:rPr>
          <w:rFonts w:ascii="Tahoma" w:eastAsia="Times New Roman" w:hAnsi="Tahoma" w:cs="B Badr"/>
          <w:sz w:val="20"/>
          <w:szCs w:val="20"/>
          <w:rtl/>
        </w:rPr>
        <w:fldChar w:fldCharType="end"/>
      </w:r>
      <w:bookmarkEnd w:id="380"/>
      <w:r w:rsidRPr="00BC5B80">
        <w:rPr>
          <w:rFonts w:ascii="Tahoma" w:eastAsia="Times New Roman" w:hAnsi="Tahoma" w:cs="B Badr" w:hint="cs"/>
          <w:sz w:val="20"/>
          <w:szCs w:val="20"/>
          <w:rtl/>
          <w:lang w:bidi="fa-IR"/>
        </w:rPr>
        <w:t>. محمد بن ابراهيم صدر الدين شيرازى، الاسفار الاربعه، ج 9، ص 4 - 1.</w:t>
      </w:r>
    </w:p>
    <w:bookmarkStart w:id="381" w:name="_ftn15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[154]</w:t>
      </w:r>
      <w:r w:rsidRPr="00BC5B80">
        <w:rPr>
          <w:rFonts w:ascii="Tahoma" w:eastAsia="Times New Roman" w:hAnsi="Tahoma" w:cs="B Badr"/>
          <w:sz w:val="20"/>
          <w:szCs w:val="20"/>
          <w:rtl/>
        </w:rPr>
        <w:fldChar w:fldCharType="end"/>
      </w:r>
      <w:bookmarkEnd w:id="381"/>
      <w:r w:rsidRPr="00BC5B80">
        <w:rPr>
          <w:rFonts w:ascii="Tahoma" w:eastAsia="Times New Roman" w:hAnsi="Tahoma" w:cs="B Badr" w:hint="cs"/>
          <w:sz w:val="20"/>
          <w:szCs w:val="20"/>
          <w:rtl/>
          <w:lang w:bidi="fa-IR"/>
        </w:rPr>
        <w:t xml:space="preserve">. نگا: بحارالانوار، ج 10، باب احتجاجات امام صادق </w:t>
      </w:r>
      <w:r w:rsidRPr="00BC5B80">
        <w:rPr>
          <w:rFonts w:ascii="Tahoma" w:eastAsia="Times New Roman" w:hAnsi="Tahoma" w:cs="B Badr" w:hint="cs"/>
          <w:sz w:val="20"/>
          <w:szCs w:val="20"/>
          <w:rtl/>
        </w:rPr>
        <w:t>(علیه</w:t>
      </w:r>
      <w:r w:rsidRPr="00BC5B80">
        <w:rPr>
          <w:rFonts w:ascii="Cambria Math" w:eastAsia="Times New Roman" w:hAnsi="Cambria Math" w:cs="B Badr" w:hint="cs"/>
          <w:sz w:val="20"/>
          <w:szCs w:val="20"/>
          <w:rtl/>
        </w:rPr>
        <w:t> </w:t>
      </w:r>
      <w:r w:rsidRPr="00BC5B80">
        <w:rPr>
          <w:rFonts w:ascii="Tahoma" w:eastAsia="Times New Roman" w:hAnsi="Tahoma" w:cs="B Badr" w:hint="cs"/>
          <w:sz w:val="20"/>
          <w:szCs w:val="20"/>
          <w:rtl/>
        </w:rPr>
        <w:t>السلام)</w:t>
      </w:r>
      <w:r w:rsidRPr="00BC5B80">
        <w:rPr>
          <w:rFonts w:ascii="Cambria Math" w:eastAsia="Times New Roman" w:hAnsi="Cambria Math" w:cs="B Badr" w:hint="cs"/>
          <w:sz w:val="20"/>
          <w:szCs w:val="20"/>
          <w:rtl/>
        </w:rPr>
        <w:t> </w:t>
      </w:r>
      <w:r w:rsidRPr="00BC5B80">
        <w:rPr>
          <w:rFonts w:ascii="Tahoma" w:eastAsia="Times New Roman" w:hAnsi="Tahoma" w:cs="B Badr" w:hint="cs"/>
          <w:sz w:val="20"/>
          <w:szCs w:val="20"/>
          <w:rtl/>
        </w:rPr>
        <w:t xml:space="preserve"> بر عليه بى</w:t>
      </w:r>
      <w:r w:rsidRPr="00BC5B80">
        <w:rPr>
          <w:rFonts w:ascii="Cambria Math" w:eastAsia="Times New Roman" w:hAnsi="Cambria Math" w:cs="B Badr" w:hint="cs"/>
          <w:sz w:val="20"/>
          <w:szCs w:val="20"/>
          <w:rtl/>
        </w:rPr>
        <w:t> </w:t>
      </w:r>
      <w:r w:rsidRPr="00BC5B80">
        <w:rPr>
          <w:rFonts w:ascii="Tahoma" w:eastAsia="Times New Roman" w:hAnsi="Tahoma" w:cs="B Badr" w:hint="cs"/>
          <w:sz w:val="20"/>
          <w:szCs w:val="20"/>
          <w:rtl/>
        </w:rPr>
        <w:t>دينان، ص 176.</w:t>
      </w:r>
    </w:p>
    <w:bookmarkStart w:id="382" w:name="_ftn15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[155]</w:t>
      </w:r>
      <w:r w:rsidRPr="00BC5B80">
        <w:rPr>
          <w:rFonts w:ascii="Tahoma" w:eastAsia="Times New Roman" w:hAnsi="Tahoma" w:cs="B Badr"/>
          <w:sz w:val="20"/>
          <w:szCs w:val="20"/>
          <w:rtl/>
        </w:rPr>
        <w:fldChar w:fldCharType="end"/>
      </w:r>
      <w:bookmarkEnd w:id="382"/>
      <w:r w:rsidRPr="00BC5B80">
        <w:rPr>
          <w:rFonts w:ascii="Tahoma" w:eastAsia="Times New Roman" w:hAnsi="Tahoma" w:cs="B Badr" w:hint="cs"/>
          <w:sz w:val="20"/>
          <w:szCs w:val="20"/>
          <w:rtl/>
          <w:lang w:bidi="fa-IR"/>
        </w:rPr>
        <w:t>. اعراف 7، آيه 172.</w:t>
      </w:r>
    </w:p>
    <w:bookmarkStart w:id="383" w:name="_ftn15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[156]</w:t>
      </w:r>
      <w:r w:rsidRPr="00BC5B80">
        <w:rPr>
          <w:rFonts w:ascii="Tahoma" w:eastAsia="Times New Roman" w:hAnsi="Tahoma" w:cs="B Badr"/>
          <w:sz w:val="20"/>
          <w:szCs w:val="20"/>
          <w:rtl/>
        </w:rPr>
        <w:fldChar w:fldCharType="end"/>
      </w:r>
      <w:bookmarkEnd w:id="383"/>
      <w:r w:rsidRPr="00BC5B80">
        <w:rPr>
          <w:rFonts w:ascii="Tahoma" w:eastAsia="Times New Roman" w:hAnsi="Tahoma" w:cs="B Badr" w:hint="cs"/>
          <w:sz w:val="20"/>
          <w:szCs w:val="20"/>
          <w:rtl/>
          <w:lang w:bidi="fa-IR"/>
        </w:rPr>
        <w:t>. اصول كافى، ج 3، كتاب الايمان والكفر، باب فطرة الخلق على التوحيد، ح 4، ص 20، ترجمه سيد جواد مصطفوى.</w:t>
      </w:r>
    </w:p>
    <w:bookmarkStart w:id="384" w:name="_ftn15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[157]</w:t>
      </w:r>
      <w:r w:rsidRPr="00BC5B80">
        <w:rPr>
          <w:rFonts w:ascii="Tahoma" w:eastAsia="Times New Roman" w:hAnsi="Tahoma" w:cs="B Badr"/>
          <w:sz w:val="20"/>
          <w:szCs w:val="20"/>
          <w:rtl/>
        </w:rPr>
        <w:fldChar w:fldCharType="end"/>
      </w:r>
      <w:bookmarkEnd w:id="384"/>
      <w:r w:rsidRPr="00BC5B80">
        <w:rPr>
          <w:rFonts w:ascii="Tahoma" w:eastAsia="Times New Roman" w:hAnsi="Tahoma" w:cs="B Badr" w:hint="cs"/>
          <w:sz w:val="20"/>
          <w:szCs w:val="20"/>
          <w:rtl/>
          <w:lang w:bidi="fa-IR"/>
        </w:rPr>
        <w:t>. الميزان، ج 8، ص 320 ـ 333.</w:t>
      </w:r>
    </w:p>
    <w:bookmarkStart w:id="385" w:name="_ftn15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[158]</w:t>
      </w:r>
      <w:r w:rsidRPr="00BC5B80">
        <w:rPr>
          <w:rFonts w:ascii="Tahoma" w:eastAsia="Times New Roman" w:hAnsi="Tahoma" w:cs="B Badr"/>
          <w:sz w:val="20"/>
          <w:szCs w:val="20"/>
          <w:rtl/>
        </w:rPr>
        <w:fldChar w:fldCharType="end"/>
      </w:r>
      <w:bookmarkEnd w:id="385"/>
      <w:r w:rsidRPr="00BC5B80">
        <w:rPr>
          <w:rFonts w:ascii="Tahoma" w:eastAsia="Times New Roman" w:hAnsi="Tahoma" w:cs="B Badr" w:hint="cs"/>
          <w:sz w:val="20"/>
          <w:szCs w:val="20"/>
          <w:rtl/>
          <w:lang w:bidi="fa-IR"/>
        </w:rPr>
        <w:t>. روم 30، آيه 30.</w:t>
      </w:r>
    </w:p>
    <w:bookmarkStart w:id="386" w:name="_ftn15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"_ftnref159"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[159]</w:t>
      </w:r>
      <w:r w:rsidRPr="00BC5B80">
        <w:rPr>
          <w:rFonts w:ascii="Tahoma" w:eastAsia="Times New Roman" w:hAnsi="Tahoma" w:cs="B Badr"/>
          <w:sz w:val="20"/>
          <w:szCs w:val="20"/>
          <w:rtl/>
        </w:rPr>
        <w:fldChar w:fldCharType="end"/>
      </w:r>
      <w:bookmarkEnd w:id="386"/>
      <w:r w:rsidRPr="00BC5B80">
        <w:rPr>
          <w:rFonts w:ascii="Tahoma" w:eastAsia="Times New Roman" w:hAnsi="Tahoma" w:cs="B Badr" w:hint="cs"/>
          <w:sz w:val="20"/>
          <w:szCs w:val="20"/>
          <w:rtl/>
          <w:lang w:bidi="fa-IR"/>
        </w:rPr>
        <w:t>. جهت آگاهى بيشتر بنگريد: محمد حسن قدردان قراملكى، كلام فلسفى، صص 73 - 95، قم: وثوق، چاپ اول، 1383.</w:t>
      </w:r>
    </w:p>
    <w:bookmarkStart w:id="387" w:name="_ftn16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[160]</w:t>
      </w:r>
      <w:r w:rsidRPr="00BC5B80">
        <w:rPr>
          <w:rFonts w:ascii="Tahoma" w:eastAsia="Times New Roman" w:hAnsi="Tahoma" w:cs="B Badr"/>
          <w:sz w:val="20"/>
          <w:szCs w:val="20"/>
          <w:rtl/>
        </w:rPr>
        <w:fldChar w:fldCharType="end"/>
      </w:r>
      <w:bookmarkEnd w:id="387"/>
      <w:r w:rsidRPr="00BC5B80">
        <w:rPr>
          <w:rFonts w:ascii="Tahoma" w:eastAsia="Times New Roman" w:hAnsi="Tahoma" w:cs="B Badr" w:hint="cs"/>
          <w:sz w:val="20"/>
          <w:szCs w:val="20"/>
          <w:rtl/>
          <w:lang w:bidi="fa-IR"/>
        </w:rPr>
        <w:t>. سيد محمد حسينى بهشتى، خدا در قرآن، ص 53، تهران: بعثت، بى</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چا، بى</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تا.</w:t>
      </w:r>
    </w:p>
    <w:bookmarkStart w:id="388" w:name="_ftn16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[161]</w:t>
      </w:r>
      <w:r w:rsidRPr="00BC5B80">
        <w:rPr>
          <w:rFonts w:ascii="Tahoma" w:eastAsia="Times New Roman" w:hAnsi="Tahoma" w:cs="B Badr"/>
          <w:sz w:val="20"/>
          <w:szCs w:val="20"/>
          <w:rtl/>
        </w:rPr>
        <w:fldChar w:fldCharType="end"/>
      </w:r>
      <w:bookmarkEnd w:id="388"/>
      <w:r w:rsidRPr="00BC5B80">
        <w:rPr>
          <w:rFonts w:ascii="Tahoma" w:eastAsia="Times New Roman" w:hAnsi="Tahoma" w:cs="B Badr" w:hint="cs"/>
          <w:sz w:val="20"/>
          <w:szCs w:val="20"/>
          <w:rtl/>
          <w:lang w:bidi="fa-IR"/>
        </w:rPr>
        <w:t>. براى آگاهى بيشتر ر.ك:</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w:t>
      </w:r>
      <w:r w:rsidRPr="00BC5B80">
        <w:rPr>
          <w:rFonts w:ascii="Tahoma" w:eastAsia="Times New Roman" w:hAnsi="Tahoma" w:cs="B Badr" w:hint="cs"/>
          <w:sz w:val="20"/>
          <w:szCs w:val="20"/>
          <w:rtl/>
          <w:lang w:bidi="fa-IR"/>
        </w:rPr>
        <w:t>اصول فلسفه و روش رئاليسم، ج 3، مقاله نهم، شهيد مطهرى و علامه طباطبايى؛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w:t>
      </w:r>
      <w:r w:rsidRPr="00BC5B80">
        <w:rPr>
          <w:rFonts w:ascii="Tahoma" w:eastAsia="Times New Roman" w:hAnsi="Tahoma" w:cs="B Badr" w:hint="cs"/>
          <w:sz w:val="20"/>
          <w:szCs w:val="20"/>
          <w:rtl/>
          <w:lang w:bidi="fa-IR"/>
        </w:rPr>
        <w:t>آموزش فلسفه، ج 2، آيه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اللّه</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 xml:space="preserve"> مصباح يزدى.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ج. </w:t>
      </w:r>
      <w:r w:rsidRPr="00BC5B80">
        <w:rPr>
          <w:rFonts w:ascii="Tahoma" w:eastAsia="Times New Roman" w:hAnsi="Tahoma" w:cs="B Badr" w:hint="cs"/>
          <w:sz w:val="20"/>
          <w:szCs w:val="20"/>
          <w:rtl/>
          <w:lang w:bidi="fa-IR"/>
        </w:rPr>
        <w:t>براهين اثبات وجود خدا در نقدى بر شبهات جان هاسپرز، حميدرضا شاكرين، صص 164-162 (تهران، مؤسسه فرهنگى دانش و انديشه معاصر، چاپ اول، 1385).</w:t>
      </w:r>
    </w:p>
    <w:bookmarkStart w:id="389" w:name="_ftn16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[162]</w:t>
      </w:r>
      <w:r w:rsidRPr="00BC5B80">
        <w:rPr>
          <w:rFonts w:ascii="Tahoma" w:eastAsia="Times New Roman" w:hAnsi="Tahoma" w:cs="B Badr"/>
          <w:sz w:val="20"/>
          <w:szCs w:val="20"/>
          <w:rtl/>
        </w:rPr>
        <w:fldChar w:fldCharType="end"/>
      </w:r>
      <w:bookmarkEnd w:id="389"/>
      <w:r w:rsidRPr="00BC5B80">
        <w:rPr>
          <w:rFonts w:ascii="Tahoma" w:eastAsia="Times New Roman" w:hAnsi="Tahoma" w:cs="B Badr" w:hint="cs"/>
          <w:sz w:val="20"/>
          <w:szCs w:val="20"/>
          <w:rtl/>
          <w:lang w:bidi="fa-IR"/>
        </w:rPr>
        <w:t>. بقره 2، آيه 155.</w:t>
      </w:r>
    </w:p>
    <w:bookmarkStart w:id="390" w:name="_ftn16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[163]</w:t>
      </w:r>
      <w:r w:rsidRPr="00BC5B80">
        <w:rPr>
          <w:rFonts w:ascii="Tahoma" w:eastAsia="Times New Roman" w:hAnsi="Tahoma" w:cs="B Badr"/>
          <w:sz w:val="20"/>
          <w:szCs w:val="20"/>
          <w:rtl/>
        </w:rPr>
        <w:fldChar w:fldCharType="end"/>
      </w:r>
      <w:bookmarkEnd w:id="390"/>
      <w:r w:rsidRPr="00BC5B80">
        <w:rPr>
          <w:rFonts w:ascii="Tahoma" w:eastAsia="Times New Roman" w:hAnsi="Tahoma" w:cs="B Badr" w:hint="cs"/>
          <w:sz w:val="20"/>
          <w:szCs w:val="20"/>
          <w:rtl/>
          <w:lang w:bidi="fa-IR"/>
        </w:rPr>
        <w:t>. نور 24، آيه 61.</w:t>
      </w:r>
    </w:p>
    <w:bookmarkStart w:id="391" w:name="_ftn16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[164]</w:t>
      </w:r>
      <w:r w:rsidRPr="00BC5B80">
        <w:rPr>
          <w:rFonts w:ascii="Tahoma" w:eastAsia="Times New Roman" w:hAnsi="Tahoma" w:cs="B Badr"/>
          <w:sz w:val="20"/>
          <w:szCs w:val="20"/>
          <w:rtl/>
        </w:rPr>
        <w:fldChar w:fldCharType="end"/>
      </w:r>
      <w:bookmarkEnd w:id="391"/>
      <w:r w:rsidRPr="00BC5B80">
        <w:rPr>
          <w:rFonts w:ascii="Tahoma" w:eastAsia="Times New Roman" w:hAnsi="Tahoma" w:cs="B Badr" w:hint="cs"/>
          <w:sz w:val="20"/>
          <w:szCs w:val="20"/>
          <w:rtl/>
          <w:lang w:bidi="fa-IR"/>
        </w:rPr>
        <w:t>. جهت آگاهى بيشتر بنگريد:</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شهيد مطهرى، </w:t>
      </w:r>
      <w:r w:rsidRPr="00BC5B80">
        <w:rPr>
          <w:rFonts w:ascii="Tahoma" w:eastAsia="Times New Roman" w:hAnsi="Tahoma" w:cs="B Badr" w:hint="cs"/>
          <w:sz w:val="20"/>
          <w:szCs w:val="20"/>
          <w:rtl/>
          <w:lang w:bidi="fa-IR"/>
        </w:rPr>
        <w:t>عدل الهى، بحث راز تفاوت</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ها، تهران: صدرا.</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محمد حسن قدردان قراملكى، </w:t>
      </w:r>
      <w:r w:rsidRPr="00BC5B80">
        <w:rPr>
          <w:rFonts w:ascii="Tahoma" w:eastAsia="Times New Roman" w:hAnsi="Tahoma" w:cs="B Badr" w:hint="cs"/>
          <w:sz w:val="20"/>
          <w:szCs w:val="20"/>
          <w:rtl/>
          <w:lang w:bidi="fa-IR"/>
        </w:rPr>
        <w:t>خدا و مسأله شر، (قم: دفتر تبليغات اسلامى).</w:t>
      </w:r>
    </w:p>
    <w:bookmarkStart w:id="392" w:name="_ftn16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[165]</w:t>
      </w:r>
      <w:r w:rsidRPr="00BC5B80">
        <w:rPr>
          <w:rFonts w:ascii="Tahoma" w:eastAsia="Times New Roman" w:hAnsi="Tahoma" w:cs="B Badr"/>
          <w:sz w:val="20"/>
          <w:szCs w:val="20"/>
          <w:rtl/>
        </w:rPr>
        <w:fldChar w:fldCharType="end"/>
      </w:r>
      <w:bookmarkEnd w:id="392"/>
      <w:r w:rsidRPr="00BC5B80">
        <w:rPr>
          <w:rFonts w:ascii="Tahoma" w:eastAsia="Times New Roman" w:hAnsi="Tahoma" w:cs="B Badr" w:hint="cs"/>
          <w:sz w:val="20"/>
          <w:szCs w:val="20"/>
          <w:rtl/>
          <w:lang w:bidi="fa-IR"/>
        </w:rPr>
        <w:t>. آل عمران 3، آيه 33 .</w:t>
      </w:r>
    </w:p>
    <w:bookmarkStart w:id="393" w:name="_ftn16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[166]</w:t>
      </w:r>
      <w:r w:rsidRPr="00BC5B80">
        <w:rPr>
          <w:rFonts w:ascii="Tahoma" w:eastAsia="Times New Roman" w:hAnsi="Tahoma" w:cs="B Badr"/>
          <w:sz w:val="20"/>
          <w:szCs w:val="20"/>
          <w:rtl/>
        </w:rPr>
        <w:fldChar w:fldCharType="end"/>
      </w:r>
      <w:bookmarkEnd w:id="393"/>
      <w:r w:rsidRPr="00BC5B80">
        <w:rPr>
          <w:rFonts w:ascii="Tahoma" w:eastAsia="Times New Roman" w:hAnsi="Tahoma" w:cs="B Badr" w:hint="cs"/>
          <w:sz w:val="20"/>
          <w:szCs w:val="20"/>
          <w:rtl/>
          <w:lang w:bidi="fa-IR"/>
        </w:rPr>
        <w:t>. ر.ك: انبياء 21، آيه 87.</w:t>
      </w:r>
    </w:p>
    <w:bookmarkStart w:id="394" w:name="_ftn16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[167]</w:t>
      </w:r>
      <w:r w:rsidRPr="00BC5B80">
        <w:rPr>
          <w:rFonts w:ascii="Tahoma" w:eastAsia="Times New Roman" w:hAnsi="Tahoma" w:cs="B Badr"/>
          <w:sz w:val="20"/>
          <w:szCs w:val="20"/>
          <w:rtl/>
        </w:rPr>
        <w:fldChar w:fldCharType="end"/>
      </w:r>
      <w:bookmarkEnd w:id="394"/>
      <w:r w:rsidRPr="00BC5B80">
        <w:rPr>
          <w:rFonts w:ascii="Tahoma" w:eastAsia="Times New Roman" w:hAnsi="Tahoma" w:cs="B Badr" w:hint="cs"/>
          <w:sz w:val="20"/>
          <w:szCs w:val="20"/>
          <w:rtl/>
          <w:lang w:bidi="fa-IR"/>
        </w:rPr>
        <w:t>. حاقه 69، آيات 47 - 44 .</w:t>
      </w:r>
    </w:p>
    <w:bookmarkStart w:id="395" w:name="_ftn16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[168]</w:t>
      </w:r>
      <w:r w:rsidRPr="00BC5B80">
        <w:rPr>
          <w:rFonts w:ascii="Tahoma" w:eastAsia="Times New Roman" w:hAnsi="Tahoma" w:cs="B Badr"/>
          <w:sz w:val="20"/>
          <w:szCs w:val="20"/>
          <w:rtl/>
        </w:rPr>
        <w:fldChar w:fldCharType="end"/>
      </w:r>
      <w:bookmarkEnd w:id="395"/>
      <w:r w:rsidRPr="00BC5B80">
        <w:rPr>
          <w:rFonts w:ascii="Tahoma" w:eastAsia="Times New Roman" w:hAnsi="Tahoma" w:cs="B Badr" w:hint="cs"/>
          <w:sz w:val="20"/>
          <w:szCs w:val="20"/>
          <w:rtl/>
          <w:lang w:bidi="fa-IR"/>
        </w:rPr>
        <w:t>. طه 20، آيات 2 - 1 .</w:t>
      </w:r>
    </w:p>
    <w:bookmarkStart w:id="396" w:name="_ftn16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"_ftnref169"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[169]</w:t>
      </w:r>
      <w:r w:rsidRPr="00BC5B80">
        <w:rPr>
          <w:rFonts w:ascii="Tahoma" w:eastAsia="Times New Roman" w:hAnsi="Tahoma" w:cs="B Badr"/>
          <w:sz w:val="20"/>
          <w:szCs w:val="20"/>
          <w:rtl/>
        </w:rPr>
        <w:fldChar w:fldCharType="end"/>
      </w:r>
      <w:bookmarkEnd w:id="396"/>
      <w:r w:rsidRPr="00BC5B80">
        <w:rPr>
          <w:rFonts w:ascii="Tahoma" w:eastAsia="Times New Roman" w:hAnsi="Tahoma" w:cs="B Badr" w:hint="cs"/>
          <w:sz w:val="20"/>
          <w:szCs w:val="20"/>
          <w:rtl/>
          <w:lang w:bidi="fa-IR"/>
        </w:rPr>
        <w:t>. انعام 6، آيه 124 .</w:t>
      </w:r>
    </w:p>
    <w:bookmarkStart w:id="397" w:name="_ftn17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[170]</w:t>
      </w:r>
      <w:r w:rsidRPr="00BC5B80">
        <w:rPr>
          <w:rFonts w:ascii="Tahoma" w:eastAsia="Times New Roman" w:hAnsi="Tahoma" w:cs="B Badr"/>
          <w:sz w:val="20"/>
          <w:szCs w:val="20"/>
          <w:rtl/>
        </w:rPr>
        <w:fldChar w:fldCharType="end"/>
      </w:r>
      <w:bookmarkEnd w:id="397"/>
      <w:r w:rsidRPr="00BC5B80">
        <w:rPr>
          <w:rFonts w:ascii="Tahoma" w:eastAsia="Times New Roman" w:hAnsi="Tahoma" w:cs="B Badr" w:hint="cs"/>
          <w:sz w:val="20"/>
          <w:szCs w:val="20"/>
          <w:rtl/>
          <w:lang w:bidi="fa-IR"/>
        </w:rPr>
        <w:t>. ر.ك: بقره 2، آيه 97 .</w:t>
      </w:r>
    </w:p>
    <w:bookmarkStart w:id="398" w:name="_ftn17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[171]</w:t>
      </w:r>
      <w:r w:rsidRPr="00BC5B80">
        <w:rPr>
          <w:rFonts w:ascii="Tahoma" w:eastAsia="Times New Roman" w:hAnsi="Tahoma" w:cs="B Badr"/>
          <w:sz w:val="20"/>
          <w:szCs w:val="20"/>
          <w:rtl/>
        </w:rPr>
        <w:fldChar w:fldCharType="end"/>
      </w:r>
      <w:bookmarkEnd w:id="398"/>
      <w:r w:rsidRPr="00BC5B80">
        <w:rPr>
          <w:rFonts w:ascii="Tahoma" w:eastAsia="Times New Roman" w:hAnsi="Tahoma" w:cs="B Badr" w:hint="cs"/>
          <w:sz w:val="20"/>
          <w:szCs w:val="20"/>
          <w:rtl/>
          <w:lang w:bidi="fa-IR"/>
        </w:rPr>
        <w:t>. ر.ك: نازعات 46، آيه 5).</w:t>
      </w:r>
    </w:p>
    <w:bookmarkStart w:id="399" w:name="_ftn17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[172]</w:t>
      </w:r>
      <w:r w:rsidRPr="00BC5B80">
        <w:rPr>
          <w:rFonts w:ascii="Tahoma" w:eastAsia="Times New Roman" w:hAnsi="Tahoma" w:cs="B Badr"/>
          <w:sz w:val="20"/>
          <w:szCs w:val="20"/>
          <w:rtl/>
        </w:rPr>
        <w:fldChar w:fldCharType="end"/>
      </w:r>
      <w:bookmarkEnd w:id="399"/>
      <w:r w:rsidRPr="00BC5B80">
        <w:rPr>
          <w:rFonts w:ascii="Tahoma" w:eastAsia="Times New Roman" w:hAnsi="Tahoma" w:cs="B Badr" w:hint="cs"/>
          <w:sz w:val="20"/>
          <w:szCs w:val="20"/>
          <w:rtl/>
          <w:lang w:bidi="fa-IR"/>
        </w:rPr>
        <w:t>. ر.ك: سجده 32، آيه 11 .</w:t>
      </w:r>
    </w:p>
    <w:bookmarkStart w:id="400" w:name="_ftn17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[173]</w:t>
      </w:r>
      <w:r w:rsidRPr="00BC5B80">
        <w:rPr>
          <w:rFonts w:ascii="Tahoma" w:eastAsia="Times New Roman" w:hAnsi="Tahoma" w:cs="B Badr"/>
          <w:sz w:val="20"/>
          <w:szCs w:val="20"/>
          <w:rtl/>
        </w:rPr>
        <w:fldChar w:fldCharType="end"/>
      </w:r>
      <w:bookmarkEnd w:id="400"/>
      <w:r w:rsidRPr="00BC5B80">
        <w:rPr>
          <w:rFonts w:ascii="Tahoma" w:eastAsia="Times New Roman" w:hAnsi="Tahoma" w:cs="B Badr" w:hint="cs"/>
          <w:sz w:val="20"/>
          <w:szCs w:val="20"/>
          <w:rtl/>
          <w:lang w:bidi="fa-IR"/>
        </w:rPr>
        <w:t>. ر.ك: زمر 38، آيه 68 .</w:t>
      </w:r>
    </w:p>
    <w:bookmarkStart w:id="401" w:name="_ftn17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[174]</w:t>
      </w:r>
      <w:r w:rsidRPr="00BC5B80">
        <w:rPr>
          <w:rFonts w:ascii="Tahoma" w:eastAsia="Times New Roman" w:hAnsi="Tahoma" w:cs="B Badr"/>
          <w:sz w:val="20"/>
          <w:szCs w:val="20"/>
          <w:rtl/>
        </w:rPr>
        <w:fldChar w:fldCharType="end"/>
      </w:r>
      <w:bookmarkEnd w:id="401"/>
      <w:r w:rsidRPr="00BC5B80">
        <w:rPr>
          <w:rFonts w:ascii="Tahoma" w:eastAsia="Times New Roman" w:hAnsi="Tahoma" w:cs="B Badr" w:hint="cs"/>
          <w:sz w:val="20"/>
          <w:szCs w:val="20"/>
          <w:rtl/>
          <w:lang w:bidi="fa-IR"/>
        </w:rPr>
        <w:t>. الرحمن 55، آيه 39 و حجر (15)، آيه 27.</w:t>
      </w:r>
    </w:p>
    <w:bookmarkStart w:id="402" w:name="_ftn17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[175]</w:t>
      </w:r>
      <w:r w:rsidRPr="00BC5B80">
        <w:rPr>
          <w:rFonts w:ascii="Tahoma" w:eastAsia="Times New Roman" w:hAnsi="Tahoma" w:cs="B Badr"/>
          <w:sz w:val="20"/>
          <w:szCs w:val="20"/>
          <w:rtl/>
        </w:rPr>
        <w:fldChar w:fldCharType="end"/>
      </w:r>
      <w:bookmarkEnd w:id="402"/>
      <w:r w:rsidRPr="00BC5B80">
        <w:rPr>
          <w:rFonts w:ascii="Tahoma" w:eastAsia="Times New Roman" w:hAnsi="Tahoma" w:cs="B Badr" w:hint="cs"/>
          <w:sz w:val="20"/>
          <w:szCs w:val="20"/>
          <w:rtl/>
          <w:lang w:bidi="fa-IR"/>
        </w:rPr>
        <w:t>. حجر 15، آيه 27 ؛ الرحمن (55)، آيه 15.</w:t>
      </w:r>
    </w:p>
    <w:bookmarkStart w:id="403" w:name="_ftn17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[176]</w:t>
      </w:r>
      <w:r w:rsidRPr="00BC5B80">
        <w:rPr>
          <w:rFonts w:ascii="Tahoma" w:eastAsia="Times New Roman" w:hAnsi="Tahoma" w:cs="B Badr"/>
          <w:sz w:val="20"/>
          <w:szCs w:val="20"/>
          <w:rtl/>
        </w:rPr>
        <w:fldChar w:fldCharType="end"/>
      </w:r>
      <w:bookmarkEnd w:id="403"/>
      <w:r w:rsidRPr="00BC5B80">
        <w:rPr>
          <w:rFonts w:ascii="Tahoma" w:eastAsia="Times New Roman" w:hAnsi="Tahoma" w:cs="B Badr" w:hint="cs"/>
          <w:sz w:val="20"/>
          <w:szCs w:val="20"/>
          <w:rtl/>
          <w:lang w:bidi="fa-IR"/>
        </w:rPr>
        <w:t>. ذاريات 51، آيه 56.</w:t>
      </w:r>
    </w:p>
    <w:bookmarkStart w:id="404" w:name="_ftn17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[177]</w:t>
      </w:r>
      <w:r w:rsidRPr="00BC5B80">
        <w:rPr>
          <w:rFonts w:ascii="Tahoma" w:eastAsia="Times New Roman" w:hAnsi="Tahoma" w:cs="B Badr"/>
          <w:sz w:val="20"/>
          <w:szCs w:val="20"/>
          <w:rtl/>
        </w:rPr>
        <w:fldChar w:fldCharType="end"/>
      </w:r>
      <w:bookmarkEnd w:id="404"/>
      <w:r w:rsidRPr="00BC5B80">
        <w:rPr>
          <w:rFonts w:ascii="Tahoma" w:eastAsia="Times New Roman" w:hAnsi="Tahoma" w:cs="B Badr" w:hint="cs"/>
          <w:sz w:val="20"/>
          <w:szCs w:val="20"/>
          <w:rtl/>
          <w:lang w:bidi="fa-IR"/>
        </w:rPr>
        <w:t>. جن 72، آيات 11 و 14 و 15 ؛ احقاف (46)، آيه 31.</w:t>
      </w:r>
    </w:p>
    <w:bookmarkStart w:id="405" w:name="_ftn17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[178]</w:t>
      </w:r>
      <w:r w:rsidRPr="00BC5B80">
        <w:rPr>
          <w:rFonts w:ascii="Tahoma" w:eastAsia="Times New Roman" w:hAnsi="Tahoma" w:cs="B Badr"/>
          <w:sz w:val="20"/>
          <w:szCs w:val="20"/>
          <w:rtl/>
        </w:rPr>
        <w:fldChar w:fldCharType="end"/>
      </w:r>
      <w:bookmarkEnd w:id="405"/>
      <w:r w:rsidRPr="00BC5B80">
        <w:rPr>
          <w:rFonts w:ascii="Tahoma" w:eastAsia="Times New Roman" w:hAnsi="Tahoma" w:cs="B Badr" w:hint="cs"/>
          <w:sz w:val="20"/>
          <w:szCs w:val="20"/>
          <w:rtl/>
          <w:lang w:bidi="fa-IR"/>
        </w:rPr>
        <w:t>. جن 72، آيه 6.</w:t>
      </w:r>
    </w:p>
    <w:bookmarkStart w:id="406" w:name="_ftn17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"_ftnref179"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[179]</w:t>
      </w:r>
      <w:r w:rsidRPr="00BC5B80">
        <w:rPr>
          <w:rFonts w:ascii="Tahoma" w:eastAsia="Times New Roman" w:hAnsi="Tahoma" w:cs="B Badr"/>
          <w:sz w:val="20"/>
          <w:szCs w:val="20"/>
          <w:rtl/>
        </w:rPr>
        <w:fldChar w:fldCharType="end"/>
      </w:r>
      <w:bookmarkEnd w:id="406"/>
      <w:r w:rsidRPr="00BC5B80">
        <w:rPr>
          <w:rFonts w:ascii="Tahoma" w:eastAsia="Times New Roman" w:hAnsi="Tahoma" w:cs="B Badr" w:hint="cs"/>
          <w:sz w:val="20"/>
          <w:szCs w:val="20"/>
          <w:rtl/>
          <w:lang w:bidi="fa-IR"/>
        </w:rPr>
        <w:t>. احقاف 46، آيه 18.</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نگا: </w:t>
      </w:r>
      <w:r w:rsidRPr="00BC5B80">
        <w:rPr>
          <w:rFonts w:ascii="Tahoma" w:eastAsia="Times New Roman" w:hAnsi="Tahoma" w:cs="B Badr" w:hint="cs"/>
          <w:sz w:val="20"/>
          <w:szCs w:val="20"/>
          <w:rtl/>
          <w:lang w:bidi="fa-IR"/>
        </w:rPr>
        <w:t>الميزان، علامه سيد محمد حسين طباطبايى، مؤسه مطبوعاتى اسماعيليان، چاپ پنجم1371، ج 20، ص 41.</w:t>
      </w:r>
    </w:p>
    <w:bookmarkStart w:id="407" w:name="_ftn18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[180]</w:t>
      </w:r>
      <w:r w:rsidRPr="00BC5B80">
        <w:rPr>
          <w:rFonts w:ascii="Tahoma" w:eastAsia="Times New Roman" w:hAnsi="Tahoma" w:cs="B Badr"/>
          <w:sz w:val="20"/>
          <w:szCs w:val="20"/>
          <w:rtl/>
        </w:rPr>
        <w:fldChar w:fldCharType="end"/>
      </w:r>
      <w:bookmarkEnd w:id="407"/>
      <w:r w:rsidRPr="00BC5B80">
        <w:rPr>
          <w:rFonts w:ascii="Tahoma" w:eastAsia="Times New Roman" w:hAnsi="Tahoma" w:cs="B Badr" w:hint="cs"/>
          <w:sz w:val="20"/>
          <w:szCs w:val="20"/>
          <w:rtl/>
          <w:lang w:bidi="fa-IR"/>
        </w:rPr>
        <w:t>. نمل 27، آيه 38- 39.</w:t>
      </w:r>
    </w:p>
    <w:bookmarkStart w:id="408" w:name="_ftn18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[181]</w:t>
      </w:r>
      <w:r w:rsidRPr="00BC5B80">
        <w:rPr>
          <w:rFonts w:ascii="Tahoma" w:eastAsia="Times New Roman" w:hAnsi="Tahoma" w:cs="B Badr"/>
          <w:sz w:val="20"/>
          <w:szCs w:val="20"/>
          <w:rtl/>
        </w:rPr>
        <w:fldChar w:fldCharType="end"/>
      </w:r>
      <w:bookmarkEnd w:id="408"/>
      <w:r w:rsidRPr="00BC5B80">
        <w:rPr>
          <w:rFonts w:ascii="Tahoma" w:eastAsia="Times New Roman" w:hAnsi="Tahoma" w:cs="B Badr" w:hint="cs"/>
          <w:sz w:val="20"/>
          <w:szCs w:val="20"/>
          <w:rtl/>
          <w:lang w:bidi="fa-IR"/>
        </w:rPr>
        <w:t>. نگا: نمل 27، آيات 17 تا 39 ؛ سبأ(34)، آيه 12 - 14 ؛ انبياء (21)، آيه 82.</w:t>
      </w:r>
    </w:p>
    <w:bookmarkStart w:id="409" w:name="_ftn18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[182]</w:t>
      </w:r>
      <w:r w:rsidRPr="00BC5B80">
        <w:rPr>
          <w:rFonts w:ascii="Tahoma" w:eastAsia="Times New Roman" w:hAnsi="Tahoma" w:cs="B Badr"/>
          <w:sz w:val="20"/>
          <w:szCs w:val="20"/>
          <w:rtl/>
        </w:rPr>
        <w:fldChar w:fldCharType="end"/>
      </w:r>
      <w:bookmarkEnd w:id="409"/>
      <w:r w:rsidRPr="00BC5B80">
        <w:rPr>
          <w:rFonts w:ascii="Tahoma" w:eastAsia="Times New Roman" w:hAnsi="Tahoma" w:cs="B Badr" w:hint="cs"/>
          <w:sz w:val="20"/>
          <w:szCs w:val="20"/>
          <w:rtl/>
          <w:lang w:bidi="fa-IR"/>
        </w:rPr>
        <w:t>. نگا: مصباح يزدى، محمد تقى، معارف قرآن، مؤسه آموزشى و پژوهشى امام خمينى، قم، چاپ دوم 1378 -ص 313 - 312.</w:t>
      </w:r>
    </w:p>
    <w:bookmarkStart w:id="410" w:name="_ftn18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[183]</w:t>
      </w:r>
      <w:r w:rsidRPr="00BC5B80">
        <w:rPr>
          <w:rFonts w:ascii="Tahoma" w:eastAsia="Times New Roman" w:hAnsi="Tahoma" w:cs="B Badr"/>
          <w:sz w:val="20"/>
          <w:szCs w:val="20"/>
          <w:rtl/>
        </w:rPr>
        <w:fldChar w:fldCharType="end"/>
      </w:r>
      <w:bookmarkEnd w:id="410"/>
      <w:r w:rsidRPr="00BC5B80">
        <w:rPr>
          <w:rFonts w:ascii="Tahoma" w:eastAsia="Times New Roman" w:hAnsi="Tahoma" w:cs="B Badr" w:hint="cs"/>
          <w:sz w:val="20"/>
          <w:szCs w:val="20"/>
          <w:rtl/>
          <w:lang w:bidi="fa-IR"/>
        </w:rPr>
        <w:t>. جن 72، آيه 1 ؛ احقاف (46)، آيه 29 - 32.</w:t>
      </w:r>
    </w:p>
    <w:bookmarkStart w:id="411" w:name="_ftn18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[184]</w:t>
      </w:r>
      <w:r w:rsidRPr="00BC5B80">
        <w:rPr>
          <w:rFonts w:ascii="Tahoma" w:eastAsia="Times New Roman" w:hAnsi="Tahoma" w:cs="B Badr"/>
          <w:sz w:val="20"/>
          <w:szCs w:val="20"/>
          <w:rtl/>
        </w:rPr>
        <w:fldChar w:fldCharType="end"/>
      </w:r>
      <w:bookmarkEnd w:id="411"/>
      <w:r w:rsidRPr="00BC5B80">
        <w:rPr>
          <w:rFonts w:ascii="Tahoma" w:eastAsia="Times New Roman" w:hAnsi="Tahoma" w:cs="B Badr" w:hint="cs"/>
          <w:sz w:val="20"/>
          <w:szCs w:val="20"/>
          <w:rtl/>
          <w:lang w:bidi="fa-IR"/>
        </w:rPr>
        <w:t>. نگا: معارف قرآن، ص 309 - 311.</w:t>
      </w:r>
    </w:p>
    <w:bookmarkStart w:id="412" w:name="_ftn18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[185]</w:t>
      </w:r>
      <w:r w:rsidRPr="00BC5B80">
        <w:rPr>
          <w:rFonts w:ascii="Tahoma" w:eastAsia="Times New Roman" w:hAnsi="Tahoma" w:cs="B Badr"/>
          <w:sz w:val="20"/>
          <w:szCs w:val="20"/>
          <w:rtl/>
        </w:rPr>
        <w:fldChar w:fldCharType="end"/>
      </w:r>
      <w:bookmarkEnd w:id="412"/>
      <w:r w:rsidRPr="00BC5B80">
        <w:rPr>
          <w:rFonts w:ascii="Tahoma" w:eastAsia="Times New Roman" w:hAnsi="Tahoma" w:cs="B Badr" w:hint="cs"/>
          <w:sz w:val="20"/>
          <w:szCs w:val="20"/>
          <w:rtl/>
          <w:lang w:bidi="fa-IR"/>
        </w:rPr>
        <w:t>. ذاريات 51، آيه 51.</w:t>
      </w:r>
    </w:p>
    <w:bookmarkStart w:id="413" w:name="_ftn18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[186]</w:t>
      </w:r>
      <w:r w:rsidRPr="00BC5B80">
        <w:rPr>
          <w:rFonts w:ascii="Tahoma" w:eastAsia="Times New Roman" w:hAnsi="Tahoma" w:cs="B Badr"/>
          <w:sz w:val="20"/>
          <w:szCs w:val="20"/>
          <w:rtl/>
        </w:rPr>
        <w:fldChar w:fldCharType="end"/>
      </w:r>
      <w:bookmarkEnd w:id="413"/>
      <w:r w:rsidRPr="00BC5B80">
        <w:rPr>
          <w:rFonts w:ascii="Tahoma" w:eastAsia="Times New Roman" w:hAnsi="Tahoma" w:cs="B Badr" w:hint="cs"/>
          <w:sz w:val="20"/>
          <w:szCs w:val="20"/>
          <w:rtl/>
          <w:lang w:bidi="fa-IR"/>
        </w:rPr>
        <w:t>. جن 72، آيه 6.</w:t>
      </w:r>
    </w:p>
    <w:bookmarkStart w:id="414" w:name="_ftn18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[187]</w:t>
      </w:r>
      <w:r w:rsidRPr="00BC5B80">
        <w:rPr>
          <w:rFonts w:ascii="Tahoma" w:eastAsia="Times New Roman" w:hAnsi="Tahoma" w:cs="B Badr"/>
          <w:sz w:val="20"/>
          <w:szCs w:val="20"/>
          <w:rtl/>
        </w:rPr>
        <w:fldChar w:fldCharType="end"/>
      </w:r>
      <w:bookmarkEnd w:id="414"/>
      <w:r w:rsidRPr="00BC5B80">
        <w:rPr>
          <w:rFonts w:ascii="Tahoma" w:eastAsia="Times New Roman" w:hAnsi="Tahoma" w:cs="B Badr" w:hint="cs"/>
          <w:sz w:val="20"/>
          <w:szCs w:val="20"/>
          <w:rtl/>
          <w:lang w:bidi="fa-IR"/>
        </w:rPr>
        <w:t>. براى آگاهى بيشتر ر.ك:</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الف. </w:t>
      </w:r>
      <w:r w:rsidRPr="00BC5B80">
        <w:rPr>
          <w:rFonts w:ascii="Tahoma" w:eastAsia="Times New Roman" w:hAnsi="Tahoma" w:cs="B Badr" w:hint="cs"/>
          <w:sz w:val="20"/>
          <w:szCs w:val="20"/>
          <w:rtl/>
          <w:lang w:bidi="fa-IR"/>
        </w:rPr>
        <w:t>الجن فى الكتاب والسنه، اعداد ولى زاربن شاه زالدين، دارالبشائر الاسلاميه، بيروت، چاپ اول 1996 م، ص 88 - 94 و بقيه كتاب در مورد مختصات و ماهيت جن.</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ب. </w:t>
      </w:r>
      <w:r w:rsidRPr="00BC5B80">
        <w:rPr>
          <w:rFonts w:ascii="Tahoma" w:eastAsia="Times New Roman" w:hAnsi="Tahoma" w:cs="B Badr" w:hint="cs"/>
          <w:sz w:val="20"/>
          <w:szCs w:val="20"/>
          <w:rtl/>
          <w:lang w:bidi="fa-IR"/>
        </w:rPr>
        <w:t>الجن فى القرآن والسنه، عبدالامير على مهنّا، مؤسه الاعلمى للمطبوعات، بيروت، چاپ اول، 1992م، ص 31 - 33 و بقيه مباحث هم خواندنى است.</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ج. </w:t>
      </w:r>
      <w:r w:rsidRPr="00BC5B80">
        <w:rPr>
          <w:rFonts w:ascii="Tahoma" w:eastAsia="Times New Roman" w:hAnsi="Tahoma" w:cs="B Badr" w:hint="cs"/>
          <w:sz w:val="20"/>
          <w:szCs w:val="20"/>
          <w:rtl/>
          <w:lang w:bidi="fa-IR"/>
        </w:rPr>
        <w:t xml:space="preserve">الجن بين الاشارات القرآنية وعلم الفيزياء، عبدالرحمن محمد الرفاعى، مكتبه مربوسى الصغير، چاپ اول 1997م </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د. </w:t>
      </w:r>
      <w:r w:rsidRPr="00BC5B80">
        <w:rPr>
          <w:rFonts w:ascii="Tahoma" w:eastAsia="Times New Roman" w:hAnsi="Tahoma" w:cs="B Badr" w:hint="cs"/>
          <w:sz w:val="20"/>
          <w:szCs w:val="20"/>
          <w:rtl/>
          <w:lang w:bidi="fa-IR"/>
        </w:rPr>
        <w:t>جن و شيطان، عليرضا رجالى تهران، نشر نبوغ،منبع فارسى.</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xml:space="preserve">ه. </w:t>
      </w:r>
      <w:r w:rsidRPr="00BC5B80">
        <w:rPr>
          <w:rFonts w:ascii="Tahoma" w:eastAsia="Times New Roman" w:hAnsi="Tahoma" w:cs="B Badr" w:hint="cs"/>
          <w:sz w:val="20"/>
          <w:szCs w:val="20"/>
          <w:rtl/>
          <w:lang w:bidi="fa-IR"/>
        </w:rPr>
        <w:t>دانستنى</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هايى درباره جن، ابوعلى خداكرمى، ص 189 - 41</w:t>
      </w:r>
    </w:p>
    <w:bookmarkStart w:id="415" w:name="_ftn18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[188]</w:t>
      </w:r>
      <w:r w:rsidRPr="00BC5B80">
        <w:rPr>
          <w:rFonts w:ascii="Tahoma" w:eastAsia="Times New Roman" w:hAnsi="Tahoma" w:cs="B Badr"/>
          <w:sz w:val="20"/>
          <w:szCs w:val="20"/>
          <w:rtl/>
        </w:rPr>
        <w:fldChar w:fldCharType="end"/>
      </w:r>
      <w:bookmarkEnd w:id="415"/>
      <w:r w:rsidRPr="00BC5B80">
        <w:rPr>
          <w:rFonts w:ascii="Tahoma" w:eastAsia="Times New Roman" w:hAnsi="Tahoma" w:cs="B Badr" w:hint="cs"/>
          <w:sz w:val="20"/>
          <w:szCs w:val="20"/>
          <w:rtl/>
          <w:lang w:bidi="fa-IR"/>
        </w:rPr>
        <w:t>. مريم 19، آيه 83 .</w:t>
      </w:r>
    </w:p>
    <w:bookmarkStart w:id="416" w:name="_ftn18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"_ftnref189"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[189]</w:t>
      </w:r>
      <w:r w:rsidRPr="00BC5B80">
        <w:rPr>
          <w:rFonts w:ascii="Tahoma" w:eastAsia="Times New Roman" w:hAnsi="Tahoma" w:cs="B Badr"/>
          <w:sz w:val="20"/>
          <w:szCs w:val="20"/>
          <w:rtl/>
        </w:rPr>
        <w:fldChar w:fldCharType="end"/>
      </w:r>
      <w:bookmarkEnd w:id="416"/>
      <w:r w:rsidRPr="00BC5B80">
        <w:rPr>
          <w:rFonts w:ascii="Tahoma" w:eastAsia="Times New Roman" w:hAnsi="Tahoma" w:cs="B Badr" w:hint="cs"/>
          <w:sz w:val="20"/>
          <w:szCs w:val="20"/>
          <w:rtl/>
          <w:lang w:bidi="fa-IR"/>
        </w:rPr>
        <w:t>. نحل 16، آيه 100 .</w:t>
      </w:r>
    </w:p>
    <w:bookmarkStart w:id="417" w:name="_ftn19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[190]</w:t>
      </w:r>
      <w:r w:rsidRPr="00BC5B80">
        <w:rPr>
          <w:rFonts w:ascii="Tahoma" w:eastAsia="Times New Roman" w:hAnsi="Tahoma" w:cs="B Badr"/>
          <w:sz w:val="20"/>
          <w:szCs w:val="20"/>
          <w:rtl/>
        </w:rPr>
        <w:fldChar w:fldCharType="end"/>
      </w:r>
      <w:bookmarkEnd w:id="417"/>
      <w:r w:rsidRPr="00BC5B80">
        <w:rPr>
          <w:rFonts w:ascii="Tahoma" w:eastAsia="Times New Roman" w:hAnsi="Tahoma" w:cs="B Badr" w:hint="cs"/>
          <w:sz w:val="20"/>
          <w:szCs w:val="20"/>
          <w:rtl/>
          <w:lang w:bidi="fa-IR"/>
        </w:rPr>
        <w:t>. حجر 15، آيه 42 .</w:t>
      </w:r>
    </w:p>
    <w:bookmarkStart w:id="418" w:name="_ftn19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[191]</w:t>
      </w:r>
      <w:r w:rsidRPr="00BC5B80">
        <w:rPr>
          <w:rFonts w:ascii="Tahoma" w:eastAsia="Times New Roman" w:hAnsi="Tahoma" w:cs="B Badr"/>
          <w:sz w:val="20"/>
          <w:szCs w:val="20"/>
          <w:rtl/>
        </w:rPr>
        <w:fldChar w:fldCharType="end"/>
      </w:r>
      <w:bookmarkEnd w:id="418"/>
      <w:r w:rsidRPr="00BC5B80">
        <w:rPr>
          <w:rFonts w:ascii="Tahoma" w:eastAsia="Times New Roman" w:hAnsi="Tahoma" w:cs="B Badr" w:hint="cs"/>
          <w:sz w:val="20"/>
          <w:szCs w:val="20"/>
          <w:rtl/>
          <w:lang w:bidi="fa-IR"/>
        </w:rPr>
        <w:t>. ذاريات 51، آيه 56 - 51.</w:t>
      </w:r>
    </w:p>
    <w:bookmarkStart w:id="419" w:name="_ftn19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[192]</w:t>
      </w:r>
      <w:r w:rsidRPr="00BC5B80">
        <w:rPr>
          <w:rFonts w:ascii="Tahoma" w:eastAsia="Times New Roman" w:hAnsi="Tahoma" w:cs="B Badr"/>
          <w:sz w:val="20"/>
          <w:szCs w:val="20"/>
          <w:rtl/>
        </w:rPr>
        <w:fldChar w:fldCharType="end"/>
      </w:r>
      <w:bookmarkEnd w:id="419"/>
      <w:r w:rsidRPr="00BC5B80">
        <w:rPr>
          <w:rFonts w:ascii="Tahoma" w:eastAsia="Times New Roman" w:hAnsi="Tahoma" w:cs="B Badr" w:hint="cs"/>
          <w:sz w:val="20"/>
          <w:szCs w:val="20"/>
          <w:rtl/>
          <w:lang w:bidi="fa-IR"/>
        </w:rPr>
        <w:t>. انبياء26، آيه 21 و 27.</w:t>
      </w:r>
    </w:p>
    <w:bookmarkStart w:id="420" w:name="_ftn19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[193]</w:t>
      </w:r>
      <w:r w:rsidRPr="00BC5B80">
        <w:rPr>
          <w:rFonts w:ascii="Tahoma" w:eastAsia="Times New Roman" w:hAnsi="Tahoma" w:cs="B Badr"/>
          <w:sz w:val="20"/>
          <w:szCs w:val="20"/>
          <w:rtl/>
        </w:rPr>
        <w:fldChar w:fldCharType="end"/>
      </w:r>
      <w:bookmarkEnd w:id="420"/>
      <w:r w:rsidRPr="00BC5B80">
        <w:rPr>
          <w:rFonts w:ascii="Tahoma" w:eastAsia="Times New Roman" w:hAnsi="Tahoma" w:cs="B Badr" w:hint="cs"/>
          <w:sz w:val="20"/>
          <w:szCs w:val="20"/>
          <w:rtl/>
          <w:lang w:bidi="fa-IR"/>
        </w:rPr>
        <w:t>. انسان 76، آيه 3.</w:t>
      </w:r>
    </w:p>
    <w:bookmarkStart w:id="421" w:name="_ftn19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[194]</w:t>
      </w:r>
      <w:r w:rsidRPr="00BC5B80">
        <w:rPr>
          <w:rFonts w:ascii="Tahoma" w:eastAsia="Times New Roman" w:hAnsi="Tahoma" w:cs="B Badr"/>
          <w:sz w:val="20"/>
          <w:szCs w:val="20"/>
          <w:rtl/>
        </w:rPr>
        <w:fldChar w:fldCharType="end"/>
      </w:r>
      <w:bookmarkEnd w:id="421"/>
      <w:r w:rsidRPr="00BC5B80">
        <w:rPr>
          <w:rFonts w:ascii="Tahoma" w:eastAsia="Times New Roman" w:hAnsi="Tahoma" w:cs="B Badr" w:hint="cs"/>
          <w:sz w:val="20"/>
          <w:szCs w:val="20"/>
          <w:rtl/>
          <w:lang w:bidi="fa-IR"/>
        </w:rPr>
        <w:t>. انسان 76، آيه 2.</w:t>
      </w:r>
    </w:p>
    <w:bookmarkStart w:id="422" w:name="_ftn19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[195]</w:t>
      </w:r>
      <w:r w:rsidRPr="00BC5B80">
        <w:rPr>
          <w:rFonts w:ascii="Tahoma" w:eastAsia="Times New Roman" w:hAnsi="Tahoma" w:cs="B Badr"/>
          <w:sz w:val="20"/>
          <w:szCs w:val="20"/>
          <w:rtl/>
        </w:rPr>
        <w:fldChar w:fldCharType="end"/>
      </w:r>
      <w:bookmarkEnd w:id="422"/>
      <w:r w:rsidRPr="00BC5B80">
        <w:rPr>
          <w:rFonts w:ascii="Tahoma" w:eastAsia="Times New Roman" w:hAnsi="Tahoma" w:cs="B Badr" w:hint="cs"/>
          <w:sz w:val="20"/>
          <w:szCs w:val="20"/>
          <w:rtl/>
          <w:lang w:bidi="fa-IR"/>
        </w:rPr>
        <w:t>. همچنين مراجعه شود به محمد) 31 :) 47؛ انبياء) 35 :) 21؛ بقره) 155 :) 2؛ كهف) 7 :) 18؛ انعام) 165 :) 6؛ هود) 7 :) 11؛ ملك) 2 :) 67، فجر) 15 :) 89 و...</w:t>
      </w:r>
    </w:p>
    <w:bookmarkStart w:id="423" w:name="_ftn19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[196]</w:t>
      </w:r>
      <w:r w:rsidRPr="00BC5B80">
        <w:rPr>
          <w:rFonts w:ascii="Tahoma" w:eastAsia="Times New Roman" w:hAnsi="Tahoma" w:cs="B Badr"/>
          <w:sz w:val="20"/>
          <w:szCs w:val="20"/>
          <w:rtl/>
        </w:rPr>
        <w:fldChar w:fldCharType="end"/>
      </w:r>
      <w:bookmarkEnd w:id="423"/>
      <w:r w:rsidRPr="00BC5B80">
        <w:rPr>
          <w:rFonts w:ascii="Tahoma" w:eastAsia="Times New Roman" w:hAnsi="Tahoma" w:cs="B Badr" w:hint="cs"/>
          <w:sz w:val="20"/>
          <w:szCs w:val="20"/>
          <w:rtl/>
          <w:lang w:bidi="fa-IR"/>
        </w:rPr>
        <w:t>. مؤمنون 23، آيه 114.</w:t>
      </w:r>
    </w:p>
    <w:bookmarkStart w:id="424" w:name="_ftn19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[197]</w:t>
      </w:r>
      <w:r w:rsidRPr="00BC5B80">
        <w:rPr>
          <w:rFonts w:ascii="Tahoma" w:eastAsia="Times New Roman" w:hAnsi="Tahoma" w:cs="B Badr"/>
          <w:sz w:val="20"/>
          <w:szCs w:val="20"/>
          <w:rtl/>
        </w:rPr>
        <w:fldChar w:fldCharType="end"/>
      </w:r>
      <w:bookmarkEnd w:id="424"/>
      <w:r w:rsidRPr="00BC5B80">
        <w:rPr>
          <w:rFonts w:ascii="Tahoma" w:eastAsia="Times New Roman" w:hAnsi="Tahoma" w:cs="B Badr" w:hint="cs"/>
          <w:sz w:val="20"/>
          <w:szCs w:val="20"/>
          <w:rtl/>
          <w:lang w:bidi="fa-IR"/>
        </w:rPr>
        <w:t>. روم 30، آيه.</w:t>
      </w:r>
    </w:p>
    <w:bookmarkStart w:id="425" w:name="_ftn19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[198]</w:t>
      </w:r>
      <w:r w:rsidRPr="00BC5B80">
        <w:rPr>
          <w:rFonts w:ascii="Tahoma" w:eastAsia="Times New Roman" w:hAnsi="Tahoma" w:cs="B Badr"/>
          <w:sz w:val="20"/>
          <w:szCs w:val="20"/>
          <w:rtl/>
        </w:rPr>
        <w:fldChar w:fldCharType="end"/>
      </w:r>
      <w:bookmarkEnd w:id="425"/>
      <w:r w:rsidRPr="00BC5B80">
        <w:rPr>
          <w:rFonts w:ascii="Tahoma" w:eastAsia="Times New Roman" w:hAnsi="Tahoma" w:cs="B Badr" w:hint="cs"/>
          <w:sz w:val="20"/>
          <w:szCs w:val="20"/>
          <w:rtl/>
          <w:lang w:bidi="fa-IR"/>
        </w:rPr>
        <w:t>. يونس 10، آيه 35.</w:t>
      </w:r>
    </w:p>
    <w:bookmarkStart w:id="426" w:name="_ftn19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"_ftnref199"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[199]</w:t>
      </w:r>
      <w:r w:rsidRPr="00BC5B80">
        <w:rPr>
          <w:rFonts w:ascii="Tahoma" w:eastAsia="Times New Roman" w:hAnsi="Tahoma" w:cs="B Badr"/>
          <w:sz w:val="20"/>
          <w:szCs w:val="20"/>
          <w:rtl/>
        </w:rPr>
        <w:fldChar w:fldCharType="end"/>
      </w:r>
      <w:bookmarkEnd w:id="426"/>
      <w:r w:rsidRPr="00BC5B80">
        <w:rPr>
          <w:rFonts w:ascii="Tahoma" w:eastAsia="Times New Roman" w:hAnsi="Tahoma" w:cs="B Badr" w:hint="cs"/>
          <w:sz w:val="20"/>
          <w:szCs w:val="20"/>
          <w:rtl/>
          <w:lang w:bidi="fa-IR"/>
        </w:rPr>
        <w:t>. شمس 91، آيه 28.</w:t>
      </w:r>
    </w:p>
    <w:bookmarkStart w:id="427" w:name="_ftn20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[200]</w:t>
      </w:r>
      <w:r w:rsidRPr="00BC5B80">
        <w:rPr>
          <w:rFonts w:ascii="Tahoma" w:eastAsia="Times New Roman" w:hAnsi="Tahoma" w:cs="B Badr"/>
          <w:sz w:val="20"/>
          <w:szCs w:val="20"/>
          <w:rtl/>
        </w:rPr>
        <w:fldChar w:fldCharType="end"/>
      </w:r>
      <w:bookmarkEnd w:id="427"/>
      <w:r w:rsidRPr="00BC5B80">
        <w:rPr>
          <w:rFonts w:ascii="Tahoma" w:eastAsia="Times New Roman" w:hAnsi="Tahoma" w:cs="B Badr" w:hint="cs"/>
          <w:sz w:val="20"/>
          <w:szCs w:val="20"/>
          <w:rtl/>
          <w:lang w:bidi="fa-IR"/>
        </w:rPr>
        <w:t>. حجرات 49، آيه 7.</w:t>
      </w:r>
    </w:p>
    <w:bookmarkStart w:id="428" w:name="_ftn20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[201]</w:t>
      </w:r>
      <w:r w:rsidRPr="00BC5B80">
        <w:rPr>
          <w:rFonts w:ascii="Tahoma" w:eastAsia="Times New Roman" w:hAnsi="Tahoma" w:cs="B Badr"/>
          <w:sz w:val="20"/>
          <w:szCs w:val="20"/>
          <w:rtl/>
        </w:rPr>
        <w:fldChar w:fldCharType="end"/>
      </w:r>
      <w:bookmarkEnd w:id="428"/>
      <w:r w:rsidRPr="00BC5B80">
        <w:rPr>
          <w:rFonts w:ascii="Tahoma" w:eastAsia="Times New Roman" w:hAnsi="Tahoma" w:cs="B Badr" w:hint="cs"/>
          <w:sz w:val="20"/>
          <w:szCs w:val="20"/>
          <w:rtl/>
          <w:lang w:bidi="fa-IR"/>
        </w:rPr>
        <w:t>. مؤمن 40، آيه 56 ؛ با استفاده از الميزان، ج 12، ص 159.</w:t>
      </w:r>
    </w:p>
    <w:bookmarkStart w:id="429" w:name="_ftn20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[202]</w:t>
      </w:r>
      <w:r w:rsidRPr="00BC5B80">
        <w:rPr>
          <w:rFonts w:ascii="Tahoma" w:eastAsia="Times New Roman" w:hAnsi="Tahoma" w:cs="B Badr"/>
          <w:sz w:val="20"/>
          <w:szCs w:val="20"/>
          <w:rtl/>
        </w:rPr>
        <w:fldChar w:fldCharType="end"/>
      </w:r>
      <w:bookmarkEnd w:id="429"/>
      <w:r w:rsidRPr="00BC5B80">
        <w:rPr>
          <w:rFonts w:ascii="Tahoma" w:eastAsia="Times New Roman" w:hAnsi="Tahoma" w:cs="B Badr" w:hint="cs"/>
          <w:sz w:val="20"/>
          <w:szCs w:val="20"/>
          <w:rtl/>
          <w:lang w:bidi="fa-IR"/>
        </w:rPr>
        <w:t>. ابراهيم 14، آيه 12.</w:t>
      </w:r>
    </w:p>
    <w:bookmarkStart w:id="430" w:name="_ftn20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[203]</w:t>
      </w:r>
      <w:r w:rsidRPr="00BC5B80">
        <w:rPr>
          <w:rFonts w:ascii="Tahoma" w:eastAsia="Times New Roman" w:hAnsi="Tahoma" w:cs="B Badr"/>
          <w:sz w:val="20"/>
          <w:szCs w:val="20"/>
          <w:rtl/>
        </w:rPr>
        <w:fldChar w:fldCharType="end"/>
      </w:r>
      <w:bookmarkEnd w:id="430"/>
      <w:r w:rsidRPr="00BC5B80">
        <w:rPr>
          <w:rFonts w:ascii="Tahoma" w:eastAsia="Times New Roman" w:hAnsi="Tahoma" w:cs="B Badr" w:hint="cs"/>
          <w:sz w:val="20"/>
          <w:szCs w:val="20"/>
          <w:rtl/>
          <w:lang w:bidi="fa-IR"/>
        </w:rPr>
        <w:t>. سبأ 34، آيه 21.</w:t>
      </w:r>
    </w:p>
    <w:bookmarkStart w:id="431" w:name="_ftn20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[204]</w:t>
      </w:r>
      <w:r w:rsidRPr="00BC5B80">
        <w:rPr>
          <w:rFonts w:ascii="Tahoma" w:eastAsia="Times New Roman" w:hAnsi="Tahoma" w:cs="B Badr"/>
          <w:sz w:val="20"/>
          <w:szCs w:val="20"/>
          <w:rtl/>
        </w:rPr>
        <w:fldChar w:fldCharType="end"/>
      </w:r>
      <w:bookmarkEnd w:id="431"/>
      <w:r w:rsidRPr="00BC5B80">
        <w:rPr>
          <w:rFonts w:ascii="Tahoma" w:eastAsia="Times New Roman" w:hAnsi="Tahoma" w:cs="B Badr" w:hint="cs"/>
          <w:sz w:val="20"/>
          <w:szCs w:val="20"/>
          <w:rtl/>
          <w:lang w:bidi="fa-IR"/>
        </w:rPr>
        <w:t xml:space="preserve">. </w:t>
      </w:r>
      <w:r w:rsidRPr="00BC5B80">
        <w:rPr>
          <w:rFonts w:ascii="Tahoma" w:eastAsia="Times New Roman" w:hAnsi="Tahoma" w:cs="B Badr" w:hint="cs"/>
          <w:sz w:val="20"/>
          <w:szCs w:val="20"/>
          <w:rtl/>
        </w:rPr>
        <w:t>«</w:t>
      </w:r>
      <w:r w:rsidRPr="00BC5B80">
        <w:rPr>
          <w:rFonts w:ascii="Tahoma" w:eastAsia="Times New Roman" w:hAnsi="Tahoma" w:cs="B Badr" w:hint="cs"/>
          <w:sz w:val="20"/>
          <w:szCs w:val="20"/>
          <w:rtl/>
          <w:lang w:bidi="fa-IR"/>
        </w:rPr>
        <w:t>نَفَخْتُ فِيهِ مِنْ رُوحِى</w:t>
      </w:r>
      <w:r w:rsidRPr="00BC5B80">
        <w:rPr>
          <w:rFonts w:ascii="Tahoma" w:eastAsia="Times New Roman" w:hAnsi="Tahoma" w:cs="B Badr" w:hint="cs"/>
          <w:sz w:val="20"/>
          <w:szCs w:val="20"/>
          <w:rtl/>
        </w:rPr>
        <w:t>»</w:t>
      </w:r>
      <w:r w:rsidRPr="00BC5B80">
        <w:rPr>
          <w:rFonts w:ascii="Tahoma" w:eastAsia="Times New Roman" w:hAnsi="Tahoma" w:cs="B Badr" w:hint="cs"/>
          <w:sz w:val="20"/>
          <w:szCs w:val="20"/>
          <w:rtl/>
          <w:lang w:bidi="fa-IR"/>
        </w:rPr>
        <w:t>؛ ص (38، آيه 72.</w:t>
      </w:r>
    </w:p>
    <w:bookmarkStart w:id="432" w:name="_ftn20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[205]</w:t>
      </w:r>
      <w:r w:rsidRPr="00BC5B80">
        <w:rPr>
          <w:rFonts w:ascii="Tahoma" w:eastAsia="Times New Roman" w:hAnsi="Tahoma" w:cs="B Badr"/>
          <w:sz w:val="20"/>
          <w:szCs w:val="20"/>
          <w:rtl/>
        </w:rPr>
        <w:fldChar w:fldCharType="end"/>
      </w:r>
      <w:bookmarkEnd w:id="432"/>
      <w:r w:rsidRPr="00BC5B80">
        <w:rPr>
          <w:rFonts w:ascii="Tahoma" w:eastAsia="Times New Roman" w:hAnsi="Tahoma" w:cs="B Badr" w:hint="cs"/>
          <w:sz w:val="20"/>
          <w:szCs w:val="20"/>
          <w:rtl/>
          <w:lang w:bidi="fa-IR"/>
        </w:rPr>
        <w:t>. انشقاق 84، آيه 6.</w:t>
      </w:r>
    </w:p>
    <w:bookmarkStart w:id="433" w:name="_ftn20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[206]</w:t>
      </w:r>
      <w:r w:rsidRPr="00BC5B80">
        <w:rPr>
          <w:rFonts w:ascii="Tahoma" w:eastAsia="Times New Roman" w:hAnsi="Tahoma" w:cs="B Badr"/>
          <w:sz w:val="20"/>
          <w:szCs w:val="20"/>
          <w:rtl/>
        </w:rPr>
        <w:fldChar w:fldCharType="end"/>
      </w:r>
      <w:bookmarkEnd w:id="433"/>
      <w:r w:rsidRPr="00BC5B80">
        <w:rPr>
          <w:rFonts w:ascii="Tahoma" w:eastAsia="Times New Roman" w:hAnsi="Tahoma" w:cs="B Badr" w:hint="cs"/>
          <w:sz w:val="20"/>
          <w:szCs w:val="20"/>
          <w:rtl/>
          <w:lang w:bidi="fa-IR"/>
        </w:rPr>
        <w:t>. يوسف 12، آيه 54.</w:t>
      </w:r>
    </w:p>
    <w:bookmarkStart w:id="434" w:name="_ftn20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[207]</w:t>
      </w:r>
      <w:r w:rsidRPr="00BC5B80">
        <w:rPr>
          <w:rFonts w:ascii="Tahoma" w:eastAsia="Times New Roman" w:hAnsi="Tahoma" w:cs="B Badr"/>
          <w:sz w:val="20"/>
          <w:szCs w:val="20"/>
          <w:rtl/>
        </w:rPr>
        <w:fldChar w:fldCharType="end"/>
      </w:r>
      <w:bookmarkEnd w:id="434"/>
      <w:r w:rsidRPr="00BC5B80">
        <w:rPr>
          <w:rFonts w:ascii="Tahoma" w:eastAsia="Times New Roman" w:hAnsi="Tahoma" w:cs="B Badr" w:hint="cs"/>
          <w:sz w:val="20"/>
          <w:szCs w:val="20"/>
          <w:rtl/>
          <w:lang w:bidi="fa-IR"/>
        </w:rPr>
        <w:t>. سجده 32، آيه 31.</w:t>
      </w:r>
    </w:p>
    <w:bookmarkStart w:id="435" w:name="_ftn20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[208]</w:t>
      </w:r>
      <w:r w:rsidRPr="00BC5B80">
        <w:rPr>
          <w:rFonts w:ascii="Tahoma" w:eastAsia="Times New Roman" w:hAnsi="Tahoma" w:cs="B Badr"/>
          <w:sz w:val="20"/>
          <w:szCs w:val="20"/>
          <w:rtl/>
        </w:rPr>
        <w:fldChar w:fldCharType="end"/>
      </w:r>
      <w:bookmarkEnd w:id="435"/>
      <w:r w:rsidRPr="00BC5B80">
        <w:rPr>
          <w:rFonts w:ascii="Tahoma" w:eastAsia="Times New Roman" w:hAnsi="Tahoma" w:cs="B Badr" w:hint="cs"/>
          <w:sz w:val="20"/>
          <w:szCs w:val="20"/>
          <w:rtl/>
          <w:lang w:bidi="fa-IR"/>
        </w:rPr>
        <w:t>. كهف 18، آيه 50.</w:t>
      </w:r>
    </w:p>
    <w:bookmarkStart w:id="436" w:name="_ftn20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"_ftnref209"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[209]</w:t>
      </w:r>
      <w:r w:rsidRPr="00BC5B80">
        <w:rPr>
          <w:rFonts w:ascii="Tahoma" w:eastAsia="Times New Roman" w:hAnsi="Tahoma" w:cs="B Badr"/>
          <w:sz w:val="20"/>
          <w:szCs w:val="20"/>
          <w:rtl/>
        </w:rPr>
        <w:fldChar w:fldCharType="end"/>
      </w:r>
      <w:bookmarkEnd w:id="436"/>
      <w:r w:rsidRPr="00BC5B80">
        <w:rPr>
          <w:rFonts w:ascii="Tahoma" w:eastAsia="Times New Roman" w:hAnsi="Tahoma" w:cs="B Badr" w:hint="cs"/>
          <w:sz w:val="20"/>
          <w:szCs w:val="20"/>
          <w:rtl/>
          <w:lang w:bidi="fa-IR"/>
        </w:rPr>
        <w:t>. ذاريات 51، آيه 51 و 56.</w:t>
      </w:r>
    </w:p>
    <w:bookmarkStart w:id="437" w:name="_ftn21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[210]</w:t>
      </w:r>
      <w:r w:rsidRPr="00BC5B80">
        <w:rPr>
          <w:rFonts w:ascii="Tahoma" w:eastAsia="Times New Roman" w:hAnsi="Tahoma" w:cs="B Badr"/>
          <w:sz w:val="20"/>
          <w:szCs w:val="20"/>
          <w:rtl/>
        </w:rPr>
        <w:fldChar w:fldCharType="end"/>
      </w:r>
      <w:bookmarkEnd w:id="437"/>
      <w:r w:rsidRPr="00BC5B80">
        <w:rPr>
          <w:rFonts w:ascii="Tahoma" w:eastAsia="Times New Roman" w:hAnsi="Tahoma" w:cs="B Badr" w:hint="cs"/>
          <w:sz w:val="20"/>
          <w:szCs w:val="20"/>
          <w:rtl/>
          <w:lang w:bidi="fa-IR"/>
        </w:rPr>
        <w:t>. نهج</w:t>
      </w:r>
      <w:r w:rsidRPr="00BC5B80">
        <w:rPr>
          <w:rFonts w:ascii="Cambria Math" w:eastAsia="Times New Roman" w:hAnsi="Cambria Math" w:cs="B Badr" w:hint="cs"/>
          <w:sz w:val="20"/>
          <w:szCs w:val="20"/>
          <w:rtl/>
          <w:lang w:bidi="fa-IR"/>
        </w:rPr>
        <w:t> </w:t>
      </w:r>
      <w:r w:rsidRPr="00BC5B80">
        <w:rPr>
          <w:rFonts w:ascii="Tahoma" w:eastAsia="Times New Roman" w:hAnsi="Tahoma" w:cs="B Badr" w:hint="cs"/>
          <w:sz w:val="20"/>
          <w:szCs w:val="20"/>
          <w:rtl/>
          <w:lang w:bidi="fa-IR"/>
        </w:rPr>
        <w:t>البلاغه، خطبه 192.</w:t>
      </w:r>
    </w:p>
    <w:bookmarkStart w:id="438" w:name="_ftn21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[211]</w:t>
      </w:r>
      <w:r w:rsidRPr="00BC5B80">
        <w:rPr>
          <w:rFonts w:ascii="Tahoma" w:eastAsia="Times New Roman" w:hAnsi="Tahoma" w:cs="B Badr"/>
          <w:sz w:val="20"/>
          <w:szCs w:val="20"/>
          <w:rtl/>
        </w:rPr>
        <w:fldChar w:fldCharType="end"/>
      </w:r>
      <w:bookmarkEnd w:id="438"/>
      <w:r w:rsidRPr="00BC5B80">
        <w:rPr>
          <w:rFonts w:ascii="Tahoma" w:eastAsia="Times New Roman" w:hAnsi="Tahoma" w:cs="B Badr" w:hint="cs"/>
          <w:sz w:val="20"/>
          <w:szCs w:val="20"/>
          <w:rtl/>
          <w:lang w:bidi="fa-IR"/>
        </w:rPr>
        <w:t>. سجده 32، آيه 5.</w:t>
      </w:r>
    </w:p>
    <w:bookmarkStart w:id="439" w:name="_ftn21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[212]</w:t>
      </w:r>
      <w:r w:rsidRPr="00BC5B80">
        <w:rPr>
          <w:rFonts w:ascii="Tahoma" w:eastAsia="Times New Roman" w:hAnsi="Tahoma" w:cs="B Badr"/>
          <w:sz w:val="20"/>
          <w:szCs w:val="20"/>
          <w:rtl/>
        </w:rPr>
        <w:fldChar w:fldCharType="end"/>
      </w:r>
      <w:bookmarkEnd w:id="439"/>
      <w:r w:rsidRPr="00BC5B80">
        <w:rPr>
          <w:rFonts w:ascii="Tahoma" w:eastAsia="Times New Roman" w:hAnsi="Tahoma" w:cs="B Badr" w:hint="cs"/>
          <w:sz w:val="20"/>
          <w:szCs w:val="20"/>
          <w:rtl/>
          <w:lang w:bidi="fa-IR"/>
        </w:rPr>
        <w:t xml:space="preserve">. </w:t>
      </w:r>
      <w:r w:rsidRPr="00BC5B80">
        <w:rPr>
          <w:rFonts w:ascii="Tahoma" w:eastAsia="Times New Roman" w:hAnsi="Tahoma" w:cs="B Badr" w:hint="cs"/>
          <w:sz w:val="20"/>
          <w:szCs w:val="20"/>
          <w:rtl/>
        </w:rPr>
        <w:t>«</w:t>
      </w:r>
      <w:r w:rsidRPr="00BC5B80">
        <w:rPr>
          <w:rFonts w:ascii="Tahoma" w:eastAsia="Times New Roman" w:hAnsi="Tahoma" w:cs="B Badr" w:hint="cs"/>
          <w:sz w:val="20"/>
          <w:szCs w:val="20"/>
          <w:rtl/>
          <w:lang w:bidi="fa-IR"/>
        </w:rPr>
        <w:t>قالَ أَنَا خَيْرٌ مِنْهُ خَلَقْتَنِى مِنْ نارٍ وَ خَلَقْتَهُ مِنْ طِينٍ</w:t>
      </w:r>
      <w:r w:rsidRPr="00BC5B80">
        <w:rPr>
          <w:rFonts w:ascii="Tahoma" w:eastAsia="Times New Roman" w:hAnsi="Tahoma" w:cs="B Badr" w:hint="cs"/>
          <w:sz w:val="20"/>
          <w:szCs w:val="20"/>
          <w:rtl/>
        </w:rPr>
        <w:t>»</w:t>
      </w:r>
      <w:r w:rsidRPr="00BC5B80">
        <w:rPr>
          <w:rFonts w:ascii="Tahoma" w:eastAsia="Times New Roman" w:hAnsi="Tahoma" w:cs="B Badr" w:hint="cs"/>
          <w:sz w:val="20"/>
          <w:szCs w:val="20"/>
          <w:rtl/>
          <w:lang w:bidi="fa-IR"/>
        </w:rPr>
        <w:t>؛ ص 38، آيه 76.</w:t>
      </w:r>
    </w:p>
    <w:bookmarkStart w:id="440" w:name="_ftn21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[213]</w:t>
      </w:r>
      <w:r w:rsidRPr="00BC5B80">
        <w:rPr>
          <w:rFonts w:ascii="Tahoma" w:eastAsia="Times New Roman" w:hAnsi="Tahoma" w:cs="B Badr"/>
          <w:sz w:val="20"/>
          <w:szCs w:val="20"/>
          <w:rtl/>
        </w:rPr>
        <w:fldChar w:fldCharType="end"/>
      </w:r>
      <w:bookmarkEnd w:id="440"/>
      <w:r w:rsidRPr="00BC5B80">
        <w:rPr>
          <w:rFonts w:ascii="Tahoma" w:eastAsia="Times New Roman" w:hAnsi="Tahoma" w:cs="B Badr" w:hint="cs"/>
          <w:sz w:val="20"/>
          <w:szCs w:val="20"/>
          <w:rtl/>
          <w:lang w:bidi="fa-IR"/>
        </w:rPr>
        <w:t xml:space="preserve">. الميزان، ج 8، ص 61، به نقل از تفسير قمى از امام صادق </w:t>
      </w:r>
      <w:r w:rsidRPr="00BC5B80">
        <w:rPr>
          <w:rFonts w:ascii="Tahoma" w:eastAsia="Times New Roman" w:hAnsi="Tahoma" w:cs="B Badr" w:hint="cs"/>
          <w:sz w:val="20"/>
          <w:szCs w:val="20"/>
          <w:rtl/>
        </w:rPr>
        <w:t>(علیه</w:t>
      </w:r>
      <w:r w:rsidRPr="00BC5B80">
        <w:rPr>
          <w:rFonts w:ascii="Cambria Math" w:eastAsia="Times New Roman" w:hAnsi="Cambria Math" w:cs="B Badr" w:hint="cs"/>
          <w:sz w:val="20"/>
          <w:szCs w:val="20"/>
          <w:rtl/>
        </w:rPr>
        <w:t> </w:t>
      </w:r>
      <w:r w:rsidRPr="00BC5B80">
        <w:rPr>
          <w:rFonts w:ascii="Tahoma" w:eastAsia="Times New Roman" w:hAnsi="Tahoma" w:cs="B Badr" w:hint="cs"/>
          <w:sz w:val="20"/>
          <w:szCs w:val="20"/>
          <w:rtl/>
        </w:rPr>
        <w:t>السلام)</w:t>
      </w:r>
      <w:r w:rsidRPr="00BC5B80">
        <w:rPr>
          <w:rFonts w:ascii="Cambria Math" w:eastAsia="Times New Roman" w:hAnsi="Cambria Math" w:cs="B Badr" w:hint="cs"/>
          <w:sz w:val="20"/>
          <w:szCs w:val="20"/>
          <w:rtl/>
        </w:rPr>
        <w:t> </w:t>
      </w:r>
      <w:r w:rsidRPr="00BC5B80">
        <w:rPr>
          <w:rFonts w:ascii="Tahoma" w:eastAsia="Times New Roman" w:hAnsi="Tahoma" w:cs="B Badr" w:hint="cs"/>
          <w:sz w:val="20"/>
          <w:szCs w:val="20"/>
          <w:rtl/>
        </w:rPr>
        <w:t>.</w:t>
      </w:r>
    </w:p>
    <w:bookmarkStart w:id="441" w:name="_ftn21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[214]</w:t>
      </w:r>
      <w:r w:rsidRPr="00BC5B80">
        <w:rPr>
          <w:rFonts w:ascii="Tahoma" w:eastAsia="Times New Roman" w:hAnsi="Tahoma" w:cs="B Badr"/>
          <w:sz w:val="20"/>
          <w:szCs w:val="20"/>
          <w:rtl/>
        </w:rPr>
        <w:fldChar w:fldCharType="end"/>
      </w:r>
      <w:bookmarkEnd w:id="441"/>
      <w:r w:rsidRPr="00BC5B80">
        <w:rPr>
          <w:rFonts w:ascii="Tahoma" w:eastAsia="Times New Roman" w:hAnsi="Tahoma" w:cs="B Badr" w:hint="cs"/>
          <w:sz w:val="20"/>
          <w:szCs w:val="20"/>
          <w:rtl/>
          <w:lang w:bidi="fa-IR"/>
        </w:rPr>
        <w:t>. اعراف 7، آيه 16 و 17؛ حجر (15)، آيه 40.</w:t>
      </w:r>
    </w:p>
    <w:bookmarkStart w:id="442" w:name="_ftn21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[215]</w:t>
      </w:r>
      <w:r w:rsidRPr="00BC5B80">
        <w:rPr>
          <w:rFonts w:ascii="Tahoma" w:eastAsia="Times New Roman" w:hAnsi="Tahoma" w:cs="B Badr"/>
          <w:sz w:val="20"/>
          <w:szCs w:val="20"/>
          <w:rtl/>
        </w:rPr>
        <w:fldChar w:fldCharType="end"/>
      </w:r>
      <w:bookmarkEnd w:id="442"/>
      <w:r w:rsidRPr="00BC5B80">
        <w:rPr>
          <w:rFonts w:ascii="Tahoma" w:eastAsia="Times New Roman" w:hAnsi="Tahoma" w:cs="B Badr" w:hint="cs"/>
          <w:sz w:val="20"/>
          <w:szCs w:val="20"/>
          <w:rtl/>
          <w:lang w:bidi="fa-IR"/>
        </w:rPr>
        <w:t>. اعراف 7، آيه 18.</w:t>
      </w:r>
    </w:p>
    <w:bookmarkStart w:id="443" w:name="_ftn21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[216]</w:t>
      </w:r>
      <w:r w:rsidRPr="00BC5B80">
        <w:rPr>
          <w:rFonts w:ascii="Tahoma" w:eastAsia="Times New Roman" w:hAnsi="Tahoma" w:cs="B Badr"/>
          <w:sz w:val="20"/>
          <w:szCs w:val="20"/>
          <w:rtl/>
        </w:rPr>
        <w:fldChar w:fldCharType="end"/>
      </w:r>
      <w:bookmarkEnd w:id="443"/>
      <w:r w:rsidRPr="00BC5B80">
        <w:rPr>
          <w:rFonts w:ascii="Tahoma" w:eastAsia="Times New Roman" w:hAnsi="Tahoma" w:cs="B Badr" w:hint="cs"/>
          <w:sz w:val="20"/>
          <w:szCs w:val="20"/>
          <w:rtl/>
          <w:lang w:bidi="fa-IR"/>
        </w:rPr>
        <w:t>. اسراء 17، آيه 67.</w:t>
      </w:r>
    </w:p>
    <w:bookmarkStart w:id="444" w:name="_ftn21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[217]</w:t>
      </w:r>
      <w:r w:rsidRPr="00BC5B80">
        <w:rPr>
          <w:rFonts w:ascii="Tahoma" w:eastAsia="Times New Roman" w:hAnsi="Tahoma" w:cs="B Badr"/>
          <w:sz w:val="20"/>
          <w:szCs w:val="20"/>
          <w:rtl/>
        </w:rPr>
        <w:fldChar w:fldCharType="end"/>
      </w:r>
      <w:bookmarkEnd w:id="444"/>
      <w:r w:rsidRPr="00BC5B80">
        <w:rPr>
          <w:rFonts w:ascii="Tahoma" w:eastAsia="Times New Roman" w:hAnsi="Tahoma" w:cs="B Badr" w:hint="cs"/>
          <w:sz w:val="20"/>
          <w:szCs w:val="20"/>
          <w:rtl/>
          <w:lang w:bidi="fa-IR"/>
        </w:rPr>
        <w:t>. حج 22، آيه 3.</w:t>
      </w:r>
    </w:p>
    <w:bookmarkStart w:id="445" w:name="_ftn218"/>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"_ftnref218"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[218]</w:t>
      </w:r>
      <w:r w:rsidRPr="00BC5B80">
        <w:rPr>
          <w:rFonts w:ascii="Tahoma" w:eastAsia="Times New Roman" w:hAnsi="Tahoma" w:cs="B Badr"/>
          <w:sz w:val="20"/>
          <w:szCs w:val="20"/>
          <w:rtl/>
        </w:rPr>
        <w:fldChar w:fldCharType="end"/>
      </w:r>
      <w:bookmarkEnd w:id="445"/>
      <w:r w:rsidRPr="00BC5B80">
        <w:rPr>
          <w:rFonts w:ascii="Tahoma" w:eastAsia="Times New Roman" w:hAnsi="Tahoma" w:cs="B Badr" w:hint="cs"/>
          <w:sz w:val="20"/>
          <w:szCs w:val="20"/>
          <w:rtl/>
        </w:rPr>
        <w:t>. نحل 16، آيه 100.</w:t>
      </w:r>
    </w:p>
    <w:bookmarkStart w:id="446" w:name="_ftn219"/>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"_ftnref219"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[219]</w:t>
      </w:r>
      <w:r w:rsidRPr="00BC5B80">
        <w:rPr>
          <w:rFonts w:ascii="Tahoma" w:eastAsia="Times New Roman" w:hAnsi="Tahoma" w:cs="B Badr"/>
          <w:sz w:val="20"/>
          <w:szCs w:val="20"/>
          <w:rtl/>
        </w:rPr>
        <w:fldChar w:fldCharType="end"/>
      </w:r>
      <w:bookmarkEnd w:id="446"/>
      <w:r w:rsidRPr="00BC5B80">
        <w:rPr>
          <w:rFonts w:ascii="Tahoma" w:eastAsia="Times New Roman" w:hAnsi="Tahoma" w:cs="B Badr" w:hint="cs"/>
          <w:sz w:val="20"/>
          <w:szCs w:val="20"/>
          <w:rtl/>
          <w:lang w:bidi="fa-IR"/>
        </w:rPr>
        <w:t>. ص 38، آيه 84 و حجر (15)، آيه 39.</w:t>
      </w:r>
    </w:p>
    <w:bookmarkStart w:id="447" w:name="_ftn220"/>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"_ftnref220"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[220]</w:t>
      </w:r>
      <w:r w:rsidRPr="00BC5B80">
        <w:rPr>
          <w:rFonts w:ascii="Tahoma" w:eastAsia="Times New Roman" w:hAnsi="Tahoma" w:cs="B Badr"/>
          <w:sz w:val="20"/>
          <w:szCs w:val="20"/>
          <w:rtl/>
        </w:rPr>
        <w:fldChar w:fldCharType="end"/>
      </w:r>
      <w:bookmarkEnd w:id="447"/>
      <w:r w:rsidRPr="00BC5B80">
        <w:rPr>
          <w:rFonts w:ascii="Tahoma" w:eastAsia="Times New Roman" w:hAnsi="Tahoma" w:cs="B Badr" w:hint="cs"/>
          <w:sz w:val="20"/>
          <w:szCs w:val="20"/>
          <w:rtl/>
          <w:lang w:bidi="fa-IR"/>
        </w:rPr>
        <w:t>. حجر 15، آيه 42.</w:t>
      </w:r>
    </w:p>
    <w:bookmarkStart w:id="448" w:name="_ftn221"/>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"_ftnref221"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[221]</w:t>
      </w:r>
      <w:r w:rsidRPr="00BC5B80">
        <w:rPr>
          <w:rFonts w:ascii="Tahoma" w:eastAsia="Times New Roman" w:hAnsi="Tahoma" w:cs="B Badr"/>
          <w:sz w:val="20"/>
          <w:szCs w:val="20"/>
          <w:rtl/>
        </w:rPr>
        <w:fldChar w:fldCharType="end"/>
      </w:r>
      <w:bookmarkEnd w:id="448"/>
      <w:r w:rsidRPr="00BC5B80">
        <w:rPr>
          <w:rFonts w:ascii="Tahoma" w:eastAsia="Times New Roman" w:hAnsi="Tahoma" w:cs="B Badr" w:hint="cs"/>
          <w:sz w:val="20"/>
          <w:szCs w:val="20"/>
          <w:rtl/>
          <w:lang w:bidi="fa-IR"/>
        </w:rPr>
        <w:t>. بقره 2، آيه 272.</w:t>
      </w:r>
    </w:p>
    <w:bookmarkStart w:id="449" w:name="_ftn222"/>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"_ftnref222"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[222]</w:t>
      </w:r>
      <w:r w:rsidRPr="00BC5B80">
        <w:rPr>
          <w:rFonts w:ascii="Tahoma" w:eastAsia="Times New Roman" w:hAnsi="Tahoma" w:cs="B Badr"/>
          <w:sz w:val="20"/>
          <w:szCs w:val="20"/>
          <w:rtl/>
        </w:rPr>
        <w:fldChar w:fldCharType="end"/>
      </w:r>
      <w:bookmarkEnd w:id="449"/>
      <w:r w:rsidRPr="00BC5B80">
        <w:rPr>
          <w:rFonts w:ascii="Tahoma" w:eastAsia="Times New Roman" w:hAnsi="Tahoma" w:cs="B Badr" w:hint="cs"/>
          <w:sz w:val="20"/>
          <w:szCs w:val="20"/>
          <w:rtl/>
          <w:lang w:bidi="fa-IR"/>
        </w:rPr>
        <w:t>. حجر 15، آيه 39.</w:t>
      </w:r>
    </w:p>
    <w:bookmarkStart w:id="450" w:name="_ftn223"/>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"_ftnref223"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[223]</w:t>
      </w:r>
      <w:r w:rsidRPr="00BC5B80">
        <w:rPr>
          <w:rFonts w:ascii="Tahoma" w:eastAsia="Times New Roman" w:hAnsi="Tahoma" w:cs="B Badr"/>
          <w:sz w:val="20"/>
          <w:szCs w:val="20"/>
          <w:rtl/>
        </w:rPr>
        <w:fldChar w:fldCharType="end"/>
      </w:r>
      <w:bookmarkEnd w:id="450"/>
      <w:r w:rsidRPr="00BC5B80">
        <w:rPr>
          <w:rFonts w:ascii="Tahoma" w:eastAsia="Times New Roman" w:hAnsi="Tahoma" w:cs="B Badr" w:hint="cs"/>
          <w:sz w:val="20"/>
          <w:szCs w:val="20"/>
          <w:rtl/>
          <w:lang w:bidi="fa-IR"/>
        </w:rPr>
        <w:t>. حشر 59، آيه 16.</w:t>
      </w:r>
    </w:p>
    <w:bookmarkStart w:id="451" w:name="_ftn224"/>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"_ftnref224"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[224]</w:t>
      </w:r>
      <w:r w:rsidRPr="00BC5B80">
        <w:rPr>
          <w:rFonts w:ascii="Tahoma" w:eastAsia="Times New Roman" w:hAnsi="Tahoma" w:cs="B Badr"/>
          <w:sz w:val="20"/>
          <w:szCs w:val="20"/>
          <w:rtl/>
        </w:rPr>
        <w:fldChar w:fldCharType="end"/>
      </w:r>
      <w:bookmarkEnd w:id="451"/>
      <w:r w:rsidRPr="00BC5B80">
        <w:rPr>
          <w:rFonts w:ascii="Tahoma" w:eastAsia="Times New Roman" w:hAnsi="Tahoma" w:cs="B Badr" w:hint="cs"/>
          <w:sz w:val="20"/>
          <w:szCs w:val="20"/>
          <w:rtl/>
          <w:lang w:bidi="fa-IR"/>
        </w:rPr>
        <w:t>. ابراهيم 27، 14 و 28.</w:t>
      </w:r>
    </w:p>
    <w:bookmarkStart w:id="452" w:name="_ftn225"/>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"_ftnref225"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[225]</w:t>
      </w:r>
      <w:r w:rsidRPr="00BC5B80">
        <w:rPr>
          <w:rFonts w:ascii="Tahoma" w:eastAsia="Times New Roman" w:hAnsi="Tahoma" w:cs="B Badr"/>
          <w:sz w:val="20"/>
          <w:szCs w:val="20"/>
          <w:rtl/>
        </w:rPr>
        <w:fldChar w:fldCharType="end"/>
      </w:r>
      <w:bookmarkEnd w:id="452"/>
      <w:r w:rsidRPr="00BC5B80">
        <w:rPr>
          <w:rFonts w:ascii="Tahoma" w:eastAsia="Times New Roman" w:hAnsi="Tahoma" w:cs="B Badr" w:hint="cs"/>
          <w:sz w:val="20"/>
          <w:szCs w:val="20"/>
          <w:rtl/>
          <w:lang w:bidi="fa-IR"/>
        </w:rPr>
        <w:t>. نساء 4، آيه 76.</w:t>
      </w:r>
    </w:p>
    <w:bookmarkStart w:id="453" w:name="_ftn226"/>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"_ftnref226"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[226]</w:t>
      </w:r>
      <w:r w:rsidRPr="00BC5B80">
        <w:rPr>
          <w:rFonts w:ascii="Tahoma" w:eastAsia="Times New Roman" w:hAnsi="Tahoma" w:cs="B Badr"/>
          <w:sz w:val="20"/>
          <w:szCs w:val="20"/>
          <w:rtl/>
        </w:rPr>
        <w:fldChar w:fldCharType="end"/>
      </w:r>
      <w:bookmarkEnd w:id="453"/>
      <w:r w:rsidRPr="00BC5B80">
        <w:rPr>
          <w:rFonts w:ascii="Tahoma" w:eastAsia="Times New Roman" w:hAnsi="Tahoma" w:cs="B Badr" w:hint="cs"/>
          <w:sz w:val="20"/>
          <w:szCs w:val="20"/>
          <w:rtl/>
          <w:lang w:bidi="fa-IR"/>
        </w:rPr>
        <w:t>. نساء 4، آيه 28.</w:t>
      </w:r>
    </w:p>
    <w:bookmarkStart w:id="454" w:name="_ftn227"/>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sz w:val="20"/>
          <w:szCs w:val="20"/>
          <w:rtl/>
        </w:rPr>
        <w:fldChar w:fldCharType="begin"/>
      </w:r>
      <w:r w:rsidRPr="00BC5B80">
        <w:rPr>
          <w:rFonts w:ascii="Tahoma" w:eastAsia="Times New Roman" w:hAnsi="Tahoma" w:cs="B Badr"/>
          <w:sz w:val="20"/>
          <w:szCs w:val="20"/>
          <w:rtl/>
        </w:rPr>
        <w:instrText xml:space="preserve"> </w:instrText>
      </w:r>
      <w:r w:rsidRPr="00BC5B80">
        <w:rPr>
          <w:rFonts w:ascii="Tahoma" w:eastAsia="Times New Roman" w:hAnsi="Tahoma" w:cs="B Badr"/>
          <w:sz w:val="20"/>
          <w:szCs w:val="20"/>
        </w:rPr>
        <w:instrText>HYPERLINK "http://www.porseman.org/showarticle.aspx?id=1352" \l "_ftnref227" \o</w:instrText>
      </w:r>
      <w:r w:rsidRPr="00BC5B80">
        <w:rPr>
          <w:rFonts w:ascii="Tahoma" w:eastAsia="Times New Roman" w:hAnsi="Tahoma" w:cs="B Badr"/>
          <w:sz w:val="20"/>
          <w:szCs w:val="20"/>
          <w:rtl/>
        </w:rPr>
        <w:instrText xml:space="preserve"> "" </w:instrText>
      </w:r>
      <w:r w:rsidRPr="00BC5B80">
        <w:rPr>
          <w:rFonts w:ascii="Tahoma" w:eastAsia="Times New Roman" w:hAnsi="Tahoma" w:cs="B Badr"/>
          <w:sz w:val="20"/>
          <w:szCs w:val="20"/>
          <w:rtl/>
        </w:rPr>
        <w:fldChar w:fldCharType="separate"/>
      </w:r>
      <w:r w:rsidRPr="00BC5B80">
        <w:rPr>
          <w:rFonts w:ascii="Tahoma" w:eastAsia="Times New Roman" w:hAnsi="Tahoma" w:cs="B Badr"/>
          <w:color w:val="0000FF"/>
          <w:sz w:val="26"/>
          <w:szCs w:val="20"/>
          <w:rtl/>
        </w:rPr>
        <w:t>[227]</w:t>
      </w:r>
      <w:r w:rsidRPr="00BC5B80">
        <w:rPr>
          <w:rFonts w:ascii="Tahoma" w:eastAsia="Times New Roman" w:hAnsi="Tahoma" w:cs="B Badr"/>
          <w:sz w:val="20"/>
          <w:szCs w:val="20"/>
          <w:rtl/>
        </w:rPr>
        <w:fldChar w:fldCharType="end"/>
      </w:r>
      <w:bookmarkEnd w:id="454"/>
      <w:r w:rsidRPr="00BC5B80">
        <w:rPr>
          <w:rFonts w:ascii="Tahoma" w:eastAsia="Times New Roman" w:hAnsi="Tahoma" w:cs="B Badr" w:hint="cs"/>
          <w:sz w:val="20"/>
          <w:szCs w:val="20"/>
          <w:rtl/>
          <w:lang w:bidi="fa-IR"/>
        </w:rPr>
        <w:t>. مريم 19، آيه 83.</w:t>
      </w:r>
    </w:p>
    <w:p w:rsidR="0005459A" w:rsidRPr="00BC5B80" w:rsidRDefault="0005459A" w:rsidP="0005459A">
      <w:pPr>
        <w:autoSpaceDE w:val="0"/>
        <w:autoSpaceDN w:val="0"/>
        <w:bidi/>
        <w:spacing w:after="0" w:line="255" w:lineRule="atLeast"/>
        <w:ind w:left="150"/>
        <w:rPr>
          <w:rFonts w:ascii="Times New Roman" w:eastAsia="Times New Roman" w:hAnsi="Times New Roman" w:cs="B Badr"/>
          <w:sz w:val="28"/>
          <w:szCs w:val="32"/>
          <w:rtl/>
        </w:rPr>
      </w:pPr>
      <w:r w:rsidRPr="00BC5B80">
        <w:rPr>
          <w:rFonts w:ascii="Tahoma" w:eastAsia="Times New Roman" w:hAnsi="Tahoma" w:cs="B Badr" w:hint="cs"/>
          <w:sz w:val="20"/>
          <w:szCs w:val="20"/>
          <w:rtl/>
        </w:rPr>
        <w:t> </w:t>
      </w:r>
    </w:p>
    <w:p w:rsidR="0035371F" w:rsidRPr="00BC5B80" w:rsidRDefault="0035371F" w:rsidP="0005459A">
      <w:pPr>
        <w:rPr>
          <w:rFonts w:cs="B Badr"/>
          <w:sz w:val="26"/>
          <w:szCs w:val="28"/>
        </w:rPr>
      </w:pPr>
    </w:p>
    <w:sectPr w:rsidR="0035371F" w:rsidRPr="00BC5B8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Tahoma">
    <w:altName w:val="Lib_Courier New"/>
    <w:charset w:val="00"/>
    <w:family w:val="swiss"/>
    <w:pitch w:val="variable"/>
    <w:sig w:usb0="00000000"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05459A"/>
    <w:rsid w:val="0005459A"/>
    <w:rsid w:val="0035371F"/>
    <w:rsid w:val="00BC5B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459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5459A"/>
    <w:rPr>
      <w:color w:val="0000FF"/>
      <w:u w:val="single"/>
    </w:rPr>
  </w:style>
  <w:style w:type="character" w:styleId="FollowedHyperlink">
    <w:name w:val="FollowedHyperlink"/>
    <w:basedOn w:val="DefaultParagraphFont"/>
    <w:uiPriority w:val="99"/>
    <w:semiHidden/>
    <w:unhideWhenUsed/>
    <w:rsid w:val="0005459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566235">
      <w:bodyDiv w:val="1"/>
      <w:marLeft w:val="0"/>
      <w:marRight w:val="0"/>
      <w:marTop w:val="0"/>
      <w:marBottom w:val="0"/>
      <w:divBdr>
        <w:top w:val="none" w:sz="0" w:space="0" w:color="auto"/>
        <w:left w:val="none" w:sz="0" w:space="0" w:color="auto"/>
        <w:bottom w:val="none" w:sz="0" w:space="0" w:color="auto"/>
        <w:right w:val="none" w:sz="0" w:space="0" w:color="auto"/>
      </w:divBdr>
      <w:divsChild>
        <w:div w:id="844902629">
          <w:marLeft w:val="0"/>
          <w:marRight w:val="0"/>
          <w:marTop w:val="0"/>
          <w:marBottom w:val="0"/>
          <w:divBdr>
            <w:top w:val="none" w:sz="0" w:space="0" w:color="auto"/>
            <w:left w:val="none" w:sz="0" w:space="0" w:color="auto"/>
            <w:bottom w:val="none" w:sz="0" w:space="0" w:color="auto"/>
            <w:right w:val="none" w:sz="0" w:space="0" w:color="auto"/>
          </w:divBdr>
        </w:div>
        <w:div w:id="1451703138">
          <w:marLeft w:val="0"/>
          <w:marRight w:val="0"/>
          <w:marTop w:val="0"/>
          <w:marBottom w:val="0"/>
          <w:divBdr>
            <w:top w:val="none" w:sz="0" w:space="0" w:color="auto"/>
            <w:left w:val="none" w:sz="0" w:space="0" w:color="auto"/>
            <w:bottom w:val="none" w:sz="0" w:space="0" w:color="auto"/>
            <w:right w:val="none" w:sz="0" w:space="0" w:color="auto"/>
          </w:divBdr>
        </w:div>
        <w:div w:id="791165925">
          <w:marLeft w:val="0"/>
          <w:marRight w:val="0"/>
          <w:marTop w:val="0"/>
          <w:marBottom w:val="0"/>
          <w:divBdr>
            <w:top w:val="none" w:sz="0" w:space="0" w:color="auto"/>
            <w:left w:val="none" w:sz="0" w:space="0" w:color="auto"/>
            <w:bottom w:val="none" w:sz="0" w:space="0" w:color="auto"/>
            <w:right w:val="none" w:sz="0" w:space="0" w:color="auto"/>
          </w:divBdr>
        </w:div>
        <w:div w:id="1642272636">
          <w:marLeft w:val="0"/>
          <w:marRight w:val="0"/>
          <w:marTop w:val="0"/>
          <w:marBottom w:val="0"/>
          <w:divBdr>
            <w:top w:val="none" w:sz="0" w:space="0" w:color="auto"/>
            <w:left w:val="none" w:sz="0" w:space="0" w:color="auto"/>
            <w:bottom w:val="none" w:sz="0" w:space="0" w:color="auto"/>
            <w:right w:val="none" w:sz="0" w:space="0" w:color="auto"/>
          </w:divBdr>
        </w:div>
        <w:div w:id="1877885472">
          <w:marLeft w:val="0"/>
          <w:marRight w:val="0"/>
          <w:marTop w:val="0"/>
          <w:marBottom w:val="0"/>
          <w:divBdr>
            <w:top w:val="none" w:sz="0" w:space="0" w:color="auto"/>
            <w:left w:val="none" w:sz="0" w:space="0" w:color="auto"/>
            <w:bottom w:val="none" w:sz="0" w:space="0" w:color="auto"/>
            <w:right w:val="none" w:sz="0" w:space="0" w:color="auto"/>
          </w:divBdr>
        </w:div>
        <w:div w:id="1646426448">
          <w:marLeft w:val="0"/>
          <w:marRight w:val="0"/>
          <w:marTop w:val="0"/>
          <w:marBottom w:val="0"/>
          <w:divBdr>
            <w:top w:val="none" w:sz="0" w:space="0" w:color="auto"/>
            <w:left w:val="none" w:sz="0" w:space="0" w:color="auto"/>
            <w:bottom w:val="none" w:sz="0" w:space="0" w:color="auto"/>
            <w:right w:val="none" w:sz="0" w:space="0" w:color="auto"/>
          </w:divBdr>
        </w:div>
        <w:div w:id="439489604">
          <w:marLeft w:val="0"/>
          <w:marRight w:val="0"/>
          <w:marTop w:val="0"/>
          <w:marBottom w:val="0"/>
          <w:divBdr>
            <w:top w:val="none" w:sz="0" w:space="0" w:color="auto"/>
            <w:left w:val="none" w:sz="0" w:space="0" w:color="auto"/>
            <w:bottom w:val="none" w:sz="0" w:space="0" w:color="auto"/>
            <w:right w:val="none" w:sz="0" w:space="0" w:color="auto"/>
          </w:divBdr>
        </w:div>
        <w:div w:id="327103226">
          <w:marLeft w:val="0"/>
          <w:marRight w:val="0"/>
          <w:marTop w:val="0"/>
          <w:marBottom w:val="0"/>
          <w:divBdr>
            <w:top w:val="none" w:sz="0" w:space="0" w:color="auto"/>
            <w:left w:val="none" w:sz="0" w:space="0" w:color="auto"/>
            <w:bottom w:val="none" w:sz="0" w:space="0" w:color="auto"/>
            <w:right w:val="none" w:sz="0" w:space="0" w:color="auto"/>
          </w:divBdr>
        </w:div>
        <w:div w:id="778720545">
          <w:marLeft w:val="0"/>
          <w:marRight w:val="0"/>
          <w:marTop w:val="0"/>
          <w:marBottom w:val="0"/>
          <w:divBdr>
            <w:top w:val="none" w:sz="0" w:space="0" w:color="auto"/>
            <w:left w:val="none" w:sz="0" w:space="0" w:color="auto"/>
            <w:bottom w:val="none" w:sz="0" w:space="0" w:color="auto"/>
            <w:right w:val="none" w:sz="0" w:space="0" w:color="auto"/>
          </w:divBdr>
        </w:div>
        <w:div w:id="2027169046">
          <w:marLeft w:val="0"/>
          <w:marRight w:val="0"/>
          <w:marTop w:val="0"/>
          <w:marBottom w:val="0"/>
          <w:divBdr>
            <w:top w:val="none" w:sz="0" w:space="0" w:color="auto"/>
            <w:left w:val="none" w:sz="0" w:space="0" w:color="auto"/>
            <w:bottom w:val="none" w:sz="0" w:space="0" w:color="auto"/>
            <w:right w:val="none" w:sz="0" w:space="0" w:color="auto"/>
          </w:divBdr>
        </w:div>
        <w:div w:id="1646543590">
          <w:marLeft w:val="0"/>
          <w:marRight w:val="0"/>
          <w:marTop w:val="0"/>
          <w:marBottom w:val="0"/>
          <w:divBdr>
            <w:top w:val="none" w:sz="0" w:space="0" w:color="auto"/>
            <w:left w:val="none" w:sz="0" w:space="0" w:color="auto"/>
            <w:bottom w:val="none" w:sz="0" w:space="0" w:color="auto"/>
            <w:right w:val="none" w:sz="0" w:space="0" w:color="auto"/>
          </w:divBdr>
        </w:div>
        <w:div w:id="2089108801">
          <w:marLeft w:val="0"/>
          <w:marRight w:val="0"/>
          <w:marTop w:val="0"/>
          <w:marBottom w:val="0"/>
          <w:divBdr>
            <w:top w:val="none" w:sz="0" w:space="0" w:color="auto"/>
            <w:left w:val="none" w:sz="0" w:space="0" w:color="auto"/>
            <w:bottom w:val="none" w:sz="0" w:space="0" w:color="auto"/>
            <w:right w:val="none" w:sz="0" w:space="0" w:color="auto"/>
          </w:divBdr>
        </w:div>
        <w:div w:id="2002469327">
          <w:marLeft w:val="0"/>
          <w:marRight w:val="0"/>
          <w:marTop w:val="0"/>
          <w:marBottom w:val="0"/>
          <w:divBdr>
            <w:top w:val="none" w:sz="0" w:space="0" w:color="auto"/>
            <w:left w:val="none" w:sz="0" w:space="0" w:color="auto"/>
            <w:bottom w:val="none" w:sz="0" w:space="0" w:color="auto"/>
            <w:right w:val="none" w:sz="0" w:space="0" w:color="auto"/>
          </w:divBdr>
        </w:div>
        <w:div w:id="852844231">
          <w:marLeft w:val="0"/>
          <w:marRight w:val="0"/>
          <w:marTop w:val="0"/>
          <w:marBottom w:val="0"/>
          <w:divBdr>
            <w:top w:val="none" w:sz="0" w:space="0" w:color="auto"/>
            <w:left w:val="none" w:sz="0" w:space="0" w:color="auto"/>
            <w:bottom w:val="none" w:sz="0" w:space="0" w:color="auto"/>
            <w:right w:val="none" w:sz="0" w:space="0" w:color="auto"/>
          </w:divBdr>
        </w:div>
        <w:div w:id="490021658">
          <w:marLeft w:val="0"/>
          <w:marRight w:val="0"/>
          <w:marTop w:val="0"/>
          <w:marBottom w:val="0"/>
          <w:divBdr>
            <w:top w:val="none" w:sz="0" w:space="0" w:color="auto"/>
            <w:left w:val="none" w:sz="0" w:space="0" w:color="auto"/>
            <w:bottom w:val="none" w:sz="0" w:space="0" w:color="auto"/>
            <w:right w:val="none" w:sz="0" w:space="0" w:color="auto"/>
          </w:divBdr>
        </w:div>
        <w:div w:id="997925546">
          <w:marLeft w:val="0"/>
          <w:marRight w:val="0"/>
          <w:marTop w:val="0"/>
          <w:marBottom w:val="0"/>
          <w:divBdr>
            <w:top w:val="none" w:sz="0" w:space="0" w:color="auto"/>
            <w:left w:val="none" w:sz="0" w:space="0" w:color="auto"/>
            <w:bottom w:val="none" w:sz="0" w:space="0" w:color="auto"/>
            <w:right w:val="none" w:sz="0" w:space="0" w:color="auto"/>
          </w:divBdr>
        </w:div>
        <w:div w:id="1994941751">
          <w:marLeft w:val="0"/>
          <w:marRight w:val="0"/>
          <w:marTop w:val="0"/>
          <w:marBottom w:val="0"/>
          <w:divBdr>
            <w:top w:val="none" w:sz="0" w:space="0" w:color="auto"/>
            <w:left w:val="none" w:sz="0" w:space="0" w:color="auto"/>
            <w:bottom w:val="none" w:sz="0" w:space="0" w:color="auto"/>
            <w:right w:val="none" w:sz="0" w:space="0" w:color="auto"/>
          </w:divBdr>
        </w:div>
        <w:div w:id="541671835">
          <w:marLeft w:val="0"/>
          <w:marRight w:val="0"/>
          <w:marTop w:val="0"/>
          <w:marBottom w:val="0"/>
          <w:divBdr>
            <w:top w:val="none" w:sz="0" w:space="0" w:color="auto"/>
            <w:left w:val="none" w:sz="0" w:space="0" w:color="auto"/>
            <w:bottom w:val="none" w:sz="0" w:space="0" w:color="auto"/>
            <w:right w:val="none" w:sz="0" w:space="0" w:color="auto"/>
          </w:divBdr>
        </w:div>
        <w:div w:id="1999765890">
          <w:marLeft w:val="0"/>
          <w:marRight w:val="0"/>
          <w:marTop w:val="0"/>
          <w:marBottom w:val="0"/>
          <w:divBdr>
            <w:top w:val="none" w:sz="0" w:space="0" w:color="auto"/>
            <w:left w:val="none" w:sz="0" w:space="0" w:color="auto"/>
            <w:bottom w:val="none" w:sz="0" w:space="0" w:color="auto"/>
            <w:right w:val="none" w:sz="0" w:space="0" w:color="auto"/>
          </w:divBdr>
        </w:div>
        <w:div w:id="1318073424">
          <w:marLeft w:val="0"/>
          <w:marRight w:val="0"/>
          <w:marTop w:val="0"/>
          <w:marBottom w:val="0"/>
          <w:divBdr>
            <w:top w:val="none" w:sz="0" w:space="0" w:color="auto"/>
            <w:left w:val="none" w:sz="0" w:space="0" w:color="auto"/>
            <w:bottom w:val="none" w:sz="0" w:space="0" w:color="auto"/>
            <w:right w:val="none" w:sz="0" w:space="0" w:color="auto"/>
          </w:divBdr>
        </w:div>
        <w:div w:id="18819475">
          <w:marLeft w:val="0"/>
          <w:marRight w:val="0"/>
          <w:marTop w:val="0"/>
          <w:marBottom w:val="0"/>
          <w:divBdr>
            <w:top w:val="none" w:sz="0" w:space="0" w:color="auto"/>
            <w:left w:val="none" w:sz="0" w:space="0" w:color="auto"/>
            <w:bottom w:val="none" w:sz="0" w:space="0" w:color="auto"/>
            <w:right w:val="none" w:sz="0" w:space="0" w:color="auto"/>
          </w:divBdr>
        </w:div>
        <w:div w:id="99419281">
          <w:marLeft w:val="0"/>
          <w:marRight w:val="0"/>
          <w:marTop w:val="0"/>
          <w:marBottom w:val="0"/>
          <w:divBdr>
            <w:top w:val="none" w:sz="0" w:space="0" w:color="auto"/>
            <w:left w:val="none" w:sz="0" w:space="0" w:color="auto"/>
            <w:bottom w:val="none" w:sz="0" w:space="0" w:color="auto"/>
            <w:right w:val="none" w:sz="0" w:space="0" w:color="auto"/>
          </w:divBdr>
        </w:div>
        <w:div w:id="1222979207">
          <w:marLeft w:val="0"/>
          <w:marRight w:val="0"/>
          <w:marTop w:val="0"/>
          <w:marBottom w:val="0"/>
          <w:divBdr>
            <w:top w:val="none" w:sz="0" w:space="0" w:color="auto"/>
            <w:left w:val="none" w:sz="0" w:space="0" w:color="auto"/>
            <w:bottom w:val="none" w:sz="0" w:space="0" w:color="auto"/>
            <w:right w:val="none" w:sz="0" w:space="0" w:color="auto"/>
          </w:divBdr>
        </w:div>
        <w:div w:id="366805303">
          <w:marLeft w:val="0"/>
          <w:marRight w:val="0"/>
          <w:marTop w:val="0"/>
          <w:marBottom w:val="0"/>
          <w:divBdr>
            <w:top w:val="none" w:sz="0" w:space="0" w:color="auto"/>
            <w:left w:val="none" w:sz="0" w:space="0" w:color="auto"/>
            <w:bottom w:val="none" w:sz="0" w:space="0" w:color="auto"/>
            <w:right w:val="none" w:sz="0" w:space="0" w:color="auto"/>
          </w:divBdr>
        </w:div>
        <w:div w:id="278683024">
          <w:marLeft w:val="0"/>
          <w:marRight w:val="0"/>
          <w:marTop w:val="0"/>
          <w:marBottom w:val="0"/>
          <w:divBdr>
            <w:top w:val="none" w:sz="0" w:space="0" w:color="auto"/>
            <w:left w:val="none" w:sz="0" w:space="0" w:color="auto"/>
            <w:bottom w:val="none" w:sz="0" w:space="0" w:color="auto"/>
            <w:right w:val="none" w:sz="0" w:space="0" w:color="auto"/>
          </w:divBdr>
        </w:div>
        <w:div w:id="174543332">
          <w:marLeft w:val="0"/>
          <w:marRight w:val="0"/>
          <w:marTop w:val="0"/>
          <w:marBottom w:val="0"/>
          <w:divBdr>
            <w:top w:val="none" w:sz="0" w:space="0" w:color="auto"/>
            <w:left w:val="none" w:sz="0" w:space="0" w:color="auto"/>
            <w:bottom w:val="none" w:sz="0" w:space="0" w:color="auto"/>
            <w:right w:val="none" w:sz="0" w:space="0" w:color="auto"/>
          </w:divBdr>
        </w:div>
        <w:div w:id="834416967">
          <w:marLeft w:val="0"/>
          <w:marRight w:val="0"/>
          <w:marTop w:val="0"/>
          <w:marBottom w:val="0"/>
          <w:divBdr>
            <w:top w:val="none" w:sz="0" w:space="0" w:color="auto"/>
            <w:left w:val="none" w:sz="0" w:space="0" w:color="auto"/>
            <w:bottom w:val="none" w:sz="0" w:space="0" w:color="auto"/>
            <w:right w:val="none" w:sz="0" w:space="0" w:color="auto"/>
          </w:divBdr>
        </w:div>
        <w:div w:id="377583851">
          <w:marLeft w:val="0"/>
          <w:marRight w:val="0"/>
          <w:marTop w:val="0"/>
          <w:marBottom w:val="0"/>
          <w:divBdr>
            <w:top w:val="none" w:sz="0" w:space="0" w:color="auto"/>
            <w:left w:val="none" w:sz="0" w:space="0" w:color="auto"/>
            <w:bottom w:val="none" w:sz="0" w:space="0" w:color="auto"/>
            <w:right w:val="none" w:sz="0" w:space="0" w:color="auto"/>
          </w:divBdr>
        </w:div>
        <w:div w:id="202060781">
          <w:marLeft w:val="0"/>
          <w:marRight w:val="0"/>
          <w:marTop w:val="0"/>
          <w:marBottom w:val="0"/>
          <w:divBdr>
            <w:top w:val="none" w:sz="0" w:space="0" w:color="auto"/>
            <w:left w:val="none" w:sz="0" w:space="0" w:color="auto"/>
            <w:bottom w:val="none" w:sz="0" w:space="0" w:color="auto"/>
            <w:right w:val="none" w:sz="0" w:space="0" w:color="auto"/>
          </w:divBdr>
        </w:div>
        <w:div w:id="441917401">
          <w:marLeft w:val="0"/>
          <w:marRight w:val="0"/>
          <w:marTop w:val="0"/>
          <w:marBottom w:val="0"/>
          <w:divBdr>
            <w:top w:val="none" w:sz="0" w:space="0" w:color="auto"/>
            <w:left w:val="none" w:sz="0" w:space="0" w:color="auto"/>
            <w:bottom w:val="none" w:sz="0" w:space="0" w:color="auto"/>
            <w:right w:val="none" w:sz="0" w:space="0" w:color="auto"/>
          </w:divBdr>
        </w:div>
        <w:div w:id="1503348643">
          <w:marLeft w:val="0"/>
          <w:marRight w:val="0"/>
          <w:marTop w:val="0"/>
          <w:marBottom w:val="0"/>
          <w:divBdr>
            <w:top w:val="none" w:sz="0" w:space="0" w:color="auto"/>
            <w:left w:val="none" w:sz="0" w:space="0" w:color="auto"/>
            <w:bottom w:val="none" w:sz="0" w:space="0" w:color="auto"/>
            <w:right w:val="none" w:sz="0" w:space="0" w:color="auto"/>
          </w:divBdr>
        </w:div>
        <w:div w:id="1499610247">
          <w:marLeft w:val="0"/>
          <w:marRight w:val="0"/>
          <w:marTop w:val="0"/>
          <w:marBottom w:val="0"/>
          <w:divBdr>
            <w:top w:val="none" w:sz="0" w:space="0" w:color="auto"/>
            <w:left w:val="none" w:sz="0" w:space="0" w:color="auto"/>
            <w:bottom w:val="none" w:sz="0" w:space="0" w:color="auto"/>
            <w:right w:val="none" w:sz="0" w:space="0" w:color="auto"/>
          </w:divBdr>
        </w:div>
        <w:div w:id="430440692">
          <w:marLeft w:val="0"/>
          <w:marRight w:val="0"/>
          <w:marTop w:val="0"/>
          <w:marBottom w:val="0"/>
          <w:divBdr>
            <w:top w:val="none" w:sz="0" w:space="0" w:color="auto"/>
            <w:left w:val="none" w:sz="0" w:space="0" w:color="auto"/>
            <w:bottom w:val="none" w:sz="0" w:space="0" w:color="auto"/>
            <w:right w:val="none" w:sz="0" w:space="0" w:color="auto"/>
          </w:divBdr>
        </w:div>
        <w:div w:id="265769395">
          <w:marLeft w:val="0"/>
          <w:marRight w:val="0"/>
          <w:marTop w:val="0"/>
          <w:marBottom w:val="0"/>
          <w:divBdr>
            <w:top w:val="none" w:sz="0" w:space="0" w:color="auto"/>
            <w:left w:val="none" w:sz="0" w:space="0" w:color="auto"/>
            <w:bottom w:val="none" w:sz="0" w:space="0" w:color="auto"/>
            <w:right w:val="none" w:sz="0" w:space="0" w:color="auto"/>
          </w:divBdr>
        </w:div>
        <w:div w:id="1730768874">
          <w:marLeft w:val="0"/>
          <w:marRight w:val="0"/>
          <w:marTop w:val="0"/>
          <w:marBottom w:val="0"/>
          <w:divBdr>
            <w:top w:val="none" w:sz="0" w:space="0" w:color="auto"/>
            <w:left w:val="none" w:sz="0" w:space="0" w:color="auto"/>
            <w:bottom w:val="none" w:sz="0" w:space="0" w:color="auto"/>
            <w:right w:val="none" w:sz="0" w:space="0" w:color="auto"/>
          </w:divBdr>
        </w:div>
        <w:div w:id="2095399316">
          <w:marLeft w:val="0"/>
          <w:marRight w:val="0"/>
          <w:marTop w:val="0"/>
          <w:marBottom w:val="0"/>
          <w:divBdr>
            <w:top w:val="none" w:sz="0" w:space="0" w:color="auto"/>
            <w:left w:val="none" w:sz="0" w:space="0" w:color="auto"/>
            <w:bottom w:val="none" w:sz="0" w:space="0" w:color="auto"/>
            <w:right w:val="none" w:sz="0" w:space="0" w:color="auto"/>
          </w:divBdr>
        </w:div>
        <w:div w:id="1717467659">
          <w:marLeft w:val="0"/>
          <w:marRight w:val="0"/>
          <w:marTop w:val="0"/>
          <w:marBottom w:val="0"/>
          <w:divBdr>
            <w:top w:val="none" w:sz="0" w:space="0" w:color="auto"/>
            <w:left w:val="none" w:sz="0" w:space="0" w:color="auto"/>
            <w:bottom w:val="none" w:sz="0" w:space="0" w:color="auto"/>
            <w:right w:val="none" w:sz="0" w:space="0" w:color="auto"/>
          </w:divBdr>
          <w:divsChild>
            <w:div w:id="1717856397">
              <w:marLeft w:val="0"/>
              <w:marRight w:val="0"/>
              <w:marTop w:val="0"/>
              <w:marBottom w:val="0"/>
              <w:divBdr>
                <w:top w:val="none" w:sz="0" w:space="0" w:color="auto"/>
                <w:left w:val="none" w:sz="0" w:space="0" w:color="auto"/>
                <w:bottom w:val="none" w:sz="0" w:space="0" w:color="auto"/>
                <w:right w:val="none" w:sz="0" w:space="0" w:color="auto"/>
              </w:divBdr>
            </w:div>
            <w:div w:id="309409292">
              <w:marLeft w:val="0"/>
              <w:marRight w:val="0"/>
              <w:marTop w:val="0"/>
              <w:marBottom w:val="0"/>
              <w:divBdr>
                <w:top w:val="none" w:sz="0" w:space="0" w:color="auto"/>
                <w:left w:val="none" w:sz="0" w:space="0" w:color="auto"/>
                <w:bottom w:val="none" w:sz="0" w:space="0" w:color="auto"/>
                <w:right w:val="none" w:sz="0" w:space="0" w:color="auto"/>
              </w:divBdr>
            </w:div>
            <w:div w:id="187717656">
              <w:marLeft w:val="0"/>
              <w:marRight w:val="0"/>
              <w:marTop w:val="0"/>
              <w:marBottom w:val="0"/>
              <w:divBdr>
                <w:top w:val="none" w:sz="0" w:space="0" w:color="auto"/>
                <w:left w:val="none" w:sz="0" w:space="0" w:color="auto"/>
                <w:bottom w:val="none" w:sz="0" w:space="0" w:color="auto"/>
                <w:right w:val="none" w:sz="0" w:space="0" w:color="auto"/>
              </w:divBdr>
            </w:div>
            <w:div w:id="926500006">
              <w:marLeft w:val="0"/>
              <w:marRight w:val="0"/>
              <w:marTop w:val="0"/>
              <w:marBottom w:val="0"/>
              <w:divBdr>
                <w:top w:val="none" w:sz="0" w:space="0" w:color="auto"/>
                <w:left w:val="none" w:sz="0" w:space="0" w:color="auto"/>
                <w:bottom w:val="none" w:sz="0" w:space="0" w:color="auto"/>
                <w:right w:val="none" w:sz="0" w:space="0" w:color="auto"/>
              </w:divBdr>
            </w:div>
            <w:div w:id="878014086">
              <w:marLeft w:val="0"/>
              <w:marRight w:val="0"/>
              <w:marTop w:val="0"/>
              <w:marBottom w:val="0"/>
              <w:divBdr>
                <w:top w:val="none" w:sz="0" w:space="0" w:color="auto"/>
                <w:left w:val="none" w:sz="0" w:space="0" w:color="auto"/>
                <w:bottom w:val="none" w:sz="0" w:space="0" w:color="auto"/>
                <w:right w:val="none" w:sz="0" w:space="0" w:color="auto"/>
              </w:divBdr>
            </w:div>
            <w:div w:id="580603277">
              <w:marLeft w:val="0"/>
              <w:marRight w:val="0"/>
              <w:marTop w:val="0"/>
              <w:marBottom w:val="0"/>
              <w:divBdr>
                <w:top w:val="none" w:sz="0" w:space="0" w:color="auto"/>
                <w:left w:val="none" w:sz="0" w:space="0" w:color="auto"/>
                <w:bottom w:val="none" w:sz="0" w:space="0" w:color="auto"/>
                <w:right w:val="none" w:sz="0" w:space="0" w:color="auto"/>
              </w:divBdr>
            </w:div>
            <w:div w:id="1087531862">
              <w:marLeft w:val="0"/>
              <w:marRight w:val="0"/>
              <w:marTop w:val="0"/>
              <w:marBottom w:val="0"/>
              <w:divBdr>
                <w:top w:val="none" w:sz="0" w:space="0" w:color="auto"/>
                <w:left w:val="none" w:sz="0" w:space="0" w:color="auto"/>
                <w:bottom w:val="none" w:sz="0" w:space="0" w:color="auto"/>
                <w:right w:val="none" w:sz="0" w:space="0" w:color="auto"/>
              </w:divBdr>
            </w:div>
            <w:div w:id="1478960861">
              <w:marLeft w:val="0"/>
              <w:marRight w:val="0"/>
              <w:marTop w:val="0"/>
              <w:marBottom w:val="0"/>
              <w:divBdr>
                <w:top w:val="none" w:sz="0" w:space="0" w:color="auto"/>
                <w:left w:val="none" w:sz="0" w:space="0" w:color="auto"/>
                <w:bottom w:val="none" w:sz="0" w:space="0" w:color="auto"/>
                <w:right w:val="none" w:sz="0" w:space="0" w:color="auto"/>
              </w:divBdr>
            </w:div>
            <w:div w:id="1926108747">
              <w:marLeft w:val="0"/>
              <w:marRight w:val="0"/>
              <w:marTop w:val="0"/>
              <w:marBottom w:val="0"/>
              <w:divBdr>
                <w:top w:val="none" w:sz="0" w:space="0" w:color="auto"/>
                <w:left w:val="none" w:sz="0" w:space="0" w:color="auto"/>
                <w:bottom w:val="none" w:sz="0" w:space="0" w:color="auto"/>
                <w:right w:val="none" w:sz="0" w:space="0" w:color="auto"/>
              </w:divBdr>
            </w:div>
            <w:div w:id="1319966207">
              <w:marLeft w:val="0"/>
              <w:marRight w:val="0"/>
              <w:marTop w:val="0"/>
              <w:marBottom w:val="0"/>
              <w:divBdr>
                <w:top w:val="none" w:sz="0" w:space="0" w:color="auto"/>
                <w:left w:val="none" w:sz="0" w:space="0" w:color="auto"/>
                <w:bottom w:val="none" w:sz="0" w:space="0" w:color="auto"/>
                <w:right w:val="none" w:sz="0" w:space="0" w:color="auto"/>
              </w:divBdr>
            </w:div>
            <w:div w:id="1766992896">
              <w:marLeft w:val="0"/>
              <w:marRight w:val="0"/>
              <w:marTop w:val="0"/>
              <w:marBottom w:val="0"/>
              <w:divBdr>
                <w:top w:val="none" w:sz="0" w:space="0" w:color="auto"/>
                <w:left w:val="none" w:sz="0" w:space="0" w:color="auto"/>
                <w:bottom w:val="none" w:sz="0" w:space="0" w:color="auto"/>
                <w:right w:val="none" w:sz="0" w:space="0" w:color="auto"/>
              </w:divBdr>
            </w:div>
            <w:div w:id="394932998">
              <w:marLeft w:val="0"/>
              <w:marRight w:val="0"/>
              <w:marTop w:val="0"/>
              <w:marBottom w:val="0"/>
              <w:divBdr>
                <w:top w:val="none" w:sz="0" w:space="0" w:color="auto"/>
                <w:left w:val="none" w:sz="0" w:space="0" w:color="auto"/>
                <w:bottom w:val="none" w:sz="0" w:space="0" w:color="auto"/>
                <w:right w:val="none" w:sz="0" w:space="0" w:color="auto"/>
              </w:divBdr>
            </w:div>
            <w:div w:id="103162416">
              <w:marLeft w:val="0"/>
              <w:marRight w:val="0"/>
              <w:marTop w:val="0"/>
              <w:marBottom w:val="0"/>
              <w:divBdr>
                <w:top w:val="none" w:sz="0" w:space="0" w:color="auto"/>
                <w:left w:val="none" w:sz="0" w:space="0" w:color="auto"/>
                <w:bottom w:val="none" w:sz="0" w:space="0" w:color="auto"/>
                <w:right w:val="none" w:sz="0" w:space="0" w:color="auto"/>
              </w:divBdr>
            </w:div>
            <w:div w:id="194469241">
              <w:marLeft w:val="0"/>
              <w:marRight w:val="0"/>
              <w:marTop w:val="0"/>
              <w:marBottom w:val="0"/>
              <w:divBdr>
                <w:top w:val="none" w:sz="0" w:space="0" w:color="auto"/>
                <w:left w:val="none" w:sz="0" w:space="0" w:color="auto"/>
                <w:bottom w:val="none" w:sz="0" w:space="0" w:color="auto"/>
                <w:right w:val="none" w:sz="0" w:space="0" w:color="auto"/>
              </w:divBdr>
            </w:div>
            <w:div w:id="429929635">
              <w:marLeft w:val="0"/>
              <w:marRight w:val="0"/>
              <w:marTop w:val="0"/>
              <w:marBottom w:val="0"/>
              <w:divBdr>
                <w:top w:val="none" w:sz="0" w:space="0" w:color="auto"/>
                <w:left w:val="none" w:sz="0" w:space="0" w:color="auto"/>
                <w:bottom w:val="none" w:sz="0" w:space="0" w:color="auto"/>
                <w:right w:val="none" w:sz="0" w:space="0" w:color="auto"/>
              </w:divBdr>
            </w:div>
            <w:div w:id="1940990237">
              <w:marLeft w:val="0"/>
              <w:marRight w:val="0"/>
              <w:marTop w:val="0"/>
              <w:marBottom w:val="0"/>
              <w:divBdr>
                <w:top w:val="none" w:sz="0" w:space="0" w:color="auto"/>
                <w:left w:val="none" w:sz="0" w:space="0" w:color="auto"/>
                <w:bottom w:val="none" w:sz="0" w:space="0" w:color="auto"/>
                <w:right w:val="none" w:sz="0" w:space="0" w:color="auto"/>
              </w:divBdr>
            </w:div>
            <w:div w:id="1056392686">
              <w:marLeft w:val="0"/>
              <w:marRight w:val="0"/>
              <w:marTop w:val="0"/>
              <w:marBottom w:val="0"/>
              <w:divBdr>
                <w:top w:val="none" w:sz="0" w:space="0" w:color="auto"/>
                <w:left w:val="none" w:sz="0" w:space="0" w:color="auto"/>
                <w:bottom w:val="none" w:sz="0" w:space="0" w:color="auto"/>
                <w:right w:val="none" w:sz="0" w:space="0" w:color="auto"/>
              </w:divBdr>
            </w:div>
            <w:div w:id="1724714980">
              <w:marLeft w:val="0"/>
              <w:marRight w:val="0"/>
              <w:marTop w:val="0"/>
              <w:marBottom w:val="0"/>
              <w:divBdr>
                <w:top w:val="none" w:sz="0" w:space="0" w:color="auto"/>
                <w:left w:val="none" w:sz="0" w:space="0" w:color="auto"/>
                <w:bottom w:val="none" w:sz="0" w:space="0" w:color="auto"/>
                <w:right w:val="none" w:sz="0" w:space="0" w:color="auto"/>
              </w:divBdr>
            </w:div>
            <w:div w:id="552890891">
              <w:marLeft w:val="0"/>
              <w:marRight w:val="0"/>
              <w:marTop w:val="0"/>
              <w:marBottom w:val="0"/>
              <w:divBdr>
                <w:top w:val="none" w:sz="0" w:space="0" w:color="auto"/>
                <w:left w:val="none" w:sz="0" w:space="0" w:color="auto"/>
                <w:bottom w:val="none" w:sz="0" w:space="0" w:color="auto"/>
                <w:right w:val="none" w:sz="0" w:space="0" w:color="auto"/>
              </w:divBdr>
            </w:div>
            <w:div w:id="1113867714">
              <w:marLeft w:val="0"/>
              <w:marRight w:val="0"/>
              <w:marTop w:val="0"/>
              <w:marBottom w:val="0"/>
              <w:divBdr>
                <w:top w:val="none" w:sz="0" w:space="0" w:color="auto"/>
                <w:left w:val="none" w:sz="0" w:space="0" w:color="auto"/>
                <w:bottom w:val="none" w:sz="0" w:space="0" w:color="auto"/>
                <w:right w:val="none" w:sz="0" w:space="0" w:color="auto"/>
              </w:divBdr>
            </w:div>
            <w:div w:id="1344090530">
              <w:marLeft w:val="0"/>
              <w:marRight w:val="0"/>
              <w:marTop w:val="0"/>
              <w:marBottom w:val="0"/>
              <w:divBdr>
                <w:top w:val="none" w:sz="0" w:space="0" w:color="auto"/>
                <w:left w:val="none" w:sz="0" w:space="0" w:color="auto"/>
                <w:bottom w:val="none" w:sz="0" w:space="0" w:color="auto"/>
                <w:right w:val="none" w:sz="0" w:space="0" w:color="auto"/>
              </w:divBdr>
            </w:div>
            <w:div w:id="777407365">
              <w:marLeft w:val="0"/>
              <w:marRight w:val="0"/>
              <w:marTop w:val="0"/>
              <w:marBottom w:val="0"/>
              <w:divBdr>
                <w:top w:val="none" w:sz="0" w:space="0" w:color="auto"/>
                <w:left w:val="none" w:sz="0" w:space="0" w:color="auto"/>
                <w:bottom w:val="none" w:sz="0" w:space="0" w:color="auto"/>
                <w:right w:val="none" w:sz="0" w:space="0" w:color="auto"/>
              </w:divBdr>
            </w:div>
            <w:div w:id="1511523418">
              <w:marLeft w:val="0"/>
              <w:marRight w:val="0"/>
              <w:marTop w:val="0"/>
              <w:marBottom w:val="0"/>
              <w:divBdr>
                <w:top w:val="none" w:sz="0" w:space="0" w:color="auto"/>
                <w:left w:val="none" w:sz="0" w:space="0" w:color="auto"/>
                <w:bottom w:val="none" w:sz="0" w:space="0" w:color="auto"/>
                <w:right w:val="none" w:sz="0" w:space="0" w:color="auto"/>
              </w:divBdr>
            </w:div>
            <w:div w:id="1730105215">
              <w:marLeft w:val="0"/>
              <w:marRight w:val="0"/>
              <w:marTop w:val="0"/>
              <w:marBottom w:val="0"/>
              <w:divBdr>
                <w:top w:val="none" w:sz="0" w:space="0" w:color="auto"/>
                <w:left w:val="none" w:sz="0" w:space="0" w:color="auto"/>
                <w:bottom w:val="none" w:sz="0" w:space="0" w:color="auto"/>
                <w:right w:val="none" w:sz="0" w:space="0" w:color="auto"/>
              </w:divBdr>
            </w:div>
            <w:div w:id="1473014405">
              <w:marLeft w:val="0"/>
              <w:marRight w:val="0"/>
              <w:marTop w:val="0"/>
              <w:marBottom w:val="0"/>
              <w:divBdr>
                <w:top w:val="none" w:sz="0" w:space="0" w:color="auto"/>
                <w:left w:val="none" w:sz="0" w:space="0" w:color="auto"/>
                <w:bottom w:val="none" w:sz="0" w:space="0" w:color="auto"/>
                <w:right w:val="none" w:sz="0" w:space="0" w:color="auto"/>
              </w:divBdr>
            </w:div>
            <w:div w:id="726034998">
              <w:marLeft w:val="0"/>
              <w:marRight w:val="0"/>
              <w:marTop w:val="0"/>
              <w:marBottom w:val="0"/>
              <w:divBdr>
                <w:top w:val="none" w:sz="0" w:space="0" w:color="auto"/>
                <w:left w:val="none" w:sz="0" w:space="0" w:color="auto"/>
                <w:bottom w:val="none" w:sz="0" w:space="0" w:color="auto"/>
                <w:right w:val="none" w:sz="0" w:space="0" w:color="auto"/>
              </w:divBdr>
            </w:div>
            <w:div w:id="900137491">
              <w:marLeft w:val="0"/>
              <w:marRight w:val="0"/>
              <w:marTop w:val="0"/>
              <w:marBottom w:val="0"/>
              <w:divBdr>
                <w:top w:val="none" w:sz="0" w:space="0" w:color="auto"/>
                <w:left w:val="none" w:sz="0" w:space="0" w:color="auto"/>
                <w:bottom w:val="none" w:sz="0" w:space="0" w:color="auto"/>
                <w:right w:val="none" w:sz="0" w:space="0" w:color="auto"/>
              </w:divBdr>
            </w:div>
            <w:div w:id="530463034">
              <w:marLeft w:val="0"/>
              <w:marRight w:val="0"/>
              <w:marTop w:val="0"/>
              <w:marBottom w:val="0"/>
              <w:divBdr>
                <w:top w:val="none" w:sz="0" w:space="0" w:color="auto"/>
                <w:left w:val="none" w:sz="0" w:space="0" w:color="auto"/>
                <w:bottom w:val="none" w:sz="0" w:space="0" w:color="auto"/>
                <w:right w:val="none" w:sz="0" w:space="0" w:color="auto"/>
              </w:divBdr>
            </w:div>
            <w:div w:id="70977536">
              <w:marLeft w:val="0"/>
              <w:marRight w:val="0"/>
              <w:marTop w:val="0"/>
              <w:marBottom w:val="0"/>
              <w:divBdr>
                <w:top w:val="none" w:sz="0" w:space="0" w:color="auto"/>
                <w:left w:val="none" w:sz="0" w:space="0" w:color="auto"/>
                <w:bottom w:val="none" w:sz="0" w:space="0" w:color="auto"/>
                <w:right w:val="none" w:sz="0" w:space="0" w:color="auto"/>
              </w:divBdr>
            </w:div>
            <w:div w:id="2013752676">
              <w:marLeft w:val="0"/>
              <w:marRight w:val="0"/>
              <w:marTop w:val="0"/>
              <w:marBottom w:val="0"/>
              <w:divBdr>
                <w:top w:val="none" w:sz="0" w:space="0" w:color="auto"/>
                <w:left w:val="none" w:sz="0" w:space="0" w:color="auto"/>
                <w:bottom w:val="none" w:sz="0" w:space="0" w:color="auto"/>
                <w:right w:val="none" w:sz="0" w:space="0" w:color="auto"/>
              </w:divBdr>
            </w:div>
            <w:div w:id="1172794988">
              <w:marLeft w:val="0"/>
              <w:marRight w:val="0"/>
              <w:marTop w:val="0"/>
              <w:marBottom w:val="0"/>
              <w:divBdr>
                <w:top w:val="none" w:sz="0" w:space="0" w:color="auto"/>
                <w:left w:val="none" w:sz="0" w:space="0" w:color="auto"/>
                <w:bottom w:val="none" w:sz="0" w:space="0" w:color="auto"/>
                <w:right w:val="none" w:sz="0" w:space="0" w:color="auto"/>
              </w:divBdr>
            </w:div>
            <w:div w:id="1553998275">
              <w:marLeft w:val="0"/>
              <w:marRight w:val="0"/>
              <w:marTop w:val="0"/>
              <w:marBottom w:val="0"/>
              <w:divBdr>
                <w:top w:val="none" w:sz="0" w:space="0" w:color="auto"/>
                <w:left w:val="none" w:sz="0" w:space="0" w:color="auto"/>
                <w:bottom w:val="none" w:sz="0" w:space="0" w:color="auto"/>
                <w:right w:val="none" w:sz="0" w:space="0" w:color="auto"/>
              </w:divBdr>
            </w:div>
            <w:div w:id="1470588214">
              <w:marLeft w:val="0"/>
              <w:marRight w:val="0"/>
              <w:marTop w:val="0"/>
              <w:marBottom w:val="0"/>
              <w:divBdr>
                <w:top w:val="none" w:sz="0" w:space="0" w:color="auto"/>
                <w:left w:val="none" w:sz="0" w:space="0" w:color="auto"/>
                <w:bottom w:val="none" w:sz="0" w:space="0" w:color="auto"/>
                <w:right w:val="none" w:sz="0" w:space="0" w:color="auto"/>
              </w:divBdr>
            </w:div>
            <w:div w:id="2134248839">
              <w:marLeft w:val="0"/>
              <w:marRight w:val="0"/>
              <w:marTop w:val="0"/>
              <w:marBottom w:val="0"/>
              <w:divBdr>
                <w:top w:val="none" w:sz="0" w:space="0" w:color="auto"/>
                <w:left w:val="none" w:sz="0" w:space="0" w:color="auto"/>
                <w:bottom w:val="none" w:sz="0" w:space="0" w:color="auto"/>
                <w:right w:val="none" w:sz="0" w:space="0" w:color="auto"/>
              </w:divBdr>
            </w:div>
            <w:div w:id="2067141264">
              <w:marLeft w:val="0"/>
              <w:marRight w:val="0"/>
              <w:marTop w:val="0"/>
              <w:marBottom w:val="0"/>
              <w:divBdr>
                <w:top w:val="none" w:sz="0" w:space="0" w:color="auto"/>
                <w:left w:val="none" w:sz="0" w:space="0" w:color="auto"/>
                <w:bottom w:val="none" w:sz="0" w:space="0" w:color="auto"/>
                <w:right w:val="none" w:sz="0" w:space="0" w:color="auto"/>
              </w:divBdr>
            </w:div>
            <w:div w:id="788158483">
              <w:marLeft w:val="0"/>
              <w:marRight w:val="0"/>
              <w:marTop w:val="0"/>
              <w:marBottom w:val="0"/>
              <w:divBdr>
                <w:top w:val="none" w:sz="0" w:space="0" w:color="auto"/>
                <w:left w:val="none" w:sz="0" w:space="0" w:color="auto"/>
                <w:bottom w:val="none" w:sz="0" w:space="0" w:color="auto"/>
                <w:right w:val="none" w:sz="0" w:space="0" w:color="auto"/>
              </w:divBdr>
            </w:div>
            <w:div w:id="1685865269">
              <w:marLeft w:val="0"/>
              <w:marRight w:val="0"/>
              <w:marTop w:val="0"/>
              <w:marBottom w:val="0"/>
              <w:divBdr>
                <w:top w:val="none" w:sz="0" w:space="0" w:color="auto"/>
                <w:left w:val="none" w:sz="0" w:space="0" w:color="auto"/>
                <w:bottom w:val="none" w:sz="0" w:space="0" w:color="auto"/>
                <w:right w:val="none" w:sz="0" w:space="0" w:color="auto"/>
              </w:divBdr>
            </w:div>
            <w:div w:id="1747454813">
              <w:marLeft w:val="0"/>
              <w:marRight w:val="0"/>
              <w:marTop w:val="0"/>
              <w:marBottom w:val="0"/>
              <w:divBdr>
                <w:top w:val="none" w:sz="0" w:space="0" w:color="auto"/>
                <w:left w:val="none" w:sz="0" w:space="0" w:color="auto"/>
                <w:bottom w:val="none" w:sz="0" w:space="0" w:color="auto"/>
                <w:right w:val="none" w:sz="0" w:space="0" w:color="auto"/>
              </w:divBdr>
            </w:div>
            <w:div w:id="195167194">
              <w:marLeft w:val="0"/>
              <w:marRight w:val="0"/>
              <w:marTop w:val="0"/>
              <w:marBottom w:val="0"/>
              <w:divBdr>
                <w:top w:val="none" w:sz="0" w:space="0" w:color="auto"/>
                <w:left w:val="none" w:sz="0" w:space="0" w:color="auto"/>
                <w:bottom w:val="none" w:sz="0" w:space="0" w:color="auto"/>
                <w:right w:val="none" w:sz="0" w:space="0" w:color="auto"/>
              </w:divBdr>
            </w:div>
            <w:div w:id="1456674372">
              <w:marLeft w:val="0"/>
              <w:marRight w:val="0"/>
              <w:marTop w:val="0"/>
              <w:marBottom w:val="0"/>
              <w:divBdr>
                <w:top w:val="none" w:sz="0" w:space="0" w:color="auto"/>
                <w:left w:val="none" w:sz="0" w:space="0" w:color="auto"/>
                <w:bottom w:val="none" w:sz="0" w:space="0" w:color="auto"/>
                <w:right w:val="none" w:sz="0" w:space="0" w:color="auto"/>
              </w:divBdr>
            </w:div>
            <w:div w:id="770276737">
              <w:marLeft w:val="0"/>
              <w:marRight w:val="0"/>
              <w:marTop w:val="0"/>
              <w:marBottom w:val="0"/>
              <w:divBdr>
                <w:top w:val="none" w:sz="0" w:space="0" w:color="auto"/>
                <w:left w:val="none" w:sz="0" w:space="0" w:color="auto"/>
                <w:bottom w:val="none" w:sz="0" w:space="0" w:color="auto"/>
                <w:right w:val="none" w:sz="0" w:space="0" w:color="auto"/>
              </w:divBdr>
            </w:div>
            <w:div w:id="1730684915">
              <w:marLeft w:val="0"/>
              <w:marRight w:val="0"/>
              <w:marTop w:val="0"/>
              <w:marBottom w:val="0"/>
              <w:divBdr>
                <w:top w:val="none" w:sz="0" w:space="0" w:color="auto"/>
                <w:left w:val="none" w:sz="0" w:space="0" w:color="auto"/>
                <w:bottom w:val="none" w:sz="0" w:space="0" w:color="auto"/>
                <w:right w:val="none" w:sz="0" w:space="0" w:color="auto"/>
              </w:divBdr>
            </w:div>
            <w:div w:id="838467716">
              <w:marLeft w:val="0"/>
              <w:marRight w:val="0"/>
              <w:marTop w:val="0"/>
              <w:marBottom w:val="0"/>
              <w:divBdr>
                <w:top w:val="none" w:sz="0" w:space="0" w:color="auto"/>
                <w:left w:val="none" w:sz="0" w:space="0" w:color="auto"/>
                <w:bottom w:val="none" w:sz="0" w:space="0" w:color="auto"/>
                <w:right w:val="none" w:sz="0" w:space="0" w:color="auto"/>
              </w:divBdr>
            </w:div>
            <w:div w:id="1567106222">
              <w:marLeft w:val="0"/>
              <w:marRight w:val="0"/>
              <w:marTop w:val="0"/>
              <w:marBottom w:val="0"/>
              <w:divBdr>
                <w:top w:val="none" w:sz="0" w:space="0" w:color="auto"/>
                <w:left w:val="none" w:sz="0" w:space="0" w:color="auto"/>
                <w:bottom w:val="none" w:sz="0" w:space="0" w:color="auto"/>
                <w:right w:val="none" w:sz="0" w:space="0" w:color="auto"/>
              </w:divBdr>
            </w:div>
            <w:div w:id="1054625139">
              <w:marLeft w:val="0"/>
              <w:marRight w:val="0"/>
              <w:marTop w:val="0"/>
              <w:marBottom w:val="0"/>
              <w:divBdr>
                <w:top w:val="none" w:sz="0" w:space="0" w:color="auto"/>
                <w:left w:val="none" w:sz="0" w:space="0" w:color="auto"/>
                <w:bottom w:val="none" w:sz="0" w:space="0" w:color="auto"/>
                <w:right w:val="none" w:sz="0" w:space="0" w:color="auto"/>
              </w:divBdr>
            </w:div>
            <w:div w:id="1399598319">
              <w:marLeft w:val="0"/>
              <w:marRight w:val="0"/>
              <w:marTop w:val="0"/>
              <w:marBottom w:val="0"/>
              <w:divBdr>
                <w:top w:val="none" w:sz="0" w:space="0" w:color="auto"/>
                <w:left w:val="none" w:sz="0" w:space="0" w:color="auto"/>
                <w:bottom w:val="none" w:sz="0" w:space="0" w:color="auto"/>
                <w:right w:val="none" w:sz="0" w:space="0" w:color="auto"/>
              </w:divBdr>
            </w:div>
            <w:div w:id="1912303319">
              <w:marLeft w:val="0"/>
              <w:marRight w:val="0"/>
              <w:marTop w:val="0"/>
              <w:marBottom w:val="0"/>
              <w:divBdr>
                <w:top w:val="none" w:sz="0" w:space="0" w:color="auto"/>
                <w:left w:val="none" w:sz="0" w:space="0" w:color="auto"/>
                <w:bottom w:val="none" w:sz="0" w:space="0" w:color="auto"/>
                <w:right w:val="none" w:sz="0" w:space="0" w:color="auto"/>
              </w:divBdr>
            </w:div>
            <w:div w:id="1607695284">
              <w:marLeft w:val="0"/>
              <w:marRight w:val="0"/>
              <w:marTop w:val="0"/>
              <w:marBottom w:val="0"/>
              <w:divBdr>
                <w:top w:val="none" w:sz="0" w:space="0" w:color="auto"/>
                <w:left w:val="none" w:sz="0" w:space="0" w:color="auto"/>
                <w:bottom w:val="none" w:sz="0" w:space="0" w:color="auto"/>
                <w:right w:val="none" w:sz="0" w:space="0" w:color="auto"/>
              </w:divBdr>
            </w:div>
            <w:div w:id="1342468692">
              <w:marLeft w:val="0"/>
              <w:marRight w:val="0"/>
              <w:marTop w:val="0"/>
              <w:marBottom w:val="0"/>
              <w:divBdr>
                <w:top w:val="none" w:sz="0" w:space="0" w:color="auto"/>
                <w:left w:val="none" w:sz="0" w:space="0" w:color="auto"/>
                <w:bottom w:val="none" w:sz="0" w:space="0" w:color="auto"/>
                <w:right w:val="none" w:sz="0" w:space="0" w:color="auto"/>
              </w:divBdr>
            </w:div>
            <w:div w:id="589780275">
              <w:marLeft w:val="0"/>
              <w:marRight w:val="0"/>
              <w:marTop w:val="0"/>
              <w:marBottom w:val="0"/>
              <w:divBdr>
                <w:top w:val="none" w:sz="0" w:space="0" w:color="auto"/>
                <w:left w:val="none" w:sz="0" w:space="0" w:color="auto"/>
                <w:bottom w:val="none" w:sz="0" w:space="0" w:color="auto"/>
                <w:right w:val="none" w:sz="0" w:space="0" w:color="auto"/>
              </w:divBdr>
            </w:div>
            <w:div w:id="496265638">
              <w:marLeft w:val="0"/>
              <w:marRight w:val="0"/>
              <w:marTop w:val="0"/>
              <w:marBottom w:val="0"/>
              <w:divBdr>
                <w:top w:val="none" w:sz="0" w:space="0" w:color="auto"/>
                <w:left w:val="none" w:sz="0" w:space="0" w:color="auto"/>
                <w:bottom w:val="none" w:sz="0" w:space="0" w:color="auto"/>
                <w:right w:val="none" w:sz="0" w:space="0" w:color="auto"/>
              </w:divBdr>
            </w:div>
            <w:div w:id="1012607236">
              <w:marLeft w:val="0"/>
              <w:marRight w:val="0"/>
              <w:marTop w:val="0"/>
              <w:marBottom w:val="0"/>
              <w:divBdr>
                <w:top w:val="none" w:sz="0" w:space="0" w:color="auto"/>
                <w:left w:val="none" w:sz="0" w:space="0" w:color="auto"/>
                <w:bottom w:val="none" w:sz="0" w:space="0" w:color="auto"/>
                <w:right w:val="none" w:sz="0" w:space="0" w:color="auto"/>
              </w:divBdr>
            </w:div>
            <w:div w:id="210966073">
              <w:marLeft w:val="0"/>
              <w:marRight w:val="0"/>
              <w:marTop w:val="0"/>
              <w:marBottom w:val="0"/>
              <w:divBdr>
                <w:top w:val="none" w:sz="0" w:space="0" w:color="auto"/>
                <w:left w:val="none" w:sz="0" w:space="0" w:color="auto"/>
                <w:bottom w:val="none" w:sz="0" w:space="0" w:color="auto"/>
                <w:right w:val="none" w:sz="0" w:space="0" w:color="auto"/>
              </w:divBdr>
            </w:div>
            <w:div w:id="415173734">
              <w:marLeft w:val="0"/>
              <w:marRight w:val="0"/>
              <w:marTop w:val="0"/>
              <w:marBottom w:val="0"/>
              <w:divBdr>
                <w:top w:val="none" w:sz="0" w:space="0" w:color="auto"/>
                <w:left w:val="none" w:sz="0" w:space="0" w:color="auto"/>
                <w:bottom w:val="none" w:sz="0" w:space="0" w:color="auto"/>
                <w:right w:val="none" w:sz="0" w:space="0" w:color="auto"/>
              </w:divBdr>
            </w:div>
            <w:div w:id="1011565499">
              <w:marLeft w:val="0"/>
              <w:marRight w:val="0"/>
              <w:marTop w:val="0"/>
              <w:marBottom w:val="0"/>
              <w:divBdr>
                <w:top w:val="none" w:sz="0" w:space="0" w:color="auto"/>
                <w:left w:val="none" w:sz="0" w:space="0" w:color="auto"/>
                <w:bottom w:val="none" w:sz="0" w:space="0" w:color="auto"/>
                <w:right w:val="none" w:sz="0" w:space="0" w:color="auto"/>
              </w:divBdr>
            </w:div>
            <w:div w:id="119765928">
              <w:marLeft w:val="0"/>
              <w:marRight w:val="0"/>
              <w:marTop w:val="0"/>
              <w:marBottom w:val="0"/>
              <w:divBdr>
                <w:top w:val="none" w:sz="0" w:space="0" w:color="auto"/>
                <w:left w:val="none" w:sz="0" w:space="0" w:color="auto"/>
                <w:bottom w:val="none" w:sz="0" w:space="0" w:color="auto"/>
                <w:right w:val="none" w:sz="0" w:space="0" w:color="auto"/>
              </w:divBdr>
            </w:div>
            <w:div w:id="379475025">
              <w:marLeft w:val="0"/>
              <w:marRight w:val="0"/>
              <w:marTop w:val="0"/>
              <w:marBottom w:val="0"/>
              <w:divBdr>
                <w:top w:val="none" w:sz="0" w:space="0" w:color="auto"/>
                <w:left w:val="none" w:sz="0" w:space="0" w:color="auto"/>
                <w:bottom w:val="none" w:sz="0" w:space="0" w:color="auto"/>
                <w:right w:val="none" w:sz="0" w:space="0" w:color="auto"/>
              </w:divBdr>
            </w:div>
            <w:div w:id="1214582407">
              <w:marLeft w:val="0"/>
              <w:marRight w:val="0"/>
              <w:marTop w:val="0"/>
              <w:marBottom w:val="0"/>
              <w:divBdr>
                <w:top w:val="none" w:sz="0" w:space="0" w:color="auto"/>
                <w:left w:val="none" w:sz="0" w:space="0" w:color="auto"/>
                <w:bottom w:val="none" w:sz="0" w:space="0" w:color="auto"/>
                <w:right w:val="none" w:sz="0" w:space="0" w:color="auto"/>
              </w:divBdr>
            </w:div>
            <w:div w:id="1504586872">
              <w:marLeft w:val="0"/>
              <w:marRight w:val="0"/>
              <w:marTop w:val="0"/>
              <w:marBottom w:val="0"/>
              <w:divBdr>
                <w:top w:val="none" w:sz="0" w:space="0" w:color="auto"/>
                <w:left w:val="none" w:sz="0" w:space="0" w:color="auto"/>
                <w:bottom w:val="none" w:sz="0" w:space="0" w:color="auto"/>
                <w:right w:val="none" w:sz="0" w:space="0" w:color="auto"/>
              </w:divBdr>
            </w:div>
            <w:div w:id="2122916375">
              <w:marLeft w:val="0"/>
              <w:marRight w:val="0"/>
              <w:marTop w:val="0"/>
              <w:marBottom w:val="0"/>
              <w:divBdr>
                <w:top w:val="none" w:sz="0" w:space="0" w:color="auto"/>
                <w:left w:val="none" w:sz="0" w:space="0" w:color="auto"/>
                <w:bottom w:val="none" w:sz="0" w:space="0" w:color="auto"/>
                <w:right w:val="none" w:sz="0" w:space="0" w:color="auto"/>
              </w:divBdr>
            </w:div>
            <w:div w:id="1467888908">
              <w:marLeft w:val="0"/>
              <w:marRight w:val="0"/>
              <w:marTop w:val="0"/>
              <w:marBottom w:val="0"/>
              <w:divBdr>
                <w:top w:val="none" w:sz="0" w:space="0" w:color="auto"/>
                <w:left w:val="none" w:sz="0" w:space="0" w:color="auto"/>
                <w:bottom w:val="none" w:sz="0" w:space="0" w:color="auto"/>
                <w:right w:val="none" w:sz="0" w:space="0" w:color="auto"/>
              </w:divBdr>
            </w:div>
            <w:div w:id="519045521">
              <w:marLeft w:val="0"/>
              <w:marRight w:val="0"/>
              <w:marTop w:val="0"/>
              <w:marBottom w:val="0"/>
              <w:divBdr>
                <w:top w:val="none" w:sz="0" w:space="0" w:color="auto"/>
                <w:left w:val="none" w:sz="0" w:space="0" w:color="auto"/>
                <w:bottom w:val="none" w:sz="0" w:space="0" w:color="auto"/>
                <w:right w:val="none" w:sz="0" w:space="0" w:color="auto"/>
              </w:divBdr>
            </w:div>
            <w:div w:id="356734265">
              <w:marLeft w:val="0"/>
              <w:marRight w:val="0"/>
              <w:marTop w:val="0"/>
              <w:marBottom w:val="0"/>
              <w:divBdr>
                <w:top w:val="none" w:sz="0" w:space="0" w:color="auto"/>
                <w:left w:val="none" w:sz="0" w:space="0" w:color="auto"/>
                <w:bottom w:val="none" w:sz="0" w:space="0" w:color="auto"/>
                <w:right w:val="none" w:sz="0" w:space="0" w:color="auto"/>
              </w:divBdr>
            </w:div>
            <w:div w:id="356808534">
              <w:marLeft w:val="0"/>
              <w:marRight w:val="0"/>
              <w:marTop w:val="0"/>
              <w:marBottom w:val="0"/>
              <w:divBdr>
                <w:top w:val="none" w:sz="0" w:space="0" w:color="auto"/>
                <w:left w:val="none" w:sz="0" w:space="0" w:color="auto"/>
                <w:bottom w:val="none" w:sz="0" w:space="0" w:color="auto"/>
                <w:right w:val="none" w:sz="0" w:space="0" w:color="auto"/>
              </w:divBdr>
            </w:div>
            <w:div w:id="1027367434">
              <w:marLeft w:val="0"/>
              <w:marRight w:val="0"/>
              <w:marTop w:val="0"/>
              <w:marBottom w:val="0"/>
              <w:divBdr>
                <w:top w:val="none" w:sz="0" w:space="0" w:color="auto"/>
                <w:left w:val="none" w:sz="0" w:space="0" w:color="auto"/>
                <w:bottom w:val="none" w:sz="0" w:space="0" w:color="auto"/>
                <w:right w:val="none" w:sz="0" w:space="0" w:color="auto"/>
              </w:divBdr>
            </w:div>
            <w:div w:id="810246292">
              <w:marLeft w:val="0"/>
              <w:marRight w:val="0"/>
              <w:marTop w:val="0"/>
              <w:marBottom w:val="0"/>
              <w:divBdr>
                <w:top w:val="none" w:sz="0" w:space="0" w:color="auto"/>
                <w:left w:val="none" w:sz="0" w:space="0" w:color="auto"/>
                <w:bottom w:val="none" w:sz="0" w:space="0" w:color="auto"/>
                <w:right w:val="none" w:sz="0" w:space="0" w:color="auto"/>
              </w:divBdr>
            </w:div>
            <w:div w:id="629551851">
              <w:marLeft w:val="0"/>
              <w:marRight w:val="0"/>
              <w:marTop w:val="0"/>
              <w:marBottom w:val="0"/>
              <w:divBdr>
                <w:top w:val="none" w:sz="0" w:space="0" w:color="auto"/>
                <w:left w:val="none" w:sz="0" w:space="0" w:color="auto"/>
                <w:bottom w:val="none" w:sz="0" w:space="0" w:color="auto"/>
                <w:right w:val="none" w:sz="0" w:space="0" w:color="auto"/>
              </w:divBdr>
            </w:div>
            <w:div w:id="2044673520">
              <w:marLeft w:val="0"/>
              <w:marRight w:val="0"/>
              <w:marTop w:val="0"/>
              <w:marBottom w:val="0"/>
              <w:divBdr>
                <w:top w:val="none" w:sz="0" w:space="0" w:color="auto"/>
                <w:left w:val="none" w:sz="0" w:space="0" w:color="auto"/>
                <w:bottom w:val="none" w:sz="0" w:space="0" w:color="auto"/>
                <w:right w:val="none" w:sz="0" w:space="0" w:color="auto"/>
              </w:divBdr>
            </w:div>
            <w:div w:id="706871951">
              <w:marLeft w:val="0"/>
              <w:marRight w:val="0"/>
              <w:marTop w:val="0"/>
              <w:marBottom w:val="0"/>
              <w:divBdr>
                <w:top w:val="none" w:sz="0" w:space="0" w:color="auto"/>
                <w:left w:val="none" w:sz="0" w:space="0" w:color="auto"/>
                <w:bottom w:val="none" w:sz="0" w:space="0" w:color="auto"/>
                <w:right w:val="none" w:sz="0" w:space="0" w:color="auto"/>
              </w:divBdr>
            </w:div>
            <w:div w:id="901644907">
              <w:marLeft w:val="0"/>
              <w:marRight w:val="0"/>
              <w:marTop w:val="0"/>
              <w:marBottom w:val="0"/>
              <w:divBdr>
                <w:top w:val="none" w:sz="0" w:space="0" w:color="auto"/>
                <w:left w:val="none" w:sz="0" w:space="0" w:color="auto"/>
                <w:bottom w:val="none" w:sz="0" w:space="0" w:color="auto"/>
                <w:right w:val="none" w:sz="0" w:space="0" w:color="auto"/>
              </w:divBdr>
            </w:div>
            <w:div w:id="1479766120">
              <w:marLeft w:val="0"/>
              <w:marRight w:val="0"/>
              <w:marTop w:val="0"/>
              <w:marBottom w:val="0"/>
              <w:divBdr>
                <w:top w:val="none" w:sz="0" w:space="0" w:color="auto"/>
                <w:left w:val="none" w:sz="0" w:space="0" w:color="auto"/>
                <w:bottom w:val="none" w:sz="0" w:space="0" w:color="auto"/>
                <w:right w:val="none" w:sz="0" w:space="0" w:color="auto"/>
              </w:divBdr>
            </w:div>
            <w:div w:id="1794592630">
              <w:marLeft w:val="0"/>
              <w:marRight w:val="0"/>
              <w:marTop w:val="0"/>
              <w:marBottom w:val="0"/>
              <w:divBdr>
                <w:top w:val="none" w:sz="0" w:space="0" w:color="auto"/>
                <w:left w:val="none" w:sz="0" w:space="0" w:color="auto"/>
                <w:bottom w:val="none" w:sz="0" w:space="0" w:color="auto"/>
                <w:right w:val="none" w:sz="0" w:space="0" w:color="auto"/>
              </w:divBdr>
            </w:div>
            <w:div w:id="129179347">
              <w:marLeft w:val="0"/>
              <w:marRight w:val="0"/>
              <w:marTop w:val="0"/>
              <w:marBottom w:val="0"/>
              <w:divBdr>
                <w:top w:val="none" w:sz="0" w:space="0" w:color="auto"/>
                <w:left w:val="none" w:sz="0" w:space="0" w:color="auto"/>
                <w:bottom w:val="none" w:sz="0" w:space="0" w:color="auto"/>
                <w:right w:val="none" w:sz="0" w:space="0" w:color="auto"/>
              </w:divBdr>
            </w:div>
            <w:div w:id="639726644">
              <w:marLeft w:val="0"/>
              <w:marRight w:val="0"/>
              <w:marTop w:val="0"/>
              <w:marBottom w:val="0"/>
              <w:divBdr>
                <w:top w:val="none" w:sz="0" w:space="0" w:color="auto"/>
                <w:left w:val="none" w:sz="0" w:space="0" w:color="auto"/>
                <w:bottom w:val="none" w:sz="0" w:space="0" w:color="auto"/>
                <w:right w:val="none" w:sz="0" w:space="0" w:color="auto"/>
              </w:divBdr>
            </w:div>
            <w:div w:id="146477033">
              <w:marLeft w:val="0"/>
              <w:marRight w:val="0"/>
              <w:marTop w:val="0"/>
              <w:marBottom w:val="0"/>
              <w:divBdr>
                <w:top w:val="none" w:sz="0" w:space="0" w:color="auto"/>
                <w:left w:val="none" w:sz="0" w:space="0" w:color="auto"/>
                <w:bottom w:val="none" w:sz="0" w:space="0" w:color="auto"/>
                <w:right w:val="none" w:sz="0" w:space="0" w:color="auto"/>
              </w:divBdr>
            </w:div>
            <w:div w:id="1934823952">
              <w:marLeft w:val="0"/>
              <w:marRight w:val="0"/>
              <w:marTop w:val="0"/>
              <w:marBottom w:val="0"/>
              <w:divBdr>
                <w:top w:val="none" w:sz="0" w:space="0" w:color="auto"/>
                <w:left w:val="none" w:sz="0" w:space="0" w:color="auto"/>
                <w:bottom w:val="none" w:sz="0" w:space="0" w:color="auto"/>
                <w:right w:val="none" w:sz="0" w:space="0" w:color="auto"/>
              </w:divBdr>
            </w:div>
            <w:div w:id="2077627417">
              <w:marLeft w:val="0"/>
              <w:marRight w:val="0"/>
              <w:marTop w:val="0"/>
              <w:marBottom w:val="0"/>
              <w:divBdr>
                <w:top w:val="none" w:sz="0" w:space="0" w:color="auto"/>
                <w:left w:val="none" w:sz="0" w:space="0" w:color="auto"/>
                <w:bottom w:val="none" w:sz="0" w:space="0" w:color="auto"/>
                <w:right w:val="none" w:sz="0" w:space="0" w:color="auto"/>
              </w:divBdr>
            </w:div>
            <w:div w:id="12417472">
              <w:marLeft w:val="0"/>
              <w:marRight w:val="0"/>
              <w:marTop w:val="0"/>
              <w:marBottom w:val="0"/>
              <w:divBdr>
                <w:top w:val="none" w:sz="0" w:space="0" w:color="auto"/>
                <w:left w:val="none" w:sz="0" w:space="0" w:color="auto"/>
                <w:bottom w:val="none" w:sz="0" w:space="0" w:color="auto"/>
                <w:right w:val="none" w:sz="0" w:space="0" w:color="auto"/>
              </w:divBdr>
            </w:div>
            <w:div w:id="1559127858">
              <w:marLeft w:val="0"/>
              <w:marRight w:val="0"/>
              <w:marTop w:val="0"/>
              <w:marBottom w:val="0"/>
              <w:divBdr>
                <w:top w:val="none" w:sz="0" w:space="0" w:color="auto"/>
                <w:left w:val="none" w:sz="0" w:space="0" w:color="auto"/>
                <w:bottom w:val="none" w:sz="0" w:space="0" w:color="auto"/>
                <w:right w:val="none" w:sz="0" w:space="0" w:color="auto"/>
              </w:divBdr>
            </w:div>
            <w:div w:id="103884643">
              <w:marLeft w:val="0"/>
              <w:marRight w:val="0"/>
              <w:marTop w:val="0"/>
              <w:marBottom w:val="0"/>
              <w:divBdr>
                <w:top w:val="none" w:sz="0" w:space="0" w:color="auto"/>
                <w:left w:val="none" w:sz="0" w:space="0" w:color="auto"/>
                <w:bottom w:val="none" w:sz="0" w:space="0" w:color="auto"/>
                <w:right w:val="none" w:sz="0" w:space="0" w:color="auto"/>
              </w:divBdr>
            </w:div>
            <w:div w:id="206335249">
              <w:marLeft w:val="0"/>
              <w:marRight w:val="0"/>
              <w:marTop w:val="0"/>
              <w:marBottom w:val="0"/>
              <w:divBdr>
                <w:top w:val="none" w:sz="0" w:space="0" w:color="auto"/>
                <w:left w:val="none" w:sz="0" w:space="0" w:color="auto"/>
                <w:bottom w:val="none" w:sz="0" w:space="0" w:color="auto"/>
                <w:right w:val="none" w:sz="0" w:space="0" w:color="auto"/>
              </w:divBdr>
            </w:div>
            <w:div w:id="1441027778">
              <w:marLeft w:val="0"/>
              <w:marRight w:val="0"/>
              <w:marTop w:val="0"/>
              <w:marBottom w:val="0"/>
              <w:divBdr>
                <w:top w:val="none" w:sz="0" w:space="0" w:color="auto"/>
                <w:left w:val="none" w:sz="0" w:space="0" w:color="auto"/>
                <w:bottom w:val="none" w:sz="0" w:space="0" w:color="auto"/>
                <w:right w:val="none" w:sz="0" w:space="0" w:color="auto"/>
              </w:divBdr>
            </w:div>
            <w:div w:id="1941839104">
              <w:marLeft w:val="0"/>
              <w:marRight w:val="0"/>
              <w:marTop w:val="0"/>
              <w:marBottom w:val="0"/>
              <w:divBdr>
                <w:top w:val="none" w:sz="0" w:space="0" w:color="auto"/>
                <w:left w:val="none" w:sz="0" w:space="0" w:color="auto"/>
                <w:bottom w:val="none" w:sz="0" w:space="0" w:color="auto"/>
                <w:right w:val="none" w:sz="0" w:space="0" w:color="auto"/>
              </w:divBdr>
            </w:div>
            <w:div w:id="285430280">
              <w:marLeft w:val="0"/>
              <w:marRight w:val="0"/>
              <w:marTop w:val="0"/>
              <w:marBottom w:val="0"/>
              <w:divBdr>
                <w:top w:val="none" w:sz="0" w:space="0" w:color="auto"/>
                <w:left w:val="none" w:sz="0" w:space="0" w:color="auto"/>
                <w:bottom w:val="none" w:sz="0" w:space="0" w:color="auto"/>
                <w:right w:val="none" w:sz="0" w:space="0" w:color="auto"/>
              </w:divBdr>
            </w:div>
            <w:div w:id="616984877">
              <w:marLeft w:val="0"/>
              <w:marRight w:val="0"/>
              <w:marTop w:val="0"/>
              <w:marBottom w:val="0"/>
              <w:divBdr>
                <w:top w:val="none" w:sz="0" w:space="0" w:color="auto"/>
                <w:left w:val="none" w:sz="0" w:space="0" w:color="auto"/>
                <w:bottom w:val="none" w:sz="0" w:space="0" w:color="auto"/>
                <w:right w:val="none" w:sz="0" w:space="0" w:color="auto"/>
              </w:divBdr>
            </w:div>
            <w:div w:id="2119249151">
              <w:marLeft w:val="0"/>
              <w:marRight w:val="0"/>
              <w:marTop w:val="0"/>
              <w:marBottom w:val="0"/>
              <w:divBdr>
                <w:top w:val="none" w:sz="0" w:space="0" w:color="auto"/>
                <w:left w:val="none" w:sz="0" w:space="0" w:color="auto"/>
                <w:bottom w:val="none" w:sz="0" w:space="0" w:color="auto"/>
                <w:right w:val="none" w:sz="0" w:space="0" w:color="auto"/>
              </w:divBdr>
            </w:div>
            <w:div w:id="1477575872">
              <w:marLeft w:val="0"/>
              <w:marRight w:val="0"/>
              <w:marTop w:val="0"/>
              <w:marBottom w:val="0"/>
              <w:divBdr>
                <w:top w:val="none" w:sz="0" w:space="0" w:color="auto"/>
                <w:left w:val="none" w:sz="0" w:space="0" w:color="auto"/>
                <w:bottom w:val="none" w:sz="0" w:space="0" w:color="auto"/>
                <w:right w:val="none" w:sz="0" w:space="0" w:color="auto"/>
              </w:divBdr>
            </w:div>
            <w:div w:id="1310548814">
              <w:marLeft w:val="0"/>
              <w:marRight w:val="0"/>
              <w:marTop w:val="0"/>
              <w:marBottom w:val="0"/>
              <w:divBdr>
                <w:top w:val="none" w:sz="0" w:space="0" w:color="auto"/>
                <w:left w:val="none" w:sz="0" w:space="0" w:color="auto"/>
                <w:bottom w:val="none" w:sz="0" w:space="0" w:color="auto"/>
                <w:right w:val="none" w:sz="0" w:space="0" w:color="auto"/>
              </w:divBdr>
            </w:div>
            <w:div w:id="1023480270">
              <w:marLeft w:val="0"/>
              <w:marRight w:val="0"/>
              <w:marTop w:val="0"/>
              <w:marBottom w:val="0"/>
              <w:divBdr>
                <w:top w:val="none" w:sz="0" w:space="0" w:color="auto"/>
                <w:left w:val="none" w:sz="0" w:space="0" w:color="auto"/>
                <w:bottom w:val="none" w:sz="0" w:space="0" w:color="auto"/>
                <w:right w:val="none" w:sz="0" w:space="0" w:color="auto"/>
              </w:divBdr>
            </w:div>
            <w:div w:id="338504825">
              <w:marLeft w:val="0"/>
              <w:marRight w:val="0"/>
              <w:marTop w:val="0"/>
              <w:marBottom w:val="0"/>
              <w:divBdr>
                <w:top w:val="none" w:sz="0" w:space="0" w:color="auto"/>
                <w:left w:val="none" w:sz="0" w:space="0" w:color="auto"/>
                <w:bottom w:val="none" w:sz="0" w:space="0" w:color="auto"/>
                <w:right w:val="none" w:sz="0" w:space="0" w:color="auto"/>
              </w:divBdr>
            </w:div>
            <w:div w:id="603922035">
              <w:marLeft w:val="0"/>
              <w:marRight w:val="0"/>
              <w:marTop w:val="0"/>
              <w:marBottom w:val="0"/>
              <w:divBdr>
                <w:top w:val="none" w:sz="0" w:space="0" w:color="auto"/>
                <w:left w:val="none" w:sz="0" w:space="0" w:color="auto"/>
                <w:bottom w:val="none" w:sz="0" w:space="0" w:color="auto"/>
                <w:right w:val="none" w:sz="0" w:space="0" w:color="auto"/>
              </w:divBdr>
            </w:div>
            <w:div w:id="706806083">
              <w:marLeft w:val="0"/>
              <w:marRight w:val="0"/>
              <w:marTop w:val="0"/>
              <w:marBottom w:val="0"/>
              <w:divBdr>
                <w:top w:val="none" w:sz="0" w:space="0" w:color="auto"/>
                <w:left w:val="none" w:sz="0" w:space="0" w:color="auto"/>
                <w:bottom w:val="none" w:sz="0" w:space="0" w:color="auto"/>
                <w:right w:val="none" w:sz="0" w:space="0" w:color="auto"/>
              </w:divBdr>
            </w:div>
            <w:div w:id="1668166839">
              <w:marLeft w:val="0"/>
              <w:marRight w:val="0"/>
              <w:marTop w:val="0"/>
              <w:marBottom w:val="0"/>
              <w:divBdr>
                <w:top w:val="none" w:sz="0" w:space="0" w:color="auto"/>
                <w:left w:val="none" w:sz="0" w:space="0" w:color="auto"/>
                <w:bottom w:val="none" w:sz="0" w:space="0" w:color="auto"/>
                <w:right w:val="none" w:sz="0" w:space="0" w:color="auto"/>
              </w:divBdr>
            </w:div>
            <w:div w:id="2035961816">
              <w:marLeft w:val="0"/>
              <w:marRight w:val="0"/>
              <w:marTop w:val="0"/>
              <w:marBottom w:val="0"/>
              <w:divBdr>
                <w:top w:val="none" w:sz="0" w:space="0" w:color="auto"/>
                <w:left w:val="none" w:sz="0" w:space="0" w:color="auto"/>
                <w:bottom w:val="none" w:sz="0" w:space="0" w:color="auto"/>
                <w:right w:val="none" w:sz="0" w:space="0" w:color="auto"/>
              </w:divBdr>
            </w:div>
            <w:div w:id="681080933">
              <w:marLeft w:val="0"/>
              <w:marRight w:val="0"/>
              <w:marTop w:val="0"/>
              <w:marBottom w:val="0"/>
              <w:divBdr>
                <w:top w:val="none" w:sz="0" w:space="0" w:color="auto"/>
                <w:left w:val="none" w:sz="0" w:space="0" w:color="auto"/>
                <w:bottom w:val="none" w:sz="0" w:space="0" w:color="auto"/>
                <w:right w:val="none" w:sz="0" w:space="0" w:color="auto"/>
              </w:divBdr>
            </w:div>
            <w:div w:id="1504514339">
              <w:marLeft w:val="0"/>
              <w:marRight w:val="0"/>
              <w:marTop w:val="0"/>
              <w:marBottom w:val="0"/>
              <w:divBdr>
                <w:top w:val="none" w:sz="0" w:space="0" w:color="auto"/>
                <w:left w:val="none" w:sz="0" w:space="0" w:color="auto"/>
                <w:bottom w:val="none" w:sz="0" w:space="0" w:color="auto"/>
                <w:right w:val="none" w:sz="0" w:space="0" w:color="auto"/>
              </w:divBdr>
            </w:div>
            <w:div w:id="1897741829">
              <w:marLeft w:val="0"/>
              <w:marRight w:val="0"/>
              <w:marTop w:val="0"/>
              <w:marBottom w:val="0"/>
              <w:divBdr>
                <w:top w:val="none" w:sz="0" w:space="0" w:color="auto"/>
                <w:left w:val="none" w:sz="0" w:space="0" w:color="auto"/>
                <w:bottom w:val="none" w:sz="0" w:space="0" w:color="auto"/>
                <w:right w:val="none" w:sz="0" w:space="0" w:color="auto"/>
              </w:divBdr>
            </w:div>
            <w:div w:id="1892769005">
              <w:marLeft w:val="0"/>
              <w:marRight w:val="0"/>
              <w:marTop w:val="0"/>
              <w:marBottom w:val="0"/>
              <w:divBdr>
                <w:top w:val="none" w:sz="0" w:space="0" w:color="auto"/>
                <w:left w:val="none" w:sz="0" w:space="0" w:color="auto"/>
                <w:bottom w:val="none" w:sz="0" w:space="0" w:color="auto"/>
                <w:right w:val="none" w:sz="0" w:space="0" w:color="auto"/>
              </w:divBdr>
            </w:div>
            <w:div w:id="506754710">
              <w:marLeft w:val="0"/>
              <w:marRight w:val="0"/>
              <w:marTop w:val="0"/>
              <w:marBottom w:val="0"/>
              <w:divBdr>
                <w:top w:val="none" w:sz="0" w:space="0" w:color="auto"/>
                <w:left w:val="none" w:sz="0" w:space="0" w:color="auto"/>
                <w:bottom w:val="none" w:sz="0" w:space="0" w:color="auto"/>
                <w:right w:val="none" w:sz="0" w:space="0" w:color="auto"/>
              </w:divBdr>
            </w:div>
            <w:div w:id="298805129">
              <w:marLeft w:val="0"/>
              <w:marRight w:val="0"/>
              <w:marTop w:val="0"/>
              <w:marBottom w:val="0"/>
              <w:divBdr>
                <w:top w:val="none" w:sz="0" w:space="0" w:color="auto"/>
                <w:left w:val="none" w:sz="0" w:space="0" w:color="auto"/>
                <w:bottom w:val="none" w:sz="0" w:space="0" w:color="auto"/>
                <w:right w:val="none" w:sz="0" w:space="0" w:color="auto"/>
              </w:divBdr>
            </w:div>
            <w:div w:id="662244823">
              <w:marLeft w:val="0"/>
              <w:marRight w:val="0"/>
              <w:marTop w:val="0"/>
              <w:marBottom w:val="0"/>
              <w:divBdr>
                <w:top w:val="none" w:sz="0" w:space="0" w:color="auto"/>
                <w:left w:val="none" w:sz="0" w:space="0" w:color="auto"/>
                <w:bottom w:val="none" w:sz="0" w:space="0" w:color="auto"/>
                <w:right w:val="none" w:sz="0" w:space="0" w:color="auto"/>
              </w:divBdr>
            </w:div>
            <w:div w:id="2141918275">
              <w:marLeft w:val="0"/>
              <w:marRight w:val="0"/>
              <w:marTop w:val="0"/>
              <w:marBottom w:val="0"/>
              <w:divBdr>
                <w:top w:val="none" w:sz="0" w:space="0" w:color="auto"/>
                <w:left w:val="none" w:sz="0" w:space="0" w:color="auto"/>
                <w:bottom w:val="none" w:sz="0" w:space="0" w:color="auto"/>
                <w:right w:val="none" w:sz="0" w:space="0" w:color="auto"/>
              </w:divBdr>
            </w:div>
            <w:div w:id="1324969812">
              <w:marLeft w:val="0"/>
              <w:marRight w:val="0"/>
              <w:marTop w:val="0"/>
              <w:marBottom w:val="0"/>
              <w:divBdr>
                <w:top w:val="none" w:sz="0" w:space="0" w:color="auto"/>
                <w:left w:val="none" w:sz="0" w:space="0" w:color="auto"/>
                <w:bottom w:val="none" w:sz="0" w:space="0" w:color="auto"/>
                <w:right w:val="none" w:sz="0" w:space="0" w:color="auto"/>
              </w:divBdr>
            </w:div>
            <w:div w:id="210269050">
              <w:marLeft w:val="0"/>
              <w:marRight w:val="0"/>
              <w:marTop w:val="0"/>
              <w:marBottom w:val="0"/>
              <w:divBdr>
                <w:top w:val="none" w:sz="0" w:space="0" w:color="auto"/>
                <w:left w:val="none" w:sz="0" w:space="0" w:color="auto"/>
                <w:bottom w:val="none" w:sz="0" w:space="0" w:color="auto"/>
                <w:right w:val="none" w:sz="0" w:space="0" w:color="auto"/>
              </w:divBdr>
            </w:div>
            <w:div w:id="1092507827">
              <w:marLeft w:val="0"/>
              <w:marRight w:val="0"/>
              <w:marTop w:val="0"/>
              <w:marBottom w:val="0"/>
              <w:divBdr>
                <w:top w:val="none" w:sz="0" w:space="0" w:color="auto"/>
                <w:left w:val="none" w:sz="0" w:space="0" w:color="auto"/>
                <w:bottom w:val="none" w:sz="0" w:space="0" w:color="auto"/>
                <w:right w:val="none" w:sz="0" w:space="0" w:color="auto"/>
              </w:divBdr>
            </w:div>
            <w:div w:id="1872954578">
              <w:marLeft w:val="0"/>
              <w:marRight w:val="0"/>
              <w:marTop w:val="0"/>
              <w:marBottom w:val="0"/>
              <w:divBdr>
                <w:top w:val="none" w:sz="0" w:space="0" w:color="auto"/>
                <w:left w:val="none" w:sz="0" w:space="0" w:color="auto"/>
                <w:bottom w:val="none" w:sz="0" w:space="0" w:color="auto"/>
                <w:right w:val="none" w:sz="0" w:space="0" w:color="auto"/>
              </w:divBdr>
            </w:div>
            <w:div w:id="1857235561">
              <w:marLeft w:val="0"/>
              <w:marRight w:val="0"/>
              <w:marTop w:val="0"/>
              <w:marBottom w:val="0"/>
              <w:divBdr>
                <w:top w:val="none" w:sz="0" w:space="0" w:color="auto"/>
                <w:left w:val="none" w:sz="0" w:space="0" w:color="auto"/>
                <w:bottom w:val="none" w:sz="0" w:space="0" w:color="auto"/>
                <w:right w:val="none" w:sz="0" w:space="0" w:color="auto"/>
              </w:divBdr>
            </w:div>
            <w:div w:id="279191131">
              <w:marLeft w:val="0"/>
              <w:marRight w:val="0"/>
              <w:marTop w:val="0"/>
              <w:marBottom w:val="0"/>
              <w:divBdr>
                <w:top w:val="none" w:sz="0" w:space="0" w:color="auto"/>
                <w:left w:val="none" w:sz="0" w:space="0" w:color="auto"/>
                <w:bottom w:val="none" w:sz="0" w:space="0" w:color="auto"/>
                <w:right w:val="none" w:sz="0" w:space="0" w:color="auto"/>
              </w:divBdr>
            </w:div>
            <w:div w:id="358167470">
              <w:marLeft w:val="0"/>
              <w:marRight w:val="0"/>
              <w:marTop w:val="0"/>
              <w:marBottom w:val="0"/>
              <w:divBdr>
                <w:top w:val="none" w:sz="0" w:space="0" w:color="auto"/>
                <w:left w:val="none" w:sz="0" w:space="0" w:color="auto"/>
                <w:bottom w:val="none" w:sz="0" w:space="0" w:color="auto"/>
                <w:right w:val="none" w:sz="0" w:space="0" w:color="auto"/>
              </w:divBdr>
            </w:div>
            <w:div w:id="829910572">
              <w:marLeft w:val="0"/>
              <w:marRight w:val="0"/>
              <w:marTop w:val="0"/>
              <w:marBottom w:val="0"/>
              <w:divBdr>
                <w:top w:val="none" w:sz="0" w:space="0" w:color="auto"/>
                <w:left w:val="none" w:sz="0" w:space="0" w:color="auto"/>
                <w:bottom w:val="none" w:sz="0" w:space="0" w:color="auto"/>
                <w:right w:val="none" w:sz="0" w:space="0" w:color="auto"/>
              </w:divBdr>
            </w:div>
            <w:div w:id="740367822">
              <w:marLeft w:val="0"/>
              <w:marRight w:val="0"/>
              <w:marTop w:val="0"/>
              <w:marBottom w:val="0"/>
              <w:divBdr>
                <w:top w:val="none" w:sz="0" w:space="0" w:color="auto"/>
                <w:left w:val="none" w:sz="0" w:space="0" w:color="auto"/>
                <w:bottom w:val="none" w:sz="0" w:space="0" w:color="auto"/>
                <w:right w:val="none" w:sz="0" w:space="0" w:color="auto"/>
              </w:divBdr>
            </w:div>
            <w:div w:id="1835876552">
              <w:marLeft w:val="0"/>
              <w:marRight w:val="0"/>
              <w:marTop w:val="0"/>
              <w:marBottom w:val="0"/>
              <w:divBdr>
                <w:top w:val="none" w:sz="0" w:space="0" w:color="auto"/>
                <w:left w:val="none" w:sz="0" w:space="0" w:color="auto"/>
                <w:bottom w:val="none" w:sz="0" w:space="0" w:color="auto"/>
                <w:right w:val="none" w:sz="0" w:space="0" w:color="auto"/>
              </w:divBdr>
            </w:div>
            <w:div w:id="1163466730">
              <w:marLeft w:val="0"/>
              <w:marRight w:val="0"/>
              <w:marTop w:val="0"/>
              <w:marBottom w:val="0"/>
              <w:divBdr>
                <w:top w:val="none" w:sz="0" w:space="0" w:color="auto"/>
                <w:left w:val="none" w:sz="0" w:space="0" w:color="auto"/>
                <w:bottom w:val="none" w:sz="0" w:space="0" w:color="auto"/>
                <w:right w:val="none" w:sz="0" w:space="0" w:color="auto"/>
              </w:divBdr>
            </w:div>
            <w:div w:id="55975348">
              <w:marLeft w:val="0"/>
              <w:marRight w:val="0"/>
              <w:marTop w:val="0"/>
              <w:marBottom w:val="0"/>
              <w:divBdr>
                <w:top w:val="none" w:sz="0" w:space="0" w:color="auto"/>
                <w:left w:val="none" w:sz="0" w:space="0" w:color="auto"/>
                <w:bottom w:val="none" w:sz="0" w:space="0" w:color="auto"/>
                <w:right w:val="none" w:sz="0" w:space="0" w:color="auto"/>
              </w:divBdr>
            </w:div>
            <w:div w:id="80835897">
              <w:marLeft w:val="0"/>
              <w:marRight w:val="0"/>
              <w:marTop w:val="0"/>
              <w:marBottom w:val="0"/>
              <w:divBdr>
                <w:top w:val="none" w:sz="0" w:space="0" w:color="auto"/>
                <w:left w:val="none" w:sz="0" w:space="0" w:color="auto"/>
                <w:bottom w:val="none" w:sz="0" w:space="0" w:color="auto"/>
                <w:right w:val="none" w:sz="0" w:space="0" w:color="auto"/>
              </w:divBdr>
            </w:div>
            <w:div w:id="892499752">
              <w:marLeft w:val="0"/>
              <w:marRight w:val="0"/>
              <w:marTop w:val="0"/>
              <w:marBottom w:val="0"/>
              <w:divBdr>
                <w:top w:val="none" w:sz="0" w:space="0" w:color="auto"/>
                <w:left w:val="none" w:sz="0" w:space="0" w:color="auto"/>
                <w:bottom w:val="none" w:sz="0" w:space="0" w:color="auto"/>
                <w:right w:val="none" w:sz="0" w:space="0" w:color="auto"/>
              </w:divBdr>
            </w:div>
            <w:div w:id="1922448752">
              <w:marLeft w:val="0"/>
              <w:marRight w:val="0"/>
              <w:marTop w:val="0"/>
              <w:marBottom w:val="0"/>
              <w:divBdr>
                <w:top w:val="none" w:sz="0" w:space="0" w:color="auto"/>
                <w:left w:val="none" w:sz="0" w:space="0" w:color="auto"/>
                <w:bottom w:val="none" w:sz="0" w:space="0" w:color="auto"/>
                <w:right w:val="none" w:sz="0" w:space="0" w:color="auto"/>
              </w:divBdr>
            </w:div>
            <w:div w:id="428085415">
              <w:marLeft w:val="0"/>
              <w:marRight w:val="0"/>
              <w:marTop w:val="0"/>
              <w:marBottom w:val="0"/>
              <w:divBdr>
                <w:top w:val="none" w:sz="0" w:space="0" w:color="auto"/>
                <w:left w:val="none" w:sz="0" w:space="0" w:color="auto"/>
                <w:bottom w:val="none" w:sz="0" w:space="0" w:color="auto"/>
                <w:right w:val="none" w:sz="0" w:space="0" w:color="auto"/>
              </w:divBdr>
            </w:div>
            <w:div w:id="1440176395">
              <w:marLeft w:val="0"/>
              <w:marRight w:val="0"/>
              <w:marTop w:val="0"/>
              <w:marBottom w:val="0"/>
              <w:divBdr>
                <w:top w:val="none" w:sz="0" w:space="0" w:color="auto"/>
                <w:left w:val="none" w:sz="0" w:space="0" w:color="auto"/>
                <w:bottom w:val="none" w:sz="0" w:space="0" w:color="auto"/>
                <w:right w:val="none" w:sz="0" w:space="0" w:color="auto"/>
              </w:divBdr>
            </w:div>
            <w:div w:id="776485582">
              <w:marLeft w:val="0"/>
              <w:marRight w:val="0"/>
              <w:marTop w:val="0"/>
              <w:marBottom w:val="0"/>
              <w:divBdr>
                <w:top w:val="none" w:sz="0" w:space="0" w:color="auto"/>
                <w:left w:val="none" w:sz="0" w:space="0" w:color="auto"/>
                <w:bottom w:val="none" w:sz="0" w:space="0" w:color="auto"/>
                <w:right w:val="none" w:sz="0" w:space="0" w:color="auto"/>
              </w:divBdr>
            </w:div>
            <w:div w:id="274289425">
              <w:marLeft w:val="0"/>
              <w:marRight w:val="0"/>
              <w:marTop w:val="0"/>
              <w:marBottom w:val="0"/>
              <w:divBdr>
                <w:top w:val="none" w:sz="0" w:space="0" w:color="auto"/>
                <w:left w:val="none" w:sz="0" w:space="0" w:color="auto"/>
                <w:bottom w:val="none" w:sz="0" w:space="0" w:color="auto"/>
                <w:right w:val="none" w:sz="0" w:space="0" w:color="auto"/>
              </w:divBdr>
            </w:div>
            <w:div w:id="1621648539">
              <w:marLeft w:val="0"/>
              <w:marRight w:val="0"/>
              <w:marTop w:val="0"/>
              <w:marBottom w:val="0"/>
              <w:divBdr>
                <w:top w:val="none" w:sz="0" w:space="0" w:color="auto"/>
                <w:left w:val="none" w:sz="0" w:space="0" w:color="auto"/>
                <w:bottom w:val="none" w:sz="0" w:space="0" w:color="auto"/>
                <w:right w:val="none" w:sz="0" w:space="0" w:color="auto"/>
              </w:divBdr>
            </w:div>
            <w:div w:id="786508802">
              <w:marLeft w:val="0"/>
              <w:marRight w:val="0"/>
              <w:marTop w:val="0"/>
              <w:marBottom w:val="0"/>
              <w:divBdr>
                <w:top w:val="none" w:sz="0" w:space="0" w:color="auto"/>
                <w:left w:val="none" w:sz="0" w:space="0" w:color="auto"/>
                <w:bottom w:val="none" w:sz="0" w:space="0" w:color="auto"/>
                <w:right w:val="none" w:sz="0" w:space="0" w:color="auto"/>
              </w:divBdr>
            </w:div>
            <w:div w:id="1318069934">
              <w:marLeft w:val="0"/>
              <w:marRight w:val="0"/>
              <w:marTop w:val="0"/>
              <w:marBottom w:val="0"/>
              <w:divBdr>
                <w:top w:val="none" w:sz="0" w:space="0" w:color="auto"/>
                <w:left w:val="none" w:sz="0" w:space="0" w:color="auto"/>
                <w:bottom w:val="none" w:sz="0" w:space="0" w:color="auto"/>
                <w:right w:val="none" w:sz="0" w:space="0" w:color="auto"/>
              </w:divBdr>
            </w:div>
            <w:div w:id="2081170105">
              <w:marLeft w:val="0"/>
              <w:marRight w:val="0"/>
              <w:marTop w:val="0"/>
              <w:marBottom w:val="0"/>
              <w:divBdr>
                <w:top w:val="none" w:sz="0" w:space="0" w:color="auto"/>
                <w:left w:val="none" w:sz="0" w:space="0" w:color="auto"/>
                <w:bottom w:val="none" w:sz="0" w:space="0" w:color="auto"/>
                <w:right w:val="none" w:sz="0" w:space="0" w:color="auto"/>
              </w:divBdr>
            </w:div>
            <w:div w:id="881593129">
              <w:marLeft w:val="0"/>
              <w:marRight w:val="0"/>
              <w:marTop w:val="0"/>
              <w:marBottom w:val="0"/>
              <w:divBdr>
                <w:top w:val="none" w:sz="0" w:space="0" w:color="auto"/>
                <w:left w:val="none" w:sz="0" w:space="0" w:color="auto"/>
                <w:bottom w:val="none" w:sz="0" w:space="0" w:color="auto"/>
                <w:right w:val="none" w:sz="0" w:space="0" w:color="auto"/>
              </w:divBdr>
            </w:div>
            <w:div w:id="724180370">
              <w:marLeft w:val="0"/>
              <w:marRight w:val="0"/>
              <w:marTop w:val="0"/>
              <w:marBottom w:val="0"/>
              <w:divBdr>
                <w:top w:val="none" w:sz="0" w:space="0" w:color="auto"/>
                <w:left w:val="none" w:sz="0" w:space="0" w:color="auto"/>
                <w:bottom w:val="none" w:sz="0" w:space="0" w:color="auto"/>
                <w:right w:val="none" w:sz="0" w:space="0" w:color="auto"/>
              </w:divBdr>
            </w:div>
            <w:div w:id="221529086">
              <w:marLeft w:val="0"/>
              <w:marRight w:val="0"/>
              <w:marTop w:val="0"/>
              <w:marBottom w:val="0"/>
              <w:divBdr>
                <w:top w:val="none" w:sz="0" w:space="0" w:color="auto"/>
                <w:left w:val="none" w:sz="0" w:space="0" w:color="auto"/>
                <w:bottom w:val="none" w:sz="0" w:space="0" w:color="auto"/>
                <w:right w:val="none" w:sz="0" w:space="0" w:color="auto"/>
              </w:divBdr>
            </w:div>
            <w:div w:id="73548214">
              <w:marLeft w:val="0"/>
              <w:marRight w:val="0"/>
              <w:marTop w:val="0"/>
              <w:marBottom w:val="0"/>
              <w:divBdr>
                <w:top w:val="none" w:sz="0" w:space="0" w:color="auto"/>
                <w:left w:val="none" w:sz="0" w:space="0" w:color="auto"/>
                <w:bottom w:val="none" w:sz="0" w:space="0" w:color="auto"/>
                <w:right w:val="none" w:sz="0" w:space="0" w:color="auto"/>
              </w:divBdr>
            </w:div>
            <w:div w:id="1875845247">
              <w:marLeft w:val="0"/>
              <w:marRight w:val="0"/>
              <w:marTop w:val="0"/>
              <w:marBottom w:val="0"/>
              <w:divBdr>
                <w:top w:val="none" w:sz="0" w:space="0" w:color="auto"/>
                <w:left w:val="none" w:sz="0" w:space="0" w:color="auto"/>
                <w:bottom w:val="none" w:sz="0" w:space="0" w:color="auto"/>
                <w:right w:val="none" w:sz="0" w:space="0" w:color="auto"/>
              </w:divBdr>
            </w:div>
            <w:div w:id="1021663133">
              <w:marLeft w:val="0"/>
              <w:marRight w:val="0"/>
              <w:marTop w:val="0"/>
              <w:marBottom w:val="0"/>
              <w:divBdr>
                <w:top w:val="none" w:sz="0" w:space="0" w:color="auto"/>
                <w:left w:val="none" w:sz="0" w:space="0" w:color="auto"/>
                <w:bottom w:val="none" w:sz="0" w:space="0" w:color="auto"/>
                <w:right w:val="none" w:sz="0" w:space="0" w:color="auto"/>
              </w:divBdr>
            </w:div>
            <w:div w:id="883179192">
              <w:marLeft w:val="0"/>
              <w:marRight w:val="0"/>
              <w:marTop w:val="0"/>
              <w:marBottom w:val="0"/>
              <w:divBdr>
                <w:top w:val="none" w:sz="0" w:space="0" w:color="auto"/>
                <w:left w:val="none" w:sz="0" w:space="0" w:color="auto"/>
                <w:bottom w:val="none" w:sz="0" w:space="0" w:color="auto"/>
                <w:right w:val="none" w:sz="0" w:space="0" w:color="auto"/>
              </w:divBdr>
            </w:div>
            <w:div w:id="858468086">
              <w:marLeft w:val="0"/>
              <w:marRight w:val="0"/>
              <w:marTop w:val="0"/>
              <w:marBottom w:val="0"/>
              <w:divBdr>
                <w:top w:val="none" w:sz="0" w:space="0" w:color="auto"/>
                <w:left w:val="none" w:sz="0" w:space="0" w:color="auto"/>
                <w:bottom w:val="none" w:sz="0" w:space="0" w:color="auto"/>
                <w:right w:val="none" w:sz="0" w:space="0" w:color="auto"/>
              </w:divBdr>
            </w:div>
            <w:div w:id="727385663">
              <w:marLeft w:val="0"/>
              <w:marRight w:val="0"/>
              <w:marTop w:val="0"/>
              <w:marBottom w:val="0"/>
              <w:divBdr>
                <w:top w:val="none" w:sz="0" w:space="0" w:color="auto"/>
                <w:left w:val="none" w:sz="0" w:space="0" w:color="auto"/>
                <w:bottom w:val="none" w:sz="0" w:space="0" w:color="auto"/>
                <w:right w:val="none" w:sz="0" w:space="0" w:color="auto"/>
              </w:divBdr>
            </w:div>
            <w:div w:id="452360887">
              <w:marLeft w:val="0"/>
              <w:marRight w:val="0"/>
              <w:marTop w:val="0"/>
              <w:marBottom w:val="0"/>
              <w:divBdr>
                <w:top w:val="none" w:sz="0" w:space="0" w:color="auto"/>
                <w:left w:val="none" w:sz="0" w:space="0" w:color="auto"/>
                <w:bottom w:val="none" w:sz="0" w:space="0" w:color="auto"/>
                <w:right w:val="none" w:sz="0" w:space="0" w:color="auto"/>
              </w:divBdr>
            </w:div>
            <w:div w:id="1516535049">
              <w:marLeft w:val="0"/>
              <w:marRight w:val="0"/>
              <w:marTop w:val="0"/>
              <w:marBottom w:val="0"/>
              <w:divBdr>
                <w:top w:val="none" w:sz="0" w:space="0" w:color="auto"/>
                <w:left w:val="none" w:sz="0" w:space="0" w:color="auto"/>
                <w:bottom w:val="none" w:sz="0" w:space="0" w:color="auto"/>
                <w:right w:val="none" w:sz="0" w:space="0" w:color="auto"/>
              </w:divBdr>
            </w:div>
            <w:div w:id="1771588183">
              <w:marLeft w:val="0"/>
              <w:marRight w:val="0"/>
              <w:marTop w:val="0"/>
              <w:marBottom w:val="0"/>
              <w:divBdr>
                <w:top w:val="none" w:sz="0" w:space="0" w:color="auto"/>
                <w:left w:val="none" w:sz="0" w:space="0" w:color="auto"/>
                <w:bottom w:val="none" w:sz="0" w:space="0" w:color="auto"/>
                <w:right w:val="none" w:sz="0" w:space="0" w:color="auto"/>
              </w:divBdr>
            </w:div>
            <w:div w:id="364599503">
              <w:marLeft w:val="0"/>
              <w:marRight w:val="0"/>
              <w:marTop w:val="0"/>
              <w:marBottom w:val="0"/>
              <w:divBdr>
                <w:top w:val="none" w:sz="0" w:space="0" w:color="auto"/>
                <w:left w:val="none" w:sz="0" w:space="0" w:color="auto"/>
                <w:bottom w:val="none" w:sz="0" w:space="0" w:color="auto"/>
                <w:right w:val="none" w:sz="0" w:space="0" w:color="auto"/>
              </w:divBdr>
            </w:div>
            <w:div w:id="789713972">
              <w:marLeft w:val="0"/>
              <w:marRight w:val="0"/>
              <w:marTop w:val="0"/>
              <w:marBottom w:val="0"/>
              <w:divBdr>
                <w:top w:val="none" w:sz="0" w:space="0" w:color="auto"/>
                <w:left w:val="none" w:sz="0" w:space="0" w:color="auto"/>
                <w:bottom w:val="none" w:sz="0" w:space="0" w:color="auto"/>
                <w:right w:val="none" w:sz="0" w:space="0" w:color="auto"/>
              </w:divBdr>
            </w:div>
            <w:div w:id="318268677">
              <w:marLeft w:val="0"/>
              <w:marRight w:val="0"/>
              <w:marTop w:val="0"/>
              <w:marBottom w:val="0"/>
              <w:divBdr>
                <w:top w:val="none" w:sz="0" w:space="0" w:color="auto"/>
                <w:left w:val="none" w:sz="0" w:space="0" w:color="auto"/>
                <w:bottom w:val="none" w:sz="0" w:space="0" w:color="auto"/>
                <w:right w:val="none" w:sz="0" w:space="0" w:color="auto"/>
              </w:divBdr>
            </w:div>
            <w:div w:id="412821715">
              <w:marLeft w:val="0"/>
              <w:marRight w:val="0"/>
              <w:marTop w:val="0"/>
              <w:marBottom w:val="0"/>
              <w:divBdr>
                <w:top w:val="none" w:sz="0" w:space="0" w:color="auto"/>
                <w:left w:val="none" w:sz="0" w:space="0" w:color="auto"/>
                <w:bottom w:val="none" w:sz="0" w:space="0" w:color="auto"/>
                <w:right w:val="none" w:sz="0" w:space="0" w:color="auto"/>
              </w:divBdr>
            </w:div>
            <w:div w:id="961686955">
              <w:marLeft w:val="0"/>
              <w:marRight w:val="0"/>
              <w:marTop w:val="0"/>
              <w:marBottom w:val="0"/>
              <w:divBdr>
                <w:top w:val="none" w:sz="0" w:space="0" w:color="auto"/>
                <w:left w:val="none" w:sz="0" w:space="0" w:color="auto"/>
                <w:bottom w:val="none" w:sz="0" w:space="0" w:color="auto"/>
                <w:right w:val="none" w:sz="0" w:space="0" w:color="auto"/>
              </w:divBdr>
            </w:div>
            <w:div w:id="551888058">
              <w:marLeft w:val="0"/>
              <w:marRight w:val="0"/>
              <w:marTop w:val="0"/>
              <w:marBottom w:val="0"/>
              <w:divBdr>
                <w:top w:val="none" w:sz="0" w:space="0" w:color="auto"/>
                <w:left w:val="none" w:sz="0" w:space="0" w:color="auto"/>
                <w:bottom w:val="none" w:sz="0" w:space="0" w:color="auto"/>
                <w:right w:val="none" w:sz="0" w:space="0" w:color="auto"/>
              </w:divBdr>
            </w:div>
            <w:div w:id="1954826772">
              <w:marLeft w:val="0"/>
              <w:marRight w:val="0"/>
              <w:marTop w:val="0"/>
              <w:marBottom w:val="0"/>
              <w:divBdr>
                <w:top w:val="none" w:sz="0" w:space="0" w:color="auto"/>
                <w:left w:val="none" w:sz="0" w:space="0" w:color="auto"/>
                <w:bottom w:val="none" w:sz="0" w:space="0" w:color="auto"/>
                <w:right w:val="none" w:sz="0" w:space="0" w:color="auto"/>
              </w:divBdr>
            </w:div>
            <w:div w:id="290095025">
              <w:marLeft w:val="0"/>
              <w:marRight w:val="0"/>
              <w:marTop w:val="0"/>
              <w:marBottom w:val="0"/>
              <w:divBdr>
                <w:top w:val="none" w:sz="0" w:space="0" w:color="auto"/>
                <w:left w:val="none" w:sz="0" w:space="0" w:color="auto"/>
                <w:bottom w:val="none" w:sz="0" w:space="0" w:color="auto"/>
                <w:right w:val="none" w:sz="0" w:space="0" w:color="auto"/>
              </w:divBdr>
            </w:div>
            <w:div w:id="1159730352">
              <w:marLeft w:val="0"/>
              <w:marRight w:val="0"/>
              <w:marTop w:val="0"/>
              <w:marBottom w:val="0"/>
              <w:divBdr>
                <w:top w:val="none" w:sz="0" w:space="0" w:color="auto"/>
                <w:left w:val="none" w:sz="0" w:space="0" w:color="auto"/>
                <w:bottom w:val="none" w:sz="0" w:space="0" w:color="auto"/>
                <w:right w:val="none" w:sz="0" w:space="0" w:color="auto"/>
              </w:divBdr>
            </w:div>
            <w:div w:id="1095898773">
              <w:marLeft w:val="0"/>
              <w:marRight w:val="0"/>
              <w:marTop w:val="0"/>
              <w:marBottom w:val="0"/>
              <w:divBdr>
                <w:top w:val="none" w:sz="0" w:space="0" w:color="auto"/>
                <w:left w:val="none" w:sz="0" w:space="0" w:color="auto"/>
                <w:bottom w:val="none" w:sz="0" w:space="0" w:color="auto"/>
                <w:right w:val="none" w:sz="0" w:space="0" w:color="auto"/>
              </w:divBdr>
            </w:div>
            <w:div w:id="1757943354">
              <w:marLeft w:val="0"/>
              <w:marRight w:val="0"/>
              <w:marTop w:val="0"/>
              <w:marBottom w:val="0"/>
              <w:divBdr>
                <w:top w:val="none" w:sz="0" w:space="0" w:color="auto"/>
                <w:left w:val="none" w:sz="0" w:space="0" w:color="auto"/>
                <w:bottom w:val="none" w:sz="0" w:space="0" w:color="auto"/>
                <w:right w:val="none" w:sz="0" w:space="0" w:color="auto"/>
              </w:divBdr>
            </w:div>
            <w:div w:id="1131365732">
              <w:marLeft w:val="0"/>
              <w:marRight w:val="0"/>
              <w:marTop w:val="0"/>
              <w:marBottom w:val="0"/>
              <w:divBdr>
                <w:top w:val="none" w:sz="0" w:space="0" w:color="auto"/>
                <w:left w:val="none" w:sz="0" w:space="0" w:color="auto"/>
                <w:bottom w:val="none" w:sz="0" w:space="0" w:color="auto"/>
                <w:right w:val="none" w:sz="0" w:space="0" w:color="auto"/>
              </w:divBdr>
            </w:div>
            <w:div w:id="958343158">
              <w:marLeft w:val="0"/>
              <w:marRight w:val="0"/>
              <w:marTop w:val="0"/>
              <w:marBottom w:val="0"/>
              <w:divBdr>
                <w:top w:val="none" w:sz="0" w:space="0" w:color="auto"/>
                <w:left w:val="none" w:sz="0" w:space="0" w:color="auto"/>
                <w:bottom w:val="none" w:sz="0" w:space="0" w:color="auto"/>
                <w:right w:val="none" w:sz="0" w:space="0" w:color="auto"/>
              </w:divBdr>
            </w:div>
            <w:div w:id="332420675">
              <w:marLeft w:val="0"/>
              <w:marRight w:val="0"/>
              <w:marTop w:val="0"/>
              <w:marBottom w:val="0"/>
              <w:divBdr>
                <w:top w:val="none" w:sz="0" w:space="0" w:color="auto"/>
                <w:left w:val="none" w:sz="0" w:space="0" w:color="auto"/>
                <w:bottom w:val="none" w:sz="0" w:space="0" w:color="auto"/>
                <w:right w:val="none" w:sz="0" w:space="0" w:color="auto"/>
              </w:divBdr>
            </w:div>
            <w:div w:id="1513255995">
              <w:marLeft w:val="0"/>
              <w:marRight w:val="0"/>
              <w:marTop w:val="0"/>
              <w:marBottom w:val="0"/>
              <w:divBdr>
                <w:top w:val="none" w:sz="0" w:space="0" w:color="auto"/>
                <w:left w:val="none" w:sz="0" w:space="0" w:color="auto"/>
                <w:bottom w:val="none" w:sz="0" w:space="0" w:color="auto"/>
                <w:right w:val="none" w:sz="0" w:space="0" w:color="auto"/>
              </w:divBdr>
            </w:div>
            <w:div w:id="464396511">
              <w:marLeft w:val="0"/>
              <w:marRight w:val="0"/>
              <w:marTop w:val="0"/>
              <w:marBottom w:val="0"/>
              <w:divBdr>
                <w:top w:val="none" w:sz="0" w:space="0" w:color="auto"/>
                <w:left w:val="none" w:sz="0" w:space="0" w:color="auto"/>
                <w:bottom w:val="none" w:sz="0" w:space="0" w:color="auto"/>
                <w:right w:val="none" w:sz="0" w:space="0" w:color="auto"/>
              </w:divBdr>
            </w:div>
            <w:div w:id="357118983">
              <w:marLeft w:val="0"/>
              <w:marRight w:val="0"/>
              <w:marTop w:val="0"/>
              <w:marBottom w:val="0"/>
              <w:divBdr>
                <w:top w:val="none" w:sz="0" w:space="0" w:color="auto"/>
                <w:left w:val="none" w:sz="0" w:space="0" w:color="auto"/>
                <w:bottom w:val="none" w:sz="0" w:space="0" w:color="auto"/>
                <w:right w:val="none" w:sz="0" w:space="0" w:color="auto"/>
              </w:divBdr>
            </w:div>
            <w:div w:id="228151032">
              <w:marLeft w:val="0"/>
              <w:marRight w:val="0"/>
              <w:marTop w:val="0"/>
              <w:marBottom w:val="0"/>
              <w:divBdr>
                <w:top w:val="none" w:sz="0" w:space="0" w:color="auto"/>
                <w:left w:val="none" w:sz="0" w:space="0" w:color="auto"/>
                <w:bottom w:val="none" w:sz="0" w:space="0" w:color="auto"/>
                <w:right w:val="none" w:sz="0" w:space="0" w:color="auto"/>
              </w:divBdr>
            </w:div>
            <w:div w:id="424691185">
              <w:marLeft w:val="0"/>
              <w:marRight w:val="0"/>
              <w:marTop w:val="0"/>
              <w:marBottom w:val="0"/>
              <w:divBdr>
                <w:top w:val="none" w:sz="0" w:space="0" w:color="auto"/>
                <w:left w:val="none" w:sz="0" w:space="0" w:color="auto"/>
                <w:bottom w:val="none" w:sz="0" w:space="0" w:color="auto"/>
                <w:right w:val="none" w:sz="0" w:space="0" w:color="auto"/>
              </w:divBdr>
            </w:div>
            <w:div w:id="1307278100">
              <w:marLeft w:val="0"/>
              <w:marRight w:val="0"/>
              <w:marTop w:val="0"/>
              <w:marBottom w:val="0"/>
              <w:divBdr>
                <w:top w:val="none" w:sz="0" w:space="0" w:color="auto"/>
                <w:left w:val="none" w:sz="0" w:space="0" w:color="auto"/>
                <w:bottom w:val="none" w:sz="0" w:space="0" w:color="auto"/>
                <w:right w:val="none" w:sz="0" w:space="0" w:color="auto"/>
              </w:divBdr>
            </w:div>
            <w:div w:id="1306547698">
              <w:marLeft w:val="0"/>
              <w:marRight w:val="0"/>
              <w:marTop w:val="0"/>
              <w:marBottom w:val="0"/>
              <w:divBdr>
                <w:top w:val="none" w:sz="0" w:space="0" w:color="auto"/>
                <w:left w:val="none" w:sz="0" w:space="0" w:color="auto"/>
                <w:bottom w:val="none" w:sz="0" w:space="0" w:color="auto"/>
                <w:right w:val="none" w:sz="0" w:space="0" w:color="auto"/>
              </w:divBdr>
            </w:div>
            <w:div w:id="956641278">
              <w:marLeft w:val="0"/>
              <w:marRight w:val="0"/>
              <w:marTop w:val="0"/>
              <w:marBottom w:val="0"/>
              <w:divBdr>
                <w:top w:val="none" w:sz="0" w:space="0" w:color="auto"/>
                <w:left w:val="none" w:sz="0" w:space="0" w:color="auto"/>
                <w:bottom w:val="none" w:sz="0" w:space="0" w:color="auto"/>
                <w:right w:val="none" w:sz="0" w:space="0" w:color="auto"/>
              </w:divBdr>
            </w:div>
            <w:div w:id="1117796544">
              <w:marLeft w:val="0"/>
              <w:marRight w:val="0"/>
              <w:marTop w:val="0"/>
              <w:marBottom w:val="0"/>
              <w:divBdr>
                <w:top w:val="none" w:sz="0" w:space="0" w:color="auto"/>
                <w:left w:val="none" w:sz="0" w:space="0" w:color="auto"/>
                <w:bottom w:val="none" w:sz="0" w:space="0" w:color="auto"/>
                <w:right w:val="none" w:sz="0" w:space="0" w:color="auto"/>
              </w:divBdr>
            </w:div>
            <w:div w:id="1143740972">
              <w:marLeft w:val="0"/>
              <w:marRight w:val="0"/>
              <w:marTop w:val="0"/>
              <w:marBottom w:val="0"/>
              <w:divBdr>
                <w:top w:val="none" w:sz="0" w:space="0" w:color="auto"/>
                <w:left w:val="none" w:sz="0" w:space="0" w:color="auto"/>
                <w:bottom w:val="none" w:sz="0" w:space="0" w:color="auto"/>
                <w:right w:val="none" w:sz="0" w:space="0" w:color="auto"/>
              </w:divBdr>
            </w:div>
            <w:div w:id="341250869">
              <w:marLeft w:val="0"/>
              <w:marRight w:val="0"/>
              <w:marTop w:val="0"/>
              <w:marBottom w:val="0"/>
              <w:divBdr>
                <w:top w:val="none" w:sz="0" w:space="0" w:color="auto"/>
                <w:left w:val="none" w:sz="0" w:space="0" w:color="auto"/>
                <w:bottom w:val="none" w:sz="0" w:space="0" w:color="auto"/>
                <w:right w:val="none" w:sz="0" w:space="0" w:color="auto"/>
              </w:divBdr>
            </w:div>
            <w:div w:id="1919905710">
              <w:marLeft w:val="0"/>
              <w:marRight w:val="0"/>
              <w:marTop w:val="0"/>
              <w:marBottom w:val="0"/>
              <w:divBdr>
                <w:top w:val="none" w:sz="0" w:space="0" w:color="auto"/>
                <w:left w:val="none" w:sz="0" w:space="0" w:color="auto"/>
                <w:bottom w:val="none" w:sz="0" w:space="0" w:color="auto"/>
                <w:right w:val="none" w:sz="0" w:space="0" w:color="auto"/>
              </w:divBdr>
            </w:div>
            <w:div w:id="266818437">
              <w:marLeft w:val="0"/>
              <w:marRight w:val="0"/>
              <w:marTop w:val="0"/>
              <w:marBottom w:val="0"/>
              <w:divBdr>
                <w:top w:val="none" w:sz="0" w:space="0" w:color="auto"/>
                <w:left w:val="none" w:sz="0" w:space="0" w:color="auto"/>
                <w:bottom w:val="none" w:sz="0" w:space="0" w:color="auto"/>
                <w:right w:val="none" w:sz="0" w:space="0" w:color="auto"/>
              </w:divBdr>
            </w:div>
            <w:div w:id="1167480010">
              <w:marLeft w:val="0"/>
              <w:marRight w:val="0"/>
              <w:marTop w:val="0"/>
              <w:marBottom w:val="0"/>
              <w:divBdr>
                <w:top w:val="none" w:sz="0" w:space="0" w:color="auto"/>
                <w:left w:val="none" w:sz="0" w:space="0" w:color="auto"/>
                <w:bottom w:val="none" w:sz="0" w:space="0" w:color="auto"/>
                <w:right w:val="none" w:sz="0" w:space="0" w:color="auto"/>
              </w:divBdr>
            </w:div>
            <w:div w:id="1556695176">
              <w:marLeft w:val="0"/>
              <w:marRight w:val="0"/>
              <w:marTop w:val="0"/>
              <w:marBottom w:val="0"/>
              <w:divBdr>
                <w:top w:val="none" w:sz="0" w:space="0" w:color="auto"/>
                <w:left w:val="none" w:sz="0" w:space="0" w:color="auto"/>
                <w:bottom w:val="none" w:sz="0" w:space="0" w:color="auto"/>
                <w:right w:val="none" w:sz="0" w:space="0" w:color="auto"/>
              </w:divBdr>
            </w:div>
            <w:div w:id="731470314">
              <w:marLeft w:val="0"/>
              <w:marRight w:val="0"/>
              <w:marTop w:val="0"/>
              <w:marBottom w:val="0"/>
              <w:divBdr>
                <w:top w:val="none" w:sz="0" w:space="0" w:color="auto"/>
                <w:left w:val="none" w:sz="0" w:space="0" w:color="auto"/>
                <w:bottom w:val="none" w:sz="0" w:space="0" w:color="auto"/>
                <w:right w:val="none" w:sz="0" w:space="0" w:color="auto"/>
              </w:divBdr>
            </w:div>
            <w:div w:id="407851577">
              <w:marLeft w:val="0"/>
              <w:marRight w:val="0"/>
              <w:marTop w:val="0"/>
              <w:marBottom w:val="0"/>
              <w:divBdr>
                <w:top w:val="none" w:sz="0" w:space="0" w:color="auto"/>
                <w:left w:val="none" w:sz="0" w:space="0" w:color="auto"/>
                <w:bottom w:val="none" w:sz="0" w:space="0" w:color="auto"/>
                <w:right w:val="none" w:sz="0" w:space="0" w:color="auto"/>
              </w:divBdr>
            </w:div>
            <w:div w:id="1741633697">
              <w:marLeft w:val="0"/>
              <w:marRight w:val="0"/>
              <w:marTop w:val="0"/>
              <w:marBottom w:val="0"/>
              <w:divBdr>
                <w:top w:val="none" w:sz="0" w:space="0" w:color="auto"/>
                <w:left w:val="none" w:sz="0" w:space="0" w:color="auto"/>
                <w:bottom w:val="none" w:sz="0" w:space="0" w:color="auto"/>
                <w:right w:val="none" w:sz="0" w:space="0" w:color="auto"/>
              </w:divBdr>
            </w:div>
            <w:div w:id="229123854">
              <w:marLeft w:val="0"/>
              <w:marRight w:val="0"/>
              <w:marTop w:val="0"/>
              <w:marBottom w:val="0"/>
              <w:divBdr>
                <w:top w:val="none" w:sz="0" w:space="0" w:color="auto"/>
                <w:left w:val="none" w:sz="0" w:space="0" w:color="auto"/>
                <w:bottom w:val="none" w:sz="0" w:space="0" w:color="auto"/>
                <w:right w:val="none" w:sz="0" w:space="0" w:color="auto"/>
              </w:divBdr>
            </w:div>
            <w:div w:id="1517843869">
              <w:marLeft w:val="0"/>
              <w:marRight w:val="0"/>
              <w:marTop w:val="0"/>
              <w:marBottom w:val="0"/>
              <w:divBdr>
                <w:top w:val="none" w:sz="0" w:space="0" w:color="auto"/>
                <w:left w:val="none" w:sz="0" w:space="0" w:color="auto"/>
                <w:bottom w:val="none" w:sz="0" w:space="0" w:color="auto"/>
                <w:right w:val="none" w:sz="0" w:space="0" w:color="auto"/>
              </w:divBdr>
            </w:div>
            <w:div w:id="929117202">
              <w:marLeft w:val="0"/>
              <w:marRight w:val="0"/>
              <w:marTop w:val="0"/>
              <w:marBottom w:val="0"/>
              <w:divBdr>
                <w:top w:val="none" w:sz="0" w:space="0" w:color="auto"/>
                <w:left w:val="none" w:sz="0" w:space="0" w:color="auto"/>
                <w:bottom w:val="none" w:sz="0" w:space="0" w:color="auto"/>
                <w:right w:val="none" w:sz="0" w:space="0" w:color="auto"/>
              </w:divBdr>
            </w:div>
            <w:div w:id="997880795">
              <w:marLeft w:val="0"/>
              <w:marRight w:val="0"/>
              <w:marTop w:val="0"/>
              <w:marBottom w:val="0"/>
              <w:divBdr>
                <w:top w:val="none" w:sz="0" w:space="0" w:color="auto"/>
                <w:left w:val="none" w:sz="0" w:space="0" w:color="auto"/>
                <w:bottom w:val="none" w:sz="0" w:space="0" w:color="auto"/>
                <w:right w:val="none" w:sz="0" w:space="0" w:color="auto"/>
              </w:divBdr>
            </w:div>
            <w:div w:id="1018503805">
              <w:marLeft w:val="0"/>
              <w:marRight w:val="0"/>
              <w:marTop w:val="0"/>
              <w:marBottom w:val="0"/>
              <w:divBdr>
                <w:top w:val="none" w:sz="0" w:space="0" w:color="auto"/>
                <w:left w:val="none" w:sz="0" w:space="0" w:color="auto"/>
                <w:bottom w:val="none" w:sz="0" w:space="0" w:color="auto"/>
                <w:right w:val="none" w:sz="0" w:space="0" w:color="auto"/>
              </w:divBdr>
            </w:div>
            <w:div w:id="748161713">
              <w:marLeft w:val="0"/>
              <w:marRight w:val="0"/>
              <w:marTop w:val="0"/>
              <w:marBottom w:val="0"/>
              <w:divBdr>
                <w:top w:val="none" w:sz="0" w:space="0" w:color="auto"/>
                <w:left w:val="none" w:sz="0" w:space="0" w:color="auto"/>
                <w:bottom w:val="none" w:sz="0" w:space="0" w:color="auto"/>
                <w:right w:val="none" w:sz="0" w:space="0" w:color="auto"/>
              </w:divBdr>
            </w:div>
            <w:div w:id="791900000">
              <w:marLeft w:val="0"/>
              <w:marRight w:val="0"/>
              <w:marTop w:val="0"/>
              <w:marBottom w:val="0"/>
              <w:divBdr>
                <w:top w:val="none" w:sz="0" w:space="0" w:color="auto"/>
                <w:left w:val="none" w:sz="0" w:space="0" w:color="auto"/>
                <w:bottom w:val="none" w:sz="0" w:space="0" w:color="auto"/>
                <w:right w:val="none" w:sz="0" w:space="0" w:color="auto"/>
              </w:divBdr>
            </w:div>
            <w:div w:id="1745106801">
              <w:marLeft w:val="0"/>
              <w:marRight w:val="0"/>
              <w:marTop w:val="0"/>
              <w:marBottom w:val="0"/>
              <w:divBdr>
                <w:top w:val="none" w:sz="0" w:space="0" w:color="auto"/>
                <w:left w:val="none" w:sz="0" w:space="0" w:color="auto"/>
                <w:bottom w:val="none" w:sz="0" w:space="0" w:color="auto"/>
                <w:right w:val="none" w:sz="0" w:space="0" w:color="auto"/>
              </w:divBdr>
            </w:div>
            <w:div w:id="232592617">
              <w:marLeft w:val="0"/>
              <w:marRight w:val="0"/>
              <w:marTop w:val="0"/>
              <w:marBottom w:val="0"/>
              <w:divBdr>
                <w:top w:val="none" w:sz="0" w:space="0" w:color="auto"/>
                <w:left w:val="none" w:sz="0" w:space="0" w:color="auto"/>
                <w:bottom w:val="none" w:sz="0" w:space="0" w:color="auto"/>
                <w:right w:val="none" w:sz="0" w:space="0" w:color="auto"/>
              </w:divBdr>
            </w:div>
            <w:div w:id="1091438953">
              <w:marLeft w:val="0"/>
              <w:marRight w:val="0"/>
              <w:marTop w:val="0"/>
              <w:marBottom w:val="0"/>
              <w:divBdr>
                <w:top w:val="none" w:sz="0" w:space="0" w:color="auto"/>
                <w:left w:val="none" w:sz="0" w:space="0" w:color="auto"/>
                <w:bottom w:val="none" w:sz="0" w:space="0" w:color="auto"/>
                <w:right w:val="none" w:sz="0" w:space="0" w:color="auto"/>
              </w:divBdr>
            </w:div>
            <w:div w:id="381448762">
              <w:marLeft w:val="0"/>
              <w:marRight w:val="0"/>
              <w:marTop w:val="0"/>
              <w:marBottom w:val="0"/>
              <w:divBdr>
                <w:top w:val="none" w:sz="0" w:space="0" w:color="auto"/>
                <w:left w:val="none" w:sz="0" w:space="0" w:color="auto"/>
                <w:bottom w:val="none" w:sz="0" w:space="0" w:color="auto"/>
                <w:right w:val="none" w:sz="0" w:space="0" w:color="auto"/>
              </w:divBdr>
            </w:div>
            <w:div w:id="1011031193">
              <w:marLeft w:val="0"/>
              <w:marRight w:val="0"/>
              <w:marTop w:val="0"/>
              <w:marBottom w:val="0"/>
              <w:divBdr>
                <w:top w:val="none" w:sz="0" w:space="0" w:color="auto"/>
                <w:left w:val="none" w:sz="0" w:space="0" w:color="auto"/>
                <w:bottom w:val="none" w:sz="0" w:space="0" w:color="auto"/>
                <w:right w:val="none" w:sz="0" w:space="0" w:color="auto"/>
              </w:divBdr>
            </w:div>
            <w:div w:id="740954785">
              <w:marLeft w:val="0"/>
              <w:marRight w:val="0"/>
              <w:marTop w:val="0"/>
              <w:marBottom w:val="0"/>
              <w:divBdr>
                <w:top w:val="none" w:sz="0" w:space="0" w:color="auto"/>
                <w:left w:val="none" w:sz="0" w:space="0" w:color="auto"/>
                <w:bottom w:val="none" w:sz="0" w:space="0" w:color="auto"/>
                <w:right w:val="none" w:sz="0" w:space="0" w:color="auto"/>
              </w:divBdr>
            </w:div>
            <w:div w:id="858858766">
              <w:marLeft w:val="0"/>
              <w:marRight w:val="0"/>
              <w:marTop w:val="0"/>
              <w:marBottom w:val="0"/>
              <w:divBdr>
                <w:top w:val="none" w:sz="0" w:space="0" w:color="auto"/>
                <w:left w:val="none" w:sz="0" w:space="0" w:color="auto"/>
                <w:bottom w:val="none" w:sz="0" w:space="0" w:color="auto"/>
                <w:right w:val="none" w:sz="0" w:space="0" w:color="auto"/>
              </w:divBdr>
            </w:div>
            <w:div w:id="329647245">
              <w:marLeft w:val="0"/>
              <w:marRight w:val="0"/>
              <w:marTop w:val="0"/>
              <w:marBottom w:val="0"/>
              <w:divBdr>
                <w:top w:val="none" w:sz="0" w:space="0" w:color="auto"/>
                <w:left w:val="none" w:sz="0" w:space="0" w:color="auto"/>
                <w:bottom w:val="none" w:sz="0" w:space="0" w:color="auto"/>
                <w:right w:val="none" w:sz="0" w:space="0" w:color="auto"/>
              </w:divBdr>
            </w:div>
            <w:div w:id="797262853">
              <w:marLeft w:val="0"/>
              <w:marRight w:val="0"/>
              <w:marTop w:val="0"/>
              <w:marBottom w:val="0"/>
              <w:divBdr>
                <w:top w:val="none" w:sz="0" w:space="0" w:color="auto"/>
                <w:left w:val="none" w:sz="0" w:space="0" w:color="auto"/>
                <w:bottom w:val="none" w:sz="0" w:space="0" w:color="auto"/>
                <w:right w:val="none" w:sz="0" w:space="0" w:color="auto"/>
              </w:divBdr>
            </w:div>
            <w:div w:id="455953923">
              <w:marLeft w:val="0"/>
              <w:marRight w:val="0"/>
              <w:marTop w:val="0"/>
              <w:marBottom w:val="0"/>
              <w:divBdr>
                <w:top w:val="none" w:sz="0" w:space="0" w:color="auto"/>
                <w:left w:val="none" w:sz="0" w:space="0" w:color="auto"/>
                <w:bottom w:val="none" w:sz="0" w:space="0" w:color="auto"/>
                <w:right w:val="none" w:sz="0" w:space="0" w:color="auto"/>
              </w:divBdr>
            </w:div>
            <w:div w:id="1959529184">
              <w:marLeft w:val="0"/>
              <w:marRight w:val="0"/>
              <w:marTop w:val="0"/>
              <w:marBottom w:val="0"/>
              <w:divBdr>
                <w:top w:val="none" w:sz="0" w:space="0" w:color="auto"/>
                <w:left w:val="none" w:sz="0" w:space="0" w:color="auto"/>
                <w:bottom w:val="none" w:sz="0" w:space="0" w:color="auto"/>
                <w:right w:val="none" w:sz="0" w:space="0" w:color="auto"/>
              </w:divBdr>
            </w:div>
            <w:div w:id="831264253">
              <w:marLeft w:val="0"/>
              <w:marRight w:val="0"/>
              <w:marTop w:val="0"/>
              <w:marBottom w:val="0"/>
              <w:divBdr>
                <w:top w:val="none" w:sz="0" w:space="0" w:color="auto"/>
                <w:left w:val="none" w:sz="0" w:space="0" w:color="auto"/>
                <w:bottom w:val="none" w:sz="0" w:space="0" w:color="auto"/>
                <w:right w:val="none" w:sz="0" w:space="0" w:color="auto"/>
              </w:divBdr>
            </w:div>
            <w:div w:id="700084486">
              <w:marLeft w:val="0"/>
              <w:marRight w:val="0"/>
              <w:marTop w:val="0"/>
              <w:marBottom w:val="0"/>
              <w:divBdr>
                <w:top w:val="none" w:sz="0" w:space="0" w:color="auto"/>
                <w:left w:val="none" w:sz="0" w:space="0" w:color="auto"/>
                <w:bottom w:val="none" w:sz="0" w:space="0" w:color="auto"/>
                <w:right w:val="none" w:sz="0" w:space="0" w:color="auto"/>
              </w:divBdr>
            </w:div>
            <w:div w:id="380596544">
              <w:marLeft w:val="0"/>
              <w:marRight w:val="0"/>
              <w:marTop w:val="0"/>
              <w:marBottom w:val="0"/>
              <w:divBdr>
                <w:top w:val="none" w:sz="0" w:space="0" w:color="auto"/>
                <w:left w:val="none" w:sz="0" w:space="0" w:color="auto"/>
                <w:bottom w:val="none" w:sz="0" w:space="0" w:color="auto"/>
                <w:right w:val="none" w:sz="0" w:space="0" w:color="auto"/>
              </w:divBdr>
            </w:div>
            <w:div w:id="1178735425">
              <w:marLeft w:val="0"/>
              <w:marRight w:val="0"/>
              <w:marTop w:val="0"/>
              <w:marBottom w:val="0"/>
              <w:divBdr>
                <w:top w:val="none" w:sz="0" w:space="0" w:color="auto"/>
                <w:left w:val="none" w:sz="0" w:space="0" w:color="auto"/>
                <w:bottom w:val="none" w:sz="0" w:space="0" w:color="auto"/>
                <w:right w:val="none" w:sz="0" w:space="0" w:color="auto"/>
              </w:divBdr>
            </w:div>
            <w:div w:id="1081562657">
              <w:marLeft w:val="0"/>
              <w:marRight w:val="0"/>
              <w:marTop w:val="0"/>
              <w:marBottom w:val="0"/>
              <w:divBdr>
                <w:top w:val="none" w:sz="0" w:space="0" w:color="auto"/>
                <w:left w:val="none" w:sz="0" w:space="0" w:color="auto"/>
                <w:bottom w:val="none" w:sz="0" w:space="0" w:color="auto"/>
                <w:right w:val="none" w:sz="0" w:space="0" w:color="auto"/>
              </w:divBdr>
            </w:div>
            <w:div w:id="1069765070">
              <w:marLeft w:val="0"/>
              <w:marRight w:val="0"/>
              <w:marTop w:val="0"/>
              <w:marBottom w:val="0"/>
              <w:divBdr>
                <w:top w:val="none" w:sz="0" w:space="0" w:color="auto"/>
                <w:left w:val="none" w:sz="0" w:space="0" w:color="auto"/>
                <w:bottom w:val="none" w:sz="0" w:space="0" w:color="auto"/>
                <w:right w:val="none" w:sz="0" w:space="0" w:color="auto"/>
              </w:divBdr>
            </w:div>
            <w:div w:id="1549417595">
              <w:marLeft w:val="0"/>
              <w:marRight w:val="0"/>
              <w:marTop w:val="0"/>
              <w:marBottom w:val="0"/>
              <w:divBdr>
                <w:top w:val="none" w:sz="0" w:space="0" w:color="auto"/>
                <w:left w:val="none" w:sz="0" w:space="0" w:color="auto"/>
                <w:bottom w:val="none" w:sz="0" w:space="0" w:color="auto"/>
                <w:right w:val="none" w:sz="0" w:space="0" w:color="auto"/>
              </w:divBdr>
            </w:div>
            <w:div w:id="1563637119">
              <w:marLeft w:val="0"/>
              <w:marRight w:val="0"/>
              <w:marTop w:val="0"/>
              <w:marBottom w:val="0"/>
              <w:divBdr>
                <w:top w:val="none" w:sz="0" w:space="0" w:color="auto"/>
                <w:left w:val="none" w:sz="0" w:space="0" w:color="auto"/>
                <w:bottom w:val="none" w:sz="0" w:space="0" w:color="auto"/>
                <w:right w:val="none" w:sz="0" w:space="0" w:color="auto"/>
              </w:divBdr>
            </w:div>
            <w:div w:id="1738701920">
              <w:marLeft w:val="0"/>
              <w:marRight w:val="0"/>
              <w:marTop w:val="0"/>
              <w:marBottom w:val="0"/>
              <w:divBdr>
                <w:top w:val="none" w:sz="0" w:space="0" w:color="auto"/>
                <w:left w:val="none" w:sz="0" w:space="0" w:color="auto"/>
                <w:bottom w:val="none" w:sz="0" w:space="0" w:color="auto"/>
                <w:right w:val="none" w:sz="0" w:space="0" w:color="auto"/>
              </w:divBdr>
            </w:div>
            <w:div w:id="664672777">
              <w:marLeft w:val="0"/>
              <w:marRight w:val="0"/>
              <w:marTop w:val="0"/>
              <w:marBottom w:val="0"/>
              <w:divBdr>
                <w:top w:val="none" w:sz="0" w:space="0" w:color="auto"/>
                <w:left w:val="none" w:sz="0" w:space="0" w:color="auto"/>
                <w:bottom w:val="none" w:sz="0" w:space="0" w:color="auto"/>
                <w:right w:val="none" w:sz="0" w:space="0" w:color="auto"/>
              </w:divBdr>
            </w:div>
            <w:div w:id="1691829697">
              <w:marLeft w:val="0"/>
              <w:marRight w:val="0"/>
              <w:marTop w:val="0"/>
              <w:marBottom w:val="0"/>
              <w:divBdr>
                <w:top w:val="none" w:sz="0" w:space="0" w:color="auto"/>
                <w:left w:val="none" w:sz="0" w:space="0" w:color="auto"/>
                <w:bottom w:val="none" w:sz="0" w:space="0" w:color="auto"/>
                <w:right w:val="none" w:sz="0" w:space="0" w:color="auto"/>
              </w:divBdr>
            </w:div>
            <w:div w:id="735787974">
              <w:marLeft w:val="0"/>
              <w:marRight w:val="0"/>
              <w:marTop w:val="0"/>
              <w:marBottom w:val="0"/>
              <w:divBdr>
                <w:top w:val="none" w:sz="0" w:space="0" w:color="auto"/>
                <w:left w:val="none" w:sz="0" w:space="0" w:color="auto"/>
                <w:bottom w:val="none" w:sz="0" w:space="0" w:color="auto"/>
                <w:right w:val="none" w:sz="0" w:space="0" w:color="auto"/>
              </w:divBdr>
            </w:div>
            <w:div w:id="634410750">
              <w:marLeft w:val="0"/>
              <w:marRight w:val="0"/>
              <w:marTop w:val="0"/>
              <w:marBottom w:val="0"/>
              <w:divBdr>
                <w:top w:val="none" w:sz="0" w:space="0" w:color="auto"/>
                <w:left w:val="none" w:sz="0" w:space="0" w:color="auto"/>
                <w:bottom w:val="none" w:sz="0" w:space="0" w:color="auto"/>
                <w:right w:val="none" w:sz="0" w:space="0" w:color="auto"/>
              </w:divBdr>
            </w:div>
            <w:div w:id="1587299632">
              <w:marLeft w:val="0"/>
              <w:marRight w:val="0"/>
              <w:marTop w:val="0"/>
              <w:marBottom w:val="0"/>
              <w:divBdr>
                <w:top w:val="none" w:sz="0" w:space="0" w:color="auto"/>
                <w:left w:val="none" w:sz="0" w:space="0" w:color="auto"/>
                <w:bottom w:val="none" w:sz="0" w:space="0" w:color="auto"/>
                <w:right w:val="none" w:sz="0" w:space="0" w:color="auto"/>
              </w:divBdr>
            </w:div>
            <w:div w:id="1438061744">
              <w:marLeft w:val="0"/>
              <w:marRight w:val="0"/>
              <w:marTop w:val="0"/>
              <w:marBottom w:val="0"/>
              <w:divBdr>
                <w:top w:val="none" w:sz="0" w:space="0" w:color="auto"/>
                <w:left w:val="none" w:sz="0" w:space="0" w:color="auto"/>
                <w:bottom w:val="none" w:sz="0" w:space="0" w:color="auto"/>
                <w:right w:val="none" w:sz="0" w:space="0" w:color="auto"/>
              </w:divBdr>
            </w:div>
            <w:div w:id="723336450">
              <w:marLeft w:val="0"/>
              <w:marRight w:val="0"/>
              <w:marTop w:val="0"/>
              <w:marBottom w:val="0"/>
              <w:divBdr>
                <w:top w:val="none" w:sz="0" w:space="0" w:color="auto"/>
                <w:left w:val="none" w:sz="0" w:space="0" w:color="auto"/>
                <w:bottom w:val="none" w:sz="0" w:space="0" w:color="auto"/>
                <w:right w:val="none" w:sz="0" w:space="0" w:color="auto"/>
              </w:divBdr>
            </w:div>
            <w:div w:id="566840250">
              <w:marLeft w:val="0"/>
              <w:marRight w:val="0"/>
              <w:marTop w:val="0"/>
              <w:marBottom w:val="0"/>
              <w:divBdr>
                <w:top w:val="none" w:sz="0" w:space="0" w:color="auto"/>
                <w:left w:val="none" w:sz="0" w:space="0" w:color="auto"/>
                <w:bottom w:val="none" w:sz="0" w:space="0" w:color="auto"/>
                <w:right w:val="none" w:sz="0" w:space="0" w:color="auto"/>
              </w:divBdr>
            </w:div>
            <w:div w:id="1175800583">
              <w:marLeft w:val="0"/>
              <w:marRight w:val="0"/>
              <w:marTop w:val="0"/>
              <w:marBottom w:val="0"/>
              <w:divBdr>
                <w:top w:val="none" w:sz="0" w:space="0" w:color="auto"/>
                <w:left w:val="none" w:sz="0" w:space="0" w:color="auto"/>
                <w:bottom w:val="none" w:sz="0" w:space="0" w:color="auto"/>
                <w:right w:val="none" w:sz="0" w:space="0" w:color="auto"/>
              </w:divBdr>
            </w:div>
            <w:div w:id="1584409979">
              <w:marLeft w:val="0"/>
              <w:marRight w:val="0"/>
              <w:marTop w:val="0"/>
              <w:marBottom w:val="0"/>
              <w:divBdr>
                <w:top w:val="none" w:sz="0" w:space="0" w:color="auto"/>
                <w:left w:val="none" w:sz="0" w:space="0" w:color="auto"/>
                <w:bottom w:val="none" w:sz="0" w:space="0" w:color="auto"/>
                <w:right w:val="none" w:sz="0" w:space="0" w:color="auto"/>
              </w:divBdr>
            </w:div>
            <w:div w:id="1661614012">
              <w:marLeft w:val="0"/>
              <w:marRight w:val="0"/>
              <w:marTop w:val="0"/>
              <w:marBottom w:val="0"/>
              <w:divBdr>
                <w:top w:val="none" w:sz="0" w:space="0" w:color="auto"/>
                <w:left w:val="none" w:sz="0" w:space="0" w:color="auto"/>
                <w:bottom w:val="none" w:sz="0" w:space="0" w:color="auto"/>
                <w:right w:val="none" w:sz="0" w:space="0" w:color="auto"/>
              </w:divBdr>
            </w:div>
            <w:div w:id="1208495378">
              <w:marLeft w:val="0"/>
              <w:marRight w:val="0"/>
              <w:marTop w:val="0"/>
              <w:marBottom w:val="0"/>
              <w:divBdr>
                <w:top w:val="none" w:sz="0" w:space="0" w:color="auto"/>
                <w:left w:val="none" w:sz="0" w:space="0" w:color="auto"/>
                <w:bottom w:val="none" w:sz="0" w:space="0" w:color="auto"/>
                <w:right w:val="none" w:sz="0" w:space="0" w:color="auto"/>
              </w:divBdr>
            </w:div>
            <w:div w:id="283923234">
              <w:marLeft w:val="0"/>
              <w:marRight w:val="0"/>
              <w:marTop w:val="0"/>
              <w:marBottom w:val="0"/>
              <w:divBdr>
                <w:top w:val="none" w:sz="0" w:space="0" w:color="auto"/>
                <w:left w:val="none" w:sz="0" w:space="0" w:color="auto"/>
                <w:bottom w:val="none" w:sz="0" w:space="0" w:color="auto"/>
                <w:right w:val="none" w:sz="0" w:space="0" w:color="auto"/>
              </w:divBdr>
            </w:div>
            <w:div w:id="1914512863">
              <w:marLeft w:val="0"/>
              <w:marRight w:val="0"/>
              <w:marTop w:val="0"/>
              <w:marBottom w:val="0"/>
              <w:divBdr>
                <w:top w:val="none" w:sz="0" w:space="0" w:color="auto"/>
                <w:left w:val="none" w:sz="0" w:space="0" w:color="auto"/>
                <w:bottom w:val="none" w:sz="0" w:space="0" w:color="auto"/>
                <w:right w:val="none" w:sz="0" w:space="0" w:color="auto"/>
              </w:divBdr>
            </w:div>
            <w:div w:id="1800679702">
              <w:marLeft w:val="0"/>
              <w:marRight w:val="0"/>
              <w:marTop w:val="0"/>
              <w:marBottom w:val="0"/>
              <w:divBdr>
                <w:top w:val="none" w:sz="0" w:space="0" w:color="auto"/>
                <w:left w:val="none" w:sz="0" w:space="0" w:color="auto"/>
                <w:bottom w:val="none" w:sz="0" w:space="0" w:color="auto"/>
                <w:right w:val="none" w:sz="0" w:space="0" w:color="auto"/>
              </w:divBdr>
            </w:div>
            <w:div w:id="737821118">
              <w:marLeft w:val="0"/>
              <w:marRight w:val="0"/>
              <w:marTop w:val="0"/>
              <w:marBottom w:val="0"/>
              <w:divBdr>
                <w:top w:val="none" w:sz="0" w:space="0" w:color="auto"/>
                <w:left w:val="none" w:sz="0" w:space="0" w:color="auto"/>
                <w:bottom w:val="none" w:sz="0" w:space="0" w:color="auto"/>
                <w:right w:val="none" w:sz="0" w:space="0" w:color="auto"/>
              </w:divBdr>
            </w:div>
            <w:div w:id="523521556">
              <w:marLeft w:val="0"/>
              <w:marRight w:val="0"/>
              <w:marTop w:val="0"/>
              <w:marBottom w:val="0"/>
              <w:divBdr>
                <w:top w:val="none" w:sz="0" w:space="0" w:color="auto"/>
                <w:left w:val="none" w:sz="0" w:space="0" w:color="auto"/>
                <w:bottom w:val="none" w:sz="0" w:space="0" w:color="auto"/>
                <w:right w:val="none" w:sz="0" w:space="0" w:color="auto"/>
              </w:divBdr>
            </w:div>
            <w:div w:id="1640184649">
              <w:marLeft w:val="0"/>
              <w:marRight w:val="0"/>
              <w:marTop w:val="0"/>
              <w:marBottom w:val="0"/>
              <w:divBdr>
                <w:top w:val="none" w:sz="0" w:space="0" w:color="auto"/>
                <w:left w:val="none" w:sz="0" w:space="0" w:color="auto"/>
                <w:bottom w:val="none" w:sz="0" w:space="0" w:color="auto"/>
                <w:right w:val="none" w:sz="0" w:space="0" w:color="auto"/>
              </w:divBdr>
            </w:div>
            <w:div w:id="1904485990">
              <w:marLeft w:val="0"/>
              <w:marRight w:val="0"/>
              <w:marTop w:val="0"/>
              <w:marBottom w:val="0"/>
              <w:divBdr>
                <w:top w:val="none" w:sz="0" w:space="0" w:color="auto"/>
                <w:left w:val="none" w:sz="0" w:space="0" w:color="auto"/>
                <w:bottom w:val="none" w:sz="0" w:space="0" w:color="auto"/>
                <w:right w:val="none" w:sz="0" w:space="0" w:color="auto"/>
              </w:divBdr>
            </w:div>
            <w:div w:id="694384732">
              <w:marLeft w:val="0"/>
              <w:marRight w:val="0"/>
              <w:marTop w:val="0"/>
              <w:marBottom w:val="0"/>
              <w:divBdr>
                <w:top w:val="none" w:sz="0" w:space="0" w:color="auto"/>
                <w:left w:val="none" w:sz="0" w:space="0" w:color="auto"/>
                <w:bottom w:val="none" w:sz="0" w:space="0" w:color="auto"/>
                <w:right w:val="none" w:sz="0" w:space="0" w:color="auto"/>
              </w:divBdr>
            </w:div>
            <w:div w:id="2081293672">
              <w:marLeft w:val="0"/>
              <w:marRight w:val="0"/>
              <w:marTop w:val="0"/>
              <w:marBottom w:val="0"/>
              <w:divBdr>
                <w:top w:val="none" w:sz="0" w:space="0" w:color="auto"/>
                <w:left w:val="none" w:sz="0" w:space="0" w:color="auto"/>
                <w:bottom w:val="none" w:sz="0" w:space="0" w:color="auto"/>
                <w:right w:val="none" w:sz="0" w:space="0" w:color="auto"/>
              </w:divBdr>
            </w:div>
            <w:div w:id="1810201639">
              <w:marLeft w:val="0"/>
              <w:marRight w:val="0"/>
              <w:marTop w:val="0"/>
              <w:marBottom w:val="0"/>
              <w:divBdr>
                <w:top w:val="none" w:sz="0" w:space="0" w:color="auto"/>
                <w:left w:val="none" w:sz="0" w:space="0" w:color="auto"/>
                <w:bottom w:val="none" w:sz="0" w:space="0" w:color="auto"/>
                <w:right w:val="none" w:sz="0" w:space="0" w:color="auto"/>
              </w:divBdr>
            </w:div>
            <w:div w:id="535197043">
              <w:marLeft w:val="0"/>
              <w:marRight w:val="0"/>
              <w:marTop w:val="0"/>
              <w:marBottom w:val="0"/>
              <w:divBdr>
                <w:top w:val="none" w:sz="0" w:space="0" w:color="auto"/>
                <w:left w:val="none" w:sz="0" w:space="0" w:color="auto"/>
                <w:bottom w:val="none" w:sz="0" w:space="0" w:color="auto"/>
                <w:right w:val="none" w:sz="0" w:space="0" w:color="auto"/>
              </w:divBdr>
            </w:div>
            <w:div w:id="1797597482">
              <w:marLeft w:val="0"/>
              <w:marRight w:val="0"/>
              <w:marTop w:val="0"/>
              <w:marBottom w:val="0"/>
              <w:divBdr>
                <w:top w:val="none" w:sz="0" w:space="0" w:color="auto"/>
                <w:left w:val="none" w:sz="0" w:space="0" w:color="auto"/>
                <w:bottom w:val="none" w:sz="0" w:space="0" w:color="auto"/>
                <w:right w:val="none" w:sz="0" w:space="0" w:color="auto"/>
              </w:divBdr>
            </w:div>
            <w:div w:id="1319260613">
              <w:marLeft w:val="0"/>
              <w:marRight w:val="0"/>
              <w:marTop w:val="0"/>
              <w:marBottom w:val="0"/>
              <w:divBdr>
                <w:top w:val="none" w:sz="0" w:space="0" w:color="auto"/>
                <w:left w:val="none" w:sz="0" w:space="0" w:color="auto"/>
                <w:bottom w:val="none" w:sz="0" w:space="0" w:color="auto"/>
                <w:right w:val="none" w:sz="0" w:space="0" w:color="auto"/>
              </w:divBdr>
            </w:div>
            <w:div w:id="310183415">
              <w:marLeft w:val="0"/>
              <w:marRight w:val="0"/>
              <w:marTop w:val="0"/>
              <w:marBottom w:val="0"/>
              <w:divBdr>
                <w:top w:val="none" w:sz="0" w:space="0" w:color="auto"/>
                <w:left w:val="none" w:sz="0" w:space="0" w:color="auto"/>
                <w:bottom w:val="none" w:sz="0" w:space="0" w:color="auto"/>
                <w:right w:val="none" w:sz="0" w:space="0" w:color="auto"/>
              </w:divBdr>
            </w:div>
            <w:div w:id="1784808515">
              <w:marLeft w:val="0"/>
              <w:marRight w:val="0"/>
              <w:marTop w:val="0"/>
              <w:marBottom w:val="0"/>
              <w:divBdr>
                <w:top w:val="none" w:sz="0" w:space="0" w:color="auto"/>
                <w:left w:val="none" w:sz="0" w:space="0" w:color="auto"/>
                <w:bottom w:val="none" w:sz="0" w:space="0" w:color="auto"/>
                <w:right w:val="none" w:sz="0" w:space="0" w:color="auto"/>
              </w:divBdr>
            </w:div>
            <w:div w:id="63308309">
              <w:marLeft w:val="0"/>
              <w:marRight w:val="0"/>
              <w:marTop w:val="0"/>
              <w:marBottom w:val="0"/>
              <w:divBdr>
                <w:top w:val="none" w:sz="0" w:space="0" w:color="auto"/>
                <w:left w:val="none" w:sz="0" w:space="0" w:color="auto"/>
                <w:bottom w:val="none" w:sz="0" w:space="0" w:color="auto"/>
                <w:right w:val="none" w:sz="0" w:space="0" w:color="auto"/>
              </w:divBdr>
            </w:div>
            <w:div w:id="1669942981">
              <w:marLeft w:val="0"/>
              <w:marRight w:val="0"/>
              <w:marTop w:val="0"/>
              <w:marBottom w:val="0"/>
              <w:divBdr>
                <w:top w:val="none" w:sz="0" w:space="0" w:color="auto"/>
                <w:left w:val="none" w:sz="0" w:space="0" w:color="auto"/>
                <w:bottom w:val="none" w:sz="0" w:space="0" w:color="auto"/>
                <w:right w:val="none" w:sz="0" w:space="0" w:color="auto"/>
              </w:divBdr>
            </w:div>
            <w:div w:id="5329564">
              <w:marLeft w:val="0"/>
              <w:marRight w:val="0"/>
              <w:marTop w:val="0"/>
              <w:marBottom w:val="0"/>
              <w:divBdr>
                <w:top w:val="none" w:sz="0" w:space="0" w:color="auto"/>
                <w:left w:val="none" w:sz="0" w:space="0" w:color="auto"/>
                <w:bottom w:val="none" w:sz="0" w:space="0" w:color="auto"/>
                <w:right w:val="none" w:sz="0" w:space="0" w:color="auto"/>
              </w:divBdr>
            </w:div>
            <w:div w:id="112835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53</Pages>
  <Words>29131</Words>
  <Characters>166047</Characters>
  <Application>Microsoft Office Word</Application>
  <DocSecurity>0</DocSecurity>
  <Lines>1383</Lines>
  <Paragraphs>389</Paragraphs>
  <ScaleCrop>false</ScaleCrop>
  <Company>Grizli777</Company>
  <LinksUpToDate>false</LinksUpToDate>
  <CharactersWithSpaces>194789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2014-02-14T19:36:00Z</dcterms:created>
  <dcterms:modified xsi:type="dcterms:W3CDTF">2014-02-17T06:42:00Z</dcterms:modified>
</cp:coreProperties>
</file>