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Pr>
      </w:pPr>
      <w:bookmarkStart w:id="0" w:name="_GoBack"/>
      <w:r w:rsidRPr="00BB47F3">
        <w:rPr>
          <w:rFonts w:ascii="Tahoma" w:eastAsia="Times New Roman" w:hAnsi="Tahoma" w:cs="B Badr" w:hint="cs"/>
          <w:b/>
          <w:bCs/>
          <w:rtl/>
          <w:lang w:bidi="fa-IR"/>
        </w:rPr>
        <w:t>پرسش</w:t>
      </w:r>
      <w:r w:rsidRPr="00BB47F3">
        <w:rPr>
          <w:rFonts w:ascii="Cambria Math" w:eastAsia="Times New Roman" w:hAnsi="Cambria Math" w:cs="B Badr" w:hint="cs"/>
          <w:b/>
          <w:bCs/>
          <w:rtl/>
          <w:lang w:bidi="fa-IR"/>
        </w:rPr>
        <w:t>  </w:t>
      </w:r>
      <w:r w:rsidRPr="00BB47F3">
        <w:rPr>
          <w:rFonts w:ascii="Tahoma" w:eastAsia="Times New Roman" w:hAnsi="Tahoma" w:cs="B Badr" w:hint="cs"/>
          <w:b/>
          <w:bCs/>
          <w:rtl/>
          <w:lang w:bidi="fa-IR"/>
        </w:rPr>
        <w:t>ها و پاسخ</w:t>
      </w:r>
      <w:r w:rsidRPr="00BB47F3">
        <w:rPr>
          <w:rFonts w:ascii="Cambria Math" w:eastAsia="Times New Roman" w:hAnsi="Cambria Math" w:cs="B Badr" w:hint="cs"/>
          <w:b/>
          <w:bCs/>
          <w:rtl/>
          <w:lang w:bidi="fa-IR"/>
        </w:rPr>
        <w:t> </w:t>
      </w:r>
      <w:r w:rsidRPr="00BB47F3">
        <w:rPr>
          <w:rFonts w:ascii="Tahoma" w:eastAsia="Times New Roman" w:hAnsi="Tahoma" w:cs="B Badr" w:hint="cs"/>
          <w:b/>
          <w:bCs/>
          <w:rtl/>
          <w:lang w:bidi="fa-IR"/>
        </w:rPr>
        <w:t>ها ـ دفتر بيست و دوم</w:t>
      </w:r>
      <w:r w:rsidRPr="00BB47F3">
        <w:rPr>
          <w:rFonts w:ascii="Tahoma" w:eastAsia="Times New Roman" w:hAnsi="Tahoma" w:cs="B Badr"/>
          <w:b/>
          <w:bCs/>
          <w:rtl/>
        </w:rPr>
        <w:t xml:space="preserve">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sz w:val="24"/>
          <w:szCs w:val="24"/>
          <w:rtl/>
          <w:lang w:bidi="fa-IR"/>
        </w:rPr>
        <w:t>احكام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به ضميمه</w:t>
      </w:r>
      <w:r w:rsidRPr="00BB47F3">
        <w:rPr>
          <w:rFonts w:ascii="Tahoma" w:eastAsia="Times New Roman" w:hAnsi="Tahoma" w:cs="B Badr"/>
          <w:b/>
          <w:bCs/>
          <w:rtl/>
        </w:rPr>
        <w:t xml:space="preserve"> </w:t>
      </w:r>
      <w:r w:rsidRPr="00BB47F3">
        <w:rPr>
          <w:rFonts w:ascii="Tahoma" w:eastAsia="Times New Roman" w:hAnsi="Tahoma" w:cs="B Badr" w:hint="cs"/>
          <w:b/>
          <w:bCs/>
          <w:rtl/>
          <w:lang w:bidi="fa-IR"/>
        </w:rPr>
        <w:t>رقص و قمار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مطابق با نظر ده تن از مراجع عظام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معاونت مطالعات راهبردى ـ اداره مشاوره و پاسخ</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سرشناسه: حسينى، سيد مجتبى، 1345 ـ گردآورنده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عنوان و نام پديدآور: احكام موسيقى (به ضميمه رقص و قمار)، مطابق با نظر ده تن از مراجع عظام / مؤلف سيد مجتبى حسينى ؛ تنظيم و نظارت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معاونت مطالعات راهبردى ـ اداره مشاوره و پاسخ.</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مشخصات نشر: قم: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دفتر نشر معارف، 1385.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مشخصات ظاهرى: 112 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فروست: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پاسخ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دانشجويى ؛ دفتر بيست و دوم (احكام ؛ 7 )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شابك: 000/13 ريال  ؛ 3-058-531-964-978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كتابنامه: ص [111] ـ 112 ؛ همچنين به صورت زيرنويس</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موضوع: اسلام و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موضوع: موسيقى (فقه)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موضوع: فقه جعفرى -- رساله عمليه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شناسه افزوده: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معاونت مطالعات راهبردى ـ اداره مشاوره و پاسخ.</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شناسه افزوده: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دفتر نشر معارف.</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رده بندى كنگره:1385 3الف 47ح/82/232 </w:t>
      </w:r>
      <w:r w:rsidRPr="00BB47F3">
        <w:rPr>
          <w:rFonts w:ascii="Tahoma" w:eastAsia="Times New Roman" w:hAnsi="Tahoma" w:cs="B Badr"/>
        </w:rPr>
        <w:t>BP</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رده بندى ديويى: 4878 / 297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شماره كتابشناسى ملى: 1098262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تنظيم و نظارت: ···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معاونت مطالعات راهبردى ـ اداره مشاوره و پاسخ</w:t>
      </w:r>
      <w:r w:rsidRPr="00BB47F3">
        <w:rPr>
          <w:rFonts w:ascii="Tahoma" w:eastAsia="Times New Roman" w:hAnsi="Tahoma" w:cs="B Badr"/>
          <w:rtl/>
        </w:rPr>
        <w:t xml:space="preserve">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مؤلف: ···  سيدمجتبى حسينى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تايپ و صفحه آرايى: ···  طالب بخشايش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ناشر: ···  دفتر نشر معارف</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نوبت چاپ: ···  نهم، پاييز 89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lastRenderedPageBreak/>
        <w:t>تيراژ: ···  000/10 جلد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قيمت: ···  1300 تومان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شابك: ··· 3ـ058ـ531ـ964ـ978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«كليه حقوق براى ناشر محفوظ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مراكز پخش: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قم: معاونت مطالعات راهبردى نهاد، تلفن 2904440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قم: مؤسسه فرهنگى و اطلاع</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رسانى طلوع طاها، تلفن 7748345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قم: خيابان شهدا، كوچه 32، پلاك 3، تلفن و نمابر: 7744616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فروشگاه قم: خ شهدا، روبه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روى دفتر رهبرى، تلفن7735451 نمابر 7742757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فروشگاه تهران: خ انقلاب، چهارراه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كالج، جنب بانك</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ملت، پ 715، تلفن 88911212 نمابر 88809386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نشانى اينترنت:</w:t>
      </w:r>
      <w:r w:rsidRPr="00BB47F3">
        <w:rPr>
          <w:rFonts w:ascii="Tahoma" w:eastAsia="Times New Roman" w:hAnsi="Tahoma" w:cs="B Badr"/>
          <w:rtl/>
        </w:rPr>
        <w:t xml:space="preserve"> </w:t>
      </w:r>
      <w:r w:rsidRPr="00BB47F3">
        <w:rPr>
          <w:rFonts w:ascii="Tahoma" w:eastAsia="Times New Roman" w:hAnsi="Tahoma" w:cs="B Badr"/>
        </w:rPr>
        <w:t>www.nashremaaref.ir</w:t>
      </w:r>
      <w:r w:rsidRPr="00BB47F3">
        <w:rPr>
          <w:rFonts w:ascii="Tahoma" w:eastAsia="Times New Roman" w:hAnsi="Tahoma" w:cs="B Badr"/>
          <w:rtl/>
        </w:rPr>
        <w:t xml:space="preserve"> </w:t>
      </w:r>
      <w:r w:rsidRPr="00BB47F3">
        <w:rPr>
          <w:rFonts w:ascii="Tahoma" w:eastAsia="Times New Roman" w:hAnsi="Tahoma" w:cs="B Badr" w:hint="cs"/>
          <w:rtl/>
          <w:lang w:bidi="fa-IR"/>
        </w:rPr>
        <w:t xml:space="preserve">- پست الكترونيك: </w:t>
      </w:r>
      <w:r w:rsidRPr="00BB47F3">
        <w:rPr>
          <w:rFonts w:ascii="Tahoma" w:eastAsia="Times New Roman" w:hAnsi="Tahoma" w:cs="B Badr"/>
        </w:rPr>
        <w:t>info@porseman.org</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فهرست اجمالى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فهرست تفصيلى··· 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مقدمه··· 21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بخش اول ـ موسيقى و غنا··· 25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استماع موسيقى··· 43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نوازندگى··· 52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آموزش و ترويج موسيقى··· 61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غـنـا و آواز··· 66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كف زدن··· 77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رقـص··· 80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بخش دوم ـ قمار··· 87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كليدواژه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109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كتابنامه··· 111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فهرست تفصيلى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مقدمه··· 21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بخش اول ـ موسيقى و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تعريف موسيقى و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 . آيا در اصطلاح فقهى، موسيقى مترادف با غنا است يا با يكديگر تفاوت دارند؟··· 27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در نگاه قرآن و حديث</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 . آيا در قرآن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وجود دارد كه غنا را حرام بداند؟··· 28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در نگاه شيعه و سنى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 . نظر شيعه و سنى درباره غنا چيست؟ آيا در ميان فقيهان شيعى كسى هست كه غنا را حلال بداند؟··· 30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فلسفه حرمت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 . فلسفه حرمت موسيقى (لهوى) و غنا چيست؟··· 32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لهوى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 .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موسيقى انسان را غافل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بسيارى از امور روزمره نظير انواع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فيلم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نيز اين چنين هستند ؛ پس چرا اينها حرام نيست؟··· 34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دف شب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 . اگر نواختن آلات موسيقى از جمله دف و دايره حرام است، پس چرا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حضرت زهرا (علیهاالسلام)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ياهنگامى كه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پيامبراسلام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اصحاب باپيروزى از جنگ برمى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گشتند و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دف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زدند، حضرت نهى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فرمودند؟··· 35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و فقها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 . اگر موسيقى يك هنر مبتنى بر اصول و قواعد علمى و تاريخى است، آيا بهتر نيست فقيهان ـ كه نه جزء عرف محسوب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شوند و نه كارشناس موسيقى هستند ـ درباره مصداق موسيقى حكم ندهند؟··· 37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آلات مختص و مشترك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lastRenderedPageBreak/>
        <w:t>پرسش 8 . آلات موسيقى مختص به لهو و آلات مشترك كدام است؟ براى هر يك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بيان كنيد؟··· 39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 . چرا گوش دادن به بعضى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مجاز و حداكثر مشتبه است ؛ اما استفاده از هر نوع ابزار آلات موسيقى به طور مطلق حرام است؟··· 39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طرب و لهو</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 . منظور از مطرب و لهوى بودن موسيقى چيست؟··· 40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مجلس لهو و لعب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 . مجالس لهو و لعب به چه نوع مجالسى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42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استماع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شنيدن آهنگ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 . حكم گوش دادن به آهنگ بدون كلام چيست؟··· 43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13 . گوش دادن به آهنگى كه هيچ گونه توجهى به اشعار همراه با آن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يا  اصلاً به زبانى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معناى آن فهميده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چه حكمى دارد؟··· 44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بدون تأثير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14 . اگر استماع موسيقى هيچ گونه تأثيرى در انسان نداشته باشد، آيا باز حرام است؟··· 44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شعرهاى مذهبى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15 . آيا در موسيقى حرام، لهوى بودن آن مطرح است يا محتواى شعرهايى كه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به تعبير ديگر اگر اشعار خوب و مذهبى در قالب موسيقى مطرب و لهوى خوانده شود، آيا باز حرام است؟··· 45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ملاك حرمت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16 . آيا ملاك حرمت استماع غنا و موسيقى،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بودن آن است يا مناسب بودن آن با مجالس لهو و لعب؟··· 45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17 . ويژگى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موسيقى (بدون كلام) حرام كدام است: داشتن ريتم تند، ايجاد رقص در شنونده،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انگيزى آن و يا هيچ كدام؟··· 46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نيروبخش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18 . اگر گوش دادن به موزيك، باعث نيرو گرفتن و علاقه پيدا كردن به كار باشد، حكمش چيست؟··· 47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تفريحى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19 . آيا استماع موسيقى و يا غنا به قصد تفريح، تفنّن و گذراندن اوقات فراغت اشكال دارد؟··· 47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غم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20 . گوش دادن به موسيقى غم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چه حكمى دارد؟··· 47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كوتاه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21 . آيا گوش دادن به موسيقى، حد (اندازه و زمان) مشخصى دارد؟ براى مثال اگر كسى دو دقيقه به قطعه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از موسيقى لهوى گوش دهد، آيا مرتكب گناه شده است؟··· 48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ناخواسته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22 . شنيدن صداى موسيقى بدون اختيار، چه حكمى دارد؟··· 48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23 . اگر به مجلس عروسى و مانند آن دعوت شديم ؛ ولى در اثناى امر، موسيقى و ترانه مبتذل پخش كردند، تكليف چيست؟ آيا بايد محل را ترك كنيم؟··· 48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24 . در صورتى كه در مجلسى مجبور هستيم موسيقى مطرب و لهوى را تحمل كنيم ؛ آيا باز هم مرتكب گناه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شويم؟··· 49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25 . من در مكانى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كنم كه صاحب آن هميشه به نوارهاى موسيقى مبتذل و حرام گوش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و من هم مجبور به شنيدن آن هستم ؛ آيا اين كار براى من جايز است يا خير؟··· 49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اتوبوس</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26 . در اتوبوسرانى بين شهرى كه نوار مبتذل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گذارند و تذكر فايده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ندارد ؛ حكم گوش دادن به آن چگونه است؟··· 50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آهنگ مشكوك</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27 . حكم گوش دادن به آهنگ و صداهاى مشكوك چيست؟··· 50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حماسى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28 .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استفاده از موسيقى حرام را براى امرى مهم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 همچون مقابله با هجوم فرهنگى و سياسى غرب (براى مدتى و يا مردم منطقه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جايز دانست؟··· 51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تحريك همسر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29 . آيا زن و شوهر به خاطر تمايل به يكديگر و افزايش شهوت،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به موسيقى گوش فرا دهند؟··· 51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حكم 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30 . حكم نواختن با آلات موسيقى را بيان كنيد؟··· 52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دف زدن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31 . حكم استفاده از دف و دايره زنگى، در عروسى چيست؟··· 52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حكم ساز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32 . آيا همه سازهاى دستى و الكترونيكى ايرانى و غربى، حكم واحدى دارند؟··· 53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زدن ظرف و حلبى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33 . كوبيدن بر روى ظروف پلاستيكى و حلبى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غير آن چه حكمى دارد؟··· 54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متن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34 . استفاده از موسيقى براى تعليم مسائل شرعى و پيام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اخلاقى و بهداشتى چه حكمى دارد؟··· 54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موزيك متن فيلم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35 . استفاده از موسيقى غربى براى موزيك متن فيلم و برنامه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راديويى و تلويزيونى چه حكمى دارد؟··· 55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درمانى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36 . امروزه موسيقى براى معالجه بعضى از بيمارى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روانى (مانند افسردگى، اضطراب، مشكلات جنسى و سرد مزاجى زنان)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حكم آن چيست؟··· 55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صدا و سيما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37 . گاهى از صدا و سيما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به نظر من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 در حالى كه در نظر ديگران اين چنين نيست!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توانم آنان را از گوش دادن به آن منع كنم؟··· 56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38 . بعضى از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تلويزيون، همان موسيقى غربى است كه تنها آوازش برداشته شده است! آيا گوش دادن آن جايز است؟··· 56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39 . با توجه به نظارت رهبرى بر سازمان صدا و سيما، موسيقى آن چه حكمى دارد؟··· 57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40 . اگر فتواى ولى فقيه با مرجع تقليد، در گوش كردن به بعضى از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صدا و سيما تفاوت داشته باشد، تكليف چيست؟··· 57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و نهى از منكر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41 . بيشتر وقت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به پخش نوارهاى موسيقى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پردازند كه بعضى از آنها از صدا و سيما هم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آيا نيروى انتظامى و يا بسيج و يا نهاد ديگرى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آنها را از اين عمل باز دارند و نهى از منكر كنند؟··· 57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خوابگاه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42 . در مورد كسانى كه در خوابگاه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دانشجويى به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مبتذل گوش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چه بايد كرد؟··· 58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مرجع تشخيص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43 . آيا ملاك در تشخيص موسيقى حرام، نوع مردم است يا شخص؟··· 58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44 . ملاك و مرجع تشخيص موسيقى و غناى حرام، در نظام اسلامى كيست: وزارت ارشاد، حوزه هنرى سازمان تبليغات اسلامى، كارشناسان موسيقى، فقيهان و يا عرف؟··· 59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نوار غير قانونى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45 .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به نوارى كه از نظر قانونى غير مجاز است ؛ ولى شرعا غنا و مطرب محسوب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گوش داد؟··· 59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خارج از كشور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46 . گوش دادن به ترانه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توليد شده در خارج، چه حكمى دارد؟··· 60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سنتى و غربى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47 . آيا ميان انواع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ـ از قبيل اصيل(سنتى)، كلاسيك، محلى، پاپ و... ـ تفاوتى در حكم هست؟··· 60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آموزش و ترويج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نشر كتاب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48 . حكم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انتشار كتاب در زمينه مسائل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آموزشى و تحقيقى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چيست؟··· 61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49 . حكم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موسيقى چيست؟··· 61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خريد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50 . حكم خريد و فروش آلات موسيقى چيست؟··· 62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چاپ آگهى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51 . چاپ آگهى در مطبوعات و يا انعكاس در صدا و سيما به منظور جلب افراد مورد نظر، براى آموزش موسيقى چه حكمى دارد؟ آيا مصداق ترويج است؟··· 62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نمايشگاه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52 . حكم تشكيل نمايشگاه آلات موسيقى چيست؟··· 63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نمايش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53 . اگر موسيقى حلال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آيا نشان دادن دستگاه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آن از سيماى جمهورى اسلامى حرام است؟!··· 63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تكثير نوار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54 . ضبط و تكثير ترانه و موسيقى، چه حكمى دارد؟··· 64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55 . درآمدى كه از رهگذر تكثير و توزيع نوار و 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موسيقى به دست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حلال است يا حرام؟··· 64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آموزش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56 . حكم آموزش و يادگيرى نوازندگى آلات موسيقى چيست؟··· 64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57 . آيا دانشجو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در رشته موسيقى ادامه تحصيل دهد؟··· 65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58 . آيا يادگيرى آلات موسيقى صرفا براى استفاده شخصى اشكال دارد؟··· 65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غـنـا و آواز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حكم غنا و آواز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59 . غنايى كه از نظر فقهى موضوع حكم حرمت قرار گرفته، چيست؟··· 66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ملاك حرمت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60 . آيا حكم غنا مربوط به قالب (صوت) يا مربوط به محتوا (كلام) است، يا هر دو؟··· 67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نيت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61 . هرگاه خواننده در آوازخوانى خود، نيت و انگيزه غنا نداشته باشد ؛ ولى شنونده آن را غنا بپندارد، تكليف چيست؟! آيا گوش دادن به آن جايز است؟!··· 68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غناى كودكان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62 . گوش دادن به غناى اطفال چه حكمى دارد؟··· 68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غنا در مجلس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63 . آيا غنا و آواز خوانى زن در شب عروسى جايز است؟··· 68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64 . گوش دادن به صداى ترانه زن ايرانى و خارجى، چه حكمى دارد؟··· 69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65 . آيا مجوّز وزارت ارشاد در حكم تك</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خوانى و يا جمع</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خوانى زن و مرد تأثير دارد؟··· 69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مداحى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66 . در برخى موارد مرثيه خوانى و يا مداحى زنان در مجلس خودشان، به گونه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است كه صداى آنان با بلندگو به گوش مردان رهگذر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رسد، آيا اين عمل جايز است؟··· 69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گريه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67 . حكم استماع صداى گريه زن نامحرم، چه حكمى دارد؟··· 70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خنده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68 . لبخند و خنديدن هنگام صحبت با مرد نامحرم چه حكمى دارد؟··· 70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69 . شنيدن صداى خنده زنان در مجلس فاميلى و غيره، چه حكمى دارد؟··· 70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تلاوت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70 . قرآن خواندن خانم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با صوت زيبا جهت يادگيرى در مقابل استاد مرد چگونه است؟··· 71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دكلمه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71 . گوش كردن به صداى زن ـ كه به صورت شعر و دكلمه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گاهى با احساسات شاعرانه نيز همراه است ـ چه حكمى دارد؟··· 71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صداى كودكانه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72 . آيا زن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در برنامه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كودكان و امثال آن، صداى خود را به لحن كودكان در بياورد و آواز بخواند؟··· 72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همخوانى زنان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73 . همخوانى زنان در سرودها و تواشيح، چه حكمى دارد و آيا شنيدن آن جايز است؟··· 72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جمع</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خوانى زن و مرد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74 . همخوانى زنان و مردان در سرودها و تواشيح، چه حكمى دارد؟ آيا شنيدن آن جايز است؟··· 73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آواز زن براى شوهر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75 . آيا آواز خواندن زن براى شوهرش جايز است؟··· 73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76 . در شب عروسى آواز زن را بر روى نوار يا سى دى ضبط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آيا بر زنان جايز است در روزهاى ديگر نيز آن را گوش كنند؟··· 73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آواز شب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77 . آيا جايز است زن در شب عروسى (در مجلس زنان)، غنا و آواز بخواند و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به رقص و زدن بر روى ميز و صندلى مشغول شوند؟··· 74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78 . اگر زن در شب عروسى غنا بخواند، آيا مردان محرم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به آن گوش فرا دهند؟··· 74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79 . استفاده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مبتذل (موسيقى حرام)، در مجالس عروسى زنان چه حكمى دارد؟··· 75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80 . آيا جايز است همراه غنا و آوازخوانى زن در مجالس عروسى، دف و دايره بزنند؟··· 75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جشن ميلاد امامان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81 . آيا غنا و آوازخوانى زن در مجالس جشن ميلاد و اعياد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مانند آن جايز است؟··· 76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كف زدن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دست زدن در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82 . حكم دست زدن در مراسم عروسى چيست؟··· 77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دست زدن در ميلاد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83 . حكم دست زدن در مراسم و جشن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به مناسبت ايام ولادت و اعياد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برگزار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چيست؟··· 77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دست زدن براى تشويق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84 . حكم دست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زدن به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منظور تشويق وتأييد شخص يا كارى چگونه است؟··· 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دست زدن در مساجد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85 . حكم دست زدن در مساجد و حسينيه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چيست؟··· 79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رقـص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زن و شوهر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86 . آيا رقص زن براى شوهرش يا مرد براى همسرش جايز است؟··· 80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87 . آيا زن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براى شوهرش برقصد و همراه با آن به موسيقى طرب انگيز و شاد گوش كنند؟··· 81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داماد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88 . رقصيدن داماد در مجلس زنان چه حكمى دارد؟··· 81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زن براى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89 . رقص زن براى زن، بدون وجود نامحرم در مجالس عروسى، ميهمانى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پارتى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چه حكمى دارد؟··· 82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مرد براى مرد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90 . حكم رقص مرد براى مرد را بيان كنيد؟··· 82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زن براى مرد نامحرم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91 . حكم رقص زن براى مردان نامحرم چگونه است؟··· 83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زن براى مرد محرم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92 . رقص زن براى محرم چگونه است؟··· 83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نابالغ</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93 . آيا رقص دختر و پسرى كه به سن تكليف نرسيده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اشكال دارد؟ ديدن آن چه حكمى دارد؟··· 84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ورزشى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94 . آيا زن يا مرد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به تنهايى و به دور از چشم ديگران (حتى از نگاه همسر خود)، براى ورزش بدن برقصد؟··· 84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انواع رقص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95 . آيا در حكم رقص، فرقى بين رقص انفرادى و دسته جمعى هست؟··· 84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96 . رقص محلى و سنتى چه حكمى دارد؟··· 84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با چوب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97 . آيا چوب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بازى و حركات موزون و مانند آن اشكال دارد؟··· 85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رقص براى آموزش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98 . حكم رقص جهت آموزش چيست؟··· 85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فيلم رقص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99 . آيا نگاه به رقص از تلويزيون اشكال دارد؟··· 85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100 . نگاه به فيلم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رقص و آواز زنان ـ كه از تلويزيون كشورهاى مسلمان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ـ چه حكمى دارد؟··· 85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بخش دوم ـ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فلسفه حرمت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101 . فلسفه حرمت بازى با شطرنج يا پاسور چيست؟ طبق نظر برخى از فقها اين  كار جايز است ؛ پس چگونه چيزى كه حرام بوده، اينك حلال شده است؟ مگر احكام دين ثابت نيست؟··· 89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حكم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102 . حكم بازى با آلات قمار چيست؟··· 96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ملاك تشخيص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103 . اگر بعضى از وسيله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بازى، در شهرى از آلات قمار محسوب شوند ؛ ولى در شهر ديگر اين طور نباشد، آيا بازى با آنها جايز است؟··· 97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بازى شطرنج</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104 . بازى با شطرنج، بدون برد و باخت و به منظور تقويت فكر و حافظه، چه حكمى دارد؟··· 98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105 . اگر براى مقلد ثابت شود كه شطرنج در زمان حاضر آلت قمار بودن خود را از دست داده، بازى با آن بدون برد و باخت چه حكمى دارد؟··· 98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جايزه قهرمان شطرنج</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106 . پولى كه به قهرمان بازى شطرنج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چه حكمى دارد؟··· 99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بازى پاسور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107 . بازى ورق و يا پاسور چه حكمى دارد؟··· 99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تخت نرد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108 . حكم بازى با تخت نرد را بيان كنيد؟··· 100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بيليارد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109 . با توجه به رواج بيليارد در سطح جامعه و تمايل بعضى مراكز آموزش عالى به استفاده از آن لطفا نظر مراجع عظام تقليد را در اين خصوص بيان كنيد؟··· 100</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بازى با رايانه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110 . بازى با آلات قمار به صورت تك نفره با رايانه چه حكمى دارد؟··· 101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111 . در اكثر پارك</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فروشگاه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عمومى،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رايج است كه فرد سكه پولى را در دستگاه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و ممكن است چيزى برنده شود يا نشود!! آيا بر اين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قمار صدق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101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شرط 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112 . آيا هر بازى كه در آن برد و باخت و شرط بندى انجام گيرد، حرام است؟··· 102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شرط بندى فوتبال</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113 . بيشتر اوقات مشاهده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در مسابقات فوتبال و... مبلغ كمى را تعيين و روى آن شرط بندى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و هر گروه يا تيمى كه برنده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با آن پول مواد خوراكى خريدارى كرده و همگى با هم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خورند آيا اين عمل حرام است؟··· 102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مسابقه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114 . حكم شرط بندى در مسابقات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تيراندازى و شنا چيست؟··· 102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شرط بندى تماشاچيان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115 . آيا تماشاچيان مسابقات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و تيراندازى،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با يكديگر در پيش بينى نفرات برتر شرط بندى نموده و دريافت پول كنند؟··· 103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116 . اگر مالكان اسب يا سواركاران در مسابقه كورس به تماشاچيان وكالت دهند تا ميان خود نفرات برتر را پيش بينى و شرط بندى كنند ؛ آيا شرعاً مبالغ يا اجناس رد و بدل شده، حلال خواهد بود؟··· 103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مسابقه موتور سوارى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117 . آيا مسابقه موتور سوارى و مانند آن ـ كه در اين عصر جنبه نظامى دارد ـ آيا شرط برد و باخت در آن جايز است؟··· 103</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مسابقات ورزشى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118 . آيا در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ورزشى، تعيين جايزه از شخص يا گروه سوم (غير از مسابقه دهندگان) اشكال دارد؟··· 104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جايزه پيشگويى مسابقات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119 . بعضى از بنگاه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خصوصى، با توجه به علاقه شديد جوانان به ورزش فوتبال اوراقى را در معرض فروش قرار داده و از خريداران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خواهند كه نتيجه مسابقات بين تيم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ورزشى را پيشگويى كنند و به كسانى كه صحيح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پاسخ را بدهند، جايزه نقدى اعطا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آيا اين كار جايز است؟··· 104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پول زمين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120 . پولى كه براى برگزارى مسابقات ورزشى، از بازى كنندگان دريافت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چه حكمى دارد؟··· 104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121 . حكم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قمار را بيان كنيد؟··· 105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خريد آلات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122 . آيا خريد و فروش آلات قمار جايز است؟··· 105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ارمغان بهزيستى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123 . سازمان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به عنوان انجام كارهاى خير، (مانند ارمغان بهزيستى، نهادهاى فرهنگى و...) اوراقى را در معرض فروش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گذارند و در آن اوراق سؤالاتى مطرح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كه اگر خريدار به آنها پاسخ بدهد، به قيد قرعه جوايزى دريافت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 آيا اين كار جايز است؟··· 105</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گلدكوئيست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124 . حكم شركت در طرح تجارى «گلدكوئيست» و مانند آن چيست؟··· 106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125 . تكليف پولى كه از طريق معامله با شركت گلدكوئيست و مانند آن به دست آمده چيست؟··· 107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كليدواژه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109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كتابنامه··· 111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مقدمه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گرى» از آغاز آفرينش انسان، رخ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نمايى كرده ؛ بر بال سبز خود، فرشتگان را فرانشانده ؛ بر برگ زرد خود شيطان را فرونشانده و در اين ميان، مقام آدميت را نشان داده است. آفتاب كوفه چه زيبا فرموده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«مَن اَحسَنَ السؤال عَلِمَ» و «من عَلِمَ اَحسَنَ السؤال».</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 سؤال از علم خيزد هم جواب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همچنانكه خار و گُل از خاك و آب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آرى! هر كه سؤال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حقيقت طلبانه و پاسخ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خِردورزانه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از افتخارات ايران اسلامى، آن است كه از سويى، سرشار از جوانانى پاك  دل، كمال  خواه و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 و از ديگر سوى، از مكتبى غنى برخوردار است كه معارف بلند آن، گوارا نوش دل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عطشناك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 و دانش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جو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شايان ذكر است در راستاى ترويج فرهنگ دينى، اداره مشاوره و پاسخ نهاد نمايندگى مقام معظم رهبرى در دانشگاه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با همكارى گروه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علمى، بيش از 70  هزار پرسش دانشجويى را در موضوعات مختلف انديشه دينى، مشاوره، احكام و... پاسخ داده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اين اداره داراى هشت گروه علمى و تخصصى، به شرح زير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گروه قرآن و حديث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گروه احكام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گروه فلسفه، كلام و دين پژوهى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4. گروه اخلاق و عرفان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5. گروه تربيتى و روان شناسى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6. گروه انديشه سياسى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7. گروه فرهنگى و اجتماعى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8. گروه تاريخ و سيره.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چه پيش رو داريد، بخشى از سؤالات فقهى درباره احكام موسيقى (به ضميمه رقص و قمار) است كه توسط محقق ارجمند حجه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الاسلام سيدمجتبى حسينى(زيدعزه) پاسخ داده شده است. ويژگى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اين مجموعه و شيوه تنظيم آن در چند نكته ذيل بيان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الف. پاسخ پرسش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همراه با مأخذ و مستندات آن آورده شده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 پاسخ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مضمون با عبارت يكسان و روان تحرير شده است ؛ از اين رو بيشتر پاسخ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به صورت اقتباس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 جهت اتقان و اطمينان بيشتر علاوه بر مستندسازى پاسخ</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از دفاتر مراجع بزرگوار نيز استفتا گرديده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 در تنظيم كتاب، نظر حضرت امام خمينى قدس</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سره به عنوان اولين فتوا آمده و فتاواى ديگر مراجع بزرگوار كه نامشان به ترتيب حروف الفبايى در ذيل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سپس ذكر گرديده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محمدتقى بهجت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ميرزا جواد تبريزى (قدس سرّه)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سيدعلى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حسينى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(رهبر معظم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انقلاب)(دام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4.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سيد على حسينى سيستانى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5.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لطف</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گلپايگانى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6.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محمد فاضل لنكرانى (قدس سرّه)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7.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حسين نورى همدانى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8.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ناصر مكارم شيرازى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9. حضرت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حاج شيخ حسين وحيد خراسانى (دام ظلّه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العالى)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لازم به ذكر است كه در متن كتاب تنها به ذكر اسامى مراجع بزرگوار به اختصار اكتفا شده است، لذا از ساحت آن بزرگواران پوزش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طلبيم و از درگاه خداوند متعال براى ايشان دوام عزت و سلامتى مسئلت داريم.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 . در اين كتاب تنها به بيان احكام تكليفى «واجب و حرام» و احكام وضعى «باطل و صحيح» بسنده شده و از بيان احكام استحبابى خوددارى شده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بر 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از اين دست خواهد بود.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پايان از تلاش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مخلصانه مؤلف محترم و مجموعه همكاران اداره مشاوره و پاسخ، به خصوص حجج</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اسلام سيد محمدتقى علوى و صالح قنادى كه در بازخوانى و آماده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سازى اين اثر تلاش كرده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تشكر و قدردانى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دوام توفيقات اين عزيزان را در جهت خدمت بيشتر به مكتب اهل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بيت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ارتقاء فرهنگ دينى جامعه ـ به ويژه دانشگاهيان ـ از خداوند متعال مسألت داريم.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بخش اول : موسيقى و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تعريف موسيقى و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1 . آيا در اصطلاح فقهى، موسيقى مترادف با غنا است يا با يكديگر تفاوت دارند؟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موسيقى (يا موسيقيا)، 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يونانى است كه در اصطلاح و فرهنگ لغت معادل مفهوم «غنا» دانسته شده و در چند معنا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الف. اصوات و نغمه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موزون و متناسب كه از طبيعت برخى اشياء و يا از حنجره حيوانات شنيده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مانند صداى آهسته برگ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درختان هنگام وزيدن باد و يا آواز خوش برخى پرندگان.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 آواز خوش كه از حنجره آدمى بيرون آيد.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ج. صدايى كه از نواختن آلات موسيقى توليد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ولى اين دو واژه، در حوزه مفاهيم دينى و اصطلاح فقيهان با يكديگر تفاوت دارند، «غنا» از ديدگاه فقه عبارت است از: آوازى كه از حنجره آدمى بيرون آيد و در گلو چرخانده (چهچهه) و در شنونده حالت سرور و وجد ايجاد كند و مناسب با مجالس لهو و خوش گذرانى باشد. اما «موسيقى» به صوت و آهنگى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از آلات موسيقى پديد آيد. بنابراين بين موسيقى اصطلاحى و موسيقى فقهى، عموم و خصوص مطلق است: «موسيقى اصطلاحى»، عام و گسترده است و شامل موسيقى فقهى نيز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 ؛ ولى «موسيقى فقهى»، خاص است و به بخشى از موسيقى اصطلاحى اختصاص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يابد.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اين سخن در غنا نيز صادق است و نسبت ياد شده در آن جارى است</w:t>
      </w:r>
      <w:bookmarkStart w:id="1" w:name="_ftnref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w:t>
      </w:r>
      <w:r w:rsidRPr="00BB47F3">
        <w:rPr>
          <w:rFonts w:ascii="Tahoma" w:eastAsia="Times New Roman" w:hAnsi="Tahoma" w:cs="B Badr"/>
          <w:rtl/>
        </w:rPr>
        <w:fldChar w:fldCharType="end"/>
      </w:r>
      <w:bookmarkEnd w:id="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گفتنى است واژه موسيقى (يا موسيقيا) در متون دينى به چشم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خورد ؛ ولى به جاى آن 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غنا، لهو، ملاهى و مصاديق آلات موسيقى، مانند: دف، مزمار (نى و فلوت)، معزف (تار)، عود، طبل، تنبور و مانند آن به كار رفته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در نگاه قرآن و حديث</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 . آيا در قرآن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وجود دارد كه غنا را حرام بداند؟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دين اسلام، مجموعه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از اعتقادات و دستورالعمل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فردى و اجتماعى اعم از اخلاقى و فقهى است كه به عنوان اساسى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و مطمئن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منبع و در كنار آن، سنت پيامبر اعظم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معصومين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 كه مشتمل بر احاديث، رفتارها و حتى تقرير آنان است و عقل سليم بشرى نيز از منابع فقه و حقوق اسلامى است. از اين رو براى دستيابى به تفسير و شرح هر موضوعى از نگاه دين، بايستى در همه آن منابع، آن را مورد بررسى قرارداد و تنها اكتفا به قرآن كافى نيست. در اين كتاب مقدس تصريحى نسبت به غنا نشده است ؛ ولى با توجه به احاديثى كه در ذيل برخى آيات آمده، حرمت غنا به خوبى استفاده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1. </w:t>
      </w:r>
      <w:r w:rsidRPr="00BB47F3">
        <w:rPr>
          <w:rFonts w:ascii="Tahoma" w:eastAsia="Times New Roman" w:hAnsi="Tahoma" w:cs="B Badr" w:hint="cs"/>
          <w:b/>
          <w:bCs/>
          <w:color w:val="008000"/>
          <w:rtl/>
          <w:lang w:bidi="fa-IR"/>
        </w:rPr>
        <w:t>«وَ مِنَ النّاسِ مَنْ يَشْتَرِى لَهْوَ الْحَدِيثِ لِيُضِلَّ عَنْ سَبِيلِ اللّهِ بِغَيْرِ عِلْمٍ وَ يَتَّخِذَها هُزُواً أُولئِكَ لَهُمْ عَذابٌ مُهِينٌ»</w:t>
      </w:r>
      <w:bookmarkStart w:id="2" w:name="_ftnref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w:t>
      </w:r>
      <w:r w:rsidRPr="00BB47F3">
        <w:rPr>
          <w:rFonts w:ascii="Tahoma" w:eastAsia="Times New Roman" w:hAnsi="Tahoma" w:cs="B Badr"/>
          <w:rtl/>
        </w:rPr>
        <w:fldChar w:fldCharType="end"/>
      </w:r>
      <w:bookmarkEnd w:id="2"/>
      <w:r w:rsidRPr="00BB47F3">
        <w:rPr>
          <w:rFonts w:ascii="Tahoma" w:eastAsia="Times New Roman" w:hAnsi="Tahoma" w:cs="B Badr" w:hint="cs"/>
          <w:rtl/>
          <w:lang w:bidi="fa-IR"/>
        </w:rPr>
        <w:t xml:space="preserve"> ؛ «و برخى از مردم سخنان بيهوده را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خرند تا مردم را از روى نادانى، از راه خدا گمراه سازند و آيات الهى را به استهزا گيرند ؛ براى آنان عذابى خواركننده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«لهو الحديث» به هر گونه سخن با آهنگ سرگرم كننده و غفلت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زا ـ كه انسان را به بيهودگى يا گمراهى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كشاند ـ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روايات متعددى آن را به غنا تفسير كرده و آن را از مصاديق «لهو الحديث»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شمارد</w:t>
      </w:r>
      <w:bookmarkStart w:id="3" w:name="_ftnref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w:t>
      </w:r>
      <w:r w:rsidRPr="00BB47F3">
        <w:rPr>
          <w:rFonts w:ascii="Tahoma" w:eastAsia="Times New Roman" w:hAnsi="Tahoma" w:cs="B Badr"/>
          <w:rtl/>
        </w:rPr>
        <w:fldChar w:fldCharType="end"/>
      </w:r>
      <w:bookmarkEnd w:id="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w:t>
      </w:r>
      <w:r w:rsidRPr="00BB47F3">
        <w:rPr>
          <w:rFonts w:ascii="Tahoma" w:eastAsia="Times New Roman" w:hAnsi="Tahoma" w:cs="B Badr" w:hint="cs"/>
          <w:b/>
          <w:bCs/>
          <w:color w:val="008000"/>
          <w:rtl/>
          <w:lang w:bidi="fa-IR"/>
        </w:rPr>
        <w:t xml:space="preserve"> «فَاجْتَنِبُوا الرِّجْسَ مِنَ الْأَوْثانِ وَ اجْتَنِبُوا قَوْلَ الزُّورِ»</w:t>
      </w:r>
      <w:bookmarkStart w:id="4" w:name="_ftnref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w:t>
      </w:r>
      <w:r w:rsidRPr="00BB47F3">
        <w:rPr>
          <w:rFonts w:ascii="Tahoma" w:eastAsia="Times New Roman" w:hAnsi="Tahoma" w:cs="B Badr"/>
          <w:rtl/>
        </w:rPr>
        <w:fldChar w:fldCharType="end"/>
      </w:r>
      <w:bookmarkEnd w:id="4"/>
      <w:r w:rsidRPr="00BB47F3">
        <w:rPr>
          <w:rFonts w:ascii="Tahoma" w:eastAsia="Times New Roman" w:hAnsi="Tahoma" w:cs="B Badr" w:hint="cs"/>
          <w:rtl/>
          <w:lang w:bidi="fa-IR"/>
        </w:rPr>
        <w:t xml:space="preserve"> ؛ «و از بت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پليد اجتناب كنيد و از سخن باطل بپرهيزيد».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«قول الزور» به گفتار باطل و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واقعيت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در روايات مختلفى، غنا از مصاديق «قول الزور» بر شمرده شده است</w:t>
      </w:r>
      <w:bookmarkStart w:id="5" w:name="_ftnref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w:t>
      </w:r>
      <w:r w:rsidRPr="00BB47F3">
        <w:rPr>
          <w:rFonts w:ascii="Tahoma" w:eastAsia="Times New Roman" w:hAnsi="Tahoma" w:cs="B Badr"/>
          <w:rtl/>
        </w:rPr>
        <w:fldChar w:fldCharType="end"/>
      </w:r>
      <w:bookmarkEnd w:id="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3. </w:t>
      </w:r>
      <w:r w:rsidRPr="00BB47F3">
        <w:rPr>
          <w:rFonts w:ascii="Tahoma" w:eastAsia="Times New Roman" w:hAnsi="Tahoma" w:cs="B Badr" w:hint="cs"/>
          <w:b/>
          <w:bCs/>
          <w:color w:val="008000"/>
          <w:rtl/>
          <w:lang w:bidi="fa-IR"/>
        </w:rPr>
        <w:t>«وَ الَّذِينَ لا يَشْهَدُونَ الزُّورَ»</w:t>
      </w:r>
      <w:bookmarkStart w:id="6" w:name="_ftnref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w:t>
      </w:r>
      <w:r w:rsidRPr="00BB47F3">
        <w:rPr>
          <w:rFonts w:ascii="Tahoma" w:eastAsia="Times New Roman" w:hAnsi="Tahoma" w:cs="B Badr"/>
          <w:rtl/>
        </w:rPr>
        <w:fldChar w:fldCharType="end"/>
      </w:r>
      <w:bookmarkEnd w:id="6"/>
      <w:r w:rsidRPr="00BB47F3">
        <w:rPr>
          <w:rFonts w:ascii="Tahoma" w:eastAsia="Times New Roman" w:hAnsi="Tahoma" w:cs="B Badr" w:hint="cs"/>
          <w:rtl/>
          <w:lang w:bidi="fa-IR"/>
        </w:rPr>
        <w:t xml:space="preserve"> ؛ «و كسانى كه شهادت به باطل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[و در مجالس باطل شركت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بخشى از اين سوره، به ويژگى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خوب بندگان خاص الهى اشاره گشته و در اين آيه مشخصه ياد شده از صفات نيك آنان دانسته شده است. روايات متعددى در ذيل آيه آمده و واژه «الزور» را به غنا تفسير كرده است</w:t>
      </w:r>
      <w:bookmarkStart w:id="7" w:name="_ftnref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w:t>
      </w:r>
      <w:r w:rsidRPr="00BB47F3">
        <w:rPr>
          <w:rFonts w:ascii="Tahoma" w:eastAsia="Times New Roman" w:hAnsi="Tahoma" w:cs="B Badr"/>
          <w:rtl/>
        </w:rPr>
        <w:fldChar w:fldCharType="end"/>
      </w:r>
      <w:bookmarkEnd w:id="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4. </w:t>
      </w:r>
      <w:r w:rsidRPr="00BB47F3">
        <w:rPr>
          <w:rFonts w:ascii="Tahoma" w:eastAsia="Times New Roman" w:hAnsi="Tahoma" w:cs="B Badr" w:hint="cs"/>
          <w:b/>
          <w:bCs/>
          <w:color w:val="008000"/>
          <w:rtl/>
          <w:lang w:bidi="fa-IR"/>
        </w:rPr>
        <w:t>«وَ الَّذِينَ هُمْ عَنِ اللَّغْوِ مُعْرِضُونَ»</w:t>
      </w:r>
      <w:bookmarkStart w:id="8" w:name="_ftnref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w:t>
      </w:r>
      <w:r w:rsidRPr="00BB47F3">
        <w:rPr>
          <w:rFonts w:ascii="Tahoma" w:eastAsia="Times New Roman" w:hAnsi="Tahoma" w:cs="B Badr"/>
          <w:rtl/>
        </w:rPr>
        <w:fldChar w:fldCharType="end"/>
      </w:r>
      <w:bookmarkEnd w:id="8"/>
      <w:r w:rsidRPr="00BB47F3">
        <w:rPr>
          <w:rFonts w:ascii="Tahoma" w:eastAsia="Times New Roman" w:hAnsi="Tahoma" w:cs="B Badr" w:hint="cs"/>
          <w:rtl/>
          <w:lang w:bidi="fa-IR"/>
        </w:rPr>
        <w:t xml:space="preserve"> ؛ «و آنها (مؤمنان) كه از لغو و بيهودگى روى گردانند».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5. </w:t>
      </w:r>
      <w:r w:rsidRPr="00BB47F3">
        <w:rPr>
          <w:rFonts w:ascii="Tahoma" w:eastAsia="Times New Roman" w:hAnsi="Tahoma" w:cs="B Badr" w:hint="cs"/>
          <w:b/>
          <w:bCs/>
          <w:color w:val="008000"/>
          <w:rtl/>
          <w:lang w:bidi="fa-IR"/>
        </w:rPr>
        <w:t>«وَ إِذا سَمِعُوا اللَّغْوَ أَعْرَضُوا عَنْهُ»</w:t>
      </w:r>
      <w:bookmarkStart w:id="9" w:name="_ftnref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w:t>
      </w:r>
      <w:r w:rsidRPr="00BB47F3">
        <w:rPr>
          <w:rFonts w:ascii="Tahoma" w:eastAsia="Times New Roman" w:hAnsi="Tahoma" w:cs="B Badr"/>
          <w:rtl/>
        </w:rPr>
        <w:fldChar w:fldCharType="end"/>
      </w:r>
      <w:bookmarkEnd w:id="9"/>
      <w:r w:rsidRPr="00BB47F3">
        <w:rPr>
          <w:rFonts w:ascii="Tahoma" w:eastAsia="Times New Roman" w:hAnsi="Tahoma" w:cs="B Badr" w:hint="cs"/>
          <w:rtl/>
          <w:lang w:bidi="fa-IR"/>
        </w:rPr>
        <w:t xml:space="preserve"> ؛ «و [مؤمنان] هرگاه سخن لغو و بيهوده بشنوند، از آن روى بر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تفسير قمى در ذيل اين دو آيه از امام معصوم (علیه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آمده كه مقصود از «اللغو»، غنا است</w:t>
      </w:r>
      <w:bookmarkStart w:id="10" w:name="_ftnref1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w:t>
      </w:r>
      <w:r w:rsidRPr="00BB47F3">
        <w:rPr>
          <w:rFonts w:ascii="Tahoma" w:eastAsia="Times New Roman" w:hAnsi="Tahoma" w:cs="B Badr"/>
          <w:rtl/>
        </w:rPr>
        <w:fldChar w:fldCharType="end"/>
      </w:r>
      <w:bookmarkEnd w:id="10"/>
      <w:r w:rsidRPr="00BB47F3">
        <w:rPr>
          <w:rFonts w:ascii="Tahoma" w:eastAsia="Times New Roman" w:hAnsi="Tahoma" w:cs="B Badr" w:hint="cs"/>
          <w:rtl/>
          <w:lang w:bidi="fa-IR"/>
        </w:rPr>
        <w:t>. ترديدى نيست كه اگر اين احاديث نبود، حرمت غنا از ظاهر آيات استنباط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شد! اهل بيت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با علم و دانش نشأت گرفته از غيب و با توسعه در معناى اين 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غنا را از مصاديق آن دانسته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 وگرنه فهم بشر از ظاهر آيات تجاوز نكرده و حرمت غنا را به طور مستقل از آيات درك و استنباط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گفتنى است ؛ رواياتى كه در ذيل آيات پيشين آمده، همگى غنا را به عنوان مصداق و از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بارز برشمرده است، نه اينكه تنها به غنا تفسير شده 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در آن منحصر گردد.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در نگاه شيعه و سنى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 . نظر شيعه و سنى درباره غنا چيست؟ آيا در ميان فقيهان شيعى كسى هست كه غنا را حلال بداند؟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غنا از مسائلى است كه از دير باز تاكنون مورد توجه و نظر فقيهان بوده و رساله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فراوانى در اين زمينه نگاشته شده است. تمامى فقيهان شيعى بر اين باورند كه غنا حرام بوده و هيچ شك و ترديدى در آن نيست و اگر اختلافى هم هست، همه به مصاديق باز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 از اين رو سخن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از فقيهان و نويسندگان ـ كه اظهار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دارند دو تن از فقيهان شيعى (فيض كاشانى و محمدباقر سبزوارى) قائل به حليت غنا هستند و همان چيزى را معتقدند كه اهل تسنن به آن گرايش دارند ـ توهم و گزافى بيش نيست!! اگر اندكى در سخن اين دو فقيه تأمل و درنگ شود، روشن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 كه آن دو نيز در اصل حرمت غنا ترديدى ندارند و معتقدند غنا دو قسم دارد: غناى حرام و غناى حلال. غناى حرام آن است كه با محرمات ديگرى از قبيل كلام باطل، نواختن آلات موسيقى و گرد آمدن زن و مرد در يك مكان و.. آميخته شود (نظير آنچه كه در عصر بنى اميه و بنى عباس رواج داشته است). اين نوع غنا با اين ويژگى خودش، حرام است ؛ نه اينكه حرمت تنها به اين امور اختصاص يابد!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اين دو فقيه بزرگوار يك دسته از آوازها را از اصل غنا استثنا كرده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و آن غنا و آوازى است كه در قالب اشعار و مراثى مذهبى و يا قرآن و ذكر بوده و از خدا و بهشت ياد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اين غنا حلال است. استثنا و جدا كردن، شاهد بر اين است كه ايشان اصل غنا را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و در حرمت غنا همسنگ فقيهان ديگر فتوا و نظر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با اين تفاوت كه يك دسته از غنا و آوازها را حلال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bookmarkStart w:id="11" w:name="_ftnref1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w:t>
      </w:r>
      <w:r w:rsidRPr="00BB47F3">
        <w:rPr>
          <w:rFonts w:ascii="Tahoma" w:eastAsia="Times New Roman" w:hAnsi="Tahoma" w:cs="B Badr"/>
          <w:rtl/>
        </w:rPr>
        <w:fldChar w:fldCharType="end"/>
      </w:r>
      <w:bookmarkEnd w:id="11"/>
      <w:r w:rsidRPr="00BB47F3">
        <w:rPr>
          <w:rFonts w:ascii="Tahoma" w:eastAsia="Times New Roman" w:hAnsi="Tahoma" w:cs="B Badr" w:hint="cs"/>
          <w:rtl/>
          <w:lang w:bidi="fa-IR"/>
        </w:rPr>
        <w:t>. لكن بيشتر فقيهان اين نوع از غنا را نيز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گويند آواز قرآنى و مذهبى نيز اگر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تناسب داشته باشد، مشمول حرمت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گيرد. در واقع آنان قالب (صوت) را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و براى محتوا نقشى قائل نيستند و يا حد اقل احتياط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بر اين اساس امام خمينى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گويد: اين دو فقيه راهى بر خلاف اجماع فقيهان برنگزيده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تا مورد طعن و سرزنش قرار گيرند ؛ بلكه آنان نيز بر حرمت غنا فتوا داده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 منتها در برخى ويژگى و خصوصيات با آنان اختلاف نظر دارند. افزون بر آن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خويى در صحّت انتساب اين نظر به محقق سبزوارى، ترديد دارد</w:t>
      </w:r>
      <w:bookmarkStart w:id="12" w:name="_ftnref1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w:t>
      </w:r>
      <w:r w:rsidRPr="00BB47F3">
        <w:rPr>
          <w:rFonts w:ascii="Tahoma" w:eastAsia="Times New Roman" w:hAnsi="Tahoma" w:cs="B Badr"/>
          <w:rtl/>
        </w:rPr>
        <w:fldChar w:fldCharType="end"/>
      </w:r>
      <w:bookmarkEnd w:id="1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اما تمامى فرقه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اهل تسنن بر اين باورند كه اصل غنا، به تنهايى حلال است و آنچه از محرمات همراه آن انجام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گيرد، آن را دچار مشكل و حرمت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سازد!!</w:t>
      </w:r>
      <w:bookmarkStart w:id="13" w:name="_ftnref1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w:t>
      </w:r>
      <w:r w:rsidRPr="00BB47F3">
        <w:rPr>
          <w:rFonts w:ascii="Tahoma" w:eastAsia="Times New Roman" w:hAnsi="Tahoma" w:cs="B Badr"/>
          <w:rtl/>
        </w:rPr>
        <w:fldChar w:fldCharType="end"/>
      </w:r>
      <w:bookmarkEnd w:id="13"/>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فلسفه حرمت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 . فلسفه حرمت موسيقى (لهوى) و غنا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 پژوهشى اندك در قرآن و روايات و ديدگاه برخى از روان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شناسان و پزشكان،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موارد ذيل را از حكمت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حرمت موسيقى دانست: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گرايش به فساد: غنا و آواز مطرب و لهوى، انسان را به سوى شهوت و فساد اخلاقى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كشاند و از راه پرهيزكارى باز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دارد. مجلس غنا و موسيقى، معمولاً مركز مفاسد گوناگون است. در حديثى از نبى اكرم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آمده است: «غنا نردبان زنا است»</w:t>
      </w:r>
      <w:bookmarkStart w:id="14" w:name="_ftnref1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w:t>
      </w:r>
      <w:r w:rsidRPr="00BB47F3">
        <w:rPr>
          <w:rFonts w:ascii="Tahoma" w:eastAsia="Times New Roman" w:hAnsi="Tahoma" w:cs="B Badr"/>
          <w:rtl/>
        </w:rPr>
        <w:fldChar w:fldCharType="end"/>
      </w:r>
      <w:bookmarkEnd w:id="1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امام صادق (علیه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فرمود: «خانه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كه در آن غنا باشد، از فساد و فحشا مصون نخواهد بود»</w:t>
      </w:r>
      <w:bookmarkStart w:id="15" w:name="_ftnref1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w:t>
      </w:r>
      <w:r w:rsidRPr="00BB47F3">
        <w:rPr>
          <w:rFonts w:ascii="Tahoma" w:eastAsia="Times New Roman" w:hAnsi="Tahoma" w:cs="B Badr"/>
          <w:rtl/>
        </w:rPr>
        <w:fldChar w:fldCharType="end"/>
      </w:r>
      <w:bookmarkEnd w:id="15"/>
      <w:r w:rsidRPr="00BB47F3">
        <w:rPr>
          <w:rFonts w:ascii="Tahoma" w:eastAsia="Times New Roman" w:hAnsi="Tahoma" w:cs="B Badr" w:hint="cs"/>
          <w:rtl/>
          <w:lang w:bidi="fa-IR"/>
        </w:rPr>
        <w:t>. و نيز: «غنا باعث پيدايش روح نفاق است»</w:t>
      </w:r>
      <w:bookmarkStart w:id="16" w:name="_ftnref1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w:t>
      </w:r>
      <w:r w:rsidRPr="00BB47F3">
        <w:rPr>
          <w:rFonts w:ascii="Tahoma" w:eastAsia="Times New Roman" w:hAnsi="Tahoma" w:cs="B Badr"/>
          <w:rtl/>
        </w:rPr>
        <w:fldChar w:fldCharType="end"/>
      </w:r>
      <w:bookmarkEnd w:id="16"/>
      <w:r w:rsidRPr="00BB47F3">
        <w:rPr>
          <w:rFonts w:ascii="Tahoma" w:eastAsia="Times New Roman" w:hAnsi="Tahoma" w:cs="B Badr" w:hint="cs"/>
          <w:rtl/>
          <w:lang w:bidi="fa-IR"/>
        </w:rPr>
        <w:t>. روح نفاق همان آلودگى به فساد و كناره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گيرى از تقوا است. در تفسير روح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المعانى سخن يكى از سران قبايل را نقل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كه به آنها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گفت: از غنا بپرهيزيد كه حيا را كم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 شهوت را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افزايد ؛ شخصيت را درهم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شكند ؛ جانشين شراب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همان كارى را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كه مستى انجام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w:t>
      </w:r>
      <w:bookmarkStart w:id="17" w:name="_ftnref1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w:t>
      </w:r>
      <w:r w:rsidRPr="00BB47F3">
        <w:rPr>
          <w:rFonts w:ascii="Tahoma" w:eastAsia="Times New Roman" w:hAnsi="Tahoma" w:cs="B Badr"/>
          <w:rtl/>
        </w:rPr>
        <w:fldChar w:fldCharType="end"/>
      </w:r>
      <w:bookmarkEnd w:id="1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غفلت از ياد خدا: قرآن يكى از عوامل گمراهى را «لهو الحديث»</w:t>
      </w:r>
      <w:bookmarkStart w:id="18" w:name="_ftnref1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w:t>
      </w:r>
      <w:r w:rsidRPr="00BB47F3">
        <w:rPr>
          <w:rFonts w:ascii="Tahoma" w:eastAsia="Times New Roman" w:hAnsi="Tahoma" w:cs="B Badr"/>
          <w:rtl/>
        </w:rPr>
        <w:fldChar w:fldCharType="end"/>
      </w:r>
      <w:bookmarkEnd w:id="18"/>
      <w:r w:rsidRPr="00BB47F3">
        <w:rPr>
          <w:rFonts w:ascii="Tahoma" w:eastAsia="Times New Roman" w:hAnsi="Tahoma" w:cs="B Badr" w:hint="cs"/>
          <w:rtl/>
          <w:lang w:bidi="fa-IR"/>
        </w:rPr>
        <w:t xml:space="preserve"> دانسته است. «لهو» چيزى است كه انسان را چنان مشغول كند كه باعث غفلت و بازماندن از كارهاى مهم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 شود. گوش دادن به غنا قساوت قلب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آورد</w:t>
      </w:r>
      <w:bookmarkStart w:id="19" w:name="_ftnref1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w:t>
      </w:r>
      <w:r w:rsidRPr="00BB47F3">
        <w:rPr>
          <w:rFonts w:ascii="Tahoma" w:eastAsia="Times New Roman" w:hAnsi="Tahoma" w:cs="B Badr"/>
          <w:rtl/>
        </w:rPr>
        <w:fldChar w:fldCharType="end"/>
      </w:r>
      <w:bookmarkEnd w:id="19"/>
      <w:r w:rsidRPr="00BB47F3">
        <w:rPr>
          <w:rFonts w:ascii="Tahoma" w:eastAsia="Times New Roman" w:hAnsi="Tahoma" w:cs="B Badr" w:hint="cs"/>
          <w:rtl/>
          <w:lang w:bidi="fa-IR"/>
        </w:rPr>
        <w:t xml:space="preserve"> و در نتيجه باعث فراموشى خدا و معنويت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از اين رو در روايات اسلامى از «لهو الحديث» به «غنا» تفسير شده است</w:t>
      </w:r>
      <w:bookmarkStart w:id="20" w:name="_ftnref2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w:t>
      </w:r>
      <w:r w:rsidRPr="00BB47F3">
        <w:rPr>
          <w:rFonts w:ascii="Tahoma" w:eastAsia="Times New Roman" w:hAnsi="Tahoma" w:cs="B Badr"/>
          <w:rtl/>
        </w:rPr>
        <w:fldChar w:fldCharType="end"/>
      </w:r>
      <w:bookmarkEnd w:id="20"/>
      <w:r w:rsidRPr="00BB47F3">
        <w:rPr>
          <w:rFonts w:ascii="Tahoma" w:eastAsia="Times New Roman" w:hAnsi="Tahoma" w:cs="B Badr" w:hint="cs"/>
          <w:rtl/>
          <w:lang w:bidi="fa-IR"/>
        </w:rPr>
        <w:t xml:space="preserve"> ؛ چه اينكه شنيدن غنا و موسيقى آن چنان اراده را سست و غريزه جنسى شخص را تحريك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كه از ياد خدا و قيامت باز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ماند. در روايتى نبى اكرم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فرمود: هر كس به غنا و موسيقى (لهوى) گوش فرا دهد قطعه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از سرب (روز قيامت) در گوش او آب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bookmarkStart w:id="21" w:name="_ftnref2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w:t>
      </w:r>
      <w:r w:rsidRPr="00BB47F3">
        <w:rPr>
          <w:rFonts w:ascii="Tahoma" w:eastAsia="Times New Roman" w:hAnsi="Tahoma" w:cs="B Badr"/>
          <w:rtl/>
        </w:rPr>
        <w:fldChar w:fldCharType="end"/>
      </w:r>
      <w:bookmarkEnd w:id="21"/>
      <w:r w:rsidRPr="00BB47F3">
        <w:rPr>
          <w:rFonts w:ascii="Tahoma" w:eastAsia="Times New Roman" w:hAnsi="Tahoma" w:cs="B Badr" w:hint="cs"/>
          <w:rtl/>
          <w:lang w:bidi="fa-IR"/>
        </w:rPr>
        <w:t xml:space="preserve"> و شايد اين تعبير كنايه از آن است كه گوش او از شنيدن سخن حق كر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زيان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بخشى غنا بر اعصاب: به گواهى برخى از پزشكان، غنا و موسيقى آثار زيان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بارى بر روى اعصاب دارد</w:t>
      </w:r>
      <w:bookmarkStart w:id="22" w:name="_ftnref2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w:t>
      </w:r>
      <w:r w:rsidRPr="00BB47F3">
        <w:rPr>
          <w:rFonts w:ascii="Tahoma" w:eastAsia="Times New Roman" w:hAnsi="Tahoma" w:cs="B Badr"/>
          <w:rtl/>
        </w:rPr>
        <w:fldChar w:fldCharType="end"/>
      </w:r>
      <w:bookmarkEnd w:id="22"/>
      <w:r w:rsidRPr="00BB47F3">
        <w:rPr>
          <w:rFonts w:ascii="Tahoma" w:eastAsia="Times New Roman" w:hAnsi="Tahoma" w:cs="B Badr" w:hint="cs"/>
          <w:rtl/>
          <w:lang w:bidi="fa-IR"/>
        </w:rPr>
        <w:t xml:space="preserve"> و در حقيقت يكى از عوامل مهم تخدير اعصاب به شمار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مواد مخدر گاهى از راه دهان و نوشيدن وارد بدن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شوند (مانند شراب) ؛ زمانى از راه بوييدن (مانند هروئين) ؛ گاه از راه تزريق (مانند مرفين) و از راه حس شنوايى به جان و روان آدمى منتقل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(مانند غنا و موسيقى). از اين رو بعضى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چنان افراد را در نشئه فرو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برد كه حالتى شبيه به مستى به آنها دست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البته گاهى به اين حد و مرحله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رسد ؛ ولى تخدير خفيف ايجاد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و در پى آن آثار زيان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بارى روى اعصاب بر جاى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گذارد و شخص را دچار افسردگى و مبتلا به فشار خون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w:t>
      </w:r>
      <w:bookmarkStart w:id="23" w:name="_ftnref2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w:t>
      </w:r>
      <w:r w:rsidRPr="00BB47F3">
        <w:rPr>
          <w:rFonts w:ascii="Tahoma" w:eastAsia="Times New Roman" w:hAnsi="Tahoma" w:cs="B Badr"/>
          <w:rtl/>
        </w:rPr>
        <w:fldChar w:fldCharType="end"/>
      </w:r>
      <w:bookmarkEnd w:id="2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بايد دانست كه هر موسيقى و آهنگى شايد براى اعصاب زيان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بار نباشد ؛ بلكه موسيقى تند و استفاده زياد و افراط در آن باعث تخدير اعصاب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با وجود اين پيامدهاى منفى معنوى آن حتى در ساير موارد نبايد كوچك شمرده 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لهوى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 .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موسيقى انسان را غافل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بسيارى از امور روزمره نظير انواع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فيلم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نيز اين چنين هستند ؛ پس چرا اينها حرام 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بايد دانست لهو انواعى دارد كه مهم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آنها عبارت است 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مشغول شدن انسان به امور غير مهم و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معنا و بيهوده ؛ مانند بازى با تسبيح، بازى با محاسن صورت و برخى از امورى كه هيچ فايده عقلايى در بر ندارد.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مشغول شدن به امورى كه اوقات فراغت را پر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و داراى فايده عقلايى است ؛ چنان كه حضرت على (علیه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از پيامبراسلام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نقل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كند: </w:t>
      </w:r>
      <w:r w:rsidRPr="00BB47F3">
        <w:rPr>
          <w:rFonts w:ascii="Tahoma" w:eastAsia="Times New Roman" w:hAnsi="Tahoma" w:cs="B Badr" w:hint="cs"/>
          <w:b/>
          <w:bCs/>
          <w:color w:val="008000"/>
          <w:rtl/>
          <w:lang w:bidi="fa-IR"/>
        </w:rPr>
        <w:t>«نِعْمَ اللهوُ المِغْزَلُ لِلْمَرأة الصالِحَةِ»</w:t>
      </w:r>
      <w:r w:rsidRPr="00BB47F3">
        <w:rPr>
          <w:rFonts w:ascii="Tahoma" w:eastAsia="Times New Roman" w:hAnsi="Tahoma" w:cs="B Badr" w:hint="cs"/>
          <w:rtl/>
          <w:lang w:bidi="fa-IR"/>
        </w:rPr>
        <w:t xml:space="preserve"> ؛ «بافندگى لهو و سرگرمى زن صالح است»</w:t>
      </w:r>
      <w:bookmarkStart w:id="24" w:name="_ftnref2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[24]</w:t>
      </w:r>
      <w:r w:rsidRPr="00BB47F3">
        <w:rPr>
          <w:rFonts w:ascii="Tahoma" w:eastAsia="Times New Roman" w:hAnsi="Tahoma" w:cs="B Badr"/>
          <w:rtl/>
        </w:rPr>
        <w:fldChar w:fldCharType="end"/>
      </w:r>
      <w:bookmarkEnd w:id="24"/>
      <w:r w:rsidRPr="00BB47F3">
        <w:rPr>
          <w:rFonts w:ascii="Tahoma" w:eastAsia="Times New Roman" w:hAnsi="Tahoma" w:cs="B Badr" w:hint="cs"/>
          <w:rtl/>
          <w:lang w:bidi="fa-IR"/>
        </w:rPr>
        <w:t>. بسيارى از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در اين عصر رايج بوده و داراى هدف و منفعت عقلايى است، از مصاديق اين قسم به شمار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مشغول شدن به امورى كه باعث طرب و شادى نفسانى و خارج شدن از حد اعتدال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 ؛ مانند غنا و نواختن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متون دينى، هيچ گاه لهو به صورت فراگير و مطلق حرام نبوده ؛ بلكه نوع خاصى از آن مورد مذمت و حرمت قرار گرفته است. «لهو حرام» آن است كه شارع مقدس به طور جزئى و مشخص، به آن تصريح كرده و مورد نهى و سرزنش خود قرار داده است، مانند نواختن موسيقى و استماع آن</w:t>
      </w:r>
      <w:bookmarkStart w:id="25" w:name="_ftnref2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[25]</w:t>
      </w:r>
      <w:r w:rsidRPr="00BB47F3">
        <w:rPr>
          <w:rFonts w:ascii="Tahoma" w:eastAsia="Times New Roman" w:hAnsi="Tahoma" w:cs="B Badr"/>
          <w:rtl/>
        </w:rPr>
        <w:fldChar w:fldCharType="end"/>
      </w:r>
      <w:bookmarkEnd w:id="2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بروجردى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فرمايد: حرمت برخى انواع لهو هر چند قطعى است ؛ ولى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آن را به همه اقسام آن سرايت داد. لهو حرام آن است كه انسان را از حد اعتدال و طبيعى خود بيرون آورد و باعث كاهش يا سلب جديت عقل شود ؛ مانند برخى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موسيقى كه هر كس بشنود، او را در حركات و رفتار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اختيار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سازد (هر چند از عاقل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انسان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باشد)</w:t>
      </w:r>
      <w:bookmarkStart w:id="26" w:name="_ftnref2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[26]</w:t>
      </w:r>
      <w:r w:rsidRPr="00BB47F3">
        <w:rPr>
          <w:rFonts w:ascii="Tahoma" w:eastAsia="Times New Roman" w:hAnsi="Tahoma" w:cs="B Badr"/>
          <w:rtl/>
        </w:rPr>
        <w:fldChar w:fldCharType="end"/>
      </w:r>
      <w:bookmarkEnd w:id="26"/>
      <w:r w:rsidRPr="00BB47F3">
        <w:rPr>
          <w:rFonts w:ascii="Tahoma" w:eastAsia="Times New Roman" w:hAnsi="Tahoma" w:cs="B Badr" w:hint="cs"/>
          <w:rtl/>
          <w:lang w:bidi="fa-IR"/>
        </w:rPr>
        <w:t xml:space="preserve"> شبيه اين سخن از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وحيد خراسانى نيز نقل شده است</w:t>
      </w:r>
      <w:bookmarkStart w:id="27" w:name="_ftnref2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[27]</w:t>
      </w:r>
      <w:r w:rsidRPr="00BB47F3">
        <w:rPr>
          <w:rFonts w:ascii="Tahoma" w:eastAsia="Times New Roman" w:hAnsi="Tahoma" w:cs="B Badr"/>
          <w:rtl/>
        </w:rPr>
        <w:fldChar w:fldCharType="end"/>
      </w:r>
      <w:bookmarkEnd w:id="2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دف شب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 . اگر نواختن آلات موسيقى از جمله دف و دايره حرام است، پس چرا در عروسى حضرت زهرا (علیهاالسلام)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يا هنگامى كه پيامبر اسلام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اصحاب با پيروزى از جنگ برمى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گشتند و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دف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زدند، حضرت نهى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فرمودند؟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با دقت در امور ذيل، پاسخ پرسش فوق به خوبى روشن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اين نوع احاديث كه غالباً در كتاب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اهل تسنن ـ آن هم به طور فراوان وجود دارد ـ ضعيف و غير معتبر بوده و با مذهب آنان، سازگار است ؛ چه اينكه آنان غنا و دف زنى را به ويژه در ايام جشن عروسى، عيد و سرور و هنگام بازگشت از جنگ، حلال و جايز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bookmarkStart w:id="28" w:name="_ftnref2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[28]</w:t>
      </w:r>
      <w:r w:rsidRPr="00BB47F3">
        <w:rPr>
          <w:rFonts w:ascii="Tahoma" w:eastAsia="Times New Roman" w:hAnsi="Tahoma" w:cs="B Badr"/>
          <w:rtl/>
        </w:rPr>
        <w:fldChar w:fldCharType="end"/>
      </w:r>
      <w:bookmarkEnd w:id="28"/>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در مقابل آن، روايات فراوان و معتبر موجود در كتاب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شيعه، به روشنى بر حرمت غنا و نواختن آلات لهو دلالت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اگر به فرض اكثر اين احاديث، معتبر و قابل پذيرش باشند، در نهايت به جهت ناهمگونى مضمون، با يكديگر تعارض پيدا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 در اين صورت بايد از قواعد فنى آن رشته بهره جست. در علم اصول قاعده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هست كه هرگاه دو دسته از روايات با يكديگر تعارض كنند و هيچ راهى در سازگارى و جمع بين آنها نباشد، به مرجّحات عمل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يكى از آنها، ناسازگارى با فتواى اهل تسنن است. هر حديثى كه با مذهب آنان مطابق و موافق باشد، آن را كنار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گذارند و به آن عمل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و به روايتى كه مخالف باشد، پايبند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شوند. مسئله فوق از اين قبيل است، چه اينكه اهل تسنن غنا و موسيقى را حلال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شمارند و احاديث ياد شده، با اين مذهب سازگار است (نه با مذهب شيعه).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4. آنچه در باره ازدواج حضرت زهرا (علیهاالسلام)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از تاريخ و احاديث معتبر استفاده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اين است كه رسول خدا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در شب عروسى دختر گرامى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شان به زنان دستور دادند اظهار خوشحالى كنند ؛ ولى چيزى كه موجب خشم خداوند باشد، انجام ندهند. گفته شده كه عايشه و برخى از زنان، اشعارى در فضيلت و مقام حضرت زهرا (علیهاالسلام)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سرودند و اظهار سرور و شادمانى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كردند</w:t>
      </w:r>
      <w:bookmarkStart w:id="29" w:name="_ftnref2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[29]</w:t>
      </w:r>
      <w:r w:rsidRPr="00BB47F3">
        <w:rPr>
          <w:rFonts w:ascii="Tahoma" w:eastAsia="Times New Roman" w:hAnsi="Tahoma" w:cs="B Badr"/>
          <w:rtl/>
        </w:rPr>
        <w:fldChar w:fldCharType="end"/>
      </w:r>
      <w:bookmarkEnd w:id="29"/>
      <w:r w:rsidRPr="00BB47F3">
        <w:rPr>
          <w:rFonts w:ascii="Tahoma" w:eastAsia="Times New Roman" w:hAnsi="Tahoma" w:cs="B Badr" w:hint="cs"/>
          <w:rtl/>
          <w:lang w:bidi="fa-IR"/>
        </w:rPr>
        <w:t xml:space="preserve"> و مسئله دف و دايره زنى در احاديثى كه هيچ سند و اعتبارى ندارد، بيان شده است</w:t>
      </w:r>
      <w:bookmarkStart w:id="30" w:name="_ftnref3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[30]</w:t>
      </w:r>
      <w:r w:rsidRPr="00BB47F3">
        <w:rPr>
          <w:rFonts w:ascii="Tahoma" w:eastAsia="Times New Roman" w:hAnsi="Tahoma" w:cs="B Badr"/>
          <w:rtl/>
        </w:rPr>
        <w:fldChar w:fldCharType="end"/>
      </w:r>
      <w:bookmarkEnd w:id="3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و فقها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 . اگر موسيقى يك هنر مبتنى بر اصول و قواعد علمى و تاريخى است، آيا بهتر نيست فقيهان ـ كه نه جزء عرف محسوب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شوند و نه كارشناس موسيقى هستند ـ درباره مصداق موسيقى حكم ندهند؟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ترديدى نيست كه موسيقى، يك هنر و دانش به شمار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و داراى قواعد علمى و فرمول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پيچيده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است و نيز تشخيص موضوع و مصاديق موسيقى حرام و حلال، بر عهده عرف و مكلف نهاده شده و وظيفه فقيهان تنها بيان و تبيين حكم است و به هيچ وجه نظر خاص فقهى آنان در اين زمينه (موضوعات) معتبر و حجت نيست ؛ جز در مواردى كه موضوع از موضوعات شرعى باشد و يا شرع مقدس موضوع را با معيارهاى خاص خود پايه صدور حاكم قرار داده باشد ولى با وجود آن اشاره به چند نكته در اين راستا بايسته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يكم. بسيارى از مصاديق موسيقى حرام، طورى است كه همه آن را درك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و مجتهد نيز به عنوان يك مكلف و فرد (همانند ديگران) نظر عرفى خود را بيان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و مصاديق موسيقى حرام و حلال را از يكديگر جدا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دوم. با اندكى تأمل در رساله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استفتائات مراجع تقليد، روشن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آنان به هيچ وجه پا به عرصه موضوع نگذاشته و در آن حكم صادر نكرده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 بلكه تنها در حكم كلى موسيقى نظر خود را بيان نموده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براى مثال وقتى از آنان درباره برخى از آلات موسيقى (از قبيل پيانو، گيتار، سه تار و...) سؤال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در پاسخ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گويند: استفاده از آنها به طور لهوى و مناسب مجالس فساد و خوش گذرانى حرام است و تشخيص آن بر عهده عرف است. در برخى موارد نيز به طور صريح اظهار داشته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كه تشخيص موسيقى حرام بر عهده عرف عام است ؛ نه فقيه و يا كارشناس موسيقى</w:t>
      </w:r>
      <w:bookmarkStart w:id="31" w:name="_ftnref3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[31]</w:t>
      </w:r>
      <w:r w:rsidRPr="00BB47F3">
        <w:rPr>
          <w:rFonts w:ascii="Tahoma" w:eastAsia="Times New Roman" w:hAnsi="Tahoma" w:cs="B Badr"/>
          <w:rtl/>
        </w:rPr>
        <w:fldChar w:fldCharType="end"/>
      </w:r>
      <w:bookmarkEnd w:id="3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سوم. شارع مقدس فهم و شناخت الفاظ و مفاهيمى را كه داراى حكم شرعى بوده، بر عهده عرف واگذار كرده و نظر و تشخيص او را مورد تأييد خود قرار داده است (مگر در موارد خاص)،</w:t>
      </w:r>
      <w:bookmarkStart w:id="32" w:name="_ftnref3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[32]</w:t>
      </w:r>
      <w:r w:rsidRPr="00BB47F3">
        <w:rPr>
          <w:rFonts w:ascii="Tahoma" w:eastAsia="Times New Roman" w:hAnsi="Tahoma" w:cs="B Badr"/>
          <w:rtl/>
        </w:rPr>
        <w:fldChar w:fldCharType="end"/>
      </w:r>
      <w:bookmarkEnd w:id="32"/>
      <w:r w:rsidRPr="00BB47F3">
        <w:rPr>
          <w:rFonts w:ascii="Tahoma" w:eastAsia="Times New Roman" w:hAnsi="Tahoma" w:cs="B Badr" w:hint="cs"/>
          <w:rtl/>
          <w:lang w:bidi="fa-IR"/>
        </w:rPr>
        <w:t xml:space="preserve"> و ترديدى نيست كه عرف متدين و متشرع، موسيقى لهوى را به خوبى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شناسد ؛ هر چند از اصول و قواعد علمى آن هيچ گونه اطلاعى نداشته باشد. اين امر در بسيارى از موضوعات صادق است ؛ براى مثال قمار، قانون و قواعد علمى دارد و مؤمنانى كه اهل قمار نيستند و از قواعد آن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خبرند، قمار بودن آن را به خوبى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شناسند. بنابر اين لازم نيست كه فقيه از قواعد دقيق و پيچيده علم موسيقى آگاهى داشته باشد تا بتواند فتوا صادر كند ؛ بلكه همين اندازه براى او كافى است كه ديدگاه دين را به كليت خود بيان كند و تشخيص مصاديق و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را به عرف و مردم واگذار نمايد. افزون بر آنكه برخى از فقيهان از علم موسيقى و رموز و دقايق آن آگاهى داشته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آلات مختص و مشترك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8 . آلات موسيقى مختص به لهو و آلات مشترك كدام است؟ براى هر يك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از ديدگاه فقهى، آلات موسيقى دو قسم است: آلات مختص و آلات مشترك. قسم اول به ابزار و آلاتى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نوعا در لهو و لعب به كار رفته و با آن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مناسب مجالس فساد و رقص و پايكوبى نواخته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اين قسم هيچ منفعت حلالى در بر ندارد و استفاده از آن در هر حال اشكال دارد (هر چند به صورت لهوى نواخته نشود).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قسم دوم به آلاتى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با آن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حلال و حرام نواخت. اگر به طور لهوى و (مُطرب) و مناسب با مجالس ياد شده نواخته شود، استفاده از آن حرام است و در غير اين صورت نواختن آن اشكال ندارد. فقيهان و مراجع تقليد، در تبيين و تشخيص مصداق</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اينكه كدام آلات از قسم اول و كدام از قسم دوم است، اختلاف نظر دارند. اكثر آنان برخى از آلات و ابزار رايج موسيقى در اين عصر را از آلات مشترك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 مانند: طبل، سنج، نى، شيپور، دهل، ساز، تار، دف، سنتور و... ولى براى آلات مختص، به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اشاره نكرده و تنها از حكم كلى آن سخن گفته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و تشخيص مصداق را به عرف مردم واگذار كرده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 . چرا گوش دادن به بعضى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مجاز و حداكثر مشتبه است ؛ اما استفاده از هر نوع ابزار آلات موسيقى به طور مطلق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دانستن چند امر در اين زمينه بايسته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يكم. استفاده از همه نوع آلات موسيقى حرام نيست ؛ بلكه اگر از آلاتى باشد كه نوعا در لهو و لعب و حرام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و منفعت حلالى در بر ندارد، استفاده از آن جايز نيست ؛ ولى اگر از آلات مشترك باشد، نواختن آن به منظور منافع مشروع و حلال (مانند اجراى سرودهاى انقلابى و برنامه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دينى و مانند آن) اشكال ندارد.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دوم. مسئله نوازندگى با استماع آهنگى كه از آلات موسيقى توليد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تفاوت بسيار دارد و هر دو از يك مقوله به شمار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بلكه هر كدام حكم خاص خود را دارد. نواختن آلات مختص به لهو، به اتفاق همه مراجع تقليد در هر حال حرام است، هر چند در موردى به صورت غير لهوى از آن استفاده شود ؛ زيرا اين گونه آلات (مختص به لهو) نوعا براى حرام ساخته شده و نگه دارى آنها جايز نيست و بايد از بين برود ؛ ولى گوش دادن به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از اين نوع آلات (آلات مختص) توليد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تنها در صورتى حرام است كه متناسب با مجالس لهو و خوش گذرانى باشد و در غير اين صورت محكوم به حليت است. بنابراين ممكن است نواختن در اين آلات حرام باشد، در حالى كه گوش دادن به آن حلال و يا مشتبه و مشكوك باشد كه باز هم استماع آن جايز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طرب و لهو</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 . منظور از مطرب و لهوى بودن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«طرب و لهو» از واژه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اساسى و كليدى است كه در باب غنا و موسيقى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«طرب» به حالت سبك عقلى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در اثر شنيدن آواز يا آهنگ در روان و نفس آدمى پديد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و او را از حد اعتدال خارج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اين امر تنها به حالت شادى اختصاص ندارد ؛ بلكه ممكن است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غم و حزن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آور نيز به دست آيد. پس اختصاص دادن كلمه غنا به حالت شادى، توهمى بيش نيست ؛ زيرا ممكن است از راه غنا حالت اندوه و حزن براى آدمى حاصل شود</w:t>
      </w:r>
      <w:bookmarkStart w:id="33" w:name="_ftnref3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[33]</w:t>
      </w:r>
      <w:r w:rsidRPr="00BB47F3">
        <w:rPr>
          <w:rFonts w:ascii="Tahoma" w:eastAsia="Times New Roman" w:hAnsi="Tahoma" w:cs="B Badr"/>
          <w:rtl/>
        </w:rPr>
        <w:fldChar w:fldCharType="end"/>
      </w:r>
      <w:bookmarkEnd w:id="33"/>
      <w:r w:rsidRPr="00BB47F3">
        <w:rPr>
          <w:rFonts w:ascii="Tahoma" w:eastAsia="Times New Roman" w:hAnsi="Tahoma" w:cs="B Badr" w:hint="cs"/>
          <w:rtl/>
          <w:lang w:bidi="fa-IR"/>
        </w:rPr>
        <w:t xml:space="preserve"> و از اين راه اختيار و عنان آدمى از كف عقل او گرفته 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گفتنى است كه چه در باب شادى و چه در باب غم، غلبه هواى نفس و تهييج افكار باطل و تحريك شهوات نيز ملاك حصول غنا است. غنا هميشه فرحناك نيست ؛ زيرا گاهى آدم هواپرست از راه غنا و توجه به فقدان معشوق و يا محروميت از عشق جنسى، دچار هيجانات گشته به اندوه و غم مبتلا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مقصود فقيهان از واژه «لهو»، سازگارى و همنوايى آواز و آهنگ نواخته شده با مجالس فساد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 يعنى ممكن است نغمه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نباشد ؛ ولى از نغمه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باشد كه فقط در جلسات فاسقان و هواپرستان رايج باشد. اين آهنگ را لهوى گويند و اگر از هر دو مشخصه (طرب و لهو) برخوردار باشد، مطرب لهوى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تمامى مراجع تقليد «لهوى بودن» را جزء و قيد اصلى موسيقى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 ولى در قيد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انگيزى» اختلاف نظر است.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بر اين باورند كه اين مشخصه به هيچ گونه در موسيقى حرام تأثير ندارد و مقوم ماهيت غنا نيست ؛ ولى برخى اظهار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دارند كه موسيقى حرام بايد از دو مشخصه «لهوى» و «طرب انگيزى» برخوردار باشد تا مشمول حرمت قرار گيرد</w:t>
      </w:r>
      <w:bookmarkStart w:id="34" w:name="_ftnref3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[34]</w:t>
      </w:r>
      <w:r w:rsidRPr="00BB47F3">
        <w:rPr>
          <w:rFonts w:ascii="Tahoma" w:eastAsia="Times New Roman" w:hAnsi="Tahoma" w:cs="B Badr"/>
          <w:rtl/>
        </w:rPr>
        <w:fldChar w:fldCharType="end"/>
      </w:r>
      <w:bookmarkEnd w:id="34"/>
      <w:r w:rsidRPr="00BB47F3">
        <w:rPr>
          <w:rFonts w:ascii="Tahoma" w:eastAsia="Times New Roman" w:hAnsi="Tahoma" w:cs="B Badr" w:hint="cs"/>
          <w:rtl/>
          <w:lang w:bidi="fa-IR"/>
        </w:rPr>
        <w:t>. افزون برآن گاهى در كلام و عبارات برخى از فقيهان واژه «مطرب» به كار رفته، ولى مقصودشان لهوى بودن است</w:t>
      </w:r>
      <w:bookmarkStart w:id="35" w:name="_ftnref3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[35]</w:t>
      </w:r>
      <w:r w:rsidRPr="00BB47F3">
        <w:rPr>
          <w:rFonts w:ascii="Tahoma" w:eastAsia="Times New Roman" w:hAnsi="Tahoma" w:cs="B Badr"/>
          <w:rtl/>
        </w:rPr>
        <w:fldChar w:fldCharType="end"/>
      </w:r>
      <w:bookmarkEnd w:id="3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مجلس لهو و لعب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 . مجالس لهو و لعب به چه نوع مجالسى گفته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منظور مجالسى است كه براى عياشى، هوس</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رانى و رقص و پايكوبى تشكيل شده و نزد عرف متدين مجلس گناه محسوب گردد. اگر هر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به كيفيتى نواخته شود كه مناسب آن باشد، گوش دادن به آن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مقصود از مجالس لهو و لعب، آن نيست كه در آن شراب، رقص و... باشد ؛ بلكه منظور مجالس شأنى است ؛ يعنى، آهنگ موسيقى به گونه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باشد كه اگر در مجلس عادى و يا به صورت فردى نيز نواخته شود، متناسب با مجلس فسق و گناه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و انسان را به ياد فضاى مجالس ياد شده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اندازد</w:t>
      </w:r>
      <w:bookmarkStart w:id="36" w:name="_ftnref3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[36]</w:t>
      </w:r>
      <w:r w:rsidRPr="00BB47F3">
        <w:rPr>
          <w:rFonts w:ascii="Tahoma" w:eastAsia="Times New Roman" w:hAnsi="Tahoma" w:cs="B Badr"/>
          <w:rtl/>
        </w:rPr>
        <w:fldChar w:fldCharType="end"/>
      </w:r>
      <w:bookmarkEnd w:id="3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استماع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شنيدن آهنگ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 . حكم گوش دادن به آهنگ بدون كلام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فاضل و نورى: گوش دادن به هر آهنگى كه مطرب و لهوى و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جايز نيست (هر چند مشتمل بر كلام نباشد)</w:t>
      </w:r>
      <w:bookmarkStart w:id="37" w:name="_ftnref3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[37]</w:t>
      </w:r>
      <w:r w:rsidRPr="00BB47F3">
        <w:rPr>
          <w:rFonts w:ascii="Tahoma" w:eastAsia="Times New Roman" w:hAnsi="Tahoma" w:cs="B Badr"/>
          <w:rtl/>
        </w:rPr>
        <w:fldChar w:fldCharType="end"/>
      </w:r>
      <w:bookmarkEnd w:id="3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گوش دادن به هر آهنگى كه مطرب و لهوى و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جايز نيست و گوش دادن به آهنگى كه از نواختن آلات موسيقى توليد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حرام است</w:t>
      </w:r>
      <w:bookmarkStart w:id="38" w:name="_ftnref3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[38]</w:t>
      </w:r>
      <w:r w:rsidRPr="00BB47F3">
        <w:rPr>
          <w:rFonts w:ascii="Tahoma" w:eastAsia="Times New Roman" w:hAnsi="Tahoma" w:cs="B Badr"/>
          <w:rtl/>
        </w:rPr>
        <w:fldChar w:fldCharType="end"/>
      </w:r>
      <w:bookmarkEnd w:id="3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سيستانى، مكارم و وحيد: گوش دادن به هر آهنگ لهوى كه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جايز نيست (هر چند مشتمل بر كلام نباشد)</w:t>
      </w:r>
      <w:bookmarkStart w:id="39" w:name="_ftnref3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"_ftn39"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[39]</w:t>
      </w:r>
      <w:r w:rsidRPr="00BB47F3">
        <w:rPr>
          <w:rFonts w:ascii="Tahoma" w:eastAsia="Times New Roman" w:hAnsi="Tahoma" w:cs="B Badr"/>
          <w:rtl/>
        </w:rPr>
        <w:fldChar w:fldCharType="end"/>
      </w:r>
      <w:bookmarkEnd w:id="3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13 . گوش دادن به آهنگى كه هيچ گونه توجهى به اشعار همراه با آن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يا اصلاً به زبانى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معناى آن فهميده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گوش دادن به موسيقى حرام جايز نيست و توجه نداشتن به محتوا و عدم شناخت زبان خواننده، هيچ تأثيرى در آن ندارد</w:t>
      </w:r>
      <w:bookmarkStart w:id="40" w:name="_ftnref4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[40]</w:t>
      </w:r>
      <w:r w:rsidRPr="00BB47F3">
        <w:rPr>
          <w:rFonts w:ascii="Tahoma" w:eastAsia="Times New Roman" w:hAnsi="Tahoma" w:cs="B Badr"/>
          <w:rtl/>
        </w:rPr>
        <w:fldChar w:fldCharType="end"/>
      </w:r>
      <w:bookmarkEnd w:id="4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بدون تأثير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14 . اگر استماع موسيقى هيچ گونه تأثيرى در انسان نداشته باشد، آيا باز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 هر چند در شخص تأثير نداشته باشد</w:t>
      </w:r>
      <w:bookmarkStart w:id="41" w:name="_ftnref4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[41]</w:t>
      </w:r>
      <w:r w:rsidRPr="00BB47F3">
        <w:rPr>
          <w:rFonts w:ascii="Tahoma" w:eastAsia="Times New Roman" w:hAnsi="Tahoma" w:cs="B Badr"/>
          <w:rtl/>
        </w:rPr>
        <w:fldChar w:fldCharType="end"/>
      </w:r>
      <w:bookmarkEnd w:id="4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موسيقى حرام، غالباً آثار ناپسندى دارد و باعث بيگانگى از خدا و تحريك شهوت و آلودگى به مفاسد ديگر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ولى حكم تابع اين امور نيست و اگر به فرض، در موردى موسيقى حرام، هيچ تأثيرى در روح و روان انسان بر جاى نگذارد، باز گوش دادن به آن جايز 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موسيقى شعرهاى مذهبى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15 . آيا در موسيقى حرام، لهوى بودن آن مطرح است يا محتواى شعرهايى كه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به تعبير ديگر اگر اشعار خوب و مذهبى در قالب موسيقى مطرب و لهوى خوانده شود، آيا باز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معيار در حرمت موسيقى، مطرب و لهوى بودن آن است ؛ هر چند با محتواى اشعار مذهبى و اسلامى باشد</w:t>
      </w:r>
      <w:bookmarkStart w:id="42" w:name="_ftnref4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[42]</w:t>
      </w:r>
      <w:r w:rsidRPr="00BB47F3">
        <w:rPr>
          <w:rFonts w:ascii="Tahoma" w:eastAsia="Times New Roman" w:hAnsi="Tahoma" w:cs="B Badr"/>
          <w:rtl/>
        </w:rPr>
        <w:fldChar w:fldCharType="end"/>
      </w:r>
      <w:bookmarkEnd w:id="4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برخى از مراجع تقليد (آيات عظام: تبريزى، سيستانى، مكارم و وحيد) قيد «طرب انگيزى» را جزء موسيقى حرام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ملاك حرمت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16 . آيا ملاك حرمت استماع غنا و موسيقى،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بودن آن است يا مناسب بودن آن با مجالس لهو و لعب؟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و نورى: ملاك حرمت آنها، هر دو مورد است</w:t>
      </w:r>
      <w:bookmarkStart w:id="43" w:name="_ftnref4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[43]</w:t>
      </w:r>
      <w:r w:rsidRPr="00BB47F3">
        <w:rPr>
          <w:rFonts w:ascii="Tahoma" w:eastAsia="Times New Roman" w:hAnsi="Tahoma" w:cs="B Badr"/>
          <w:rtl/>
        </w:rPr>
        <w:fldChar w:fldCharType="end"/>
      </w:r>
      <w:bookmarkEnd w:id="4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آيات عظام بهجت، تبريزى، سيستانى، مكارم، و وحيد: ملاك حرمت آنها، مناسب بودن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w:t>
      </w:r>
      <w:bookmarkStart w:id="44" w:name="_ftnref4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[44]</w:t>
      </w:r>
      <w:r w:rsidRPr="00BB47F3">
        <w:rPr>
          <w:rFonts w:ascii="Tahoma" w:eastAsia="Times New Roman" w:hAnsi="Tahoma" w:cs="B Badr"/>
          <w:rtl/>
        </w:rPr>
        <w:fldChar w:fldCharType="end"/>
      </w:r>
      <w:bookmarkEnd w:id="4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17 . ويژگى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موسيقى (بدون كلام) حرام كدام است: داشتن ريتم تند، ايجاد رقص در شنونده،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انگيزى آن و يا هيچ كدام؟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فاضل و نورى: معيار حرمت موسيقى، مطرب و لهوى بودن آن و مناسبت آن با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و فساد است</w:t>
      </w:r>
      <w:bookmarkStart w:id="45" w:name="_ftnref4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[45]</w:t>
      </w:r>
      <w:r w:rsidRPr="00BB47F3">
        <w:rPr>
          <w:rFonts w:ascii="Tahoma" w:eastAsia="Times New Roman" w:hAnsi="Tahoma" w:cs="B Badr"/>
          <w:rtl/>
        </w:rPr>
        <w:fldChar w:fldCharType="end"/>
      </w:r>
      <w:bookmarkEnd w:id="4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نواختن و استفاده از موسيقى، به طور مطلق حرام است</w:t>
      </w:r>
      <w:bookmarkStart w:id="46" w:name="_ftnref4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[46]</w:t>
      </w:r>
      <w:r w:rsidRPr="00BB47F3">
        <w:rPr>
          <w:rFonts w:ascii="Tahoma" w:eastAsia="Times New Roman" w:hAnsi="Tahoma" w:cs="B Badr"/>
          <w:rtl/>
        </w:rPr>
        <w:fldChar w:fldCharType="end"/>
      </w:r>
      <w:bookmarkEnd w:id="4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سيستانى، مكارم و وحيد: معيار حرمت موسيقى، لهوى و مناسب بودن آن با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و فساد است</w:t>
      </w:r>
      <w:bookmarkStart w:id="47" w:name="_ftnref4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[47]</w:t>
      </w:r>
      <w:r w:rsidRPr="00BB47F3">
        <w:rPr>
          <w:rFonts w:ascii="Tahoma" w:eastAsia="Times New Roman" w:hAnsi="Tahoma" w:cs="B Badr"/>
          <w:rtl/>
        </w:rPr>
        <w:fldChar w:fldCharType="end"/>
      </w:r>
      <w:bookmarkEnd w:id="4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موسيقى حرام معمولاً داراى نشانه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ياد شده است ؛ ولى گاه ممكن است لهوى و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باشد ؛ اما با وجود آن داراى ريتم تند و ايجاد حالت رقص در شنونده نباشد. در اين صورت نيز گوش دادن به آن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نيروبخش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18 . اگر گوش دادن به موزيك، باعث نيرو گرفتن و علاقه پيدا كردن به كار باشد، حكمش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(هر چند باعث علاقه پيدا كردن به كار شود)</w:t>
      </w:r>
      <w:bookmarkStart w:id="48" w:name="_ftnref4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[48]</w:t>
      </w:r>
      <w:r w:rsidRPr="00BB47F3">
        <w:rPr>
          <w:rFonts w:ascii="Tahoma" w:eastAsia="Times New Roman" w:hAnsi="Tahoma" w:cs="B Badr"/>
          <w:rtl/>
        </w:rPr>
        <w:fldChar w:fldCharType="end"/>
      </w:r>
      <w:bookmarkEnd w:id="4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تفريحى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19 . آيا استماع موسيقى و يا غنا به قصد تفريح، تفنّن و گذراندن اوقات فراغت اشكال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(هر چند به منظور هدف ياد شده باشد)</w:t>
      </w:r>
      <w:bookmarkStart w:id="49" w:name="_ftnref4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"_ftn49"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[49]</w:t>
      </w:r>
      <w:r w:rsidRPr="00BB47F3">
        <w:rPr>
          <w:rFonts w:ascii="Tahoma" w:eastAsia="Times New Roman" w:hAnsi="Tahoma" w:cs="B Badr"/>
          <w:rtl/>
        </w:rPr>
        <w:fldChar w:fldCharType="end"/>
      </w:r>
      <w:bookmarkEnd w:id="4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غم</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انگيز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20 . گوش دادن به موسيقى غم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در موسيقى حرام تفاوتى بين شاد و غم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بودن آن نيست و گوش دادن به هر دو حرام است</w:t>
      </w:r>
      <w:bookmarkStart w:id="50" w:name="_ftnref5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[50]</w:t>
      </w:r>
      <w:r w:rsidRPr="00BB47F3">
        <w:rPr>
          <w:rFonts w:ascii="Tahoma" w:eastAsia="Times New Roman" w:hAnsi="Tahoma" w:cs="B Badr"/>
          <w:rtl/>
        </w:rPr>
        <w:fldChar w:fldCharType="end"/>
      </w:r>
      <w:bookmarkEnd w:id="5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كوتاه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21 . آيا گوش دادن به موسيقى، حد (اندازه و زمان) مشخصى دارد؟ براى مثال اگر كسى دو دقيقه به قطعه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از موسيقى لهوى گوش دهد، آيا مرتكب گناه شده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تفاوتى ميان موسيقى كوتاه مدت و بلند مدت نيست</w:t>
      </w:r>
      <w:bookmarkStart w:id="51" w:name="_ftnref5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[51]</w:t>
      </w:r>
      <w:r w:rsidRPr="00BB47F3">
        <w:rPr>
          <w:rFonts w:ascii="Tahoma" w:eastAsia="Times New Roman" w:hAnsi="Tahoma" w:cs="B Badr"/>
          <w:rtl/>
        </w:rPr>
        <w:fldChar w:fldCharType="end"/>
      </w:r>
      <w:bookmarkEnd w:id="5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ناخواسته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22 . شنيدن صداى موسيقى بدون اختيار،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آنچه حرام است گوش دادن به موسيقى است ؛ ولى شنيده شدن آن بدون توجه، اشكال ندارد</w:t>
      </w:r>
      <w:bookmarkStart w:id="52" w:name="_ftnref5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[52]</w:t>
      </w:r>
      <w:r w:rsidRPr="00BB47F3">
        <w:rPr>
          <w:rFonts w:ascii="Tahoma" w:eastAsia="Times New Roman" w:hAnsi="Tahoma" w:cs="B Badr"/>
          <w:rtl/>
        </w:rPr>
        <w:fldChar w:fldCharType="end"/>
      </w:r>
      <w:bookmarkEnd w:id="5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23 . اگر به مجلس عروسى و مانند آن دعوت شديم ؛ ولى در اثناى امر، موسيقى و ترانه مبتذل پخش كردند، تكليف چيست؟ آيا بايد محل را ترك كنيم؟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احتمال تأثير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دهيد، با فراهم بودن شرايط، نهى از منكر كنيد و اگر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پذيرند، چنانچه حضور شما باعث استماع موسيقى حرام يا تأييد گناه گردد، بايد مجلس را ترك كنيد ؛ مگر آنكه عسر و حرج لازم آيد</w:t>
      </w:r>
      <w:bookmarkStart w:id="53" w:name="_ftnref5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[53]</w:t>
      </w:r>
      <w:r w:rsidRPr="00BB47F3">
        <w:rPr>
          <w:rFonts w:ascii="Tahoma" w:eastAsia="Times New Roman" w:hAnsi="Tahoma" w:cs="B Badr"/>
          <w:rtl/>
        </w:rPr>
        <w:fldChar w:fldCharType="end"/>
      </w:r>
      <w:bookmarkEnd w:id="5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24 . در صورتى كه در مجلسى مجبور هستيم موسيقى مطرب و لهوى را تحمل كنيم ؛ آيا باز هم مرتكب گناه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شويم؟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احتمال تأثير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دهيد ـ با فراهم بودن ساير شرايط ـ بايد نهى از منكر كنيد و اگر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پذيرند، چنانچه حضور شما در آنجا باعث استماع موسيقى حرام و يا تأييد گناه گردد، مجلس را ترك كنيد ؛ مگر آنكه باعث فتنه و فساد شود. در اين صورت ماندن در آن محل، به مقدار ضرورت اشكال ندارد. البته بايد در صورت امكان از گوش دادن به موسيقى حرام اجتناب ورزيد و اگر صداى آن بدون دلخواه به گوش شما رسيد، اشكال ندارد</w:t>
      </w:r>
      <w:bookmarkStart w:id="54" w:name="_ftnref5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[54]</w:t>
      </w:r>
      <w:r w:rsidRPr="00BB47F3">
        <w:rPr>
          <w:rFonts w:ascii="Tahoma" w:eastAsia="Times New Roman" w:hAnsi="Tahoma" w:cs="B Badr"/>
          <w:rtl/>
        </w:rPr>
        <w:fldChar w:fldCharType="end"/>
      </w:r>
      <w:bookmarkEnd w:id="5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25 . من در مكانى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كنم كه صاحب آن هميشه به نوارهاى موسيقى مبتذل و حرام گوش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و من هم مجبور به شنيدن آن هستم ؛ آيا اين كار براى من جايز است يا خير؟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احتمال تأثير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دهيد ـ با تحقق ساير شرايط ـ بايد او را نهى از منكر كنيد و اگر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پذيرد، چنانچه مجبوريد در آن مكان حضور داشته باشيد كار كردن در آنجا براى شما اشكال ندارد ؛ ولى بايد به موسيقى مبتذل حرام گوش ندهيد. و اگر صداى آن بدون دلخواه به گوش شما رسيد، اشكال ندارد</w:t>
      </w:r>
      <w:bookmarkStart w:id="55" w:name="_ftnref5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[55]</w:t>
      </w:r>
      <w:r w:rsidRPr="00BB47F3">
        <w:rPr>
          <w:rFonts w:ascii="Tahoma" w:eastAsia="Times New Roman" w:hAnsi="Tahoma" w:cs="B Badr"/>
          <w:rtl/>
        </w:rPr>
        <w:fldChar w:fldCharType="end"/>
      </w:r>
      <w:bookmarkEnd w:id="5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اگر اين شخص بتواند بدون زحمت و مشقّت، شغل مناسب ديگرى انتخاب كنيد، بايد اين راه را برگزيند و فرض مسئله جايى است كه ترك آن مكان و اختيار شغل ديگر، براى او دشوار و سخت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اتوبوس</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26 . در اتوبوسرانى بين شهرى كه نوار مبتذل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گذارند و تذكر فايده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ندارد ؛ حكم گوش دادن به آن چگونه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احتمال تأثير بدهيد ـ با تحقّق ساير شرايط ـ بايد نهى از منكر كنيد و اگر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پذيرد، چنانچه حضور شما در اتوبوس باعث استماع موسيقى حرام يا تأييد گناه گردد، (اگر برايتان امكان دارد) بايد پياده شويد ؛ ولى بدانيد اگر به طور ناخودآگاه صداى موسيقى حرام به گوش شما برسد، اشكال ندارد</w:t>
      </w:r>
      <w:bookmarkStart w:id="56" w:name="_ftnref5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[56]</w:t>
      </w:r>
      <w:r w:rsidRPr="00BB47F3">
        <w:rPr>
          <w:rFonts w:ascii="Tahoma" w:eastAsia="Times New Roman" w:hAnsi="Tahoma" w:cs="B Badr"/>
          <w:rtl/>
        </w:rPr>
        <w:fldChar w:fldCharType="end"/>
      </w:r>
      <w:bookmarkEnd w:id="5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آهنگ مشكوك</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27 . حكم گوش دادن به آهنگ و صداهاى مشكوك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صافى): گوش دادن به آهنگ و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مشكوك، اشكال ندارد</w:t>
      </w:r>
      <w:bookmarkStart w:id="57" w:name="_ftnref5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[57]</w:t>
      </w:r>
      <w:r w:rsidRPr="00BB47F3">
        <w:rPr>
          <w:rFonts w:ascii="Tahoma" w:eastAsia="Times New Roman" w:hAnsi="Tahoma" w:cs="B Badr"/>
          <w:rtl/>
        </w:rPr>
        <w:fldChar w:fldCharType="end"/>
      </w:r>
      <w:bookmarkEnd w:id="5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گوش دادن به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با آلات موسيقى نواخته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جايز نيست (هر چند مشكوك باشد)</w:t>
      </w:r>
      <w:bookmarkStart w:id="58" w:name="_ftnref5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[58]</w:t>
      </w:r>
      <w:r w:rsidRPr="00BB47F3">
        <w:rPr>
          <w:rFonts w:ascii="Tahoma" w:eastAsia="Times New Roman" w:hAnsi="Tahoma" w:cs="B Badr"/>
          <w:rtl/>
        </w:rPr>
        <w:fldChar w:fldCharType="end"/>
      </w:r>
      <w:bookmarkEnd w:id="5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موسيقى حماسى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28 .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استفاده از موسيقى حرام را براى امرى مهم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 همچون مقابله با هجوم فرهنگى و سياسى غرب (براى مدتى و يا مردم منطقه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جايز دانست؟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جايز نيست</w:t>
      </w:r>
      <w:bookmarkStart w:id="59" w:name="_ftnref5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"_ftn59"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[59]</w:t>
      </w:r>
      <w:r w:rsidRPr="00BB47F3">
        <w:rPr>
          <w:rFonts w:ascii="Tahoma" w:eastAsia="Times New Roman" w:hAnsi="Tahoma" w:cs="B Badr"/>
          <w:rtl/>
        </w:rPr>
        <w:fldChar w:fldCharType="end"/>
      </w:r>
      <w:bookmarkEnd w:id="5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تحريك همسر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29 . آيا زن و شوهر به خاطر تمايل به يكديگر و افزايش شهوت،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به موسيقى گوش فرا دهند؟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گوش دادن به موسيقى حرام جايز نيست و صرف افزايش تمايل به همسر، مجوز شرعى براى استماع آن محسوب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bookmarkStart w:id="60" w:name="_ftnref6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[60]</w:t>
      </w:r>
      <w:r w:rsidRPr="00BB47F3">
        <w:rPr>
          <w:rFonts w:ascii="Tahoma" w:eastAsia="Times New Roman" w:hAnsi="Tahoma" w:cs="B Badr"/>
          <w:rtl/>
        </w:rPr>
        <w:fldChar w:fldCharType="end"/>
      </w:r>
      <w:bookmarkEnd w:id="6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حكم نوازندگى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30 . حكم نواختن با آلات موسيقى را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از آلاتى است كه به لهو و حرام اختصاص دارد، نواختن آن (در هر حال) جايز نيست ؛ ولى اگر از آلات مشترك باشد، استفاده از آن به منظور منافع مشروع و حلال اشكال ندارد</w:t>
      </w:r>
      <w:bookmarkStart w:id="61" w:name="_ftnref6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[61]</w:t>
      </w:r>
      <w:r w:rsidRPr="00BB47F3">
        <w:rPr>
          <w:rFonts w:ascii="Tahoma" w:eastAsia="Times New Roman" w:hAnsi="Tahoma" w:cs="B Badr"/>
          <w:rtl/>
        </w:rPr>
        <w:fldChar w:fldCharType="end"/>
      </w:r>
      <w:bookmarkEnd w:id="6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به طور كلى نواختن با آلات موسيقى (لهو)، حرام است</w:t>
      </w:r>
      <w:bookmarkStart w:id="62" w:name="_ftnref6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[62]</w:t>
      </w:r>
      <w:r w:rsidRPr="00BB47F3">
        <w:rPr>
          <w:rFonts w:ascii="Tahoma" w:eastAsia="Times New Roman" w:hAnsi="Tahoma" w:cs="B Badr"/>
          <w:rtl/>
        </w:rPr>
        <w:fldChar w:fldCharType="end"/>
      </w:r>
      <w:bookmarkEnd w:id="6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دف زدن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31 . حكم استفاده از دف و دايره زنگى، در عروسى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و فاضل: استفاده از آلات موسيقى، براى نواختن موسيقى مطرب و لهوى (مناسب مجالس گناه و خوش گذرانى) جايز نيست و بين مجلس عروسى و غير آن تفاوتى نيست</w:t>
      </w:r>
      <w:bookmarkStart w:id="63" w:name="_ftnref6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[63]</w:t>
      </w:r>
      <w:r w:rsidRPr="00BB47F3">
        <w:rPr>
          <w:rFonts w:ascii="Tahoma" w:eastAsia="Times New Roman" w:hAnsi="Tahoma" w:cs="B Badr"/>
          <w:rtl/>
        </w:rPr>
        <w:fldChar w:fldCharType="end"/>
      </w:r>
      <w:bookmarkEnd w:id="6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سيستانى، مكارم، نورى و وحيد: استفاده از آلات موسيقى براى نواختن موسيقى لهوى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جايز نيست و بين مجلس عروسى و غير آن تفاوتى نيست</w:t>
      </w:r>
      <w:bookmarkStart w:id="64" w:name="_ftnref6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[64]</w:t>
      </w:r>
      <w:r w:rsidRPr="00BB47F3">
        <w:rPr>
          <w:rFonts w:ascii="Tahoma" w:eastAsia="Times New Roman" w:hAnsi="Tahoma" w:cs="B Badr"/>
          <w:rtl/>
        </w:rPr>
        <w:fldChar w:fldCharType="end"/>
      </w:r>
      <w:bookmarkEnd w:id="6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استفاده از آن جايز نيست و بين مجلس عروسى و غير آن تفاوتى نيست</w:t>
      </w:r>
      <w:bookmarkStart w:id="65" w:name="_ftnref6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[65]</w:t>
      </w:r>
      <w:r w:rsidRPr="00BB47F3">
        <w:rPr>
          <w:rFonts w:ascii="Tahoma" w:eastAsia="Times New Roman" w:hAnsi="Tahoma" w:cs="B Badr"/>
          <w:rtl/>
        </w:rPr>
        <w:fldChar w:fldCharType="end"/>
      </w:r>
      <w:bookmarkEnd w:id="6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حكم ساز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32 . آيا همه سازهاى دستى و الكترونيكى ايرانى و غربى، حكم واحدى دارند؟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از آلات موسيقى مختص به لهو باشد، استفاده از آن جايز نيست و اگر از آلات مشترك است، استفاده از آن به منظور منافع مشروع و حلال اشكال ندارد</w:t>
      </w:r>
      <w:bookmarkStart w:id="66" w:name="_ftnref6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[66]</w:t>
      </w:r>
      <w:r w:rsidRPr="00BB47F3">
        <w:rPr>
          <w:rFonts w:ascii="Tahoma" w:eastAsia="Times New Roman" w:hAnsi="Tahoma" w:cs="B Badr"/>
          <w:rtl/>
        </w:rPr>
        <w:fldChar w:fldCharType="end"/>
      </w:r>
      <w:bookmarkEnd w:id="6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استفاده از آلات موسيقى و لهو جايز نيست</w:t>
      </w:r>
      <w:bookmarkStart w:id="67" w:name="_ftnref6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[67]</w:t>
      </w:r>
      <w:r w:rsidRPr="00BB47F3">
        <w:rPr>
          <w:rFonts w:ascii="Tahoma" w:eastAsia="Times New Roman" w:hAnsi="Tahoma" w:cs="B Badr"/>
          <w:rtl/>
        </w:rPr>
        <w:fldChar w:fldCharType="end"/>
      </w:r>
      <w:bookmarkEnd w:id="6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زدن ظرف و حلبى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33 . كوبيدن بر روى ظروف پلاستيكى و حلبى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غير آن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تبريزى و سيستانى): اگر به طور لهوى و مناسب مجالس گناه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كوبيده نشود، اشكال ندارد</w:t>
      </w:r>
      <w:bookmarkStart w:id="68" w:name="_ftnref6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[68]</w:t>
      </w:r>
      <w:r w:rsidRPr="00BB47F3">
        <w:rPr>
          <w:rFonts w:ascii="Tahoma" w:eastAsia="Times New Roman" w:hAnsi="Tahoma" w:cs="B Badr"/>
          <w:rtl/>
        </w:rPr>
        <w:fldChar w:fldCharType="end"/>
      </w:r>
      <w:bookmarkEnd w:id="6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و سيستانى: كوبيدن بر ظروف ياد شده، حرام نيست</w:t>
      </w:r>
      <w:bookmarkStart w:id="69" w:name="_ftnref6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"_ftn69"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[69]</w:t>
      </w:r>
      <w:r w:rsidRPr="00BB47F3">
        <w:rPr>
          <w:rFonts w:ascii="Tahoma" w:eastAsia="Times New Roman" w:hAnsi="Tahoma" w:cs="B Badr"/>
          <w:rtl/>
        </w:rPr>
        <w:fldChar w:fldCharType="end"/>
      </w:r>
      <w:bookmarkEnd w:id="6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متن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34 . استفاده از موسيقى براى تعليم مسائل شرعى و پيام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اخلاقى و بهداشتى چه حكمى دارد؟ به عنوان مثال بسيارى از احكام را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در قالب نظم آورد و با موسيقى موزون تنظيم و به صورت نوارهاى كاست به بازار عرضه كرد كه مورد پسند و علاقه كودكان، نوجوانان و جوانان قرار گيرد و از اين راه آنها را با ضرورت حكمت و چگونگى اجراى احكام و دستورات اسلامى آشنا ساخت؟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از انواع موسيقى حرام باشد، استفاده از آن جايز نيست ؛ هر چند به منظور هدف ياد شده باشد</w:t>
      </w:r>
      <w:bookmarkStart w:id="70" w:name="_ftnref7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[70]</w:t>
      </w:r>
      <w:r w:rsidRPr="00BB47F3">
        <w:rPr>
          <w:rFonts w:ascii="Tahoma" w:eastAsia="Times New Roman" w:hAnsi="Tahoma" w:cs="B Badr"/>
          <w:rtl/>
        </w:rPr>
        <w:fldChar w:fldCharType="end"/>
      </w:r>
      <w:bookmarkEnd w:id="7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استفاده از آلات موسيقى مطلقا حرام است</w:t>
      </w:r>
      <w:bookmarkStart w:id="71" w:name="_ftnref7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[71]</w:t>
      </w:r>
      <w:r w:rsidRPr="00BB47F3">
        <w:rPr>
          <w:rFonts w:ascii="Tahoma" w:eastAsia="Times New Roman" w:hAnsi="Tahoma" w:cs="B Badr"/>
          <w:rtl/>
        </w:rPr>
        <w:fldChar w:fldCharType="end"/>
      </w:r>
      <w:bookmarkEnd w:id="7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موزيك متن فيلم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35 . استفاده از موسيقى غربى براى موزيك متن فيلم و برنامه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راديويى و تلويزيونى چه حكمى دارد (با توجه به اينكه به جهت انس نداشتن ذائقه ايرانى با آن، طرب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انگيز هم 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جايز نيست و تفاوتى بين زبان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كشورهاى محل توليد نيست</w:t>
      </w:r>
      <w:bookmarkStart w:id="72" w:name="_ftnref7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[72]</w:t>
      </w:r>
      <w:r w:rsidRPr="00BB47F3">
        <w:rPr>
          <w:rFonts w:ascii="Tahoma" w:eastAsia="Times New Roman" w:hAnsi="Tahoma" w:cs="B Badr"/>
          <w:rtl/>
        </w:rPr>
        <w:fldChar w:fldCharType="end"/>
      </w:r>
      <w:bookmarkEnd w:id="7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درمانى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36 . امروزه موسيقى براى معالجه بعضى از بيمارى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روانى (مانند افسردگى، اضطراب، مشكلات جنسى و سرد مزاجى زنان)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رود، حكم آن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نظر پزشك متخصص و امين بر اين است كه تنها راه معالجه و درمان آن، استفاده از موسيقى است، گوش دادن آن به مقدارى كه درمان بيمار اقتضا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اشكال ندارد</w:t>
      </w:r>
      <w:bookmarkStart w:id="73" w:name="_ftnref7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[73]</w:t>
      </w:r>
      <w:r w:rsidRPr="00BB47F3">
        <w:rPr>
          <w:rFonts w:ascii="Tahoma" w:eastAsia="Times New Roman" w:hAnsi="Tahoma" w:cs="B Badr"/>
          <w:rtl/>
        </w:rPr>
        <w:fldChar w:fldCharType="end"/>
      </w:r>
      <w:bookmarkEnd w:id="7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فرض فوق بسيار نادر است و خداوند متعال در كارهاى حرام ـ از جمله موسيقى ممنوع ـ شفا قرار نداده است و پاسخ ياد شده تنها در هنگام ضرورت به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صدا و سيما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37 . گاهى از صدا و سيما و يا نوار ضبط صوت،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به نظر من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است ؛ در حالى كه در نظر ديگران اين چنين نيست!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توانم آنان را از گوش دادن به آن منع كنم؟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بر شما واجب است به آن گوش ندهيد ؛ ولى نهى ديگران مبتنى بر اين است كه آنان هم آن را موسيقى حرام بدانند</w:t>
      </w:r>
      <w:bookmarkStart w:id="74" w:name="_ftnref7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[74]</w:t>
      </w:r>
      <w:r w:rsidRPr="00BB47F3">
        <w:rPr>
          <w:rFonts w:ascii="Tahoma" w:eastAsia="Times New Roman" w:hAnsi="Tahoma" w:cs="B Badr"/>
          <w:rtl/>
        </w:rPr>
        <w:fldChar w:fldCharType="end"/>
      </w:r>
      <w:bookmarkEnd w:id="7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يكى از شرايط وجوب امر به معروف و نهى از منكر، آن است كه حرام بودن منكر در حق فاعل ثابت و يا اصرار بر گناه داشته باشد و فرض مسئله جايى است كه موسيقى ياد شده، در نظر ديگران از نوع موسيقى حرام نيست ؛ در نتيجه نهى از منكر در اينجا ساقط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38 . بعضى از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تلويزيون، همان موسيقى غربى است كه تنها آوازش برداشته شده است! آيا گوش دادن آن به صرف اينكه در نظام اسلامى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جايز است؟ به تعبير ديگر آيا ممكن است مكان پخش موسيقى در حكم تأثير داشته باشد؟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و محل پخش، تأثيرى در جواز و حرمت آن ندارد</w:t>
      </w:r>
      <w:bookmarkStart w:id="75" w:name="_ftnref7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[75]</w:t>
      </w:r>
      <w:r w:rsidRPr="00BB47F3">
        <w:rPr>
          <w:rFonts w:ascii="Tahoma" w:eastAsia="Times New Roman" w:hAnsi="Tahoma" w:cs="B Badr"/>
          <w:rtl/>
        </w:rPr>
        <w:fldChar w:fldCharType="end"/>
      </w:r>
      <w:bookmarkEnd w:id="7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39 . با توجه به نظارت رهبرى بر سازمان صدا و سيما، موسيقى آن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و صرف پخش آن از اين رسانه، دليلى بر جواز آن نيست ؛ ولى صداهاى مشكوك اشكال ندارد</w:t>
      </w:r>
      <w:bookmarkStart w:id="76" w:name="_ftnref7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[76]</w:t>
      </w:r>
      <w:r w:rsidRPr="00BB47F3">
        <w:rPr>
          <w:rFonts w:ascii="Tahoma" w:eastAsia="Times New Roman" w:hAnsi="Tahoma" w:cs="B Badr"/>
          <w:rtl/>
        </w:rPr>
        <w:fldChar w:fldCharType="end"/>
      </w:r>
      <w:bookmarkEnd w:id="7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40 . اگر فتواى ولى فقيه با مرجع تقليد، در گوش كردن به بعضى از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صدا و سيما تفاوت داشته باشد، تكليف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هر كس بايد به فتواى مرجع تقليد خود عمل كند</w:t>
      </w:r>
      <w:bookmarkStart w:id="77" w:name="_ftnref7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[77]</w:t>
      </w:r>
      <w:r w:rsidRPr="00BB47F3">
        <w:rPr>
          <w:rFonts w:ascii="Tahoma" w:eastAsia="Times New Roman" w:hAnsi="Tahoma" w:cs="B Badr"/>
          <w:rtl/>
        </w:rPr>
        <w:fldChar w:fldCharType="end"/>
      </w:r>
      <w:bookmarkEnd w:id="7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و نهى از منكر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41 . بيشتر وقت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به پخش نوارهاى موسيقى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پردازند كه بعضى از آنها از صدا و سيما هم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آيا نيروى انتظامى و يا بسيج و يا نهاد ديگرى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آنها را از اين عمل باز دارند و نهى از منكر 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گوش دادن به آن جايز نيست و نهادهاى ياد شده وظيفه دارند ارشاد و نهى از منكر كنند. صرف پخش شدن آن از صدا و سيما، دليلى بر جواز آن نيست ؛ ولى صداهاى مشكوك اشكال ندارد</w:t>
      </w:r>
      <w:bookmarkStart w:id="78" w:name="_ftnref7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[78]</w:t>
      </w:r>
      <w:r w:rsidRPr="00BB47F3">
        <w:rPr>
          <w:rFonts w:ascii="Tahoma" w:eastAsia="Times New Roman" w:hAnsi="Tahoma" w:cs="B Badr"/>
          <w:rtl/>
        </w:rPr>
        <w:fldChar w:fldCharType="end"/>
      </w:r>
      <w:bookmarkEnd w:id="7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امر به معروف و نهى از منكر، متوقف بر تشخيص موضوع و تحقق شرايط آن است و تعرض به خانه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مردم، جايز نيست و نيروهاى انتظامى بايد مطابق مقررات عمل 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خوابگاه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42 . در مورد كسانى كه در خوابگاه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دانشجويى به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مبتذل گوش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چه بايد كرد؟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احتمال تأثير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دهيد، در صورت فراهم بودن ساير شرايط، بايد نهى از منكر كنيد و يا به مسئولان دانشگاه اطلاع دهيد و اگر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پذيرند، واجب است از گوش دادن به آن اجتناب كنيد و چنانچه به طور ناخودآگاه به گوش شما برسد، اشكال ندارد</w:t>
      </w:r>
      <w:bookmarkStart w:id="79" w:name="_ftnref7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"_ftn79"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[79]</w:t>
      </w:r>
      <w:r w:rsidRPr="00BB47F3">
        <w:rPr>
          <w:rFonts w:ascii="Tahoma" w:eastAsia="Times New Roman" w:hAnsi="Tahoma" w:cs="B Badr"/>
          <w:rtl/>
        </w:rPr>
        <w:fldChar w:fldCharType="end"/>
      </w:r>
      <w:bookmarkEnd w:id="7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مرجع تشخيص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43 . آيا ملاك در تشخيص موسيقى حرام، نوع مردم است يا شخص؟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ملاك نوع مردم (متدين) است ؛ نه شخص مكلّف</w:t>
      </w:r>
      <w:bookmarkStart w:id="80" w:name="_ftnref8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[80]</w:t>
      </w:r>
      <w:r w:rsidRPr="00BB47F3">
        <w:rPr>
          <w:rFonts w:ascii="Tahoma" w:eastAsia="Times New Roman" w:hAnsi="Tahoma" w:cs="B Badr"/>
          <w:rtl/>
        </w:rPr>
        <w:fldChar w:fldCharType="end"/>
      </w:r>
      <w:bookmarkEnd w:id="8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44 . ملاك و مرجع تشخيص موسيقى و غناى حرام، در نظام اسلامى كيست: وزارت ارشاد، حوزه هنرى سازمان تبليغات اسلامى، كارشناسان موسيقى، فقيهان و يا عرف؟</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در تعيين و تشخيص موسيقى حرام و حلال، بايد به عرف عام مراجعه كرد</w:t>
      </w:r>
      <w:bookmarkStart w:id="81" w:name="_ftnref8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[81]</w:t>
      </w:r>
      <w:r w:rsidRPr="00BB47F3">
        <w:rPr>
          <w:rFonts w:ascii="Tahoma" w:eastAsia="Times New Roman" w:hAnsi="Tahoma" w:cs="B Badr"/>
          <w:rtl/>
        </w:rPr>
        <w:fldChar w:fldCharType="end"/>
      </w:r>
      <w:bookmarkEnd w:id="8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فقيهان، كارشناسان موسيقى و نهادهاى فرهنگى نيز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در زمينه موضوعات، اظهار نظر كرده و موسيقى و غناى حرام و حلال را بر اساس نظر عرفى خود، معرفى 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نوار غير قانونى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45 . آيا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به نوارى كه از نظر قانونى غير مجاز است ؛ ولى شرعا غنا و مطرب محسوب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گوش داد؟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موسيقى و غناى حرام نباشد، گوش دادن به آن حرام نيست ؛ ولى رعايت قانون و مقررات واجب است</w:t>
      </w:r>
      <w:bookmarkStart w:id="82" w:name="_ftnref8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[82]</w:t>
      </w:r>
      <w:r w:rsidRPr="00BB47F3">
        <w:rPr>
          <w:rFonts w:ascii="Tahoma" w:eastAsia="Times New Roman" w:hAnsi="Tahoma" w:cs="B Badr"/>
          <w:rtl/>
        </w:rPr>
        <w:fldChar w:fldCharType="end"/>
      </w:r>
      <w:bookmarkEnd w:id="8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خارج از كشور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46 . گوش دادن به ترانه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توليد شده در خارج،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گوش دادن به موسيقى حرام، جايز نيست و هيچ تفاوتى بين توليد داخل و خارج نيست</w:t>
      </w:r>
      <w:bookmarkStart w:id="83" w:name="_ftnref8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[83]</w:t>
      </w:r>
      <w:r w:rsidRPr="00BB47F3">
        <w:rPr>
          <w:rFonts w:ascii="Tahoma" w:eastAsia="Times New Roman" w:hAnsi="Tahoma" w:cs="B Badr"/>
          <w:rtl/>
        </w:rPr>
        <w:fldChar w:fldCharType="end"/>
      </w:r>
      <w:bookmarkEnd w:id="8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موسيقى سنتى و غربى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47 . آيا ميان انواع موسيقى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ـ از قبيل اصيل (سنتى)، كلاسيك، محلى، پاپ و... ـ تفاوتى در حكم هست؟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هيچ گونه تفاوتى ميان آنها در حكم نيست و معيار حرمت استماع موسيقى، مطرب و لهوى بودن آن است</w:t>
      </w:r>
      <w:bookmarkStart w:id="84" w:name="_ftnref8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[84]</w:t>
      </w:r>
      <w:r w:rsidRPr="00BB47F3">
        <w:rPr>
          <w:rFonts w:ascii="Tahoma" w:eastAsia="Times New Roman" w:hAnsi="Tahoma" w:cs="B Badr"/>
          <w:rtl/>
        </w:rPr>
        <w:fldChar w:fldCharType="end"/>
      </w:r>
      <w:bookmarkEnd w:id="8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آموزش و ترويج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نشر كتاب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48 . حكم انتشار كتاب در زمينه مسائل آموزشى و تحقيقى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اصل نشر و تأليف كتاب، در علم موسيقى اشكال ندارد</w:t>
      </w:r>
      <w:bookmarkStart w:id="85" w:name="_ftnref8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[85]</w:t>
      </w:r>
      <w:r w:rsidRPr="00BB47F3">
        <w:rPr>
          <w:rFonts w:ascii="Tahoma" w:eastAsia="Times New Roman" w:hAnsi="Tahoma" w:cs="B Badr"/>
          <w:rtl/>
        </w:rPr>
        <w:fldChar w:fldCharType="end"/>
      </w:r>
      <w:bookmarkEnd w:id="8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نگه</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دارى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49 . حكم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فاضل، مكارم و نورى: اگر از آلاتى است كه به لهو و حرام اختصاص دارد،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آنها جايز نيست و بايد آنها از بين برد ؛ ولى اگر از آلات مشترك است، اشكال ندارد</w:t>
      </w:r>
      <w:bookmarkStart w:id="86" w:name="_ftnref8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[86]</w:t>
      </w:r>
      <w:r w:rsidRPr="00BB47F3">
        <w:rPr>
          <w:rFonts w:ascii="Tahoma" w:eastAsia="Times New Roman" w:hAnsi="Tahoma" w:cs="B Badr"/>
          <w:rtl/>
        </w:rPr>
        <w:fldChar w:fldCharType="end"/>
      </w:r>
      <w:bookmarkEnd w:id="8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و وحيد: اگر از آلاتى است كه به لهو و حرام اختصاص دارد،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آنها بنابر احتياط واجب جايز نيست و بايد آنها را از بين برد ؛ ولى اگر از آلات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مشترك است و منفعت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حلالى (هرچند كم) دربرداشته باشد، اشكال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ندارد</w:t>
      </w:r>
      <w:bookmarkStart w:id="87" w:name="_ftnref8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[87]</w:t>
      </w:r>
      <w:r w:rsidRPr="00BB47F3">
        <w:rPr>
          <w:rFonts w:ascii="Tahoma" w:eastAsia="Times New Roman" w:hAnsi="Tahoma" w:cs="B Badr"/>
          <w:rtl/>
        </w:rPr>
        <w:fldChar w:fldCharType="end"/>
      </w:r>
      <w:bookmarkEnd w:id="8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موسيقى (لهو) جايز نيست و بايد آنها را از بين برد</w:t>
      </w:r>
      <w:bookmarkStart w:id="88" w:name="_ftnref8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[88]</w:t>
      </w:r>
      <w:r w:rsidRPr="00BB47F3">
        <w:rPr>
          <w:rFonts w:ascii="Tahoma" w:eastAsia="Times New Roman" w:hAnsi="Tahoma" w:cs="B Badr"/>
          <w:rtl/>
        </w:rPr>
        <w:fldChar w:fldCharType="end"/>
      </w:r>
      <w:bookmarkEnd w:id="8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xml:space="preserve">خريد آلات موسيقى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50 . حكم خريد و فروش آلات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از آلاتى است كه به لهو و حرام اختصاص دارد، خريد و فروش آن جايز نيست ولى اگر از آلات مشترك باشد معامله آن اشكال ندارد</w:t>
      </w:r>
      <w:bookmarkStart w:id="89" w:name="_ftnref8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"_ftn89"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[89]</w:t>
      </w:r>
      <w:r w:rsidRPr="00BB47F3">
        <w:rPr>
          <w:rFonts w:ascii="Tahoma" w:eastAsia="Times New Roman" w:hAnsi="Tahoma" w:cs="B Badr"/>
          <w:rtl/>
        </w:rPr>
        <w:fldChar w:fldCharType="end"/>
      </w:r>
      <w:bookmarkEnd w:id="8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خريد و فروش آن جايز نيست</w:t>
      </w:r>
      <w:bookmarkStart w:id="90" w:name="_ftnref9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[90]</w:t>
      </w:r>
      <w:r w:rsidRPr="00BB47F3">
        <w:rPr>
          <w:rFonts w:ascii="Tahoma" w:eastAsia="Times New Roman" w:hAnsi="Tahoma" w:cs="B Badr"/>
          <w:rtl/>
        </w:rPr>
        <w:fldChar w:fldCharType="end"/>
      </w:r>
      <w:bookmarkEnd w:id="9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چاپ آگهى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51 . چاپ آگهى در مطبوعات و يا انعكاس در صدا و سيما به منظور جلب افراد مورد نظر، براى آموزش موسيقى چه حكمى دارد؟ آيا مصداق ترويج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به منظور جذب افراد براى آموزش موسيقى حرام باشد جايز نيست</w:t>
      </w:r>
      <w:bookmarkStart w:id="91" w:name="_ftnref9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[91]</w:t>
      </w:r>
      <w:r w:rsidRPr="00BB47F3">
        <w:rPr>
          <w:rFonts w:ascii="Tahoma" w:eastAsia="Times New Roman" w:hAnsi="Tahoma" w:cs="B Badr"/>
          <w:rtl/>
        </w:rPr>
        <w:fldChar w:fldCharType="end"/>
      </w:r>
      <w:bookmarkEnd w:id="9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آيات عظام بهجت و صافى: اين كار حرام است</w:t>
      </w:r>
      <w:bookmarkStart w:id="92" w:name="_ftnref9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[92]</w:t>
      </w:r>
      <w:r w:rsidRPr="00BB47F3">
        <w:rPr>
          <w:rFonts w:ascii="Tahoma" w:eastAsia="Times New Roman" w:hAnsi="Tahoma" w:cs="B Badr"/>
          <w:rtl/>
        </w:rPr>
        <w:fldChar w:fldCharType="end"/>
      </w:r>
      <w:bookmarkEnd w:id="9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نمايشگاه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52 . حكم تشكيل نمايشگاه آلات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حكم نگه دارى آلات موسيقى را دارد</w:t>
      </w:r>
      <w:bookmarkStart w:id="93" w:name="_ftnref9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[93]</w:t>
      </w:r>
      <w:r w:rsidRPr="00BB47F3">
        <w:rPr>
          <w:rFonts w:ascii="Tahoma" w:eastAsia="Times New Roman" w:hAnsi="Tahoma" w:cs="B Badr"/>
          <w:rtl/>
        </w:rPr>
        <w:fldChar w:fldCharType="end"/>
      </w:r>
      <w:bookmarkEnd w:id="9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نمايش آلات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53 . آنچه از تلويزيون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بايد جنبه تصويرى و ديدارى داشته باشد متأسفانه سال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است كه تلويزيون صداى موسيقى را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و روى اين صدا تصوير منظره و طبيعت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هنرمندان اين رشته، اين اقدام تلويزيون را توهين به اصل موسيقى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گويند: چگونه است كه صداى ساز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ليكن تصاوير آن ممنوع است، حال اين سؤال مطرح است كه اگر موسيقى حلال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آيا نشان دادن آلات آن از سيماى جمهورى اسلامى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نشان دادن ابزار و آلاتى كه به لهو و حرام اختصاص دارد، جايز نيست ؛ ولى نمايش آلات مشترك اشكال ندارد</w:t>
      </w:r>
      <w:bookmarkStart w:id="94" w:name="_ftnref9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[94]</w:t>
      </w:r>
      <w:r w:rsidRPr="00BB47F3">
        <w:rPr>
          <w:rFonts w:ascii="Tahoma" w:eastAsia="Times New Roman" w:hAnsi="Tahoma" w:cs="B Badr"/>
          <w:rtl/>
        </w:rPr>
        <w:fldChar w:fldCharType="end"/>
      </w:r>
      <w:bookmarkEnd w:id="9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نمايش ابزار و آلات موسيقى جايز نيست</w:t>
      </w:r>
      <w:bookmarkStart w:id="95" w:name="_ftnref9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[95]</w:t>
      </w:r>
      <w:r w:rsidRPr="00BB47F3">
        <w:rPr>
          <w:rFonts w:ascii="Tahoma" w:eastAsia="Times New Roman" w:hAnsi="Tahoma" w:cs="B Badr"/>
          <w:rtl/>
        </w:rPr>
        <w:fldChar w:fldCharType="end"/>
      </w:r>
      <w:bookmarkEnd w:id="9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تكثير نوار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54 . ضبط و تكثير ترانه و موسيقى،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باشد، ضبط و تكثير آن جايز نيست</w:t>
      </w:r>
      <w:bookmarkStart w:id="96" w:name="_ftnref9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[96]</w:t>
      </w:r>
      <w:r w:rsidRPr="00BB47F3">
        <w:rPr>
          <w:rFonts w:ascii="Tahoma" w:eastAsia="Times New Roman" w:hAnsi="Tahoma" w:cs="B Badr"/>
          <w:rtl/>
        </w:rPr>
        <w:fldChar w:fldCharType="end"/>
      </w:r>
      <w:bookmarkEnd w:id="9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55 . درآمدى كه از رهگذر تكثير و توزيع نوار و 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موسيقى به دست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حلال است يا حرام؟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از نوع موسيقى حرام است، خريد و فروش و درآمد حاصل از آن،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w:t>
      </w:r>
      <w:bookmarkStart w:id="97" w:name="_ftnref9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[97]</w:t>
      </w:r>
      <w:r w:rsidRPr="00BB47F3">
        <w:rPr>
          <w:rFonts w:ascii="Tahoma" w:eastAsia="Times New Roman" w:hAnsi="Tahoma" w:cs="B Badr"/>
          <w:rtl/>
        </w:rPr>
        <w:fldChar w:fldCharType="end"/>
      </w:r>
      <w:bookmarkEnd w:id="9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آموزش موسيقى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56 . حكم آموزش و يادگيرى نوازندگى آلات موسيقى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آموزش و يادگيرى نوازندگى با آلات مختص (به لهو)، جايز نيست و اگر از آلات مشترك باشد، به منظور استفاده مشروع و حلال، اشكال ندارد</w:t>
      </w:r>
      <w:bookmarkStart w:id="98" w:name="_ftnref9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[98]</w:t>
      </w:r>
      <w:r w:rsidRPr="00BB47F3">
        <w:rPr>
          <w:rFonts w:ascii="Tahoma" w:eastAsia="Times New Roman" w:hAnsi="Tahoma" w:cs="B Badr"/>
          <w:rtl/>
        </w:rPr>
        <w:fldChar w:fldCharType="end"/>
      </w:r>
      <w:bookmarkEnd w:id="9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آموزش و يادگيرى نوازندگى با آلات موسيقى (لهو) حرام است</w:t>
      </w:r>
      <w:bookmarkStart w:id="99" w:name="_ftnref9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"_ftn99"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[99]</w:t>
      </w:r>
      <w:r w:rsidRPr="00BB47F3">
        <w:rPr>
          <w:rFonts w:ascii="Tahoma" w:eastAsia="Times New Roman" w:hAnsi="Tahoma" w:cs="B Badr"/>
          <w:rtl/>
        </w:rPr>
        <w:fldChar w:fldCharType="end"/>
      </w:r>
      <w:bookmarkEnd w:id="9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57 . آيا دانشجو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در رشته موسيقى ادامه تحصيل دهد؟ در صورتى كه تحصيلات دانشگاهى براى وى ضرورى باشد،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تحصيلات او به صورت تئورى باشد، اشكال ندارد ؛ ولى اگر به صورت عملى باشد، تنها در آموزش نواختن آلات مشترك به طور غير لهوى (و غيرمطرب) جايز است</w:t>
      </w:r>
      <w:bookmarkStart w:id="100" w:name="_ftnref10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[100]</w:t>
      </w:r>
      <w:r w:rsidRPr="00BB47F3">
        <w:rPr>
          <w:rFonts w:ascii="Tahoma" w:eastAsia="Times New Roman" w:hAnsi="Tahoma" w:cs="B Badr"/>
          <w:rtl/>
        </w:rPr>
        <w:fldChar w:fldCharType="end"/>
      </w:r>
      <w:bookmarkEnd w:id="10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اگر تحصيلات او به صورت تئورى باشد، اشكال ندارد ؛ ولى آموزش به صورت عملى جايز نيست</w:t>
      </w:r>
      <w:bookmarkStart w:id="101" w:name="_ftnref10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[101]</w:t>
      </w:r>
      <w:r w:rsidRPr="00BB47F3">
        <w:rPr>
          <w:rFonts w:ascii="Tahoma" w:eastAsia="Times New Roman" w:hAnsi="Tahoma" w:cs="B Badr"/>
          <w:rtl/>
        </w:rPr>
        <w:fldChar w:fldCharType="end"/>
      </w:r>
      <w:bookmarkEnd w:id="10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58 .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خواهم بنا به علاقه زيادم، موسيقى را ياد بگيرم و از طرفى دوست ندارم با شرع مغايرتى داشته باشد ؛ لطفا بگوييد آيا يادگيرى آلات موسيقى صرفا براى استفاده شخصى اشكال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آموزش و يادگيرى آلات مختص به لهو، جايز نيست ؛ هر چند براى استفاده شخصى باشد. اما در آلات مشترك به منظور اغراض و منافع مشروع، اشكال ندارد</w:t>
      </w:r>
      <w:bookmarkStart w:id="102" w:name="_ftnref10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[102]</w:t>
      </w:r>
      <w:r w:rsidRPr="00BB47F3">
        <w:rPr>
          <w:rFonts w:ascii="Tahoma" w:eastAsia="Times New Roman" w:hAnsi="Tahoma" w:cs="B Badr"/>
          <w:rtl/>
        </w:rPr>
        <w:fldChar w:fldCharType="end"/>
      </w:r>
      <w:bookmarkEnd w:id="10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صافى: آموزش و يادگيرى آلات موسيقى (لهو) جايز نيست</w:t>
      </w:r>
      <w:bookmarkStart w:id="103" w:name="_ftnref10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[103]</w:t>
      </w:r>
      <w:r w:rsidRPr="00BB47F3">
        <w:rPr>
          <w:rFonts w:ascii="Tahoma" w:eastAsia="Times New Roman" w:hAnsi="Tahoma" w:cs="B Badr"/>
          <w:rtl/>
        </w:rPr>
        <w:fldChar w:fldCharType="end"/>
      </w:r>
      <w:bookmarkEnd w:id="10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 غـنـا و آواز: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حكم غنا و آواز</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59 . غنايى كه از نظر فقهى موضوع حكم حرمت قرار گرفته،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و نورى: غنا، آوازى است كه در گلو غلتانده (چهچهه) و باعث طرب شود و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و فساد انجام گيرد. آواز با اين مشخصه، خواندن و استماعش حرام است ؛ خواه در كلام حق باشد يا كلام باطل</w:t>
      </w:r>
      <w:bookmarkStart w:id="104" w:name="_ftnref10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[104]</w:t>
      </w:r>
      <w:r w:rsidRPr="00BB47F3">
        <w:rPr>
          <w:rFonts w:ascii="Tahoma" w:eastAsia="Times New Roman" w:hAnsi="Tahoma" w:cs="B Badr"/>
          <w:rtl/>
        </w:rPr>
        <w:fldChar w:fldCharType="end"/>
      </w:r>
      <w:bookmarkEnd w:id="10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تبريزى: غنا، آوازى است كه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و فساد انجام گيرد و محتواى آن كلام باطل باشد. آواز با اين مشخصه، خواندن و استماعش حرام است و اگر محتواى آن كلام صحيح و حق باشد، بنابر احتياط واجب جايز نيست</w:t>
      </w:r>
      <w:bookmarkStart w:id="105" w:name="_ftnref10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[105]</w:t>
      </w:r>
      <w:r w:rsidRPr="00BB47F3">
        <w:rPr>
          <w:rFonts w:ascii="Tahoma" w:eastAsia="Times New Roman" w:hAnsi="Tahoma" w:cs="B Badr"/>
          <w:rtl/>
        </w:rPr>
        <w:fldChar w:fldCharType="end"/>
      </w:r>
      <w:bookmarkEnd w:id="10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مكارم و وحيد: غنا، آوازى است كه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و فساد انجام گيرد. آواز با اين مشخصه، خواندن و استماعش حرام است ؛ خواه در كلام حق باشد يا باطل</w:t>
      </w:r>
      <w:bookmarkStart w:id="106" w:name="_ftnref10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[106]</w:t>
      </w:r>
      <w:r w:rsidRPr="00BB47F3">
        <w:rPr>
          <w:rFonts w:ascii="Tahoma" w:eastAsia="Times New Roman" w:hAnsi="Tahoma" w:cs="B Badr"/>
          <w:rtl/>
        </w:rPr>
        <w:fldChar w:fldCharType="end"/>
      </w:r>
      <w:bookmarkEnd w:id="10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غنا، آوازى است كه مناسب با مجالس لهو و خوش</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گذرانى انجام گيرد و اگر محتواى آن كلام باطل و يا قرآن، ذكر و دعا باشد، آواز با اين مشخصه، خواندن و استماعش حرام است و اگر محتواى آن كلام حق و صحيح باشد (به جز قرآن ذكر و دعا)، بنابر احتياط واجب جايز نيست</w:t>
      </w:r>
      <w:bookmarkStart w:id="107" w:name="_ftnref10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[107]</w:t>
      </w:r>
      <w:r w:rsidRPr="00BB47F3">
        <w:rPr>
          <w:rFonts w:ascii="Tahoma" w:eastAsia="Times New Roman" w:hAnsi="Tahoma" w:cs="B Badr"/>
          <w:rtl/>
        </w:rPr>
        <w:fldChar w:fldCharType="end"/>
      </w:r>
      <w:bookmarkEnd w:id="10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ملاك حرمت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60 . آيا حكم غنا مربوط به قالب (صوت) يا مربوط به محتوا (كلام) است، يا هر دو؟</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تبريزى و سيستانى): به قالب (صوت) مربوط است و محتوا هيچ نقشى ندارد</w:t>
      </w:r>
      <w:bookmarkStart w:id="108" w:name="_ftnref10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[108]</w:t>
      </w:r>
      <w:r w:rsidRPr="00BB47F3">
        <w:rPr>
          <w:rFonts w:ascii="Tahoma" w:eastAsia="Times New Roman" w:hAnsi="Tahoma" w:cs="B Badr"/>
          <w:rtl/>
        </w:rPr>
        <w:fldChar w:fldCharType="end"/>
      </w:r>
      <w:bookmarkEnd w:id="10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تبريزى: به هر دو مربوط است ؛ اگر محتواى غنا كلام باطل باشد، خوانندگى و گوش دادن به آن حرام است و اگر كلام صحيح و حق باشد، بنابر احتياط واجب جايز نيست</w:t>
      </w:r>
      <w:bookmarkStart w:id="109" w:name="_ftnref10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"_ftn109"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[109]</w:t>
      </w:r>
      <w:r w:rsidRPr="00BB47F3">
        <w:rPr>
          <w:rFonts w:ascii="Tahoma" w:eastAsia="Times New Roman" w:hAnsi="Tahoma" w:cs="B Badr"/>
          <w:rtl/>
        </w:rPr>
        <w:fldChar w:fldCharType="end"/>
      </w:r>
      <w:bookmarkEnd w:id="10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به هر دو مربوط است ؛ اگر محتواى غنا كلام باطل باشد، خوانندگى و گوش دادن به آن حرام است و اگر كلام صحيح و حق باشد، بنابر احتياط واجب جايز نيست ؛ مگر آنكه محتوا قرآن و دعا و ذكر باشد (كه در اين صورت حكم فرض اول را دارد)</w:t>
      </w:r>
      <w:bookmarkStart w:id="110" w:name="_ftnref11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[110]</w:t>
      </w:r>
      <w:r w:rsidRPr="00BB47F3">
        <w:rPr>
          <w:rFonts w:ascii="Tahoma" w:eastAsia="Times New Roman" w:hAnsi="Tahoma" w:cs="B Badr"/>
          <w:rtl/>
        </w:rPr>
        <w:fldChar w:fldCharType="end"/>
      </w:r>
      <w:bookmarkEnd w:id="11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نيت غنا</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61 . هرگاه خواننده در آوازخوانى خود، نيت و انگيزه غنا نداشته باشد ؛ ولى شنونده آن را غنا بپندارد، تكليف چيست؟! آيا گوش دادن به آن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شنونده آن را غنا بداند، گوش دادن به آن جايز نيست</w:t>
      </w:r>
      <w:bookmarkStart w:id="111" w:name="_ftnref11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[111]</w:t>
      </w:r>
      <w:r w:rsidRPr="00BB47F3">
        <w:rPr>
          <w:rFonts w:ascii="Tahoma" w:eastAsia="Times New Roman" w:hAnsi="Tahoma" w:cs="B Badr"/>
          <w:rtl/>
        </w:rPr>
        <w:fldChar w:fldCharType="end"/>
      </w:r>
      <w:bookmarkEnd w:id="11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غناى كودكان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62 . گوش دادن به غناى اطفال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به صورت غنا بخوانند، گوش دادن به آن جايز نيست ؛ هر چند خواندن آن براى كودكان اشكال نداشته باشد</w:t>
      </w:r>
      <w:bookmarkStart w:id="112" w:name="_ftnref11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[112]</w:t>
      </w:r>
      <w:r w:rsidRPr="00BB47F3">
        <w:rPr>
          <w:rFonts w:ascii="Tahoma" w:eastAsia="Times New Roman" w:hAnsi="Tahoma" w:cs="B Badr"/>
          <w:rtl/>
        </w:rPr>
        <w:fldChar w:fldCharType="end"/>
      </w:r>
      <w:bookmarkEnd w:id="11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غنا در مجلس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63 . آيا غنا و آواز خوانى زن در شب عروسى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سيستانى و مكارم): اگر محتواى آن باطل نباشد، اشكال ندارد</w:t>
      </w:r>
      <w:bookmarkStart w:id="113" w:name="_ftnref11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[113]</w:t>
      </w:r>
      <w:r w:rsidRPr="00BB47F3">
        <w:rPr>
          <w:rFonts w:ascii="Tahoma" w:eastAsia="Times New Roman" w:hAnsi="Tahoma" w:cs="B Badr"/>
          <w:rtl/>
        </w:rPr>
        <w:fldChar w:fldCharType="end"/>
      </w:r>
      <w:bookmarkEnd w:id="11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و مكارم: بنابر احتياط واجب جايز نيست</w:t>
      </w:r>
      <w:bookmarkStart w:id="114" w:name="_ftnref11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[114]</w:t>
      </w:r>
      <w:r w:rsidRPr="00BB47F3">
        <w:rPr>
          <w:rFonts w:ascii="Tahoma" w:eastAsia="Times New Roman" w:hAnsi="Tahoma" w:cs="B Badr"/>
          <w:rtl/>
        </w:rPr>
        <w:fldChar w:fldCharType="end"/>
      </w:r>
      <w:bookmarkEnd w:id="11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در صورتى آوازخوانى زن در شب عروسى جايز است كه صداى او را  مرد اجنبى نشنود و به همراه آن موسيقى لهوى نيز به كار نرود.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64 . گوش دادن به صداى ترانه زن ايرانى و خارجى،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گوش دادن به غنا حرام است ؛ خواه خواننده، ايرانى باشد و يا خارجى</w:t>
      </w:r>
      <w:bookmarkStart w:id="115" w:name="_ftnref11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[115]</w:t>
      </w:r>
      <w:r w:rsidRPr="00BB47F3">
        <w:rPr>
          <w:rFonts w:ascii="Tahoma" w:eastAsia="Times New Roman" w:hAnsi="Tahoma" w:cs="B Badr"/>
          <w:rtl/>
        </w:rPr>
        <w:fldChar w:fldCharType="end"/>
      </w:r>
      <w:bookmarkEnd w:id="11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65 . آيا مجوّز وزارت ارشاد در حكم تك</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خوانى و يا جمع</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خوانى زن و مرد تأثير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مجوّز وزارت ارشاد يا هر نهاد ديگرى، هيچ تأثيرى در حكم ندارد</w:t>
      </w:r>
      <w:bookmarkStart w:id="116" w:name="_ftnref11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[116]</w:t>
      </w:r>
      <w:r w:rsidRPr="00BB47F3">
        <w:rPr>
          <w:rFonts w:ascii="Tahoma" w:eastAsia="Times New Roman" w:hAnsi="Tahoma" w:cs="B Badr"/>
          <w:rtl/>
        </w:rPr>
        <w:fldChar w:fldCharType="end"/>
      </w:r>
      <w:bookmarkEnd w:id="11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مداحى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66 . در برخى موارد مرثيه خوانى و يا مداحى زنان در مجلس خودشان، به گونه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است كه صداى آنان با بلندگو به گوش مردان رهگذر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رسد، آيا اين عمل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مكارم): اگر صداى آنان در معرض ريبه، تلذّذ و تهييج شهوت باشد، جايز نيست</w:t>
      </w:r>
      <w:bookmarkStart w:id="117" w:name="_ftnref11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[117]</w:t>
      </w:r>
      <w:r w:rsidRPr="00BB47F3">
        <w:rPr>
          <w:rFonts w:ascii="Tahoma" w:eastAsia="Times New Roman" w:hAnsi="Tahoma" w:cs="B Badr"/>
          <w:rtl/>
        </w:rPr>
        <w:fldChar w:fldCharType="end"/>
      </w:r>
      <w:bookmarkEnd w:id="11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مكارم: خير، جايز نيست</w:t>
      </w:r>
      <w:bookmarkStart w:id="118" w:name="_ftnref11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[118]</w:t>
      </w:r>
      <w:r w:rsidRPr="00BB47F3">
        <w:rPr>
          <w:rFonts w:ascii="Tahoma" w:eastAsia="Times New Roman" w:hAnsi="Tahoma" w:cs="B Badr"/>
          <w:rtl/>
        </w:rPr>
        <w:fldChar w:fldCharType="end"/>
      </w:r>
      <w:bookmarkEnd w:id="11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گريه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67 . حكم استماع صداى گريه زن نامحرم،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باعث تهييج شهوت و مفسده نشود، اشكال ندارد</w:t>
      </w:r>
      <w:bookmarkStart w:id="119" w:name="_ftnref11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"_ftn119"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[119]</w:t>
      </w:r>
      <w:r w:rsidRPr="00BB47F3">
        <w:rPr>
          <w:rFonts w:ascii="Tahoma" w:eastAsia="Times New Roman" w:hAnsi="Tahoma" w:cs="B Badr"/>
          <w:rtl/>
        </w:rPr>
        <w:fldChar w:fldCharType="end"/>
      </w:r>
      <w:bookmarkEnd w:id="11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خنده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68 . لبخند و خنديدن هنگام صحبت با مرد نامحرم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خنده او طورى باشد كه باعث تهييج شهوت نامحرم شود، جايز نيست</w:t>
      </w:r>
      <w:bookmarkStart w:id="120" w:name="_ftnref12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[120]</w:t>
      </w:r>
      <w:r w:rsidRPr="00BB47F3">
        <w:rPr>
          <w:rFonts w:ascii="Tahoma" w:eastAsia="Times New Roman" w:hAnsi="Tahoma" w:cs="B Badr"/>
          <w:rtl/>
        </w:rPr>
        <w:fldChar w:fldCharType="end"/>
      </w:r>
      <w:bookmarkEnd w:id="12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69 . شنيدن صداى خنده زنان در مجلس فاميلى و غيره،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شنيدن آن باعث تلذذ و ترس افتادن به گناه نباشد، اشكال ندارد</w:t>
      </w:r>
      <w:bookmarkStart w:id="121" w:name="_ftnref12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[121]</w:t>
      </w:r>
      <w:r w:rsidRPr="00BB47F3">
        <w:rPr>
          <w:rFonts w:ascii="Tahoma" w:eastAsia="Times New Roman" w:hAnsi="Tahoma" w:cs="B Badr"/>
          <w:rtl/>
        </w:rPr>
        <w:fldChar w:fldCharType="end"/>
      </w:r>
      <w:bookmarkEnd w:id="12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تلاوت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70 . از آنجايى كه اين جانب در رشته علوم و فنون كتابت و قرائت قرآن مجيد، در دانشگاه تحصيل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كنم و قرائت صوت جزء درس</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اصلى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 خواندن قرآن با صوت زيبا براى يادگيرى در مقابل استاد مرد چگونه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مكارم): اگر به صورت غنا نباشد و باعث تهييج شهوت شنونده نگردد و مفسده ديگرى نيز نداشته باشد، اشكال ندارد</w:t>
      </w:r>
      <w:bookmarkStart w:id="122" w:name="_ftnref12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[122]</w:t>
      </w:r>
      <w:r w:rsidRPr="00BB47F3">
        <w:rPr>
          <w:rFonts w:ascii="Tahoma" w:eastAsia="Times New Roman" w:hAnsi="Tahoma" w:cs="B Badr"/>
          <w:rtl/>
        </w:rPr>
        <w:fldChar w:fldCharType="end"/>
      </w:r>
      <w:bookmarkEnd w:id="12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مكارم: جايز نيست</w:t>
      </w:r>
      <w:bookmarkStart w:id="123" w:name="_ftnref12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[123]</w:t>
      </w:r>
      <w:r w:rsidRPr="00BB47F3">
        <w:rPr>
          <w:rFonts w:ascii="Tahoma" w:eastAsia="Times New Roman" w:hAnsi="Tahoma" w:cs="B Badr"/>
          <w:rtl/>
        </w:rPr>
        <w:fldChar w:fldCharType="end"/>
      </w:r>
      <w:bookmarkEnd w:id="12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دكلمه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71 . گوش كردن به صداى زن ـ كه به صورت شعر و دكلمه خوانده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گاهى با احساسات شاعرانه نيز همراه است ـ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جايز نيست</w:t>
      </w:r>
      <w:bookmarkStart w:id="124" w:name="_ftnref12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[124]</w:t>
      </w:r>
      <w:r w:rsidRPr="00BB47F3">
        <w:rPr>
          <w:rFonts w:ascii="Tahoma" w:eastAsia="Times New Roman" w:hAnsi="Tahoma" w:cs="B Badr"/>
          <w:rtl/>
        </w:rPr>
        <w:fldChar w:fldCharType="end"/>
      </w:r>
      <w:bookmarkEnd w:id="12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صافى): اگر باعث تهييج شهوت و مفسده نشود، اشكال ندارد</w:t>
      </w:r>
      <w:bookmarkStart w:id="125" w:name="_ftnref12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[125]</w:t>
      </w:r>
      <w:r w:rsidRPr="00BB47F3">
        <w:rPr>
          <w:rFonts w:ascii="Tahoma" w:eastAsia="Times New Roman" w:hAnsi="Tahoma" w:cs="B Badr"/>
          <w:rtl/>
        </w:rPr>
        <w:fldChar w:fldCharType="end"/>
      </w:r>
      <w:bookmarkEnd w:id="12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صداى كودكانه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72 . آيا زن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در برنامه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كودكان و امثال آن، صداى خود را به لحن كودكان در بياورد و آواز بخواند؟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صافى، فاضل و مكارم: خير، خوانندگى زن (به هر شكلى كه باشد) جايز نيست و گوش دادن به آن نيز حرام است</w:t>
      </w:r>
      <w:bookmarkStart w:id="126" w:name="_ftnref12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[126]</w:t>
      </w:r>
      <w:r w:rsidRPr="00BB47F3">
        <w:rPr>
          <w:rFonts w:ascii="Tahoma" w:eastAsia="Times New Roman" w:hAnsi="Tahoma" w:cs="B Badr"/>
          <w:rtl/>
        </w:rPr>
        <w:fldChar w:fldCharType="end"/>
      </w:r>
      <w:bookmarkEnd w:id="12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نورى و وحيد: اگر به صورت غنا نباشد و باعث تهييج شهوت شنونده نشود و مفسده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بر آن مترتب نگردد، اشكال ندارد و گوش دادن به آن نيز جايز است</w:t>
      </w:r>
      <w:bookmarkStart w:id="127" w:name="_ftnref12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[127]</w:t>
      </w:r>
      <w:r w:rsidRPr="00BB47F3">
        <w:rPr>
          <w:rFonts w:ascii="Tahoma" w:eastAsia="Times New Roman" w:hAnsi="Tahoma" w:cs="B Badr"/>
          <w:rtl/>
        </w:rPr>
        <w:fldChar w:fldCharType="end"/>
      </w:r>
      <w:bookmarkEnd w:id="12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همخوانى زنان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73 . همخوانى زنان در سرودها و تواشيح، چه حكمى دارد و آيا شنيدن آن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فاضل، نورى و وحيد: اگر باعث تهييج شهوت و مفسده نگردد، اشكال ندارد</w:t>
      </w:r>
      <w:bookmarkStart w:id="128" w:name="_ftnref12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[128]</w:t>
      </w:r>
      <w:r w:rsidRPr="00BB47F3">
        <w:rPr>
          <w:rFonts w:ascii="Tahoma" w:eastAsia="Times New Roman" w:hAnsi="Tahoma" w:cs="B Badr"/>
          <w:rtl/>
        </w:rPr>
        <w:fldChar w:fldCharType="end"/>
      </w:r>
      <w:bookmarkEnd w:id="12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صافى و مكارم: اگر باعث مفسده شود، حرام است و بدون آن نيز بنابر احتياط واجب جايز نيست</w:t>
      </w:r>
      <w:bookmarkStart w:id="129" w:name="_ftnref12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"_ftn129"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[129]</w:t>
      </w:r>
      <w:r w:rsidRPr="00BB47F3">
        <w:rPr>
          <w:rFonts w:ascii="Tahoma" w:eastAsia="Times New Roman" w:hAnsi="Tahoma" w:cs="B Badr"/>
          <w:rtl/>
        </w:rPr>
        <w:fldChar w:fldCharType="end"/>
      </w:r>
      <w:bookmarkEnd w:id="12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جمع</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خوانى زن و مرد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74 . همخوانى زنان و مردان در سرودها و تواشيح، چه حكمى دارد؟ آيا شنيدن آن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فاضل، نورى و وحيد: اگر به صورت غنا نباشد و باعث تهييج شهوت نشود و مفسده ديگرى نيز نداشته باشد، اشكال ندارد</w:t>
      </w:r>
      <w:bookmarkStart w:id="130" w:name="_ftnref13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[130]</w:t>
      </w:r>
      <w:r w:rsidRPr="00BB47F3">
        <w:rPr>
          <w:rFonts w:ascii="Tahoma" w:eastAsia="Times New Roman" w:hAnsi="Tahoma" w:cs="B Badr"/>
          <w:rtl/>
        </w:rPr>
        <w:fldChar w:fldCharType="end"/>
      </w:r>
      <w:bookmarkEnd w:id="13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صافى و مكارم: اگر باعث مفسده شود، حرام است و بدون آن نيز بنابر احتياط واجب جايز نيست</w:t>
      </w:r>
      <w:bookmarkStart w:id="131" w:name="_ftnref13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[131]</w:t>
      </w:r>
      <w:r w:rsidRPr="00BB47F3">
        <w:rPr>
          <w:rFonts w:ascii="Tahoma" w:eastAsia="Times New Roman" w:hAnsi="Tahoma" w:cs="B Badr"/>
          <w:rtl/>
        </w:rPr>
        <w:fldChar w:fldCharType="end"/>
      </w:r>
      <w:bookmarkEnd w:id="13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آواز زن براى شوهر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75 . آيا آواز خواندن زن براى شوهرش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به صورت غنا باشد، جايز نيست</w:t>
      </w:r>
      <w:bookmarkStart w:id="132" w:name="_ftnref13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[132]</w:t>
      </w:r>
      <w:r w:rsidRPr="00BB47F3">
        <w:rPr>
          <w:rFonts w:ascii="Tahoma" w:eastAsia="Times New Roman" w:hAnsi="Tahoma" w:cs="B Badr"/>
          <w:rtl/>
        </w:rPr>
        <w:fldChar w:fldCharType="end"/>
      </w:r>
      <w:bookmarkEnd w:id="13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76 . در شب عروسى آواز زن را بر روى نوار يا سى دى ضبط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آيا بر زنان جايز است در روزهاى ديگر نيز آن را گوش 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جواز استماع آواز خوانى زن، مختص به شب عروسى است و گوش دادن در غير اين شب جايز نيست</w:t>
      </w:r>
      <w:bookmarkStart w:id="133" w:name="_ftnref13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[133]</w:t>
      </w:r>
      <w:r w:rsidRPr="00BB47F3">
        <w:rPr>
          <w:rFonts w:ascii="Tahoma" w:eastAsia="Times New Roman" w:hAnsi="Tahoma" w:cs="B Badr"/>
          <w:rtl/>
        </w:rPr>
        <w:fldChar w:fldCharType="end"/>
      </w:r>
      <w:bookmarkEnd w:id="13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آواز شب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77 . آيا جايز است زن در شب عروسى (در مجلس زنان)، غنا و آواز بخواند و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به رقص و زدن بر روى ميز و صندلى مشغول شوند؟ حكم چنين مجلسى از نظر شرع چيست (البته از آلات موسيقى استفاده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تبريزى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در فرض مذكور اشكال دارد</w:t>
      </w:r>
      <w:bookmarkStart w:id="134" w:name="_ftnref13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[134]</w:t>
      </w:r>
      <w:r w:rsidRPr="00BB47F3">
        <w:rPr>
          <w:rFonts w:ascii="Tahoma" w:eastAsia="Times New Roman" w:hAnsi="Tahoma" w:cs="B Badr"/>
          <w:rtl/>
        </w:rPr>
        <w:fldChar w:fldCharType="end"/>
      </w:r>
      <w:bookmarkEnd w:id="13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تبريزى: اگر مرد يا پسر مميز در مجلس زنانه حضور نداشته باشد و از موسيقى لهوى نيز استفاده نكنند، آواز زن در مجلس زنان و رقص زن براى زنان و زدن بر ميز و صندلى و مانند آن ـ كه از آلات موسيقى محسوب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ـ اشكال ندارد</w:t>
      </w:r>
      <w:bookmarkStart w:id="135" w:name="_ftnref13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[135]</w:t>
      </w:r>
      <w:r w:rsidRPr="00BB47F3">
        <w:rPr>
          <w:rFonts w:ascii="Tahoma" w:eastAsia="Times New Roman" w:hAnsi="Tahoma" w:cs="B Badr"/>
          <w:rtl/>
        </w:rPr>
        <w:fldChar w:fldCharType="end"/>
      </w:r>
      <w:bookmarkEnd w:id="13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اگر كيفيت زدن به شيوه متداول در عروسى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سنتى باشد و لهو محسوب نشود و نيز رقص زن براى زنان، باعث تحريك شهوت و يا مفسده ديگر نگردد، اشكال ندارد</w:t>
      </w:r>
      <w:bookmarkStart w:id="136" w:name="_ftnref13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[136]</w:t>
      </w:r>
      <w:r w:rsidRPr="00BB47F3">
        <w:rPr>
          <w:rFonts w:ascii="Tahoma" w:eastAsia="Times New Roman" w:hAnsi="Tahoma" w:cs="B Badr"/>
          <w:rtl/>
        </w:rPr>
        <w:fldChar w:fldCharType="end"/>
      </w:r>
      <w:bookmarkEnd w:id="13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78 . اگر زن در شب عروسى غنا بخواند، آيا مردان محرم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به آن گوش فرا دهند؟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سيستانى، صافى و مكارم): اگر باعث تهييج شهوت مرد گردد، جايز نيست (خواه محرم باشد يا نامحرم)</w:t>
      </w:r>
      <w:bookmarkStart w:id="137" w:name="_ftnref13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[137]</w:t>
      </w:r>
      <w:r w:rsidRPr="00BB47F3">
        <w:rPr>
          <w:rFonts w:ascii="Tahoma" w:eastAsia="Times New Roman" w:hAnsi="Tahoma" w:cs="B Badr"/>
          <w:rtl/>
        </w:rPr>
        <w:fldChar w:fldCharType="end"/>
      </w:r>
      <w:bookmarkEnd w:id="13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خير، استماع آن بر مرد حرام است (خواه محرم باشد يا نامحرم)</w:t>
      </w:r>
      <w:bookmarkStart w:id="138" w:name="_ftnref13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[138]</w:t>
      </w:r>
      <w:r w:rsidRPr="00BB47F3">
        <w:rPr>
          <w:rFonts w:ascii="Tahoma" w:eastAsia="Times New Roman" w:hAnsi="Tahoma" w:cs="B Badr"/>
          <w:rtl/>
        </w:rPr>
        <w:fldChar w:fldCharType="end"/>
      </w:r>
      <w:bookmarkEnd w:id="13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و مكارم: بنابر احتياط واجب آواز خوانى زن در شب عروسى جايز نيست</w:t>
      </w:r>
      <w:bookmarkStart w:id="139" w:name="_ftnref13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"_ftn139"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[139]</w:t>
      </w:r>
      <w:r w:rsidRPr="00BB47F3">
        <w:rPr>
          <w:rFonts w:ascii="Tahoma" w:eastAsia="Times New Roman" w:hAnsi="Tahoma" w:cs="B Badr"/>
          <w:rtl/>
        </w:rPr>
        <w:fldChar w:fldCharType="end"/>
      </w:r>
      <w:bookmarkEnd w:id="13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79 . استفاده از آهنگ</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مبتذل (موسيقى حرام)، در مجالس عروسى زنان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گوش دادن به موسيقى حرام ـ هر چند در مجالس عروسى زنان باشد ـ جايز نيست</w:t>
      </w:r>
      <w:bookmarkStart w:id="140" w:name="_ftnref14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[140]</w:t>
      </w:r>
      <w:r w:rsidRPr="00BB47F3">
        <w:rPr>
          <w:rFonts w:ascii="Tahoma" w:eastAsia="Times New Roman" w:hAnsi="Tahoma" w:cs="B Badr"/>
          <w:rtl/>
        </w:rPr>
        <w:fldChar w:fldCharType="end"/>
      </w:r>
      <w:bookmarkEnd w:id="14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«موسيقى» و «غنا» دو مقوله است. آنچه كه در مجالس عروسى زنان جايز شمرده شده، غنا و آوازخوانى زن است ؛ ولى موسيقى لهوى در هر حال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80 . آيا جايز است همراه غنا و آوازخوانى زن در مجالس عروسى، دف و دايره بزنند؟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سيستانى و مكارم): آواز خوانى زن در شب عروسى اشكال ندارد ؛ ولى بايد از دف و دايره زدن اجتناب شود</w:t>
      </w:r>
      <w:bookmarkStart w:id="141" w:name="_ftnref14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[141]</w:t>
      </w:r>
      <w:r w:rsidRPr="00BB47F3">
        <w:rPr>
          <w:rFonts w:ascii="Tahoma" w:eastAsia="Times New Roman" w:hAnsi="Tahoma" w:cs="B Badr"/>
          <w:rtl/>
        </w:rPr>
        <w:fldChar w:fldCharType="end"/>
      </w:r>
      <w:bookmarkEnd w:id="14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و مكارم: آواز خوانى زن در شب عروسى، بنابر احتياط واجب نيست و دف و دايره زدن، حكم ساير آلات موسيقى را دارد</w:t>
      </w:r>
      <w:bookmarkStart w:id="142" w:name="_ftnref14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[142]</w:t>
      </w:r>
      <w:r w:rsidRPr="00BB47F3">
        <w:rPr>
          <w:rFonts w:ascii="Tahoma" w:eastAsia="Times New Roman" w:hAnsi="Tahoma" w:cs="B Badr"/>
          <w:rtl/>
        </w:rPr>
        <w:fldChar w:fldCharType="end"/>
      </w:r>
      <w:bookmarkEnd w:id="14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دف و دايره زدن در اين نوع مجالس، غالباً به صورت لهوى مورد استفاده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گيرد ؛ لذا مراجع بزرگوار تقليد آن را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جشن ميلاد امامان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81 . آيا غنا و آوازخوانى زن در مجالس جشن ميلاد و اعياد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 مانند آن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غنا و آوازخوانى زن در ميلاد و اعياد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جشن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ديگر، حرام است</w:t>
      </w:r>
      <w:bookmarkStart w:id="143" w:name="_ftnref14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[143]</w:t>
      </w:r>
      <w:r w:rsidRPr="00BB47F3">
        <w:rPr>
          <w:rFonts w:ascii="Tahoma" w:eastAsia="Times New Roman" w:hAnsi="Tahoma" w:cs="B Badr"/>
          <w:rtl/>
        </w:rPr>
        <w:fldChar w:fldCharType="end"/>
      </w:r>
      <w:bookmarkEnd w:id="14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كف زدن: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دست زدن در عروسى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82 . حكم دست زدن در مراسم عروسى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و مكارم: اگر به طور متعارف و غير لهوى باشد، اشكال ندارد</w:t>
      </w:r>
      <w:bookmarkStart w:id="144" w:name="_ftnref14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[144]</w:t>
      </w:r>
      <w:r w:rsidRPr="00BB47F3">
        <w:rPr>
          <w:rFonts w:ascii="Tahoma" w:eastAsia="Times New Roman" w:hAnsi="Tahoma" w:cs="B Badr"/>
          <w:rtl/>
        </w:rPr>
        <w:fldChar w:fldCharType="end"/>
      </w:r>
      <w:bookmarkEnd w:id="14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نورى: اگر جلف و سبك نباشد، اشكال ندارد</w:t>
      </w:r>
      <w:bookmarkStart w:id="145" w:name="_ftnref14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[145]</w:t>
      </w:r>
      <w:r w:rsidRPr="00BB47F3">
        <w:rPr>
          <w:rFonts w:ascii="Tahoma" w:eastAsia="Times New Roman" w:hAnsi="Tahoma" w:cs="B Badr"/>
          <w:rtl/>
        </w:rPr>
        <w:fldChar w:fldCharType="end"/>
      </w:r>
      <w:bookmarkEnd w:id="14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و سيستانى: دست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زدن فى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نفسه (به تنهايى) اشكال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ندارد</w:t>
      </w:r>
      <w:bookmarkStart w:id="146" w:name="_ftnref14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[146]</w:t>
      </w:r>
      <w:r w:rsidRPr="00BB47F3">
        <w:rPr>
          <w:rFonts w:ascii="Tahoma" w:eastAsia="Times New Roman" w:hAnsi="Tahoma" w:cs="B Badr"/>
          <w:rtl/>
        </w:rPr>
        <w:fldChar w:fldCharType="end"/>
      </w:r>
      <w:bookmarkEnd w:id="14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وحيد: بنابر احتياط واجب، دست زدن جايز نيست</w:t>
      </w:r>
      <w:bookmarkStart w:id="147" w:name="_ftnref14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[147]</w:t>
      </w:r>
      <w:r w:rsidRPr="00BB47F3">
        <w:rPr>
          <w:rFonts w:ascii="Tahoma" w:eastAsia="Times New Roman" w:hAnsi="Tahoma" w:cs="B Badr"/>
          <w:rtl/>
        </w:rPr>
        <w:fldChar w:fldCharType="end"/>
      </w:r>
      <w:bookmarkEnd w:id="14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دست زدن در ميلاد ائمه (علیهم</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السلام)</w:t>
      </w:r>
      <w:r w:rsidRPr="00BB47F3">
        <w:rPr>
          <w:rFonts w:ascii="Cambria Math" w:eastAsia="Times New Roman" w:hAnsi="Cambria Math" w:cs="B Badr" w:hint="cs"/>
          <w:b/>
          <w:bCs/>
          <w:color w:val="000080"/>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83 . حكم دست زدن در مراسم و جشن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به مناسبت ايام ولادت و اعياد ائمه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برگزار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صافى، فاضل و مكارم: اگر دست زدن به نحو متعارف (غيرلهوى) باشد، اشكال ندارد ؛ ولى اين كار با مجالس اهل بيت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مناسبت ندارد و بهتر است فضاى اين مراسم، به ذكر صلوات و تكبير و مانند آن معطر گردد</w:t>
      </w:r>
      <w:bookmarkStart w:id="148" w:name="_ftnref14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[148]</w:t>
      </w:r>
      <w:r w:rsidRPr="00BB47F3">
        <w:rPr>
          <w:rFonts w:ascii="Tahoma" w:eastAsia="Times New Roman" w:hAnsi="Tahoma" w:cs="B Badr"/>
          <w:rtl/>
        </w:rPr>
        <w:fldChar w:fldCharType="end"/>
      </w:r>
      <w:bookmarkEnd w:id="14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نورى: دست زدن در اين گونه مجالس اگر سبك و جلف نباشد، اشكال ندارد ؛ ولى بهتر است فضاى اين مراسم به ذكر صلوات و تكبير و مانند آن معطر گردد</w:t>
      </w:r>
      <w:bookmarkStart w:id="149" w:name="_ftnref14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"_ftn149"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[149]</w:t>
      </w:r>
      <w:r w:rsidRPr="00BB47F3">
        <w:rPr>
          <w:rFonts w:ascii="Tahoma" w:eastAsia="Times New Roman" w:hAnsi="Tahoma" w:cs="B Badr"/>
          <w:rtl/>
        </w:rPr>
        <w:fldChar w:fldCharType="end"/>
      </w:r>
      <w:bookmarkEnd w:id="14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و سيستانى: دست زدن در اين گونه مجالس اشكال ندارد ؛ ولى اين كار با مجالس اهل بيت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مناسبت ندارد و بهتر است فضاى اين مراسم، به ذكر صلوات و تكبير و مانند آن معطر گردد</w:t>
      </w:r>
      <w:bookmarkStart w:id="150" w:name="_ftnref15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[150]</w:t>
      </w:r>
      <w:r w:rsidRPr="00BB47F3">
        <w:rPr>
          <w:rFonts w:ascii="Tahoma" w:eastAsia="Times New Roman" w:hAnsi="Tahoma" w:cs="B Badr"/>
          <w:rtl/>
        </w:rPr>
        <w:fldChar w:fldCharType="end"/>
      </w:r>
      <w:bookmarkEnd w:id="15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وحيد: بنابر احتياط واجب، از دست زدن خوددارى شود</w:t>
      </w:r>
      <w:bookmarkStart w:id="151" w:name="_ftnref15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[151]</w:t>
      </w:r>
      <w:r w:rsidRPr="00BB47F3">
        <w:rPr>
          <w:rFonts w:ascii="Tahoma" w:eastAsia="Times New Roman" w:hAnsi="Tahoma" w:cs="B Badr"/>
          <w:rtl/>
        </w:rPr>
        <w:fldChar w:fldCharType="end"/>
      </w:r>
      <w:bookmarkEnd w:id="15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دست زدن براى تشويق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84 . حكم دست زدن به منظور تشويق و تأييد شخص يا كارى، چگونه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مكارم و وحيد: چنانچه به نحو متعارف (غيرلهوى) باشد، اشكال ندارد</w:t>
      </w:r>
      <w:bookmarkStart w:id="152" w:name="_ftnref15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[152]</w:t>
      </w:r>
      <w:r w:rsidRPr="00BB47F3">
        <w:rPr>
          <w:rFonts w:ascii="Tahoma" w:eastAsia="Times New Roman" w:hAnsi="Tahoma" w:cs="B Badr"/>
          <w:rtl/>
        </w:rPr>
        <w:fldChar w:fldCharType="end"/>
      </w:r>
      <w:bookmarkEnd w:id="15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سيستانى و فاضل: اشكال ندارد</w:t>
      </w:r>
      <w:bookmarkStart w:id="153" w:name="_ftnref15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[153]</w:t>
      </w:r>
      <w:r w:rsidRPr="00BB47F3">
        <w:rPr>
          <w:rFonts w:ascii="Tahoma" w:eastAsia="Times New Roman" w:hAnsi="Tahoma" w:cs="B Badr"/>
          <w:rtl/>
        </w:rPr>
        <w:fldChar w:fldCharType="end"/>
      </w:r>
      <w:bookmarkEnd w:id="15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نورى: دست زدن به تنهايى حرام نيست ؛ ولى اگر جلف و سبك باشد بايد از آن خوددارى شود</w:t>
      </w:r>
      <w:bookmarkStart w:id="154" w:name="_ftnref15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[154]</w:t>
      </w:r>
      <w:r w:rsidRPr="00BB47F3">
        <w:rPr>
          <w:rFonts w:ascii="Tahoma" w:eastAsia="Times New Roman" w:hAnsi="Tahoma" w:cs="B Badr"/>
          <w:rtl/>
        </w:rPr>
        <w:fldChar w:fldCharType="end"/>
      </w:r>
      <w:bookmarkEnd w:id="15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دست زدن در مساجد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85 . حكم دست زدن در مساجد و حسينيه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فاضل، مكارم و نورى: در اين گونه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مقدس، بايد از دست زدن پرهيز شود</w:t>
      </w:r>
      <w:bookmarkStart w:id="155" w:name="_ftnref15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[155]</w:t>
      </w:r>
      <w:r w:rsidRPr="00BB47F3">
        <w:rPr>
          <w:rFonts w:ascii="Tahoma" w:eastAsia="Times New Roman" w:hAnsi="Tahoma" w:cs="B Badr"/>
          <w:rtl/>
        </w:rPr>
        <w:fldChar w:fldCharType="end"/>
      </w:r>
      <w:bookmarkEnd w:id="15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و صافى: بهتر است در اين گونه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مقدس، از دست زدن پرهيز شود</w:t>
      </w:r>
      <w:bookmarkStart w:id="156" w:name="_ftnref15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[156]</w:t>
      </w:r>
      <w:r w:rsidRPr="00BB47F3">
        <w:rPr>
          <w:rFonts w:ascii="Tahoma" w:eastAsia="Times New Roman" w:hAnsi="Tahoma" w:cs="B Badr"/>
          <w:rtl/>
        </w:rPr>
        <w:fldChar w:fldCharType="end"/>
      </w:r>
      <w:bookmarkEnd w:id="15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وحيد: بنا بر احتياط واجب، از دست زدن خوددارى شود</w:t>
      </w:r>
      <w:bookmarkStart w:id="157" w:name="_ftnref15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[157]</w:t>
      </w:r>
      <w:r w:rsidRPr="00BB47F3">
        <w:rPr>
          <w:rFonts w:ascii="Tahoma" w:eastAsia="Times New Roman" w:hAnsi="Tahoma" w:cs="B Badr"/>
          <w:rtl/>
        </w:rPr>
        <w:fldChar w:fldCharType="end"/>
      </w:r>
      <w:bookmarkEnd w:id="15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1 . كلام آيات عظام: بهجت، سيستانى، تبريزى و صافى در اين زمينه مطلق و فراگير است و تفاوتى بين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مقدس و غير مقدس قائل نشده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2 . اگر دست زدن در مساجد و حسينيه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موجب هتك اين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شود به فتواى همه مراجع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رقـص: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زن و شوهر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86 . آيا رقص زن براى شوهرش يا مرد براى همسرش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و وحيد: آرى، رقص زن براى شوهر و بر عكس آن جايز است</w:t>
      </w:r>
      <w:bookmarkStart w:id="158" w:name="_ftnref15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[158]</w:t>
      </w:r>
      <w:r w:rsidRPr="00BB47F3">
        <w:rPr>
          <w:rFonts w:ascii="Tahoma" w:eastAsia="Times New Roman" w:hAnsi="Tahoma" w:cs="B Badr"/>
          <w:rtl/>
        </w:rPr>
        <w:fldChar w:fldCharType="end"/>
      </w:r>
      <w:bookmarkEnd w:id="15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صافى، فاضل، مكارم و نورى: تنها  رقص</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زن براى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شوهر جايزاست</w:t>
      </w:r>
      <w:bookmarkStart w:id="159" w:name="_ftnref15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"_ftn159"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[159]</w:t>
      </w:r>
      <w:r w:rsidRPr="00BB47F3">
        <w:rPr>
          <w:rFonts w:ascii="Tahoma" w:eastAsia="Times New Roman" w:hAnsi="Tahoma" w:cs="B Badr"/>
          <w:rtl/>
        </w:rPr>
        <w:fldChar w:fldCharType="end"/>
      </w:r>
      <w:bookmarkEnd w:id="15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بنابر احتياط واجب رقص زن و شوهر، براى يكديگر جايز نيست</w:t>
      </w:r>
      <w:bookmarkStart w:id="160" w:name="_ftnref16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[160]</w:t>
      </w:r>
      <w:r w:rsidRPr="00BB47F3">
        <w:rPr>
          <w:rFonts w:ascii="Tahoma" w:eastAsia="Times New Roman" w:hAnsi="Tahoma" w:cs="B Badr"/>
          <w:rtl/>
        </w:rPr>
        <w:fldChar w:fldCharType="end"/>
      </w:r>
      <w:bookmarkEnd w:id="16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1 . فرض مسئله جايى است كه زن و شوهر براى يكديگر در خلوت برقصند و كس ديگرى نباشد و نيز حرام ديگرى مرتكب نشوند (مانند گوش دادن به موسيقى حرام و مانند آن).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2 . كسانى كه فرموده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رقص مرد براى همسرش جايز است، متذكر شده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كه هر چند اين كار حرام نيست ؛ ولى سزاوار است مؤمن از آن اجتناب كند.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87 . آيا زن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تواند براى شوهرش برقصد و همراه با آن به موسيقى طرب انگيز و شاد گوش كنند؟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رقص زن براى شوهر ـ در صورتى كه با موسيقى حرام همراه نشود ـ جايز است</w:t>
      </w:r>
      <w:bookmarkStart w:id="161" w:name="_ftnref16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[161]</w:t>
      </w:r>
      <w:r w:rsidRPr="00BB47F3">
        <w:rPr>
          <w:rFonts w:ascii="Tahoma" w:eastAsia="Times New Roman" w:hAnsi="Tahoma" w:cs="B Badr"/>
          <w:rtl/>
        </w:rPr>
        <w:fldChar w:fldCharType="end"/>
      </w:r>
      <w:bookmarkEnd w:id="16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اگر همراه موسيقى حرام انجام گيرد، جايز نيست و اگر بدون آن باشد، بنابر احتياط واجب جايز نيست</w:t>
      </w:r>
      <w:bookmarkStart w:id="162" w:name="_ftnref16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[162]</w:t>
      </w:r>
      <w:r w:rsidRPr="00BB47F3">
        <w:rPr>
          <w:rFonts w:ascii="Tahoma" w:eastAsia="Times New Roman" w:hAnsi="Tahoma" w:cs="B Badr"/>
          <w:rtl/>
        </w:rPr>
        <w:fldChar w:fldCharType="end"/>
      </w:r>
      <w:bookmarkEnd w:id="16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رقص و استماع موسيقى دو موضوع است و هر كدام حكم جداگانه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داماد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88 . رقصيدن داماد در مجلس زنان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اگر باعث تحريك شهوت يا ارتكاب حرام يا ترتب مفسده شود، جايز نيست و در غير اين صورت اشكال ندارد ؛ ولى سزاوار است مؤمن از لهو اجتناب كند</w:t>
      </w:r>
      <w:bookmarkStart w:id="163" w:name="_ftnref16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[163]</w:t>
      </w:r>
      <w:r w:rsidRPr="00BB47F3">
        <w:rPr>
          <w:rFonts w:ascii="Tahoma" w:eastAsia="Times New Roman" w:hAnsi="Tahoma" w:cs="B Badr"/>
          <w:rtl/>
        </w:rPr>
        <w:fldChar w:fldCharType="end"/>
      </w:r>
      <w:bookmarkEnd w:id="16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فاضل، نورى و وحيد: بنابر احتياط واجب جايز نيست</w:t>
      </w:r>
      <w:bookmarkStart w:id="164" w:name="_ftnref16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[164]</w:t>
      </w:r>
      <w:r w:rsidRPr="00BB47F3">
        <w:rPr>
          <w:rFonts w:ascii="Tahoma" w:eastAsia="Times New Roman" w:hAnsi="Tahoma" w:cs="B Badr"/>
          <w:rtl/>
        </w:rPr>
        <w:fldChar w:fldCharType="end"/>
      </w:r>
      <w:bookmarkEnd w:id="16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صافى و مكارم: حرام است</w:t>
      </w:r>
      <w:bookmarkStart w:id="165" w:name="_ftnref16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[165]</w:t>
      </w:r>
      <w:r w:rsidRPr="00BB47F3">
        <w:rPr>
          <w:rFonts w:ascii="Tahoma" w:eastAsia="Times New Roman" w:hAnsi="Tahoma" w:cs="B Badr"/>
          <w:rtl/>
        </w:rPr>
        <w:fldChar w:fldCharType="end"/>
      </w:r>
      <w:bookmarkEnd w:id="16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زن براى زن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89 . رقص زن براى زن، بدون وجود نامحرم در مجالس عروسى، ميهمانى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پارتى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اگر باعث تحريك شهوت يا ارتكاب گناه و يا ترتب مفسده نشود، اشكال ندارد (ولى سزاوار است مؤمن از لهو اجتناب كند)</w:t>
      </w:r>
      <w:bookmarkStart w:id="166" w:name="_ftnref16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[166]</w:t>
      </w:r>
      <w:r w:rsidRPr="00BB47F3">
        <w:rPr>
          <w:rFonts w:ascii="Tahoma" w:eastAsia="Times New Roman" w:hAnsi="Tahoma" w:cs="B Badr"/>
          <w:rtl/>
        </w:rPr>
        <w:fldChar w:fldCharType="end"/>
      </w:r>
      <w:bookmarkEnd w:id="16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فاضل، نورى و وحيد: بنابر احتياط واجب جايز نيست</w:t>
      </w:r>
      <w:bookmarkStart w:id="167" w:name="_ftnref16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[167]</w:t>
      </w:r>
      <w:r w:rsidRPr="00BB47F3">
        <w:rPr>
          <w:rFonts w:ascii="Tahoma" w:eastAsia="Times New Roman" w:hAnsi="Tahoma" w:cs="B Badr"/>
          <w:rtl/>
        </w:rPr>
        <w:fldChar w:fldCharType="end"/>
      </w:r>
      <w:bookmarkEnd w:id="16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صافى و مكارم: رقص زن براى زن حرام است</w:t>
      </w:r>
      <w:bookmarkStart w:id="168" w:name="_ftnref16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[168]</w:t>
      </w:r>
      <w:r w:rsidRPr="00BB47F3">
        <w:rPr>
          <w:rFonts w:ascii="Tahoma" w:eastAsia="Times New Roman" w:hAnsi="Tahoma" w:cs="B Badr"/>
          <w:rtl/>
        </w:rPr>
        <w:fldChar w:fldCharType="end"/>
      </w:r>
      <w:bookmarkEnd w:id="16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مرد براى مرد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90 . حكم رقص مرد براى مرد را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اگر باعث تحريك شهوت يا ارتكاب گناه و يا ترتب مفسده نشود، اشكال ندارد (ولى براى سزاوار است مؤمن از لهو اجتناب كند)</w:t>
      </w:r>
      <w:bookmarkStart w:id="169" w:name="_ftnref16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"_ftn169"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[169]</w:t>
      </w:r>
      <w:r w:rsidRPr="00BB47F3">
        <w:rPr>
          <w:rFonts w:ascii="Tahoma" w:eastAsia="Times New Roman" w:hAnsi="Tahoma" w:cs="B Badr"/>
          <w:rtl/>
        </w:rPr>
        <w:fldChar w:fldCharType="end"/>
      </w:r>
      <w:bookmarkEnd w:id="16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فاضل، نورى و وحيد: بنابر احتياط واجب، رقص مرد در حضور مردان جايز نيست</w:t>
      </w:r>
      <w:bookmarkStart w:id="170" w:name="_ftnref17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[170]</w:t>
      </w:r>
      <w:r w:rsidRPr="00BB47F3">
        <w:rPr>
          <w:rFonts w:ascii="Tahoma" w:eastAsia="Times New Roman" w:hAnsi="Tahoma" w:cs="B Badr"/>
          <w:rtl/>
        </w:rPr>
        <w:fldChar w:fldCharType="end"/>
      </w:r>
      <w:bookmarkEnd w:id="17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صافى و مكارم: رقص مرد در حضور مردان حرام است</w:t>
      </w:r>
      <w:bookmarkStart w:id="171" w:name="_ftnref17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[171]</w:t>
      </w:r>
      <w:r w:rsidRPr="00BB47F3">
        <w:rPr>
          <w:rFonts w:ascii="Tahoma" w:eastAsia="Times New Roman" w:hAnsi="Tahoma" w:cs="B Badr"/>
          <w:rtl/>
        </w:rPr>
        <w:fldChar w:fldCharType="end"/>
      </w:r>
      <w:bookmarkEnd w:id="17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زن براى مرد نامحرم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91 . حكم رقص زن براى مردان نامحرم چگونه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حرام است</w:t>
      </w:r>
      <w:bookmarkStart w:id="172" w:name="_ftnref17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[172]</w:t>
      </w:r>
      <w:r w:rsidRPr="00BB47F3">
        <w:rPr>
          <w:rFonts w:ascii="Tahoma" w:eastAsia="Times New Roman" w:hAnsi="Tahoma" w:cs="B Badr"/>
          <w:rtl/>
        </w:rPr>
        <w:fldChar w:fldCharType="end"/>
      </w:r>
      <w:bookmarkEnd w:id="17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زن براى مرد محرم</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92 . رقص زن براى مرد محرم چگونه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اگر باعث تحريك شهوت يا ارتكاب گناه و يا ترتب مفسده شود، حرام است و در غير اين صورت اشكال ندارد</w:t>
      </w:r>
      <w:bookmarkStart w:id="173" w:name="_ftnref17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[173]</w:t>
      </w:r>
      <w:r w:rsidRPr="00BB47F3">
        <w:rPr>
          <w:rFonts w:ascii="Tahoma" w:eastAsia="Times New Roman" w:hAnsi="Tahoma" w:cs="B Badr"/>
          <w:rtl/>
        </w:rPr>
        <w:fldChar w:fldCharType="end"/>
      </w:r>
      <w:bookmarkEnd w:id="17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فاضل، نورى و وحيد: بنابر احتياط واجب، زن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براى محارم خود برقصد</w:t>
      </w:r>
      <w:bookmarkStart w:id="174" w:name="_ftnref17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[174]</w:t>
      </w:r>
      <w:r w:rsidRPr="00BB47F3">
        <w:rPr>
          <w:rFonts w:ascii="Tahoma" w:eastAsia="Times New Roman" w:hAnsi="Tahoma" w:cs="B Badr"/>
          <w:rtl/>
        </w:rPr>
        <w:fldChar w:fldCharType="end"/>
      </w:r>
      <w:bookmarkEnd w:id="17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صافى و مكارم: رقص زن براى مردان حرام است، خواه محرم باشند يا نامحرم</w:t>
      </w:r>
      <w:bookmarkStart w:id="175" w:name="_ftnref17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[175]</w:t>
      </w:r>
      <w:r w:rsidRPr="00BB47F3">
        <w:rPr>
          <w:rFonts w:ascii="Tahoma" w:eastAsia="Times New Roman" w:hAnsi="Tahoma" w:cs="B Badr"/>
          <w:rtl/>
        </w:rPr>
        <w:fldChar w:fldCharType="end"/>
      </w:r>
      <w:bookmarkEnd w:id="17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نابالغ</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93 . آيا رقص دختر و پسرى كه به سن تكليف نرسيده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اشكال دارد؟ ديدن آن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دختر و پسر نابالغ تكليف ندارند و ديدن آن نيز اگر باعث مفسده نشود اشكال ندارد ؛ ولى بهتر است آنان را به رقص تشويق نكنند</w:t>
      </w:r>
      <w:bookmarkStart w:id="176" w:name="_ftnref17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[176]</w:t>
      </w:r>
      <w:r w:rsidRPr="00BB47F3">
        <w:rPr>
          <w:rFonts w:ascii="Tahoma" w:eastAsia="Times New Roman" w:hAnsi="Tahoma" w:cs="B Badr"/>
          <w:rtl/>
        </w:rPr>
        <w:fldChar w:fldCharType="end"/>
      </w:r>
      <w:bookmarkEnd w:id="17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ورزشى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94 . آيا زن يا مرد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به تنهايى و به دور از چشم ديگران (حتى از نگاه همسر خود)، براى ورزش بدن برقصد؟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و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اشكال ندارد، ولى سزاوار است مؤمن از لهو اجتناب كند.</w:t>
      </w:r>
      <w:bookmarkStart w:id="177" w:name="_ftnref17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[177]</w:t>
      </w:r>
      <w:r w:rsidRPr="00BB47F3">
        <w:rPr>
          <w:rFonts w:ascii="Tahoma" w:eastAsia="Times New Roman" w:hAnsi="Tahoma" w:cs="B Badr"/>
          <w:rtl/>
        </w:rPr>
        <w:fldChar w:fldCharType="end"/>
      </w:r>
      <w:bookmarkEnd w:id="177"/>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فاضل، نورى و وحيد: بنابر احتياط واجب، جايز نيست.</w:t>
      </w:r>
      <w:bookmarkStart w:id="178" w:name="_ftnref17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[178]</w:t>
      </w:r>
      <w:r w:rsidRPr="00BB47F3">
        <w:rPr>
          <w:rFonts w:ascii="Tahoma" w:eastAsia="Times New Roman" w:hAnsi="Tahoma" w:cs="B Badr"/>
          <w:rtl/>
        </w:rPr>
        <w:fldChar w:fldCharType="end"/>
      </w:r>
      <w:bookmarkEnd w:id="178"/>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صافى و مكارم: حرام است</w:t>
      </w:r>
      <w:bookmarkStart w:id="179" w:name="_ftnref17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"_ftn179"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[179]</w:t>
      </w:r>
      <w:r w:rsidRPr="00BB47F3">
        <w:rPr>
          <w:rFonts w:ascii="Tahoma" w:eastAsia="Times New Roman" w:hAnsi="Tahoma" w:cs="B Badr"/>
          <w:rtl/>
        </w:rPr>
        <w:fldChar w:fldCharType="end"/>
      </w:r>
      <w:bookmarkEnd w:id="17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انواع رقص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95 . آيا در حكم رقص، فرقى بين رقص انفرادى و دسته جمعى هست؟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تفاوتى بين آنها نيست</w:t>
      </w:r>
      <w:bookmarkStart w:id="180" w:name="_ftnref18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[180]</w:t>
      </w:r>
      <w:r w:rsidRPr="00BB47F3">
        <w:rPr>
          <w:rFonts w:ascii="Tahoma" w:eastAsia="Times New Roman" w:hAnsi="Tahoma" w:cs="B Badr"/>
          <w:rtl/>
        </w:rPr>
        <w:fldChar w:fldCharType="end"/>
      </w:r>
      <w:bookmarkEnd w:id="18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96 . رقص محلى و سنتى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تفاوتى ميان انواع رقص</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در حكم نيست</w:t>
      </w:r>
      <w:bookmarkStart w:id="181" w:name="_ftnref18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[181]</w:t>
      </w:r>
      <w:r w:rsidRPr="00BB47F3">
        <w:rPr>
          <w:rFonts w:ascii="Tahoma" w:eastAsia="Times New Roman" w:hAnsi="Tahoma" w:cs="B Badr"/>
          <w:rtl/>
        </w:rPr>
        <w:fldChar w:fldCharType="end"/>
      </w:r>
      <w:bookmarkEnd w:id="18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با چوب</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اين كار نيز نوعى رقص محسوب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حكم رقص را دارد</w:t>
      </w:r>
      <w:bookmarkStart w:id="182" w:name="_ftnref18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[182]</w:t>
      </w:r>
      <w:r w:rsidRPr="00BB47F3">
        <w:rPr>
          <w:rFonts w:ascii="Tahoma" w:eastAsia="Times New Roman" w:hAnsi="Tahoma" w:cs="B Badr"/>
          <w:rtl/>
        </w:rPr>
        <w:fldChar w:fldCharType="end"/>
      </w:r>
      <w:bookmarkEnd w:id="18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رقص براى آموزش</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98 . حكم رقص جهت آموزش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حكم رقص را دارد و هدف ياد شده، هيچ تأثيرى در حكم ندارد</w:t>
      </w:r>
      <w:bookmarkStart w:id="183" w:name="_ftnref18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[183]</w:t>
      </w:r>
      <w:r w:rsidRPr="00BB47F3">
        <w:rPr>
          <w:rFonts w:ascii="Tahoma" w:eastAsia="Times New Roman" w:hAnsi="Tahoma" w:cs="B Badr"/>
          <w:rtl/>
        </w:rPr>
        <w:fldChar w:fldCharType="end"/>
      </w:r>
      <w:bookmarkEnd w:id="18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فيلم رقص</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99 . آيا نگاه به رقص از تلويزيون اشكال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نگاه به رقص از تلويزيون، اگر باعث تحريك شهوت يا استماع موسيقى حرام و يا مفسده گردد، جايز نيست</w:t>
      </w:r>
      <w:bookmarkStart w:id="184" w:name="_ftnref18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[184]</w:t>
      </w:r>
      <w:r w:rsidRPr="00BB47F3">
        <w:rPr>
          <w:rFonts w:ascii="Tahoma" w:eastAsia="Times New Roman" w:hAnsi="Tahoma" w:cs="B Badr"/>
          <w:rtl/>
        </w:rPr>
        <w:fldChar w:fldCharType="end"/>
      </w:r>
      <w:bookmarkEnd w:id="18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100 . نگاه به فيلم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رقص و آواز زنان ـ كه از تلويزيون كشورهاى مسلمان پخش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ـ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جايز نيست</w:t>
      </w:r>
      <w:bookmarkStart w:id="185" w:name="_ftnref18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[185]</w:t>
      </w:r>
      <w:r w:rsidRPr="00BB47F3">
        <w:rPr>
          <w:rFonts w:ascii="Tahoma" w:eastAsia="Times New Roman" w:hAnsi="Tahoma" w:cs="B Badr"/>
          <w:rtl/>
        </w:rPr>
        <w:fldChar w:fldCharType="end"/>
      </w:r>
      <w:bookmarkEnd w:id="18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بخش دوم :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فلسفه حرمت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101 . فلسفه حرمت بازى با شطرنج يا پاستور چيست؟ طبق نظر برخى از فقها اين كار جايز است ؛ پس چگونه چيزى كه حرام بوده، اينك حلال شده است؟ مگر احكام دين ثابت 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بيان احكام الهى، چند نكته را بايد در نظر داشت: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يكم. احكام الهى، مبتنى بر مصلحت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مفسده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است. گستره مصالح و مفاسد نيز، شامل ابعاد جسمى و روحى، فردى و اجتماعى و امور دنيوى و اخروى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دوم. احكام الهى براى پاسخ گويى به نيازهاى (ثابت و متغير) بشر است. براى نيازهاى ثابت، احكام ثابت و براى نيازهاى متغير، احكام متغير وضع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سوم. احكام الهى، تابع موضوعات است و هر موضوعى، حكم خاص خود را دارد. از اين رو ثبات و تغيير احكام، پيوند وسيعى با ثبات و تغيير موضوع دارد. بنابراين ثبات احكام دينى، به لحاظ استوارى موضوعشان است و اگر موضوع عوض شود، ديگر ثبات حكم معنا ندارد. به عنوان مثال خوردن انگور حلال است ؛ اما اگر همان انگور تبديل به شراب شود، خوردن آن نيز حرام خواهد شد.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چهارم. تغيير موضوع، انواع مختلفى دارد: يكى از انواع آن، استحاله شى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ء (تغيير ماهوى) است ؛ مانند آنچه در مثال بالا آمد. گونه ديگر آن، تغيير عنوان منطبق بر موضوع است. به عنوان مثال هر شى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ء نجسى كه داراى منفعت حلال نباشد، از نظر شرعى قابل مبادله اقتصادى نيست. از اين رو در گذشته فروش خون حرام بود ؛ زيرا فاقد منفعت حلال بود. اما امروزه كه با تزريق خون،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جان بيمارانى را از خطر مرگ رهانيد، داراى منفعت حلال است. بنابراين با آنكه تغييرى در ماهيت خون پديد نيامده، عنوان منطبق بر آن تغيير كرده ؛ يعنى، خون مصداق امورى واقع شده است كه منفعت حلال دارند و قابل مبادله اقتصادى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پنجم. بازى با آلات قمار، در اسلام حرام است و حكم به حرمت بازى با پاسور، از باب آن است كه به عنوان يكى از ابزارهاى قمار شناخته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هر  چند با آن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 نكنند. بنابراين تا زمانى كه به اين عنوان شناخته شود، حكم آن حرمت خواهد بود. البته اگر مرجع تقليد در صدق عنوان آلت قمار بودن پاسور ترديد كند، فتوا به حرمت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مقابل گفته شده است كه شطرنج امروزه در سطح جهان، آلت قمار به حساب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 بلكه را نوعى وسيله بازى فكرى شناخته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بر اين اساس شطرنج از نظر موضوع حكم شرعى، تغيير يافته است ؛ يعنى، از آلت قمار بودن خارج شده و به تبع آن، حكمش نيز دگرگون شده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مضرّات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خداوند متعال قمار را در رديف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گسارى و بت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پرستى و از كارهاى پليد شيطانى دانسته و دستور به اجتناب از آن داده است: </w:t>
      </w:r>
      <w:r w:rsidRPr="00BB47F3">
        <w:rPr>
          <w:rFonts w:ascii="Tahoma" w:eastAsia="Times New Roman" w:hAnsi="Tahoma" w:cs="B Badr" w:hint="cs"/>
          <w:b/>
          <w:bCs/>
          <w:color w:val="008000"/>
          <w:rtl/>
          <w:lang w:bidi="fa-IR"/>
        </w:rPr>
        <w:t>«يا أَيُّهَا الَّذِينَ آمَنُوا إِنَّمَا الْخَمْرُ وَ الْمَيْسِرُ وَ الْأَنْصابُ وَ الْأَزْلامُ رِجْسٌ مِنْ عَمَلِ الشَّيْطانِ فَاجْتَنِبُوهُ لَعَلَّكُمْ تُفْلِحُونَ»</w:t>
      </w:r>
      <w:bookmarkStart w:id="186" w:name="_ftnref18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[186]</w:t>
      </w:r>
      <w:r w:rsidRPr="00BB47F3">
        <w:rPr>
          <w:rFonts w:ascii="Tahoma" w:eastAsia="Times New Roman" w:hAnsi="Tahoma" w:cs="B Badr"/>
          <w:rtl/>
        </w:rPr>
        <w:fldChar w:fldCharType="end"/>
      </w:r>
      <w:bookmarkEnd w:id="186"/>
      <w:r w:rsidRPr="00BB47F3">
        <w:rPr>
          <w:rFonts w:ascii="Tahoma" w:eastAsia="Times New Roman" w:hAnsi="Tahoma" w:cs="B Badr" w:hint="cs"/>
          <w:rtl/>
          <w:lang w:bidi="fa-IR"/>
        </w:rPr>
        <w:t xml:space="preserve"> ؛ «اى كسانى كه ايمان آورده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ايد! بدانيد كه شراب، قمار، بت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چوب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مخصوص برد و باخت، به تمامى پليد و ناپاك و از كارهاى شيطانى است ؛ پس از اين كارها بپرهيزيد تا رستگار شويد».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«ميسر» ؛ يعنى، قمار و لذا قمارباز را «ياسر» گويند. ريشه آن «يسر» به معناى آسانى است و علت ناميدن قمار به «ميسر»، اين است كه قمار باز با آن، مال ديگران را به آسانى و بدون زحمت به چنگ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آورد</w:t>
      </w:r>
      <w:bookmarkStart w:id="187" w:name="_ftnref18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[187]</w:t>
      </w:r>
      <w:r w:rsidRPr="00BB47F3">
        <w:rPr>
          <w:rFonts w:ascii="Tahoma" w:eastAsia="Times New Roman" w:hAnsi="Tahoma" w:cs="B Badr"/>
          <w:rtl/>
        </w:rPr>
        <w:fldChar w:fldCharType="end"/>
      </w:r>
      <w:bookmarkEnd w:id="18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از امام رضا (علیه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نقل شده است: </w:t>
      </w:r>
      <w:r w:rsidRPr="00BB47F3">
        <w:rPr>
          <w:rFonts w:ascii="Tahoma" w:eastAsia="Times New Roman" w:hAnsi="Tahoma" w:cs="B Badr" w:hint="cs"/>
          <w:b/>
          <w:bCs/>
          <w:color w:val="008000"/>
          <w:rtl/>
          <w:lang w:bidi="fa-IR"/>
        </w:rPr>
        <w:t>«الميسر هوالقمار»</w:t>
      </w:r>
      <w:bookmarkStart w:id="188" w:name="_ftnref18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[188]</w:t>
      </w:r>
      <w:r w:rsidRPr="00BB47F3">
        <w:rPr>
          <w:rFonts w:ascii="Tahoma" w:eastAsia="Times New Roman" w:hAnsi="Tahoma" w:cs="B Badr"/>
          <w:rtl/>
        </w:rPr>
        <w:fldChar w:fldCharType="end"/>
      </w:r>
      <w:bookmarkEnd w:id="188"/>
      <w:r w:rsidRPr="00BB47F3">
        <w:rPr>
          <w:rFonts w:ascii="Tahoma" w:eastAsia="Times New Roman" w:hAnsi="Tahoma" w:cs="B Badr" w:hint="cs"/>
          <w:rtl/>
          <w:lang w:bidi="fa-IR"/>
        </w:rPr>
        <w:t xml:space="preserve"> ؛ «ميسر همان قمار است». بر اساس روايات متعددى از رسول خدا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 ائمه معصومين (علیهم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بازى با آلات قمار نيز در رديف «ميسر» شمرده شده است. جابر از امام باقر (علیه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السلام) نقل كرده است: «از پيامبر اكرم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پرسيدند: ميسر چيست؟ فرمود: هر آنچه كه با آن قمار بازى كنند، حتى مانند قاب يا گردو»</w:t>
      </w:r>
      <w:bookmarkStart w:id="189" w:name="_ftnref18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"_ftn189"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[189]</w:t>
      </w:r>
      <w:r w:rsidRPr="00BB47F3">
        <w:rPr>
          <w:rFonts w:ascii="Tahoma" w:eastAsia="Times New Roman" w:hAnsi="Tahoma" w:cs="B Badr"/>
          <w:rtl/>
        </w:rPr>
        <w:fldChar w:fldCharType="end"/>
      </w:r>
      <w:bookmarkEnd w:id="18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 بعد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فرمايد: شيطان همواره در صدد ايجاد دشمنى و كينه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توزى ميان شما و بازداشتن شما از ياد خدا و برپايى نماز است. قماربازى و مى  گسارى، ابزار شيطان در نيل به اين هدف است ؛ آيا باز هم دست از اين كار برنمى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داريد:</w:t>
      </w:r>
      <w:r w:rsidRPr="00BB47F3">
        <w:rPr>
          <w:rFonts w:ascii="Tahoma" w:eastAsia="Times New Roman" w:hAnsi="Tahoma" w:cs="B Badr" w:hint="cs"/>
          <w:b/>
          <w:bCs/>
          <w:color w:val="008000"/>
          <w:rtl/>
          <w:lang w:bidi="fa-IR"/>
        </w:rPr>
        <w:t xml:space="preserve"> «إِنَّما يُرِيدُ الشَّيْطانُ أَنْ يُوقِعَ بَيْنَكُمُ الْعَداوَةَ وَ الْبَغْضاءَ فِى الْخَمْرِ وَ الْمَيْسِرِ وَ يَصُدَّكُمْ عَنْ ذِكْرِ اللّهِ وَ عَنِ الصَّلاةِ فَهَلْ أَنْتُمْ مُنْتَهُونَ»</w:t>
      </w:r>
      <w:bookmarkStart w:id="190" w:name="_ftnref19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[190]</w:t>
      </w:r>
      <w:r w:rsidRPr="00BB47F3">
        <w:rPr>
          <w:rFonts w:ascii="Tahoma" w:eastAsia="Times New Roman" w:hAnsi="Tahoma" w:cs="B Badr"/>
          <w:rtl/>
        </w:rPr>
        <w:fldChar w:fldCharType="end"/>
      </w:r>
      <w:bookmarkEnd w:id="19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ديگر،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گسارى و قماربازى را در يك رديف و از گناهان كبيره دانسته است ؛ گرچه ممكن است احيانا داراى منافعى هم باشد، اما قطعا آثار زيان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بار آن به مراتب بيشتر از سود آن است:</w:t>
      </w:r>
      <w:r w:rsidRPr="00BB47F3">
        <w:rPr>
          <w:rFonts w:ascii="Tahoma" w:eastAsia="Times New Roman" w:hAnsi="Tahoma" w:cs="B Badr" w:hint="cs"/>
          <w:b/>
          <w:bCs/>
          <w:color w:val="008000"/>
          <w:rtl/>
          <w:lang w:bidi="fa-IR"/>
        </w:rPr>
        <w:t xml:space="preserve"> «يَسْئَلُونَكَ عَنِ الْخَمْرِ وَ الْمَيْسِرِ قُلْ فِيهِما إِثْمٌ كَبِيرٌ وَ مَنافِعُ لِلنّاسِ وَ إِثْمُهُما أَكْبَرُ مِنْ نَفْعِهِما»</w:t>
      </w:r>
      <w:bookmarkStart w:id="191" w:name="_ftnref19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[191]</w:t>
      </w:r>
      <w:r w:rsidRPr="00BB47F3">
        <w:rPr>
          <w:rFonts w:ascii="Tahoma" w:eastAsia="Times New Roman" w:hAnsi="Tahoma" w:cs="B Badr"/>
          <w:rtl/>
        </w:rPr>
        <w:fldChar w:fldCharType="end"/>
      </w:r>
      <w:bookmarkEnd w:id="191"/>
      <w:r w:rsidRPr="00BB47F3">
        <w:rPr>
          <w:rFonts w:ascii="Tahoma" w:eastAsia="Times New Roman" w:hAnsi="Tahoma" w:cs="B Badr" w:hint="cs"/>
          <w:rtl/>
          <w:lang w:bidi="fa-IR"/>
        </w:rPr>
        <w:t xml:space="preserve"> ؛ «درباره شراب و قمار، از تو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پرسند، بگو: «در آن دو، گناهى بزرگ، و سودهايى براى مردم است، و[لى] گناهشان از سودشان بزرگتر است.» و از تو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پرسند: «چه چيزى انفاق كنند؟» بگو: «مازاد [بر نيازمندى خود] را.» اين گونه، خداوند آيات [خود را] براى شما روشن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گرداند، باشد كه در [كار] دنيا و آخرت بينديشيد».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همچنين آمده است: </w:t>
      </w:r>
      <w:r w:rsidRPr="00BB47F3">
        <w:rPr>
          <w:rFonts w:ascii="Tahoma" w:eastAsia="Times New Roman" w:hAnsi="Tahoma" w:cs="B Badr" w:hint="cs"/>
          <w:b/>
          <w:bCs/>
          <w:color w:val="008000"/>
          <w:rtl/>
          <w:lang w:bidi="fa-IR"/>
        </w:rPr>
        <w:t>«حُرِّمَتْ عَلَيْكُمُ الْمَيْتَةُ وَ الدَّمُ وَ لَحْمُ الْخِنْزِيرِ وَ ما اهل لِغَيْرِ اللّهِ بِهِ وَ الْمُنْخَنِقَةُ وَ الْمَوْقُوذَةُ وَ الْمُتَرَدِّيَةُ وَ النَّطِيحَةُ وَ ما أَكَلَ السَّبُعُ إِلاّ ما ذَكَّيْتُمْ وَ ما ذُبِحَ عَلَى النُّصُبِ وَ أَنْ تَسْتَقْسِمُوا بِالْأَزْلامِ ذلِكُمْ فِسْقٌ»</w:t>
      </w:r>
      <w:bookmarkStart w:id="192" w:name="_ftnref19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[192]</w:t>
      </w:r>
      <w:r w:rsidRPr="00BB47F3">
        <w:rPr>
          <w:rFonts w:ascii="Tahoma" w:eastAsia="Times New Roman" w:hAnsi="Tahoma" w:cs="B Badr"/>
          <w:rtl/>
        </w:rPr>
        <w:fldChar w:fldCharType="end"/>
      </w:r>
      <w:bookmarkEnd w:id="192"/>
      <w:r w:rsidRPr="00BB47F3">
        <w:rPr>
          <w:rFonts w:ascii="Tahoma" w:eastAsia="Times New Roman" w:hAnsi="Tahoma" w:cs="B Badr" w:hint="cs"/>
          <w:rtl/>
          <w:lang w:bidi="fa-IR"/>
        </w:rPr>
        <w:t xml:space="preserve"> ؛ «بر شما حرام شده است: مردار، و خون، و گوشت خوك، و آنچه به نام غير خدا كشته شده باشد و [حيوان حلال گوشت] خفه شده، و به چوب مرده و از بلندى افتاده، و به ضرب شاخ مرده، و آنچه درنده از آن خورده باشد ـ مگر آنچه را [كه زنده دريافته و خود] سر ببريد ـ و [همچنين] آنچه براى بتان سربريده شده، و [نيز ]قسمت كردن شما [چيزى را] به وسيله تيرهاى قرعه ؛ اين [كارها همه] نافرمانى [خدا]ست. امروز كسانى كه كافر شده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از [كارشكنى در] دين شما نوميد گرديده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پس، از ايشان مترسيد واز من بترسيد. امروز دين شما را برايتان كامل و نعمت خود را بر شما تمام گردانيدم، و اسلام را براى شما [به عنوان] آيينى برگزيدم. و هر كس دچار گرسنگى شود،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آنكه به گناه متمايل باشد [اگر از آنچه منع شده است بخورد]،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ترديد، خدا آمرزنده مهربان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از اين آيه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 فهميد كه تقسيم به «ازلام»</w:t>
      </w:r>
      <w:bookmarkStart w:id="193" w:name="_ftnref19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[193]</w:t>
      </w:r>
      <w:r w:rsidRPr="00BB47F3">
        <w:rPr>
          <w:rFonts w:ascii="Tahoma" w:eastAsia="Times New Roman" w:hAnsi="Tahoma" w:cs="B Badr"/>
          <w:rtl/>
        </w:rPr>
        <w:fldChar w:fldCharType="end"/>
      </w:r>
      <w:bookmarkEnd w:id="193"/>
      <w:r w:rsidRPr="00BB47F3">
        <w:rPr>
          <w:rFonts w:ascii="Tahoma" w:eastAsia="Times New Roman" w:hAnsi="Tahoma" w:cs="B Badr" w:hint="cs"/>
          <w:rtl/>
          <w:lang w:bidi="fa-IR"/>
        </w:rPr>
        <w:t>، نوعى قمار بوده كه در اسلام تحريم شده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پس بازى قمار كه با برد و باخت مالى همراه است ـ اعم از اينكه با آلات قمار باشد يا با هر وسيله ديگرى ـ حرام و داخل در عناوين «ميسر» و «ازلام» است و نيز از نمونه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هاى تصرف (ناروا) در مال ديگران است كه براساس آيه شريفه </w:t>
      </w:r>
      <w:r w:rsidRPr="00BB47F3">
        <w:rPr>
          <w:rFonts w:ascii="Tahoma" w:eastAsia="Times New Roman" w:hAnsi="Tahoma" w:cs="B Badr" w:hint="cs"/>
          <w:b/>
          <w:bCs/>
          <w:color w:val="008000"/>
          <w:rtl/>
          <w:lang w:bidi="fa-IR"/>
        </w:rPr>
        <w:t>«لا تَأْكُلُوا أَمْوالَكُمْ بَيْنَكُمْ بِالْباطِلِ»</w:t>
      </w:r>
      <w:bookmarkStart w:id="194" w:name="_ftnref19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[194]</w:t>
      </w:r>
      <w:r w:rsidRPr="00BB47F3">
        <w:rPr>
          <w:rFonts w:ascii="Tahoma" w:eastAsia="Times New Roman" w:hAnsi="Tahoma" w:cs="B Badr"/>
          <w:rtl/>
        </w:rPr>
        <w:fldChar w:fldCharType="end"/>
      </w:r>
      <w:bookmarkEnd w:id="194"/>
      <w:r w:rsidRPr="00BB47F3">
        <w:rPr>
          <w:rFonts w:ascii="Tahoma" w:eastAsia="Times New Roman" w:hAnsi="Tahoma" w:cs="B Badr" w:hint="cs"/>
          <w:rtl/>
          <w:lang w:bidi="fa-IR"/>
        </w:rPr>
        <w:t xml:space="preserve">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باشد.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نكته مهم ديگر بازتاب روانى «قمار» است. قمارباز هميشه بازنده است ؛ چون اگر ببرد، حريص</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باز هم قمار كند و به يقين او هميشه برنده نخواهد بود و در دفعه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بعدى، خواهد باخت!! از آنجا كه اين ثروت باد آورده است ـ نه نتيجه كار و كوشش ـ قدر آن را ندانسته و چه بسا به زودى آن را از دست بدهد. از نظر اخلاقى نيز قساوت قلب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خواهد كه كسى اموال و دارايى و گاهى تمام زندگى و كاشانه دوستش را بگيرد و او و خانواده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اش را به روز سياه بنشاند و خود با دارايى آنها، به عيش و نوش بپردازد!!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بعضى از روايات وارد شده است</w:t>
      </w:r>
      <w:bookmarkStart w:id="195" w:name="_ftnref19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[195]</w:t>
      </w:r>
      <w:r w:rsidRPr="00BB47F3">
        <w:rPr>
          <w:rFonts w:ascii="Tahoma" w:eastAsia="Times New Roman" w:hAnsi="Tahoma" w:cs="B Badr"/>
          <w:rtl/>
        </w:rPr>
        <w:fldChar w:fldCharType="end"/>
      </w:r>
      <w:bookmarkEnd w:id="195"/>
      <w:r w:rsidRPr="00BB47F3">
        <w:rPr>
          <w:rFonts w:ascii="Tahoma" w:eastAsia="Times New Roman" w:hAnsi="Tahoma" w:cs="B Badr" w:hint="cs"/>
          <w:rtl/>
          <w:lang w:bidi="fa-IR"/>
        </w:rPr>
        <w:t>: قريش آن قدر به قماربازى ادامه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دادند كه حتى زن و بچه خود را بر سر آن گرو گذاشته 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فروختند! از اين رو بازى با آلات قمار ـ حتى اگر بدون برد و باخت باشد ـ حرام شمرده شده است تا كسى به اين وادى خطرناك نزديك نشود. به عبارت ديگر احتمال دارد حرمت بازى با آلات قمار، جنبه حريمى داشته و موجب شود كه جامعه اسلامى، به طور كامل از اين گونه امور، فاصله گيرد و به آن نزديك نشود.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از ديگر سو كسى كه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بازد،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كوشد براى جبران شكست روحى و مادى خود، بازى را ادامه دهد و چون عصبانى شده، چه بسا تمام زندگى خود را ببازد و براى تسكين شكست و ناراحتى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خود، به انواع مواد مخدر و مشروبات الكلى كشيده شود!! شايد بدين جهت است كه در اين آيات شراب و قمار با هم آمده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خصوص بعضى از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(مانند شطرنج)، بايد دانست كه «فقه» مرز نهايى ميان حرام و واجب را مشخص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 اما بايد مواظب ساير آثار جانبى آنها بود. برخى مانند «شانتال شوده»، قهرمان شطرنج فرانسوى، برآنند كه شطرنج يك ورزش خسته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كننده است ... پرداختن به شطرنج، ساير منابع ذهنى را از كار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اندازد و ديگر فعاليت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ذهن، بيهوده و پوچ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شطرنج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تواند به مفهوم «نظريه پاسكالى» با فشارى كه بر يك نقطه از بدن (مغز) وارد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سازد، اختلال حواس ايجاد كند.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به نظر برخى ديگر از مضرات شطرنج، كينه و عداوتى است كه ميان بازيكنان پديد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آيد. «الخين» (قهرمان ديگر شطرنج)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گويد: «براى برنده شدن در بازى شطرنج، بايد از حريف خود متنفر شد». مهم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 از همه آنكه بازى با پاسور، شطرنج و ... عمر انسان را تلف، اعصابش را فرسوده و روانش را آشفته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سازد!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در پايان گفتنى است: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به چهار گروه تقسيم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بازى با آلات قمار با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بازى با آلات قمار بدون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بازى با غير آلات قمار با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4. بازى با غيرآلات قمار بدون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بدون ترديد حكم دو نوع بازى روشن است. قسم چهارم قمار نيست و به هيچ وجه حرمت ندارد ؛ همان طور كه در قمار بودن قسم اول و حرام بودن آن ترديد نيست. نوع سوم نيز تقريباً محل اتفاق نظر علماى دينى است و بسيارى از فقها اصلاً ملاك قماربازى را توأم بودن آن با برد و باخت و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 حتّى اگر بازى با آلات قمار نباشد! مانند فوتبال كه فى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نفسه حرام نيست ؛ اما اگر با شرط بندى و برد و باخت مالى همراه باشد، قمار شمرده شده،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 پس شرط بندى در هرگونه بازى حرام است ؛ مگر در موارد استثنايى مانند تيراندازى و اسب سوارى.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تنها مورد اختلاف قسم دوم است ؛ يعنى، بازى با آلات قمار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آنكه با برد و باخت و شرط</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بندى همراه باشد. قبل از هر چيز بايد ياد آور شد: قمار و بازى با آلات قمار متفاوت است ؛ زيرا همان طور كه گفته شد، ممكن است قمار بدون آلات قمار نيز صورت پذيرد. از سوى ديگر،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تنها به جهت قمار بودن حرمت ندارند. براساس روايات و فتواى فقها، بازى با آلات قمار نيز حرام است. مراد از آلات قمار، ابزارى است كه نوعاً با آن قمار بازى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 به عبارت ديگر، چيزى كه در عرف متديّنان و كسانى كه تقيّد شرعى دارند، ابزار قمار بازى شمرده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ـ هر چند به قصد سرگرمى يا پرورش فكر بدون برد و باخت نيز مورد استفاده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گيرد ـ اين كار بازى با آلت قمار شمرده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طبق روايات حرام است ؛ اگر چه قمار نام نگيرد.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دليل تغيير حكم بعضى از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بدان جهت است كه ممكن است يكى از آلات قمار به تدريج تغيير ماهيّت دهد و ديگر در عرف متديّنان ابزار قمار شمرده نشده و ابزار تفريح و سرگرمى يا پرورش فكر خوانده شود ؛ چنان كه برخى درباره شطرنج اظهار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دارند. در اين صورت حكم آن تغيير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 زيرا حكم تابع موضوع است و با دگرگونى موضوع، تغيير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يابد. بنابراين، بهتر است در اين موارد، به جاى «تغيير حكم» از عبارت «تغيير موضوع» استفاده كنيم تا كسانى كه دقّت كافى ندارند، نگويند اگر حلال و حرام پيغمبر (صلی</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علیه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و</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آله)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ابدى است، چرا حكم خدا دگرگونى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يابد و حرمت، تبديل به حليت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گاه مرجع تقليد ـ به عنوان كارشناس امور دينى ـ يقين دارد وسيله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ابزار قمار شمرده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در اين صورت، بازى با آن را حرام اعلام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و گاه ممكن است در صدق اين عنوان، ترديد داشته باشد. بنابراين فتواى هر مرجع تقليد، براى مقلدان خودش اعتبار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حكم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102 . حكم بازى با آلات قمار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مكارم و نورى: بازى با آلات قمار ـ هر چند بدون برد و باخت ـ حرام است</w:t>
      </w:r>
      <w:bookmarkStart w:id="196" w:name="_ftnref19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[196]</w:t>
      </w:r>
      <w:r w:rsidRPr="00BB47F3">
        <w:rPr>
          <w:rFonts w:ascii="Tahoma" w:eastAsia="Times New Roman" w:hAnsi="Tahoma" w:cs="B Badr"/>
          <w:rtl/>
        </w:rPr>
        <w:fldChar w:fldCharType="end"/>
      </w:r>
      <w:bookmarkEnd w:id="19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سيستانى، مكارم و وحيد: بازى با آلات قمار اگر به صورت برد و باخت باشد، حرام است و بدون آن بنا بر احتياط واجب جايز نيست</w:t>
      </w:r>
      <w:bookmarkStart w:id="197" w:name="_ftnref19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[197]</w:t>
      </w:r>
      <w:r w:rsidRPr="00BB47F3">
        <w:rPr>
          <w:rFonts w:ascii="Tahoma" w:eastAsia="Times New Roman" w:hAnsi="Tahoma" w:cs="B Badr"/>
          <w:rtl/>
        </w:rPr>
        <w:fldChar w:fldCharType="end"/>
      </w:r>
      <w:bookmarkEnd w:id="19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ملاك تشخيص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103 . اگر بعضى از وسيله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بازى، در شهرى از آلات قمار محسوب شوند ؛ ولى در شهر ديگر اين طور نباشد، آيا بازى با آنها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بايد عرف هر دو مكان رعايت شود ؛ به اين معنا كه اگر اين وسيله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در يكى از دو شهر از آلات قمار محسوب شوند و در گذشته هم در هر دو مكان از آلات قمار بوده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اند، بازى با آنها حرام است</w:t>
      </w:r>
      <w:bookmarkStart w:id="198" w:name="_ftnref19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[198]</w:t>
      </w:r>
      <w:r w:rsidRPr="00BB47F3">
        <w:rPr>
          <w:rFonts w:ascii="Tahoma" w:eastAsia="Times New Roman" w:hAnsi="Tahoma" w:cs="B Badr"/>
          <w:rtl/>
        </w:rPr>
        <w:fldChar w:fldCharType="end"/>
      </w:r>
      <w:bookmarkEnd w:id="19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بهجت، تبريزى، صافى، نورى و وحيد: بايد عرف هر دو مكان رعايت شود، بنابراين اگر تنها در بعضى از شهرها هم از آلات قمار محسوب شود، بازى با آن جايز نيست</w:t>
      </w:r>
      <w:bookmarkStart w:id="199" w:name="_ftnref19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"_ftn199"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[199]</w:t>
      </w:r>
      <w:r w:rsidRPr="00BB47F3">
        <w:rPr>
          <w:rFonts w:ascii="Tahoma" w:eastAsia="Times New Roman" w:hAnsi="Tahoma" w:cs="B Badr"/>
          <w:rtl/>
        </w:rPr>
        <w:fldChar w:fldCharType="end"/>
      </w:r>
      <w:bookmarkEnd w:id="19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فاضل و مكارم: اگر در عرف محل (شهر) خود آنها از آلات قمار محسوب شود، بازى با آن جايز نيست و در غير اين صورت اشكال ندارد</w:t>
      </w:r>
      <w:bookmarkStart w:id="200" w:name="_ftnref20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[200]</w:t>
      </w:r>
      <w:r w:rsidRPr="00BB47F3">
        <w:rPr>
          <w:rFonts w:ascii="Tahoma" w:eastAsia="Times New Roman" w:hAnsi="Tahoma" w:cs="B Badr"/>
          <w:rtl/>
        </w:rPr>
        <w:fldChar w:fldCharType="end"/>
      </w:r>
      <w:bookmarkEnd w:id="20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xml:space="preserve">بازى شطرنج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104 . بازى با شطرنج، بدون برد و باخت و به منظور تقويت فكر و حافظه،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فاضل، مكارم و نورى: اگر (واقعاً) در نظر عرف از آلت قمار بودن خارج شده باشد، بازى با آن اشكال ندارد</w:t>
      </w:r>
      <w:bookmarkStart w:id="201" w:name="_ftnref20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[201]</w:t>
      </w:r>
      <w:r w:rsidRPr="00BB47F3">
        <w:rPr>
          <w:rFonts w:ascii="Tahoma" w:eastAsia="Times New Roman" w:hAnsi="Tahoma" w:cs="B Badr"/>
          <w:rtl/>
        </w:rPr>
        <w:fldChar w:fldCharType="end"/>
      </w:r>
      <w:bookmarkEnd w:id="201"/>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وحيد: اگر بدون برد و باخت باشد، بنابر احتياط واجب جايز نيست و اين احتياط بسيار شديد است</w:t>
      </w:r>
      <w:bookmarkStart w:id="202" w:name="_ftnref20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[202]</w:t>
      </w:r>
      <w:r w:rsidRPr="00BB47F3">
        <w:rPr>
          <w:rFonts w:ascii="Tahoma" w:eastAsia="Times New Roman" w:hAnsi="Tahoma" w:cs="B Badr"/>
          <w:rtl/>
        </w:rPr>
        <w:fldChar w:fldCharType="end"/>
      </w:r>
      <w:bookmarkEnd w:id="20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و صافى: بازى با شطرنج حرام است و انگيزه ياد شده، هيچ تأثيرى در حكم ندارد و باعث جواز آن نمى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گردد</w:t>
      </w:r>
      <w:bookmarkStart w:id="203" w:name="_ftnref20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[203]</w:t>
      </w:r>
      <w:r w:rsidRPr="00BB47F3">
        <w:rPr>
          <w:rFonts w:ascii="Tahoma" w:eastAsia="Times New Roman" w:hAnsi="Tahoma" w:cs="B Badr"/>
          <w:rtl/>
        </w:rPr>
        <w:fldChar w:fldCharType="end"/>
      </w:r>
      <w:bookmarkEnd w:id="20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پرسش 105 . اگر براى مقلد ثابت شود كه شطرنج در زمان حاضر آلت قمار بودن خود را از دست داده، بازى با آن بدون برد و باخت چه حكمى دارد؟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صافى): اگر احراز شود كه به نظر عرف آلت قمار بودن خود را از دست داده، بازى با آن اشكال ندارد</w:t>
      </w:r>
      <w:bookmarkStart w:id="204" w:name="_ftnref20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[204]</w:t>
      </w:r>
      <w:r w:rsidRPr="00BB47F3">
        <w:rPr>
          <w:rFonts w:ascii="Tahoma" w:eastAsia="Times New Roman" w:hAnsi="Tahoma" w:cs="B Badr"/>
          <w:rtl/>
        </w:rPr>
        <w:fldChar w:fldCharType="end"/>
      </w:r>
      <w:bookmarkEnd w:id="20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بازى با شطرنج اگر بدون برد و باخت باشد، بنا بر احتياط واجب جايز نيست و اين احتياط بسيار شديد است</w:t>
      </w:r>
      <w:bookmarkStart w:id="205" w:name="_ftnref20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[205]</w:t>
      </w:r>
      <w:r w:rsidRPr="00BB47F3">
        <w:rPr>
          <w:rFonts w:ascii="Tahoma" w:eastAsia="Times New Roman" w:hAnsi="Tahoma" w:cs="B Badr"/>
          <w:rtl/>
        </w:rPr>
        <w:fldChar w:fldCharType="end"/>
      </w:r>
      <w:bookmarkEnd w:id="20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بازى با شطرنج در هر حال حرام است</w:t>
      </w:r>
      <w:bookmarkStart w:id="206" w:name="_ftnref20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[206]</w:t>
      </w:r>
      <w:r w:rsidRPr="00BB47F3">
        <w:rPr>
          <w:rFonts w:ascii="Tahoma" w:eastAsia="Times New Roman" w:hAnsi="Tahoma" w:cs="B Badr"/>
          <w:rtl/>
        </w:rPr>
        <w:fldChar w:fldCharType="end"/>
      </w:r>
      <w:bookmarkEnd w:id="20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 xml:space="preserve">جايزه قهرمان شطرنج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106 . پولى كه به قهرمان بازى شطرنج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سيستانى): اگر (واقعاً) در نظر عرف بازى با شطرنج از آلت قمار بودن خارج شده باشد، دريافت جايزه اشكال ندارد</w:t>
      </w:r>
      <w:bookmarkStart w:id="207" w:name="_ftnref20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[207]</w:t>
      </w:r>
      <w:r w:rsidRPr="00BB47F3">
        <w:rPr>
          <w:rFonts w:ascii="Tahoma" w:eastAsia="Times New Roman" w:hAnsi="Tahoma" w:cs="B Badr"/>
          <w:rtl/>
        </w:rPr>
        <w:fldChar w:fldCharType="end"/>
      </w:r>
      <w:bookmarkEnd w:id="20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صافى: دريافت آن جايز نيست</w:t>
      </w:r>
      <w:bookmarkStart w:id="208" w:name="_ftnref20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[208]</w:t>
      </w:r>
      <w:r w:rsidRPr="00BB47F3">
        <w:rPr>
          <w:rFonts w:ascii="Tahoma" w:eastAsia="Times New Roman" w:hAnsi="Tahoma" w:cs="B Badr"/>
          <w:rtl/>
        </w:rPr>
        <w:fldChar w:fldCharType="end"/>
      </w:r>
      <w:bookmarkEnd w:id="20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بنابر احتياط واجب، دريافت آن جايز نيست</w:t>
      </w:r>
      <w:bookmarkStart w:id="209" w:name="_ftnref20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"_ftn209"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[209]</w:t>
      </w:r>
      <w:r w:rsidRPr="00BB47F3">
        <w:rPr>
          <w:rFonts w:ascii="Tahoma" w:eastAsia="Times New Roman" w:hAnsi="Tahoma" w:cs="B Badr"/>
          <w:rtl/>
        </w:rPr>
        <w:fldChar w:fldCharType="end"/>
      </w:r>
      <w:bookmarkEnd w:id="20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دريافت آن اشكال ندارد</w:t>
      </w:r>
      <w:bookmarkStart w:id="210" w:name="_ftnref21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[210]</w:t>
      </w:r>
      <w:r w:rsidRPr="00BB47F3">
        <w:rPr>
          <w:rFonts w:ascii="Tahoma" w:eastAsia="Times New Roman" w:hAnsi="Tahoma" w:cs="B Badr"/>
          <w:rtl/>
        </w:rPr>
        <w:fldChar w:fldCharType="end"/>
      </w:r>
      <w:bookmarkEnd w:id="21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بازى پاسور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پرسش 107 . بازى ورق و يا پاسور چه حكمى دارد؟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نورى و وحيد: بازى با آلات قمار ـ هر چند بدون برد و باخت ـ حرام است</w:t>
      </w:r>
      <w:bookmarkStart w:id="211" w:name="_ftnref21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[211]</w:t>
      </w:r>
      <w:r w:rsidRPr="00BB47F3">
        <w:rPr>
          <w:rFonts w:ascii="Tahoma" w:eastAsia="Times New Roman" w:hAnsi="Tahoma" w:cs="B Badr"/>
          <w:rtl/>
        </w:rPr>
        <w:fldChar w:fldCharType="end"/>
      </w:r>
      <w:bookmarkEnd w:id="21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فاضل: اگر در عرف از آلت قمار بودن خارج شده باشد و برد و باختى در كار نباشد اشكال ندارد</w:t>
      </w:r>
      <w:bookmarkStart w:id="212" w:name="_ftnref21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[212]</w:t>
      </w:r>
      <w:r w:rsidRPr="00BB47F3">
        <w:rPr>
          <w:rFonts w:ascii="Tahoma" w:eastAsia="Times New Roman" w:hAnsi="Tahoma" w:cs="B Badr"/>
          <w:rtl/>
        </w:rPr>
        <w:fldChar w:fldCharType="end"/>
      </w:r>
      <w:bookmarkEnd w:id="21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مكارم: اگر به صورت برد و باخت باشد، حرام است و اگر بدون آن باشد، بنا بر احتياط واجب جايز نيست</w:t>
      </w:r>
      <w:bookmarkStart w:id="213" w:name="_ftnref21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[213]</w:t>
      </w:r>
      <w:r w:rsidRPr="00BB47F3">
        <w:rPr>
          <w:rFonts w:ascii="Tahoma" w:eastAsia="Times New Roman" w:hAnsi="Tahoma" w:cs="B Badr"/>
          <w:rtl/>
        </w:rPr>
        <w:fldChar w:fldCharType="end"/>
      </w:r>
      <w:bookmarkEnd w:id="21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اگر به صورت برد و باخت باشد، حرام است و اگر بدون برد و باخت و شرط بندى باشد ؛ چنانچه در عرف محل (شهر) از آلات قمار شناخته شود، بنابر احتياط واجب بازى و اين جايز نيست</w:t>
      </w:r>
      <w:bookmarkStart w:id="214" w:name="_ftnref21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[214]</w:t>
      </w:r>
      <w:r w:rsidRPr="00BB47F3">
        <w:rPr>
          <w:rFonts w:ascii="Tahoma" w:eastAsia="Times New Roman" w:hAnsi="Tahoma" w:cs="B Badr"/>
          <w:rtl/>
        </w:rPr>
        <w:fldChar w:fldCharType="end"/>
      </w:r>
      <w:bookmarkEnd w:id="21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تخت نرد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108 . حكم بازى با تخت نرد را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صافى و نورى: حرام است</w:t>
      </w:r>
      <w:bookmarkStart w:id="215" w:name="_ftnref21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[215]</w:t>
      </w:r>
      <w:r w:rsidRPr="00BB47F3">
        <w:rPr>
          <w:rFonts w:ascii="Tahoma" w:eastAsia="Times New Roman" w:hAnsi="Tahoma" w:cs="B Badr"/>
          <w:rtl/>
        </w:rPr>
        <w:fldChar w:fldCharType="end"/>
      </w:r>
      <w:bookmarkEnd w:id="21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فاضل و مكارم: اگر از آلات قمار محسوب شود بازى با آن هر چند بدون برد و باخت حرام است</w:t>
      </w:r>
      <w:bookmarkStart w:id="216" w:name="_ftnref21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[216]</w:t>
      </w:r>
      <w:r w:rsidRPr="00BB47F3">
        <w:rPr>
          <w:rFonts w:ascii="Tahoma" w:eastAsia="Times New Roman" w:hAnsi="Tahoma" w:cs="B Badr"/>
          <w:rtl/>
        </w:rPr>
        <w:fldChar w:fldCharType="end"/>
      </w:r>
      <w:bookmarkEnd w:id="21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وحيد: بازى با نرد، اگر به صورت برد و باخت باشد، حرام است و بدون آن بنا بر احتياط واجب جايز نيست</w:t>
      </w:r>
      <w:bookmarkStart w:id="217" w:name="_ftnref21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[217]</w:t>
      </w:r>
      <w:r w:rsidRPr="00BB47F3">
        <w:rPr>
          <w:rFonts w:ascii="Tahoma" w:eastAsia="Times New Roman" w:hAnsi="Tahoma" w:cs="B Badr"/>
          <w:rtl/>
        </w:rPr>
        <w:fldChar w:fldCharType="end"/>
      </w:r>
      <w:bookmarkEnd w:id="21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بيليارد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109 . با توجه به رواج بيليارد در سطح جامعه و تمايل بعضى مراكز آموزش عالى به استفاده از آن لطفا نظر مراجع عظام تقليد را در اين خصوص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مكارم و نورى: اگر در نظر عرف وسيله قمار شناخته شود، بازى با آن جايز نيست ؛ هر چند بدون برد و باخت باشد</w:t>
      </w:r>
      <w:bookmarkStart w:id="218" w:name="_ftnref21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[218]</w:t>
      </w:r>
      <w:r w:rsidRPr="00BB47F3">
        <w:rPr>
          <w:rFonts w:ascii="Tahoma" w:eastAsia="Times New Roman" w:hAnsi="Tahoma" w:cs="B Badr"/>
          <w:rtl/>
        </w:rPr>
        <w:fldChar w:fldCharType="end"/>
      </w:r>
      <w:bookmarkEnd w:id="21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وحيد: اگر در نظر عرف وسيله قمار شناخته شود، با برد و باخت حرام است و بنا بر احتياط واجب، بدون برد و باخت هم جايز نيست</w:t>
      </w:r>
      <w:bookmarkStart w:id="219" w:name="_ftnref21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"_ftn219"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[219]</w:t>
      </w:r>
      <w:r w:rsidRPr="00BB47F3">
        <w:rPr>
          <w:rFonts w:ascii="Tahoma" w:eastAsia="Times New Roman" w:hAnsi="Tahoma" w:cs="B Badr"/>
          <w:rtl/>
        </w:rPr>
        <w:fldChar w:fldCharType="end"/>
      </w:r>
      <w:bookmarkEnd w:id="21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اگر در نظر عرف محل، وسيله قمار شناخته شود، با برد و باخت حرام است و بنا بر احتياط واجب، بدون برد و باخت هم جايز نيست</w:t>
      </w:r>
      <w:bookmarkStart w:id="220" w:name="_ftnref22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[220]</w:t>
      </w:r>
      <w:r w:rsidRPr="00BB47F3">
        <w:rPr>
          <w:rFonts w:ascii="Tahoma" w:eastAsia="Times New Roman" w:hAnsi="Tahoma" w:cs="B Badr"/>
          <w:rtl/>
        </w:rPr>
        <w:fldChar w:fldCharType="end"/>
      </w:r>
      <w:bookmarkEnd w:id="22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بازى با بيليارد جايز نيست</w:t>
      </w:r>
      <w:bookmarkStart w:id="221" w:name="_ftnref22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[221]</w:t>
      </w:r>
      <w:r w:rsidRPr="00BB47F3">
        <w:rPr>
          <w:rFonts w:ascii="Tahoma" w:eastAsia="Times New Roman" w:hAnsi="Tahoma" w:cs="B Badr"/>
          <w:rtl/>
        </w:rPr>
        <w:fldChar w:fldCharType="end"/>
      </w:r>
      <w:bookmarkEnd w:id="22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بازى با رايانه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110 . بازى با آلات قمار به صورت تك نفره با رايانه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بهجت و سيستانى): بازى با آلات قمار جايز نيست. خواه طرف مقابل شخص باشد يا رايانه</w:t>
      </w:r>
      <w:bookmarkStart w:id="222" w:name="_ftnref22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[222]</w:t>
      </w:r>
      <w:r w:rsidRPr="00BB47F3">
        <w:rPr>
          <w:rFonts w:ascii="Tahoma" w:eastAsia="Times New Roman" w:hAnsi="Tahoma" w:cs="B Badr"/>
          <w:rtl/>
        </w:rPr>
        <w:fldChar w:fldCharType="end"/>
      </w:r>
      <w:bookmarkEnd w:id="22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بهجت و سيستانى: بنابر احتياط واجب جايز نيست</w:t>
      </w:r>
      <w:bookmarkStart w:id="223" w:name="_ftnref22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[223]</w:t>
      </w:r>
      <w:r w:rsidRPr="00BB47F3">
        <w:rPr>
          <w:rFonts w:ascii="Tahoma" w:eastAsia="Times New Roman" w:hAnsi="Tahoma" w:cs="B Badr"/>
          <w:rtl/>
        </w:rPr>
        <w:fldChar w:fldCharType="end"/>
      </w:r>
      <w:bookmarkEnd w:id="22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111 . در اكثر پارك</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فروشگاه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و مكان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عمومى،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رايج است كه فرد سكه پولى را در دستگاه قرار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دهد و ممكن است چيزى برنده شود يا نشود!! آيا بر اين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 قمار صدق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آرى، قمار است و بازى با آن جايز نيست</w:t>
      </w:r>
      <w:bookmarkStart w:id="224" w:name="_ftnref22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[224]</w:t>
      </w:r>
      <w:r w:rsidRPr="00BB47F3">
        <w:rPr>
          <w:rFonts w:ascii="Tahoma" w:eastAsia="Times New Roman" w:hAnsi="Tahoma" w:cs="B Badr"/>
          <w:rtl/>
        </w:rPr>
        <w:fldChar w:fldCharType="end"/>
      </w:r>
      <w:bookmarkEnd w:id="22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شرط بندى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112 . آيا هر بازى كه در آن برد و باخت و شرط بندى انجام گيرد،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هر نوع بازى كه به صورت برد و باخت و شرط بندى باشد، حرام است ؛ مگر در مسابقه تيراندازى و اسب سوارى</w:t>
      </w:r>
      <w:bookmarkStart w:id="225" w:name="_ftnref22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[225]</w:t>
      </w:r>
      <w:r w:rsidRPr="00BB47F3">
        <w:rPr>
          <w:rFonts w:ascii="Tahoma" w:eastAsia="Times New Roman" w:hAnsi="Tahoma" w:cs="B Badr"/>
          <w:rtl/>
        </w:rPr>
        <w:fldChar w:fldCharType="end"/>
      </w:r>
      <w:bookmarkEnd w:id="22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شرط</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بندى فوتبال</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113 . بيشتر اوقات مشاهده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كه عده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در مسابقات فوتبال و... مبلغ كمى را تعيين و روى آن شرط بندى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و هر گروه يا تيمى كه برنده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 با آن پول مواد خوراكى خريدارى كرده و همگى با هم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خورند آيا اين عمل حرام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اين عمل قمار و شرط بندى محسوب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و حرام است، مگر آنكه آن مبلغ را بعد از بازى از روى رضايت بدهند</w:t>
      </w:r>
      <w:bookmarkStart w:id="226" w:name="_ftnref22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[226]</w:t>
      </w:r>
      <w:r w:rsidRPr="00BB47F3">
        <w:rPr>
          <w:rFonts w:ascii="Tahoma" w:eastAsia="Times New Roman" w:hAnsi="Tahoma" w:cs="B Badr"/>
          <w:rtl/>
        </w:rPr>
        <w:fldChar w:fldCharType="end"/>
      </w:r>
      <w:bookmarkEnd w:id="22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مسابقه اسب</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دوانى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114 . حكم شرط بندى در مسابقات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تيراندازى و شنا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در مسابقات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و تيراندازى چنانچه اين امر ميان خود آنان انجام گيرد، اشكال ندارد ؛ ولى شرط بندى در مسابقات شنا جايز نيست</w:t>
      </w:r>
      <w:bookmarkStart w:id="227" w:name="_ftnref22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[227]</w:t>
      </w:r>
      <w:r w:rsidRPr="00BB47F3">
        <w:rPr>
          <w:rFonts w:ascii="Tahoma" w:eastAsia="Times New Roman" w:hAnsi="Tahoma" w:cs="B Badr"/>
          <w:rtl/>
        </w:rPr>
        <w:fldChar w:fldCharType="end"/>
      </w:r>
      <w:bookmarkEnd w:id="22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مسابقه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و تير اندازى، داراى شرايطى است كه بايد آنها را رعايت كرد. در اين صورت پاسخ ياد شده مورد پيدا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شرط</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بندى تماشاچيان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115 . آيا تماشاچيان مسابقات اسب</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دوانى و تيراندازى،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توانند با يكديگر در پيش بينى نفرات برتر شرط بندى نموده و دريافت پول كنند؟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اين كار حكم قمار دارد و حرام است</w:t>
      </w:r>
      <w:bookmarkStart w:id="228" w:name="_ftnref22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[228]</w:t>
      </w:r>
      <w:r w:rsidRPr="00BB47F3">
        <w:rPr>
          <w:rFonts w:ascii="Tahoma" w:eastAsia="Times New Roman" w:hAnsi="Tahoma" w:cs="B Badr"/>
          <w:rtl/>
        </w:rPr>
        <w:fldChar w:fldCharType="end"/>
      </w:r>
      <w:bookmarkEnd w:id="22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116 . اگر مالكان اسب يا سواركاران در مسابقه كورس به تماشاچيان وكالت دهند تا ميان خود نفرات برتر را پيش بينى و شرط بندى كنند ؛ آيا شرعاً مبالغ يا اجناس رد و بدل شده، حلال خواهد بود؟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جايز نيست و تنها اين امر (شرط بندى) ميان خود سواركاران مشروعيت دارد</w:t>
      </w:r>
      <w:bookmarkStart w:id="229" w:name="_ftnref22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"_ftn229"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[229]</w:t>
      </w:r>
      <w:r w:rsidRPr="00BB47F3">
        <w:rPr>
          <w:rFonts w:ascii="Tahoma" w:eastAsia="Times New Roman" w:hAnsi="Tahoma" w:cs="B Badr"/>
          <w:rtl/>
        </w:rPr>
        <w:fldChar w:fldCharType="end"/>
      </w:r>
      <w:bookmarkEnd w:id="22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مسابقه موتور سوارى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xml:space="preserve">پرسش 117 . آيا مسابقه موتور سوارى و مانند آن ـ كه در اين عصر جنبه نظامى دارد ـ آيا شرط برد و باخت در آن جايز است؟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جايز نيست</w:t>
      </w:r>
      <w:bookmarkStart w:id="230" w:name="_ftnref23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[230]</w:t>
      </w:r>
      <w:r w:rsidRPr="00BB47F3">
        <w:rPr>
          <w:rFonts w:ascii="Tahoma" w:eastAsia="Times New Roman" w:hAnsi="Tahoma" w:cs="B Badr"/>
          <w:rtl/>
        </w:rPr>
        <w:fldChar w:fldCharType="end"/>
      </w:r>
      <w:bookmarkEnd w:id="23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نورى: اگر داراى غرض عقلايى باشد، شرط بندى در آن اشكال ندارد</w:t>
      </w:r>
      <w:bookmarkStart w:id="231" w:name="_ftnref23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[231]</w:t>
      </w:r>
      <w:r w:rsidRPr="00BB47F3">
        <w:rPr>
          <w:rFonts w:ascii="Tahoma" w:eastAsia="Times New Roman" w:hAnsi="Tahoma" w:cs="B Badr"/>
          <w:rtl/>
        </w:rPr>
        <w:fldChar w:fldCharType="end"/>
      </w:r>
      <w:bookmarkEnd w:id="23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مسابقات ورزشى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118 . آيا در بازى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ورزشى، تعيين جايزه از شخص يا گروه سوم (غير از مسابقه دهندگان) اشكال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در فرض ياد شده، اشكال ندارد</w:t>
      </w:r>
      <w:bookmarkStart w:id="232" w:name="_ftnref23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[232]</w:t>
      </w:r>
      <w:r w:rsidRPr="00BB47F3">
        <w:rPr>
          <w:rFonts w:ascii="Tahoma" w:eastAsia="Times New Roman" w:hAnsi="Tahoma" w:cs="B Badr"/>
          <w:rtl/>
        </w:rPr>
        <w:fldChar w:fldCharType="end"/>
      </w:r>
      <w:bookmarkEnd w:id="23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جايزه پيشگويى مسابقات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119 . بعضى از بنگاه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خصوصى، با توجه به علاقه شديد جوانان به ورزش فوتبال اوراقى را در معرض فروش قرار داده و از خريداران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خواهند كه نتيجه مسابقات بين تيم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هاى ورزشى را پيشگويى كنند و به كسانى كه صحيح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ترين پاسخ را بدهند، جايزه نقدى اعطا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آيا اين كار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خير اين كار قمار و حرام است</w:t>
      </w:r>
      <w:bookmarkStart w:id="233" w:name="_ftnref23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[233]</w:t>
      </w:r>
      <w:r w:rsidRPr="00BB47F3">
        <w:rPr>
          <w:rFonts w:ascii="Tahoma" w:eastAsia="Times New Roman" w:hAnsi="Tahoma" w:cs="B Badr"/>
          <w:rtl/>
        </w:rPr>
        <w:fldChar w:fldCharType="end"/>
      </w:r>
      <w:bookmarkEnd w:id="23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پول زمين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120 . پولى كه براى برگزارى مسابقات ورزشى، از بازى كنندگان دريافت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شود، چه حكمى دارد؟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به عنوان اجاره زمين و وسايل ورزشى باشد، اشكال ندارد</w:t>
      </w:r>
      <w:bookmarkStart w:id="234" w:name="_ftnref234"/>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"_ftn234"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[234]</w:t>
      </w:r>
      <w:r w:rsidRPr="00BB47F3">
        <w:rPr>
          <w:rFonts w:ascii="Tahoma" w:eastAsia="Times New Roman" w:hAnsi="Tahoma" w:cs="B Badr"/>
          <w:rtl/>
        </w:rPr>
        <w:fldChar w:fldCharType="end"/>
      </w:r>
      <w:bookmarkEnd w:id="234"/>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نگه</w:t>
      </w:r>
      <w:r w:rsidRPr="00BB47F3">
        <w:rPr>
          <w:rFonts w:ascii="Cambria Math" w:eastAsia="Times New Roman" w:hAnsi="Cambria Math" w:cs="B Badr" w:hint="cs"/>
          <w:b/>
          <w:bCs/>
          <w:color w:val="000080"/>
          <w:rtl/>
          <w:lang w:bidi="fa-IR"/>
        </w:rPr>
        <w:t> </w:t>
      </w:r>
      <w:r w:rsidRPr="00BB47F3">
        <w:rPr>
          <w:rFonts w:ascii="Tahoma" w:eastAsia="Times New Roman" w:hAnsi="Tahoma" w:cs="B Badr" w:hint="cs"/>
          <w:b/>
          <w:bCs/>
          <w:color w:val="000080"/>
          <w:rtl/>
          <w:lang w:bidi="fa-IR"/>
        </w:rPr>
        <w:t>دارى آلات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121 . حكم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قمار را بيان كنيد؟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(به جز تبريزى و وحيد):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قمار جايز نيست و بايد آنها را از بين برد</w:t>
      </w:r>
      <w:bookmarkStart w:id="235" w:name="_ftnref235"/>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"_ftn235"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[235]</w:t>
      </w:r>
      <w:r w:rsidRPr="00BB47F3">
        <w:rPr>
          <w:rFonts w:ascii="Tahoma" w:eastAsia="Times New Roman" w:hAnsi="Tahoma" w:cs="B Badr"/>
          <w:rtl/>
        </w:rPr>
        <w:fldChar w:fldCharType="end"/>
      </w:r>
      <w:bookmarkEnd w:id="235"/>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تبريزى و وحيد: بنابر احتياط واجب نگه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دارى آلات قمار جايز نيست و بايد آنها را از بين برد</w:t>
      </w:r>
      <w:bookmarkStart w:id="236" w:name="_ftnref236"/>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"_ftn236"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[236]</w:t>
      </w:r>
      <w:r w:rsidRPr="00BB47F3">
        <w:rPr>
          <w:rFonts w:ascii="Tahoma" w:eastAsia="Times New Roman" w:hAnsi="Tahoma" w:cs="B Badr"/>
          <w:rtl/>
        </w:rPr>
        <w:fldChar w:fldCharType="end"/>
      </w:r>
      <w:bookmarkEnd w:id="236"/>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خريد آلات قمار</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122 . آيا خريد و فروش آلات قمار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خريد و فروش آلات قمار حرام است</w:t>
      </w:r>
      <w:bookmarkStart w:id="237" w:name="_ftnref237"/>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"_ftn237"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[237]</w:t>
      </w:r>
      <w:r w:rsidRPr="00BB47F3">
        <w:rPr>
          <w:rFonts w:ascii="Tahoma" w:eastAsia="Times New Roman" w:hAnsi="Tahoma" w:cs="B Badr"/>
          <w:rtl/>
        </w:rPr>
        <w:fldChar w:fldCharType="end"/>
      </w:r>
      <w:bookmarkEnd w:id="237"/>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ارمغان بهزيستى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123 . سازمان</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هايى كه به عنوان انجام كارهاى خير، (مانند ارمغان بهزيستى، نهادهاى فرهنگى و...) اوراقى را در معرض فروش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گذارند و در آن اوراق سؤالاتى مطرح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كه اگر خريدار به آنها پاسخ بدهد، به قيد قرعه جوايزى دريافت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كند ؛ آيا اين كار جايز است؟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امام،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صافى، فاضل، مكارم و وحيد: اگر انگيزه اصلى شركت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كننده، كمك به امور خيريه باشد و نيت شرط بندى در آن نداشته باشد و آن سازمان و مؤسسه نيز جايزه را از وجوهى غير از پول شركت</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كنندگان بپردازد، اشكال ندارد</w:t>
      </w:r>
      <w:bookmarkStart w:id="238" w:name="_ftnref238"/>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"_ftn238"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[238]</w:t>
      </w:r>
      <w:r w:rsidRPr="00BB47F3">
        <w:rPr>
          <w:rFonts w:ascii="Tahoma" w:eastAsia="Times New Roman" w:hAnsi="Tahoma" w:cs="B Badr"/>
          <w:rtl/>
        </w:rPr>
        <w:fldChar w:fldCharType="end"/>
      </w:r>
      <w:bookmarkEnd w:id="238"/>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تبريزى: اگر انگيزه اصلى شركت كننده، كمك به امور خيريه باشد و نيت شرط بندى در آن نداشته باشد و جايزه را از وجوهى غير پول شركت كنندگان بپردازند، اشكال ندارد. البته جايزه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را كه از مؤسسات غيرشخصى (دولتى) به او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دهند، حكم مجهول المالك را دارد</w:t>
      </w:r>
      <w:bookmarkStart w:id="239" w:name="_ftnref239"/>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"_ftn239"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[239]</w:t>
      </w:r>
      <w:r w:rsidRPr="00BB47F3">
        <w:rPr>
          <w:rFonts w:ascii="Tahoma" w:eastAsia="Times New Roman" w:hAnsi="Tahoma" w:cs="B Badr"/>
          <w:rtl/>
        </w:rPr>
        <w:fldChar w:fldCharType="end"/>
      </w:r>
      <w:bookmarkEnd w:id="239"/>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بهجت: جايز نيست</w:t>
      </w:r>
      <w:bookmarkStart w:id="240" w:name="_ftnref240"/>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"_ftn240"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[240]</w:t>
      </w:r>
      <w:r w:rsidRPr="00BB47F3">
        <w:rPr>
          <w:rFonts w:ascii="Tahoma" w:eastAsia="Times New Roman" w:hAnsi="Tahoma" w:cs="B Badr"/>
          <w:rtl/>
        </w:rPr>
        <w:fldChar w:fldCharType="end"/>
      </w:r>
      <w:bookmarkEnd w:id="240"/>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آيات عظام سيستانى و نورى: آرى، جايز است</w:t>
      </w:r>
      <w:bookmarkStart w:id="241" w:name="_ftnref241"/>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"_ftn241"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[241]</w:t>
      </w:r>
      <w:r w:rsidRPr="00BB47F3">
        <w:rPr>
          <w:rFonts w:ascii="Tahoma" w:eastAsia="Times New Roman" w:hAnsi="Tahoma" w:cs="B Badr"/>
          <w:rtl/>
        </w:rPr>
        <w:fldChar w:fldCharType="end"/>
      </w:r>
      <w:bookmarkEnd w:id="241"/>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آنچه در حال حاضر جريان دارد، بدين صورت است كه مردم به انگيزه شرط بندى و دريافت جايزه شركت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كنند! در اين صورت تمام مراجع تقليد ـ به جز آيات عظام نورى و سيستانى ـ آن را قمار و حرام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color w:val="000080"/>
          <w:rtl/>
          <w:lang w:bidi="fa-IR"/>
        </w:rPr>
        <w:t>گلدكوئيست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پرسش 124 . حكم شركت در طرح تجارى «گلدكوئيست» و مانند آن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شركت و عضو شدن در هر نوع بازاريابى شبكه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ـ كه به صورت هرمى مانند و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انتها است ـ جايز نيست</w:t>
      </w:r>
      <w:bookmarkStart w:id="242" w:name="_ftnref242"/>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"_ftn242"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[242]</w:t>
      </w:r>
      <w:r w:rsidRPr="00BB47F3">
        <w:rPr>
          <w:rFonts w:ascii="Tahoma" w:eastAsia="Times New Roman" w:hAnsi="Tahoma" w:cs="B Badr"/>
          <w:rtl/>
        </w:rPr>
        <w:fldChar w:fldCharType="end"/>
      </w:r>
      <w:bookmarkEnd w:id="242"/>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هر نوع بازاريابى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شبكه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حرام</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نيست.  تنها بخشى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ازآن كه به صورت زنجيره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و هرمى (</w:t>
      </w:r>
      <w:r w:rsidRPr="00BB47F3">
        <w:rPr>
          <w:rFonts w:ascii="Tahoma" w:eastAsia="Times New Roman" w:hAnsi="Tahoma" w:cs="B Badr"/>
        </w:rPr>
        <w:t>Pyramid</w:t>
      </w:r>
      <w:r w:rsidRPr="00BB47F3">
        <w:rPr>
          <w:rFonts w:ascii="Tahoma" w:eastAsia="Times New Roman" w:hAnsi="Tahoma" w:cs="B Badr"/>
          <w:rtl/>
        </w:rPr>
        <w:t xml:space="preserve"> </w:t>
      </w:r>
      <w:r w:rsidRPr="00BB47F3">
        <w:rPr>
          <w:rFonts w:ascii="Tahoma" w:eastAsia="Times New Roman" w:hAnsi="Tahoma" w:cs="B Badr"/>
        </w:rPr>
        <w:t>Scheme</w:t>
      </w:r>
      <w:r w:rsidRPr="00BB47F3">
        <w:rPr>
          <w:rFonts w:ascii="Tahoma" w:eastAsia="Times New Roman" w:hAnsi="Tahoma" w:cs="B Badr" w:hint="cs"/>
          <w:rtl/>
          <w:lang w:bidi="fa-IR"/>
        </w:rPr>
        <w:t>) و بى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انتها است، جايز 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imes New Roman" w:eastAsia="Times New Roman" w:hAnsi="Times New Roman" w:cs="B Badr" w:hint="cs"/>
          <w:sz w:val="28"/>
          <w:szCs w:val="32"/>
          <w:rtl/>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پرسش 125 . تكليف پولى كه از طريق معامله با شركت گلدكوئيست و مانند آن به دست آمده چيست؟</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همه مراجع: اگر صاحبان اصلى پول را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شناسد، بايد به آنها برگرداند و در غير اين صورت، از طرف آنان ـ با اجازه مجتهد جامع شرايط ـ به فقير صدقه بدهد</w:t>
      </w:r>
      <w:bookmarkStart w:id="243" w:name="_ftnref243"/>
      <w:r w:rsidRPr="00BB47F3">
        <w:rPr>
          <w:rFonts w:ascii="Tahoma" w:eastAsia="Times New Roman" w:hAnsi="Tahoma" w:cs="B Badr"/>
          <w:rtl/>
        </w:rPr>
        <w:fldChar w:fldCharType="begin"/>
      </w:r>
      <w:r w:rsidRPr="00BB47F3">
        <w:rPr>
          <w:rFonts w:ascii="Tahoma" w:eastAsia="Times New Roman" w:hAnsi="Tahoma" w:cs="B Badr"/>
          <w:rtl/>
        </w:rPr>
        <w:instrText xml:space="preserve"> </w:instrText>
      </w:r>
      <w:r w:rsidRPr="00BB47F3">
        <w:rPr>
          <w:rFonts w:ascii="Tahoma" w:eastAsia="Times New Roman" w:hAnsi="Tahoma" w:cs="B Badr"/>
        </w:rPr>
        <w:instrText>HYPERLINK "http://www.porseman.org/showarticle.aspx?id=1347" \l "_ftn243" \o</w:instrText>
      </w:r>
      <w:r w:rsidRPr="00BB47F3">
        <w:rPr>
          <w:rFonts w:ascii="Tahoma" w:eastAsia="Times New Roman" w:hAnsi="Tahoma" w:cs="B Badr"/>
          <w:rtl/>
        </w:rPr>
        <w:instrText xml:space="preserve"> "" </w:instrText>
      </w:r>
      <w:r w:rsidRPr="00BB47F3">
        <w:rPr>
          <w:rFonts w:ascii="Tahoma" w:eastAsia="Times New Roman" w:hAnsi="Tahoma" w:cs="B Badr"/>
          <w:rtl/>
        </w:rPr>
        <w:fldChar w:fldCharType="separate"/>
      </w:r>
      <w:r w:rsidRPr="00BB47F3">
        <w:rPr>
          <w:rFonts w:ascii="Tahoma" w:eastAsia="Times New Roman" w:hAnsi="Tahoma" w:cs="B Badr" w:hint="cs"/>
          <w:color w:val="0000FF"/>
          <w:sz w:val="26"/>
          <w:u w:val="single"/>
          <w:rtl/>
        </w:rPr>
        <w:t>[243]</w:t>
      </w:r>
      <w:r w:rsidRPr="00BB47F3">
        <w:rPr>
          <w:rFonts w:ascii="Tahoma" w:eastAsia="Times New Roman" w:hAnsi="Tahoma" w:cs="B Badr"/>
          <w:rtl/>
        </w:rPr>
        <w:fldChar w:fldCharType="end"/>
      </w:r>
      <w:bookmarkEnd w:id="243"/>
      <w:r w:rsidRPr="00BB47F3">
        <w:rPr>
          <w:rFonts w:ascii="Tahoma" w:eastAsia="Times New Roman" w:hAnsi="Tahoma" w:cs="B Badr" w:hint="cs"/>
          <w:rtl/>
          <w:lang w:bidi="fa-IR"/>
        </w:rPr>
        <w:t>.</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تبصره. آيات عظام تبريزى،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سيستانى، فاضل، مكارم و وحيد، كسب اجازه از مجتهد جامع شرايط را احتياط واجب مى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دانند.</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b/>
          <w:bCs/>
          <w:rtl/>
          <w:lang w:bidi="fa-IR"/>
        </w:rPr>
        <w:t>كتابنامه</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 حسينى خامنه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اى، سيد على، اجوبه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الاستفتائات، الهدى، تهران، اول، 1381.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 موسوى خمينى، سيد روح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استفتائات، دفتر انتشارات اسلامى، قم، اول، 1372.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 تبريزى، ميرزاجواد، استفتائات جديد، سرور، قم، اول، 1378.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4. مكارم شيرازى، ناصر، استفتائات جديد، مدرسه على بن ابيطالب، قم، اول، 1379.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5. نورى همدانى، حسين، التعليقات على كتاب العروة الوثقى.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6. تبريزى، ميرزاجواد،  التعليقة على منهاج الصالحين، مهر، قم، اول، 1415ق.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7. طباطبايى يزدى، سيدمحمدكاظم، العروه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الوثقى، اسماعيليان، قم، چاپ پنجم، 1377.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8. لنكرانى، محمدفاضل، العروة الوثقى مع تعليقات...، اعتماد، قم، اول، 1422 ق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9. عبد الكريم عكاس، الغنا فى الاسلام، ص 151 دارالمحبه دمشق.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10. عبد الرحمن جزيرى، الفقه على المذاهب الاربعه، هفتم 1406 قمرى داراحياء التراث العربى.</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11. حسينى سيستانى، سيد على، المسائل المنتخبه، ستاره، قم، 1416 ق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12. مكارم شيرازى، ناصر، انوار الفقاهه، نسل جوان، قم، اول، 1416 ق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13. موسوى خمينى، سيد روح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تحرير الوسيله، پيام، تهران، پنجم ، 1365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14. مكارم شيرازى، ناصر،  تعليقات على العروة الوثقى، مدرسه على</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بن ابيطالب، قم، دوم، 1413ق.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15. ـــــــــــــــــــــ ، تفسير نمونه، دارالكتب الاسلاميه، تهران، دوازدهم، 1374.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16. ـــــــــــــــــــــ ، توضيح المسائل، هاتف، مشهد، هفدهم، 1376.</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17. موسوى خمينى، سيد روح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توضيح المسائل، دفتر انتشارات اسلامى، قم، نهم، 1379.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18. بهجت، محمدتقى، توضيح المسائل، شفق، قم، بيست و چهارم، 1379.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19. تبريزى، ميرزاجواد، توضيح المسائل، سرور، قم، هفتم، 1379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20. حسينى سيستانى، سيد على، توضيح المسائل، دفتر آيه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xml:space="preserve"> سيستانى، مشهد، شانزدهم، 1419ق.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21. صافى گلپايگانى، لطف</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توضيح المسائل، قم، دوازدهم، 1418 ق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22. لنكرانى، محمدفاضل،  توضيح المسائل، مهر، هشتاد و يكم، 1381.</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23. نورى همدانى، حسين،  توضيح المسائل، مؤسسه مهدى موعود، پانزدهم، 1378.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24. وحيد خراسانى، حسين، توضيح</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المسائل، مدرسة الامام باقرالعلوم، قم، اول، 1419ق.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25. بنى هاشمى خمينى، سيد محمدحسن، توضيح المسائل مراجع، دفتر انتشارات اسلامى، قم، اول، دوم و سوم 1377.</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26. صافى گلپايگانى، لطف</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اللّه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  جامع الاحكام، حضرت معصومه، قم، دوم، 1378.</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27. لنكرانى، محمدفاضل، جامع المسائل، مهر، قم، دوم، 1379.</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28. خويى، سيد ابوالقاسم،  صراط النجاة مع تعليقات التبريزى، دار الاعتصام، قم، اول، 1417ق.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29. سيد محمد تقى حسينى، غنا در آيينه شفاف اهل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بيت، چاپ اول انتشارات استاد مطهرى قم 1382</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30. حكيم، سيدمحسن، مستمسك العروة الوثقى، احياء التراث العربى، بيروت، سوم، 1390ق.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31. خويى، سيد ابوالقاسم، مستند العروة الوثقى، لطفى، قم، 1364.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32. ــــــــــــــــــــــ ،  مصباح الفقاهه، سيدالشهداء، قم، دوم، 1374.</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33. حسينى سيستانى، سيد على،  منهاج الصالحين.</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rtl/>
          <w:lang w:bidi="fa-IR"/>
        </w:rPr>
        <w:t>34. حرعاملى، محمدبن حسن، وسائل</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الشيعه، مكتبه</w:t>
      </w:r>
      <w:r w:rsidRPr="00BB47F3">
        <w:rPr>
          <w:rFonts w:ascii="Cambria Math" w:eastAsia="Times New Roman" w:hAnsi="Cambria Math" w:cs="B Badr" w:hint="cs"/>
          <w:rtl/>
          <w:lang w:bidi="fa-IR"/>
        </w:rPr>
        <w:t> </w:t>
      </w:r>
      <w:r w:rsidRPr="00BB47F3">
        <w:rPr>
          <w:rFonts w:ascii="Tahoma" w:eastAsia="Times New Roman" w:hAnsi="Tahoma" w:cs="B Badr" w:hint="cs"/>
          <w:rtl/>
          <w:lang w:bidi="fa-IR"/>
        </w:rPr>
        <w:t>الاسلاميه، طهران، پنجم، 1401ق.</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sz w:val="24"/>
          <w:szCs w:val="24"/>
          <w:rtl/>
          <w:lang w:bidi="fa-IR"/>
        </w:rPr>
        <w:t> </w:t>
      </w:r>
    </w:p>
    <w:p w:rsidR="000D0E0D" w:rsidRPr="00BB47F3" w:rsidRDefault="000D0E0D" w:rsidP="00BB47F3">
      <w:pPr>
        <w:autoSpaceDE w:val="0"/>
        <w:autoSpaceDN w:val="0"/>
        <w:bidi/>
        <w:spacing w:after="0" w:line="300" w:lineRule="atLeast"/>
        <w:ind w:left="150"/>
        <w:rPr>
          <w:rFonts w:ascii="Times New Roman" w:eastAsia="Times New Roman" w:hAnsi="Times New Roman" w:cs="B Badr"/>
          <w:sz w:val="28"/>
          <w:szCs w:val="32"/>
          <w:rtl/>
        </w:rPr>
      </w:pPr>
      <w:r w:rsidRPr="00BB47F3">
        <w:rPr>
          <w:rFonts w:ascii="Tahoma" w:eastAsia="Times New Roman" w:hAnsi="Tahoma" w:cs="B Badr" w:hint="cs"/>
          <w:sz w:val="24"/>
          <w:szCs w:val="24"/>
          <w:rtl/>
          <w:lang w:bidi="fa-IR"/>
        </w:rPr>
        <w:t> </w:t>
      </w:r>
    </w:p>
    <w:p w:rsidR="000D0E0D" w:rsidRPr="00BB47F3" w:rsidRDefault="00BB47F3" w:rsidP="00BB47F3">
      <w:pPr>
        <w:spacing w:after="0" w:line="240" w:lineRule="auto"/>
        <w:rPr>
          <w:rFonts w:ascii="Times New Roman" w:eastAsia="Times New Roman" w:hAnsi="Times New Roman" w:cs="B Badr"/>
          <w:sz w:val="28"/>
          <w:szCs w:val="32"/>
          <w:rtl/>
        </w:rPr>
      </w:pPr>
      <w:r w:rsidRPr="00BB47F3">
        <w:rPr>
          <w:rFonts w:ascii="Times New Roman" w:eastAsia="Times New Roman" w:hAnsi="Times New Roman" w:cs="B Badr"/>
          <w:sz w:val="28"/>
          <w:szCs w:val="32"/>
        </w:rPr>
        <w:pict>
          <v:rect id="_x0000_i1025" style="width:154.45pt;height:.75pt" o:hrpct="330" o:hralign="right" o:hrstd="t" o:hr="t" fillcolor="#aca899" stroked="f"/>
        </w:pic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Pr>
      </w:pPr>
      <w:r w:rsidRPr="00BB47F3">
        <w:rPr>
          <w:rFonts w:ascii="Tahoma" w:eastAsia="Times New Roman" w:hAnsi="Tahoma" w:cs="B Badr" w:hint="cs"/>
          <w:b/>
          <w:bCs/>
          <w:rtl/>
          <w:lang w:bidi="fa-IR"/>
        </w:rPr>
        <w:t>پی نوشت :</w:t>
      </w:r>
    </w:p>
    <w:bookmarkStart w:id="244" w:name="_ftn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w:t>
      </w:r>
      <w:r w:rsidRPr="00BB47F3">
        <w:rPr>
          <w:rFonts w:ascii="Tahoma" w:eastAsia="Times New Roman" w:hAnsi="Tahoma" w:cs="B Badr"/>
          <w:sz w:val="20"/>
          <w:szCs w:val="20"/>
          <w:rtl/>
        </w:rPr>
        <w:fldChar w:fldCharType="end"/>
      </w:r>
      <w:bookmarkEnd w:id="244"/>
      <w:r w:rsidRPr="00BB47F3">
        <w:rPr>
          <w:rFonts w:ascii="Tahoma" w:eastAsia="Times New Roman" w:hAnsi="Tahoma" w:cs="B Badr" w:hint="cs"/>
          <w:sz w:val="20"/>
          <w:szCs w:val="20"/>
          <w:rtl/>
          <w:lang w:bidi="fa-IR"/>
        </w:rPr>
        <w:t>. ر.ك: امام خمينى، مكاسب المحرمه، ج 1 صص 198ـ224 ؛ على حسينى، الموسيقى، ص 16 و 17 ؛ آيه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 شيخ جواد تبريزى، استفتائات، س 1046 و 1047 و 1048 ؛ آيه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 فاضل، جامع المسائل، ج 1، س 974 و 978 و 979.</w:t>
      </w:r>
    </w:p>
    <w:bookmarkStart w:id="245" w:name="_ftn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w:t>
      </w:r>
      <w:r w:rsidRPr="00BB47F3">
        <w:rPr>
          <w:rFonts w:ascii="Tahoma" w:eastAsia="Times New Roman" w:hAnsi="Tahoma" w:cs="B Badr"/>
          <w:sz w:val="20"/>
          <w:szCs w:val="20"/>
          <w:rtl/>
        </w:rPr>
        <w:fldChar w:fldCharType="end"/>
      </w:r>
      <w:bookmarkEnd w:id="245"/>
      <w:r w:rsidRPr="00BB47F3">
        <w:rPr>
          <w:rFonts w:ascii="Tahoma" w:eastAsia="Times New Roman" w:hAnsi="Tahoma" w:cs="B Badr" w:hint="cs"/>
          <w:sz w:val="20"/>
          <w:szCs w:val="20"/>
          <w:rtl/>
          <w:lang w:bidi="fa-IR"/>
        </w:rPr>
        <w:t>. لقمان 31، آيه 6.</w:t>
      </w:r>
    </w:p>
    <w:bookmarkStart w:id="246" w:name="_ftn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w:t>
      </w:r>
      <w:r w:rsidRPr="00BB47F3">
        <w:rPr>
          <w:rFonts w:ascii="Tahoma" w:eastAsia="Times New Roman" w:hAnsi="Tahoma" w:cs="B Badr"/>
          <w:sz w:val="20"/>
          <w:szCs w:val="20"/>
          <w:rtl/>
        </w:rPr>
        <w:fldChar w:fldCharType="end"/>
      </w:r>
      <w:bookmarkEnd w:id="246"/>
      <w:r w:rsidRPr="00BB47F3">
        <w:rPr>
          <w:rFonts w:ascii="Tahoma" w:eastAsia="Times New Roman" w:hAnsi="Tahoma" w:cs="B Badr" w:hint="cs"/>
          <w:sz w:val="20"/>
          <w:szCs w:val="20"/>
          <w:rtl/>
          <w:lang w:bidi="fa-IR"/>
        </w:rPr>
        <w:t>. ر.ك: وسائل الشيعه، ج 12، باب 99، ابواب ما يكتسب به.</w:t>
      </w:r>
    </w:p>
    <w:bookmarkStart w:id="247" w:name="_ftn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w:t>
      </w:r>
      <w:r w:rsidRPr="00BB47F3">
        <w:rPr>
          <w:rFonts w:ascii="Tahoma" w:eastAsia="Times New Roman" w:hAnsi="Tahoma" w:cs="B Badr"/>
          <w:sz w:val="20"/>
          <w:szCs w:val="20"/>
          <w:rtl/>
        </w:rPr>
        <w:fldChar w:fldCharType="end"/>
      </w:r>
      <w:bookmarkEnd w:id="247"/>
      <w:r w:rsidRPr="00BB47F3">
        <w:rPr>
          <w:rFonts w:ascii="Tahoma" w:eastAsia="Times New Roman" w:hAnsi="Tahoma" w:cs="B Badr" w:hint="cs"/>
          <w:sz w:val="20"/>
          <w:szCs w:val="20"/>
          <w:rtl/>
          <w:lang w:bidi="fa-IR"/>
        </w:rPr>
        <w:t>. حج 22، آيه 30.</w:t>
      </w:r>
    </w:p>
    <w:bookmarkStart w:id="248" w:name="_ftn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w:t>
      </w:r>
      <w:r w:rsidRPr="00BB47F3">
        <w:rPr>
          <w:rFonts w:ascii="Tahoma" w:eastAsia="Times New Roman" w:hAnsi="Tahoma" w:cs="B Badr"/>
          <w:sz w:val="20"/>
          <w:szCs w:val="20"/>
          <w:rtl/>
        </w:rPr>
        <w:fldChar w:fldCharType="end"/>
      </w:r>
      <w:bookmarkEnd w:id="248"/>
      <w:r w:rsidRPr="00BB47F3">
        <w:rPr>
          <w:rFonts w:ascii="Tahoma" w:eastAsia="Times New Roman" w:hAnsi="Tahoma" w:cs="B Badr" w:hint="cs"/>
          <w:sz w:val="20"/>
          <w:szCs w:val="20"/>
          <w:rtl/>
          <w:lang w:bidi="fa-IR"/>
        </w:rPr>
        <w:t>. همان.</w:t>
      </w:r>
    </w:p>
    <w:bookmarkStart w:id="249" w:name="_ftn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w:t>
      </w:r>
      <w:r w:rsidRPr="00BB47F3">
        <w:rPr>
          <w:rFonts w:ascii="Tahoma" w:eastAsia="Times New Roman" w:hAnsi="Tahoma" w:cs="B Badr"/>
          <w:sz w:val="20"/>
          <w:szCs w:val="20"/>
          <w:rtl/>
        </w:rPr>
        <w:fldChar w:fldCharType="end"/>
      </w:r>
      <w:bookmarkEnd w:id="249"/>
      <w:r w:rsidRPr="00BB47F3">
        <w:rPr>
          <w:rFonts w:ascii="Tahoma" w:eastAsia="Times New Roman" w:hAnsi="Tahoma" w:cs="B Badr" w:hint="cs"/>
          <w:sz w:val="20"/>
          <w:szCs w:val="20"/>
          <w:rtl/>
          <w:lang w:bidi="fa-IR"/>
        </w:rPr>
        <w:t>. فرقان 25، آيه 72.</w:t>
      </w:r>
    </w:p>
    <w:bookmarkStart w:id="250" w:name="_ftn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w:t>
      </w:r>
      <w:r w:rsidRPr="00BB47F3">
        <w:rPr>
          <w:rFonts w:ascii="Tahoma" w:eastAsia="Times New Roman" w:hAnsi="Tahoma" w:cs="B Badr"/>
          <w:sz w:val="20"/>
          <w:szCs w:val="20"/>
          <w:rtl/>
        </w:rPr>
        <w:fldChar w:fldCharType="end"/>
      </w:r>
      <w:bookmarkEnd w:id="250"/>
      <w:r w:rsidRPr="00BB47F3">
        <w:rPr>
          <w:rFonts w:ascii="Tahoma" w:eastAsia="Times New Roman" w:hAnsi="Tahoma" w:cs="B Badr" w:hint="cs"/>
          <w:sz w:val="20"/>
          <w:szCs w:val="20"/>
          <w:rtl/>
          <w:lang w:bidi="fa-IR"/>
        </w:rPr>
        <w:t>. همان.</w:t>
      </w:r>
    </w:p>
    <w:bookmarkStart w:id="251" w:name="_ftn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w:t>
      </w:r>
      <w:r w:rsidRPr="00BB47F3">
        <w:rPr>
          <w:rFonts w:ascii="Tahoma" w:eastAsia="Times New Roman" w:hAnsi="Tahoma" w:cs="B Badr"/>
          <w:sz w:val="20"/>
          <w:szCs w:val="20"/>
          <w:rtl/>
        </w:rPr>
        <w:fldChar w:fldCharType="end"/>
      </w:r>
      <w:bookmarkEnd w:id="251"/>
      <w:r w:rsidRPr="00BB47F3">
        <w:rPr>
          <w:rFonts w:ascii="Tahoma" w:eastAsia="Times New Roman" w:hAnsi="Tahoma" w:cs="B Badr" w:hint="cs"/>
          <w:sz w:val="20"/>
          <w:szCs w:val="20"/>
          <w:rtl/>
          <w:lang w:bidi="fa-IR"/>
        </w:rPr>
        <w:t>. مؤمنون 23، آيه 3.</w:t>
      </w:r>
    </w:p>
    <w:bookmarkStart w:id="252" w:name="_ftn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w:t>
      </w:r>
      <w:r w:rsidRPr="00BB47F3">
        <w:rPr>
          <w:rFonts w:ascii="Tahoma" w:eastAsia="Times New Roman" w:hAnsi="Tahoma" w:cs="B Badr"/>
          <w:sz w:val="20"/>
          <w:szCs w:val="20"/>
          <w:rtl/>
        </w:rPr>
        <w:fldChar w:fldCharType="end"/>
      </w:r>
      <w:bookmarkEnd w:id="252"/>
      <w:r w:rsidRPr="00BB47F3">
        <w:rPr>
          <w:rFonts w:ascii="Tahoma" w:eastAsia="Times New Roman" w:hAnsi="Tahoma" w:cs="B Badr" w:hint="cs"/>
          <w:sz w:val="20"/>
          <w:szCs w:val="20"/>
          <w:rtl/>
          <w:lang w:bidi="fa-IR"/>
        </w:rPr>
        <w:t>. قصص 28، آيه 55.</w:t>
      </w:r>
    </w:p>
    <w:bookmarkStart w:id="253" w:name="_ftn1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w:t>
      </w:r>
      <w:r w:rsidRPr="00BB47F3">
        <w:rPr>
          <w:rFonts w:ascii="Tahoma" w:eastAsia="Times New Roman" w:hAnsi="Tahoma" w:cs="B Badr"/>
          <w:sz w:val="20"/>
          <w:szCs w:val="20"/>
          <w:rtl/>
        </w:rPr>
        <w:fldChar w:fldCharType="end"/>
      </w:r>
      <w:bookmarkEnd w:id="253"/>
      <w:r w:rsidRPr="00BB47F3">
        <w:rPr>
          <w:rFonts w:ascii="Tahoma" w:eastAsia="Times New Roman" w:hAnsi="Tahoma" w:cs="B Badr" w:hint="cs"/>
          <w:sz w:val="20"/>
          <w:szCs w:val="20"/>
          <w:rtl/>
          <w:lang w:bidi="fa-IR"/>
        </w:rPr>
        <w:t>. تفسير القمى، ج 2، ذيل آيات.</w:t>
      </w:r>
    </w:p>
    <w:bookmarkStart w:id="254" w:name="_ftn1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w:t>
      </w:r>
      <w:r w:rsidRPr="00BB47F3">
        <w:rPr>
          <w:rFonts w:ascii="Tahoma" w:eastAsia="Times New Roman" w:hAnsi="Tahoma" w:cs="B Badr"/>
          <w:sz w:val="20"/>
          <w:szCs w:val="20"/>
          <w:rtl/>
        </w:rPr>
        <w:fldChar w:fldCharType="end"/>
      </w:r>
      <w:bookmarkEnd w:id="254"/>
      <w:r w:rsidRPr="00BB47F3">
        <w:rPr>
          <w:rFonts w:ascii="Tahoma" w:eastAsia="Times New Roman" w:hAnsi="Tahoma" w:cs="B Badr" w:hint="cs"/>
          <w:sz w:val="20"/>
          <w:szCs w:val="20"/>
          <w:rtl/>
          <w:lang w:bidi="fa-IR"/>
        </w:rPr>
        <w:t>. الوافى، ج 17، ص 223ـ218 ؛ كفاية الاحكام، ص 85.</w:t>
      </w:r>
    </w:p>
    <w:bookmarkStart w:id="255" w:name="_ftn1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w:t>
      </w:r>
      <w:r w:rsidRPr="00BB47F3">
        <w:rPr>
          <w:rFonts w:ascii="Tahoma" w:eastAsia="Times New Roman" w:hAnsi="Tahoma" w:cs="B Badr"/>
          <w:sz w:val="20"/>
          <w:szCs w:val="20"/>
          <w:rtl/>
        </w:rPr>
        <w:fldChar w:fldCharType="end"/>
      </w:r>
      <w:bookmarkEnd w:id="255"/>
      <w:r w:rsidRPr="00BB47F3">
        <w:rPr>
          <w:rFonts w:ascii="Tahoma" w:eastAsia="Times New Roman" w:hAnsi="Tahoma" w:cs="B Badr" w:hint="cs"/>
          <w:sz w:val="20"/>
          <w:szCs w:val="20"/>
          <w:rtl/>
          <w:lang w:bidi="fa-IR"/>
        </w:rPr>
        <w:t>. امام خمينى، مكاسب المحرمه، ج 1، باب الغناء مصباح الفقاهه، ج 1، ص 486، (باب الغناء).</w:t>
      </w:r>
    </w:p>
    <w:bookmarkStart w:id="256" w:name="_ftn1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w:t>
      </w:r>
      <w:r w:rsidRPr="00BB47F3">
        <w:rPr>
          <w:rFonts w:ascii="Tahoma" w:eastAsia="Times New Roman" w:hAnsi="Tahoma" w:cs="B Badr"/>
          <w:sz w:val="20"/>
          <w:szCs w:val="20"/>
          <w:rtl/>
        </w:rPr>
        <w:fldChar w:fldCharType="end"/>
      </w:r>
      <w:bookmarkEnd w:id="256"/>
      <w:r w:rsidRPr="00BB47F3">
        <w:rPr>
          <w:rFonts w:ascii="Tahoma" w:eastAsia="Times New Roman" w:hAnsi="Tahoma" w:cs="B Badr" w:hint="cs"/>
          <w:sz w:val="20"/>
          <w:szCs w:val="20"/>
          <w:rtl/>
          <w:lang w:bidi="fa-IR"/>
        </w:rPr>
        <w:t>. عبد الرحمن جزيرى، الفقه على المذاهب الاربعه، ج 2، ص 41 ؛ مصباح الفقاهه، ج 1، ص 304.</w:t>
      </w:r>
    </w:p>
    <w:bookmarkStart w:id="257" w:name="_ftn1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w:t>
      </w:r>
      <w:r w:rsidRPr="00BB47F3">
        <w:rPr>
          <w:rFonts w:ascii="Tahoma" w:eastAsia="Times New Roman" w:hAnsi="Tahoma" w:cs="B Badr"/>
          <w:sz w:val="20"/>
          <w:szCs w:val="20"/>
          <w:rtl/>
        </w:rPr>
        <w:fldChar w:fldCharType="end"/>
      </w:r>
      <w:bookmarkEnd w:id="257"/>
      <w:r w:rsidRPr="00BB47F3">
        <w:rPr>
          <w:rFonts w:ascii="Tahoma" w:eastAsia="Times New Roman" w:hAnsi="Tahoma" w:cs="B Badr" w:hint="cs"/>
          <w:sz w:val="20"/>
          <w:szCs w:val="20"/>
          <w:rtl/>
          <w:lang w:bidi="fa-IR"/>
        </w:rPr>
        <w:t>. «الغناء رقية الزنا»: بحار الانوار، ج 76، باب 99، باب الغناء.</w:t>
      </w:r>
    </w:p>
    <w:bookmarkStart w:id="258" w:name="_ftn1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w:t>
      </w:r>
      <w:r w:rsidRPr="00BB47F3">
        <w:rPr>
          <w:rFonts w:ascii="Tahoma" w:eastAsia="Times New Roman" w:hAnsi="Tahoma" w:cs="B Badr"/>
          <w:sz w:val="20"/>
          <w:szCs w:val="20"/>
          <w:rtl/>
        </w:rPr>
        <w:fldChar w:fldCharType="end"/>
      </w:r>
      <w:bookmarkEnd w:id="258"/>
      <w:r w:rsidRPr="00BB47F3">
        <w:rPr>
          <w:rFonts w:ascii="Tahoma" w:eastAsia="Times New Roman" w:hAnsi="Tahoma" w:cs="B Badr" w:hint="cs"/>
          <w:sz w:val="20"/>
          <w:szCs w:val="20"/>
          <w:rtl/>
          <w:lang w:bidi="fa-IR"/>
        </w:rPr>
        <w:t>. «بيت الغناء لاتؤمن فيه الفجيعة»: كافى، ج 6، باب الغناء.</w:t>
      </w:r>
    </w:p>
    <w:bookmarkStart w:id="259" w:name="_ftn1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w:t>
      </w:r>
      <w:r w:rsidRPr="00BB47F3">
        <w:rPr>
          <w:rFonts w:ascii="Tahoma" w:eastAsia="Times New Roman" w:hAnsi="Tahoma" w:cs="B Badr"/>
          <w:sz w:val="20"/>
          <w:szCs w:val="20"/>
          <w:rtl/>
        </w:rPr>
        <w:fldChar w:fldCharType="end"/>
      </w:r>
      <w:bookmarkEnd w:id="259"/>
      <w:r w:rsidRPr="00BB47F3">
        <w:rPr>
          <w:rFonts w:ascii="Tahoma" w:eastAsia="Times New Roman" w:hAnsi="Tahoma" w:cs="B Badr" w:hint="cs"/>
          <w:sz w:val="20"/>
          <w:szCs w:val="20"/>
          <w:rtl/>
        </w:rPr>
        <w:t xml:space="preserve">. «الغناء يورث النفاق»: </w:t>
      </w:r>
      <w:r w:rsidRPr="00BB47F3">
        <w:rPr>
          <w:rFonts w:ascii="Tahoma" w:eastAsia="Times New Roman" w:hAnsi="Tahoma" w:cs="B Badr" w:hint="cs"/>
          <w:sz w:val="20"/>
          <w:szCs w:val="20"/>
          <w:rtl/>
          <w:lang w:bidi="fa-IR"/>
        </w:rPr>
        <w:t>وسايل الشيعه، ج 12، باب 99، ابواب مايكتسب به.</w:t>
      </w:r>
    </w:p>
    <w:bookmarkStart w:id="260" w:name="_ftn1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w:t>
      </w:r>
      <w:r w:rsidRPr="00BB47F3">
        <w:rPr>
          <w:rFonts w:ascii="Tahoma" w:eastAsia="Times New Roman" w:hAnsi="Tahoma" w:cs="B Badr"/>
          <w:sz w:val="20"/>
          <w:szCs w:val="20"/>
          <w:rtl/>
        </w:rPr>
        <w:fldChar w:fldCharType="end"/>
      </w:r>
      <w:bookmarkEnd w:id="260"/>
      <w:r w:rsidRPr="00BB47F3">
        <w:rPr>
          <w:rFonts w:ascii="Tahoma" w:eastAsia="Times New Roman" w:hAnsi="Tahoma" w:cs="B Badr" w:hint="cs"/>
          <w:sz w:val="20"/>
          <w:szCs w:val="20"/>
          <w:rtl/>
          <w:lang w:bidi="fa-IR"/>
        </w:rPr>
        <w:t>. به نقل از: تفسير نمونه، ج 17، ص 24.</w:t>
      </w:r>
    </w:p>
    <w:bookmarkStart w:id="261" w:name="_ftn1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w:t>
      </w:r>
      <w:r w:rsidRPr="00BB47F3">
        <w:rPr>
          <w:rFonts w:ascii="Tahoma" w:eastAsia="Times New Roman" w:hAnsi="Tahoma" w:cs="B Badr"/>
          <w:sz w:val="20"/>
          <w:szCs w:val="20"/>
          <w:rtl/>
        </w:rPr>
        <w:fldChar w:fldCharType="end"/>
      </w:r>
      <w:bookmarkEnd w:id="261"/>
      <w:r w:rsidRPr="00BB47F3">
        <w:rPr>
          <w:rFonts w:ascii="Tahoma" w:eastAsia="Times New Roman" w:hAnsi="Tahoma" w:cs="B Badr" w:hint="cs"/>
          <w:sz w:val="20"/>
          <w:szCs w:val="20"/>
          <w:rtl/>
          <w:lang w:bidi="fa-IR"/>
        </w:rPr>
        <w:t>. لقمان 31، آيه 6.</w:t>
      </w:r>
    </w:p>
    <w:bookmarkStart w:id="262" w:name="_ftn1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w:t>
      </w:r>
      <w:r w:rsidRPr="00BB47F3">
        <w:rPr>
          <w:rFonts w:ascii="Tahoma" w:eastAsia="Times New Roman" w:hAnsi="Tahoma" w:cs="B Badr"/>
          <w:sz w:val="20"/>
          <w:szCs w:val="20"/>
          <w:rtl/>
        </w:rPr>
        <w:fldChar w:fldCharType="end"/>
      </w:r>
      <w:bookmarkEnd w:id="262"/>
      <w:r w:rsidRPr="00BB47F3">
        <w:rPr>
          <w:rFonts w:ascii="Tahoma" w:eastAsia="Times New Roman" w:hAnsi="Tahoma" w:cs="B Badr" w:hint="cs"/>
          <w:sz w:val="20"/>
          <w:szCs w:val="20"/>
          <w:rtl/>
          <w:lang w:bidi="fa-IR"/>
        </w:rPr>
        <w:t>. امام صادق فرمود: «ان الملاهى تورث قساوة القلب»: مستدرك الوسائل، ج 13، ص 118.</w:t>
      </w:r>
    </w:p>
    <w:bookmarkStart w:id="263" w:name="_ftn2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w:t>
      </w:r>
      <w:r w:rsidRPr="00BB47F3">
        <w:rPr>
          <w:rFonts w:ascii="Tahoma" w:eastAsia="Times New Roman" w:hAnsi="Tahoma" w:cs="B Badr"/>
          <w:sz w:val="20"/>
          <w:szCs w:val="20"/>
          <w:rtl/>
        </w:rPr>
        <w:fldChar w:fldCharType="end"/>
      </w:r>
      <w:bookmarkEnd w:id="263"/>
      <w:r w:rsidRPr="00BB47F3">
        <w:rPr>
          <w:rFonts w:ascii="Tahoma" w:eastAsia="Times New Roman" w:hAnsi="Tahoma" w:cs="B Badr" w:hint="cs"/>
          <w:sz w:val="20"/>
          <w:szCs w:val="20"/>
          <w:rtl/>
          <w:lang w:bidi="fa-IR"/>
        </w:rPr>
        <w:t>. وسائل الشيعه، ج 12، باب 99، ابواب مايكتسب به.</w:t>
      </w:r>
    </w:p>
    <w:bookmarkStart w:id="264" w:name="_ftn2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w:t>
      </w:r>
      <w:r w:rsidRPr="00BB47F3">
        <w:rPr>
          <w:rFonts w:ascii="Tahoma" w:eastAsia="Times New Roman" w:hAnsi="Tahoma" w:cs="B Badr"/>
          <w:sz w:val="20"/>
          <w:szCs w:val="20"/>
          <w:rtl/>
        </w:rPr>
        <w:fldChar w:fldCharType="end"/>
      </w:r>
      <w:bookmarkEnd w:id="264"/>
      <w:r w:rsidRPr="00BB47F3">
        <w:rPr>
          <w:rFonts w:ascii="Tahoma" w:eastAsia="Times New Roman" w:hAnsi="Tahoma" w:cs="B Badr" w:hint="cs"/>
          <w:sz w:val="20"/>
          <w:szCs w:val="20"/>
          <w:rtl/>
          <w:lang w:bidi="fa-IR"/>
        </w:rPr>
        <w:t>. «من استمع الى اللّه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و يذاب فى اذنه الآنك»: وسايل الشيعه، ج 5، ص 348.</w:t>
      </w:r>
    </w:p>
    <w:bookmarkStart w:id="265" w:name="_ftn2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w:t>
      </w:r>
      <w:r w:rsidRPr="00BB47F3">
        <w:rPr>
          <w:rFonts w:ascii="Tahoma" w:eastAsia="Times New Roman" w:hAnsi="Tahoma" w:cs="B Badr"/>
          <w:sz w:val="20"/>
          <w:szCs w:val="20"/>
          <w:rtl/>
        </w:rPr>
        <w:fldChar w:fldCharType="end"/>
      </w:r>
      <w:bookmarkEnd w:id="265"/>
      <w:r w:rsidRPr="00BB47F3">
        <w:rPr>
          <w:rFonts w:ascii="Tahoma" w:eastAsia="Times New Roman" w:hAnsi="Tahoma" w:cs="B Badr" w:hint="cs"/>
          <w:sz w:val="20"/>
          <w:szCs w:val="20"/>
          <w:rtl/>
          <w:lang w:bidi="fa-IR"/>
        </w:rPr>
        <w:t>. عبد الكريم عكاس، الغنا فى الاسلام، ص 151.</w:t>
      </w:r>
    </w:p>
    <w:bookmarkStart w:id="266" w:name="_ftn2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w:t>
      </w:r>
      <w:r w:rsidRPr="00BB47F3">
        <w:rPr>
          <w:rFonts w:ascii="Tahoma" w:eastAsia="Times New Roman" w:hAnsi="Tahoma" w:cs="B Badr"/>
          <w:sz w:val="20"/>
          <w:szCs w:val="20"/>
          <w:rtl/>
        </w:rPr>
        <w:fldChar w:fldCharType="end"/>
      </w:r>
      <w:bookmarkEnd w:id="266"/>
      <w:r w:rsidRPr="00BB47F3">
        <w:rPr>
          <w:rFonts w:ascii="Tahoma" w:eastAsia="Times New Roman" w:hAnsi="Tahoma" w:cs="B Badr" w:hint="cs"/>
          <w:sz w:val="20"/>
          <w:szCs w:val="20"/>
          <w:rtl/>
          <w:lang w:bidi="fa-IR"/>
        </w:rPr>
        <w:t>. تفسير نمونه، ج 17، ص 24 ؛ الغنا فى الاسلام، ص 151.</w:t>
      </w:r>
    </w:p>
    <w:bookmarkStart w:id="267" w:name="_ftn2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[24]</w:t>
      </w:r>
      <w:r w:rsidRPr="00BB47F3">
        <w:rPr>
          <w:rFonts w:ascii="Tahoma" w:eastAsia="Times New Roman" w:hAnsi="Tahoma" w:cs="B Badr"/>
          <w:sz w:val="20"/>
          <w:szCs w:val="20"/>
          <w:rtl/>
        </w:rPr>
        <w:fldChar w:fldCharType="end"/>
      </w:r>
      <w:bookmarkEnd w:id="267"/>
      <w:r w:rsidRPr="00BB47F3">
        <w:rPr>
          <w:rFonts w:ascii="Tahoma" w:eastAsia="Times New Roman" w:hAnsi="Tahoma" w:cs="B Badr" w:hint="cs"/>
          <w:sz w:val="20"/>
          <w:szCs w:val="20"/>
          <w:rtl/>
          <w:lang w:bidi="fa-IR"/>
        </w:rPr>
        <w:t>. وسائل الشيعه، ج 6، ص 185.</w:t>
      </w:r>
    </w:p>
    <w:bookmarkStart w:id="268" w:name="_ftn2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[25]</w:t>
      </w:r>
      <w:r w:rsidRPr="00BB47F3">
        <w:rPr>
          <w:rFonts w:ascii="Tahoma" w:eastAsia="Times New Roman" w:hAnsi="Tahoma" w:cs="B Badr"/>
          <w:sz w:val="20"/>
          <w:szCs w:val="20"/>
          <w:rtl/>
        </w:rPr>
        <w:fldChar w:fldCharType="end"/>
      </w:r>
      <w:bookmarkEnd w:id="268"/>
      <w:r w:rsidRPr="00BB47F3">
        <w:rPr>
          <w:rFonts w:ascii="Tahoma" w:eastAsia="Times New Roman" w:hAnsi="Tahoma" w:cs="B Badr" w:hint="cs"/>
          <w:sz w:val="20"/>
          <w:szCs w:val="20"/>
          <w:rtl/>
          <w:lang w:bidi="fa-IR"/>
        </w:rPr>
        <w:t>. فاضل لنكرانى، جامع المسائل، ج 1، س 1009 ؛ اكبر ايرانى، بررسى مبانى موسيقى، ص 76 ؛ على حسينى، الموسيقى، ص 143ـ152 ؛ سيد ابوالقاسم خوئى، مصباح الفقاهه، ج 1، ص 423.</w:t>
      </w:r>
    </w:p>
    <w:bookmarkStart w:id="269" w:name="_ftn2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[26]</w:t>
      </w:r>
      <w:r w:rsidRPr="00BB47F3">
        <w:rPr>
          <w:rFonts w:ascii="Tahoma" w:eastAsia="Times New Roman" w:hAnsi="Tahoma" w:cs="B Badr"/>
          <w:sz w:val="20"/>
          <w:szCs w:val="20"/>
          <w:rtl/>
        </w:rPr>
        <w:fldChar w:fldCharType="end"/>
      </w:r>
      <w:bookmarkEnd w:id="269"/>
      <w:r w:rsidRPr="00BB47F3">
        <w:rPr>
          <w:rFonts w:ascii="Tahoma" w:eastAsia="Times New Roman" w:hAnsi="Tahoma" w:cs="B Badr" w:hint="cs"/>
          <w:sz w:val="20"/>
          <w:szCs w:val="20"/>
          <w:rtl/>
          <w:lang w:bidi="fa-IR"/>
        </w:rPr>
        <w:t>. البدر الزاهر فى صلوة الجمله والمسافر، ص 234.</w:t>
      </w:r>
    </w:p>
    <w:bookmarkStart w:id="270" w:name="_ftn2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[27]</w:t>
      </w:r>
      <w:r w:rsidRPr="00BB47F3">
        <w:rPr>
          <w:rFonts w:ascii="Tahoma" w:eastAsia="Times New Roman" w:hAnsi="Tahoma" w:cs="B Badr"/>
          <w:sz w:val="20"/>
          <w:szCs w:val="20"/>
          <w:rtl/>
        </w:rPr>
        <w:fldChar w:fldCharType="end"/>
      </w:r>
      <w:bookmarkEnd w:id="270"/>
      <w:r w:rsidRPr="00BB47F3">
        <w:rPr>
          <w:rFonts w:ascii="Tahoma" w:eastAsia="Times New Roman" w:hAnsi="Tahoma" w:cs="B Badr" w:hint="cs"/>
          <w:sz w:val="20"/>
          <w:szCs w:val="20"/>
          <w:rtl/>
          <w:lang w:bidi="fa-IR"/>
        </w:rPr>
        <w:t>. سيد محمد تقى حسينى، غنا در آيينه شفاف اهل بيت، ص 9 و 78.</w:t>
      </w:r>
    </w:p>
    <w:bookmarkStart w:id="271" w:name="_ftn2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[28]</w:t>
      </w:r>
      <w:r w:rsidRPr="00BB47F3">
        <w:rPr>
          <w:rFonts w:ascii="Tahoma" w:eastAsia="Times New Roman" w:hAnsi="Tahoma" w:cs="B Badr"/>
          <w:sz w:val="20"/>
          <w:szCs w:val="20"/>
          <w:rtl/>
        </w:rPr>
        <w:fldChar w:fldCharType="end"/>
      </w:r>
      <w:bookmarkEnd w:id="271"/>
      <w:r w:rsidRPr="00BB47F3">
        <w:rPr>
          <w:rFonts w:ascii="Tahoma" w:eastAsia="Times New Roman" w:hAnsi="Tahoma" w:cs="B Badr" w:hint="cs"/>
          <w:sz w:val="20"/>
          <w:szCs w:val="20"/>
          <w:rtl/>
          <w:lang w:bidi="fa-IR"/>
        </w:rPr>
        <w:t>. ر.ك: سنن نسايى، ج 3، ص 194 ؛ صحيح بخارى، ج 6، ص 137 ؛ سنن ترمذى، ج 2، ص 276 ؛ سنن ابى داود، ج 2، ص 104 ؛ عبد الرحمن جزيرى، الفقه على المذاهب الاربعه، ج 2 ص 41.</w: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hint="cs"/>
          <w:sz w:val="20"/>
          <w:szCs w:val="20"/>
          <w:rtl/>
        </w:rPr>
        <w:t>يك نمونه از آن عبارت است از: وقتى نبى اكرم (صلی</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الله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علیه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و</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آله)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 xml:space="preserve"> از غزوه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اى با پيروزى به مدينه باز مى</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گشت زنى خدمت حضرت رسيد و درخواست كرد كه با خداى خود عهد و نذر كردم كه هرگاه حضرت پيروز و سالم از جنگ باز گردد من شادمانى كنم حضرت فرمودند اگر عهد كرده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 xml:space="preserve">اى به عهد خود وفا كن آن زن در حضور حضرت شروع به دف زنى و شعر خوانى كرد. </w:t>
      </w:r>
      <w:r w:rsidRPr="00BB47F3">
        <w:rPr>
          <w:rFonts w:ascii="Tahoma" w:eastAsia="Times New Roman" w:hAnsi="Tahoma" w:cs="B Badr" w:hint="cs"/>
          <w:sz w:val="20"/>
          <w:szCs w:val="20"/>
          <w:rtl/>
          <w:lang w:bidi="fa-IR"/>
        </w:rPr>
        <w:t>فتح البارى، ج 11 ص 510 ؛ المغنى، ج 12، ص 40 ؛ مسند احمد، ج 5، ص 356.</w:t>
      </w:r>
    </w:p>
    <w:bookmarkStart w:id="272" w:name="_ftn2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[29]</w:t>
      </w:r>
      <w:r w:rsidRPr="00BB47F3">
        <w:rPr>
          <w:rFonts w:ascii="Tahoma" w:eastAsia="Times New Roman" w:hAnsi="Tahoma" w:cs="B Badr"/>
          <w:sz w:val="20"/>
          <w:szCs w:val="20"/>
          <w:rtl/>
        </w:rPr>
        <w:fldChar w:fldCharType="end"/>
      </w:r>
      <w:bookmarkEnd w:id="272"/>
      <w:r w:rsidRPr="00BB47F3">
        <w:rPr>
          <w:rFonts w:ascii="Tahoma" w:eastAsia="Times New Roman" w:hAnsi="Tahoma" w:cs="B Badr" w:hint="cs"/>
          <w:sz w:val="20"/>
          <w:szCs w:val="20"/>
          <w:rtl/>
          <w:lang w:bidi="fa-IR"/>
        </w:rPr>
        <w:t>. بحارالانوار، ج 43، ص 115.</w:t>
      </w:r>
    </w:p>
    <w:bookmarkStart w:id="273" w:name="_ftn3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[30]</w:t>
      </w:r>
      <w:r w:rsidRPr="00BB47F3">
        <w:rPr>
          <w:rFonts w:ascii="Tahoma" w:eastAsia="Times New Roman" w:hAnsi="Tahoma" w:cs="B Badr"/>
          <w:sz w:val="20"/>
          <w:szCs w:val="20"/>
          <w:rtl/>
        </w:rPr>
        <w:fldChar w:fldCharType="end"/>
      </w:r>
      <w:bookmarkEnd w:id="273"/>
      <w:r w:rsidRPr="00BB47F3">
        <w:rPr>
          <w:rFonts w:ascii="Tahoma" w:eastAsia="Times New Roman" w:hAnsi="Tahoma" w:cs="B Badr" w:hint="cs"/>
          <w:sz w:val="20"/>
          <w:szCs w:val="20"/>
          <w:rtl/>
          <w:lang w:bidi="fa-IR"/>
        </w:rPr>
        <w:t>. دعائم الاسلام، ج 2، ص 206.</w:t>
      </w:r>
    </w:p>
    <w:bookmarkStart w:id="274" w:name="_ftn3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[31]</w:t>
      </w:r>
      <w:r w:rsidRPr="00BB47F3">
        <w:rPr>
          <w:rFonts w:ascii="Tahoma" w:eastAsia="Times New Roman" w:hAnsi="Tahoma" w:cs="B Badr"/>
          <w:sz w:val="20"/>
          <w:szCs w:val="20"/>
          <w:rtl/>
        </w:rPr>
        <w:fldChar w:fldCharType="end"/>
      </w:r>
      <w:bookmarkEnd w:id="274"/>
      <w:r w:rsidRPr="00BB47F3">
        <w:rPr>
          <w:rFonts w:ascii="Tahoma" w:eastAsia="Times New Roman" w:hAnsi="Tahoma" w:cs="B Badr" w:hint="cs"/>
          <w:sz w:val="20"/>
          <w:szCs w:val="20"/>
          <w:rtl/>
          <w:lang w:bidi="fa-IR"/>
        </w:rPr>
        <w:t>. ميرزاجواد تبريزى، استفتائات، س 1059 ؛ ناصر مكارم، استفتائات، ج 2، ص 695.</w:t>
      </w:r>
    </w:p>
    <w:bookmarkStart w:id="275" w:name="_ftn3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[32]</w:t>
      </w:r>
      <w:r w:rsidRPr="00BB47F3">
        <w:rPr>
          <w:rFonts w:ascii="Tahoma" w:eastAsia="Times New Roman" w:hAnsi="Tahoma" w:cs="B Badr"/>
          <w:sz w:val="20"/>
          <w:szCs w:val="20"/>
          <w:rtl/>
        </w:rPr>
        <w:fldChar w:fldCharType="end"/>
      </w:r>
      <w:bookmarkEnd w:id="275"/>
      <w:r w:rsidRPr="00BB47F3">
        <w:rPr>
          <w:rFonts w:ascii="Tahoma" w:eastAsia="Times New Roman" w:hAnsi="Tahoma" w:cs="B Badr" w:hint="cs"/>
          <w:sz w:val="20"/>
          <w:szCs w:val="20"/>
          <w:rtl/>
          <w:lang w:bidi="fa-IR"/>
        </w:rPr>
        <w:t>. العروه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الوثقى، ج 1، التقليد، م 67.</w:t>
      </w:r>
    </w:p>
    <w:bookmarkStart w:id="276" w:name="_ftn3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[33]</w:t>
      </w:r>
      <w:r w:rsidRPr="00BB47F3">
        <w:rPr>
          <w:rFonts w:ascii="Tahoma" w:eastAsia="Times New Roman" w:hAnsi="Tahoma" w:cs="B Badr"/>
          <w:sz w:val="20"/>
          <w:szCs w:val="20"/>
          <w:rtl/>
        </w:rPr>
        <w:fldChar w:fldCharType="end"/>
      </w:r>
      <w:bookmarkEnd w:id="276"/>
      <w:r w:rsidRPr="00BB47F3">
        <w:rPr>
          <w:rFonts w:ascii="Tahoma" w:eastAsia="Times New Roman" w:hAnsi="Tahoma" w:cs="B Badr" w:hint="cs"/>
          <w:sz w:val="20"/>
          <w:szCs w:val="20"/>
          <w:rtl/>
          <w:lang w:bidi="fa-IR"/>
        </w:rPr>
        <w:t>. مكاسب المحرمه، ج 1، (باب الغناء).</w:t>
      </w:r>
    </w:p>
    <w:bookmarkStart w:id="277" w:name="_ftn3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[34]</w:t>
      </w:r>
      <w:r w:rsidRPr="00BB47F3">
        <w:rPr>
          <w:rFonts w:ascii="Tahoma" w:eastAsia="Times New Roman" w:hAnsi="Tahoma" w:cs="B Badr"/>
          <w:sz w:val="20"/>
          <w:szCs w:val="20"/>
          <w:rtl/>
        </w:rPr>
        <w:fldChar w:fldCharType="end"/>
      </w:r>
      <w:bookmarkEnd w:id="277"/>
      <w:r w:rsidRPr="00BB47F3">
        <w:rPr>
          <w:rFonts w:ascii="Tahoma" w:eastAsia="Times New Roman" w:hAnsi="Tahoma" w:cs="B Badr" w:hint="cs"/>
          <w:sz w:val="20"/>
          <w:szCs w:val="20"/>
          <w:rtl/>
          <w:lang w:bidi="fa-IR"/>
        </w:rPr>
        <w:t>. آيات عظام: سيستانى، تبريزى، وحيد و مكارم، قيد «مطرب» را لازم و شرط نمى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دانند.</w:t>
      </w:r>
    </w:p>
    <w:bookmarkStart w:id="278" w:name="_ftn3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[35]</w:t>
      </w:r>
      <w:r w:rsidRPr="00BB47F3">
        <w:rPr>
          <w:rFonts w:ascii="Tahoma" w:eastAsia="Times New Roman" w:hAnsi="Tahoma" w:cs="B Badr"/>
          <w:sz w:val="20"/>
          <w:szCs w:val="20"/>
          <w:rtl/>
        </w:rPr>
        <w:fldChar w:fldCharType="end"/>
      </w:r>
      <w:bookmarkEnd w:id="278"/>
      <w:r w:rsidRPr="00BB47F3">
        <w:rPr>
          <w:rFonts w:ascii="Tahoma" w:eastAsia="Times New Roman" w:hAnsi="Tahoma" w:cs="B Badr" w:hint="cs"/>
          <w:sz w:val="20"/>
          <w:szCs w:val="20"/>
          <w:rtl/>
          <w:lang w:bidi="fa-IR"/>
        </w:rPr>
        <w:t>. امام، استفتائات، ج 2، مكاسب محرمه، س 27 ؛ تبريزى، استفتائات، س 1047 و 1050 و صراط النجاة، ج 1، س 1001.</w:t>
      </w:r>
    </w:p>
    <w:bookmarkStart w:id="279" w:name="_ftn3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[36]</w:t>
      </w:r>
      <w:r w:rsidRPr="00BB47F3">
        <w:rPr>
          <w:rFonts w:ascii="Tahoma" w:eastAsia="Times New Roman" w:hAnsi="Tahoma" w:cs="B Badr"/>
          <w:sz w:val="20"/>
          <w:szCs w:val="20"/>
          <w:rtl/>
        </w:rPr>
        <w:fldChar w:fldCharType="end"/>
      </w:r>
      <w:bookmarkEnd w:id="279"/>
      <w:r w:rsidRPr="00BB47F3">
        <w:rPr>
          <w:rFonts w:ascii="Tahoma" w:eastAsia="Times New Roman" w:hAnsi="Tahoma" w:cs="B Badr" w:hint="cs"/>
          <w:sz w:val="20"/>
          <w:szCs w:val="20"/>
          <w:rtl/>
          <w:lang w:bidi="fa-IR"/>
        </w:rPr>
        <w:t>. مكارم، استفتائات، ج 2، س 704 ؛ بهجت، توضيح المسائل، متفرقه، م 20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1131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1 ؛ تبريزى، صراط النجاة، ج 1، س 1012 و 1013 و ج 2، س 919 ؛ دفتر: بقيه مراجع.</w:t>
      </w:r>
    </w:p>
    <w:bookmarkStart w:id="280" w:name="_ftn3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[37]</w:t>
      </w:r>
      <w:r w:rsidRPr="00BB47F3">
        <w:rPr>
          <w:rFonts w:ascii="Tahoma" w:eastAsia="Times New Roman" w:hAnsi="Tahoma" w:cs="B Badr"/>
          <w:sz w:val="20"/>
          <w:szCs w:val="20"/>
          <w:rtl/>
        </w:rPr>
        <w:fldChar w:fldCharType="end"/>
      </w:r>
      <w:bookmarkEnd w:id="280"/>
      <w:r w:rsidRPr="00BB47F3">
        <w:rPr>
          <w:rFonts w:ascii="Tahoma" w:eastAsia="Times New Roman" w:hAnsi="Tahoma" w:cs="B Badr" w:hint="cs"/>
          <w:sz w:val="20"/>
          <w:szCs w:val="20"/>
          <w:rtl/>
          <w:lang w:bidi="fa-IR"/>
        </w:rPr>
        <w:t>. امام، استفتائات، ج 2، مكاسب محرمه، س 27 و 28 ؛ فاضل، جامع المسائل، ج 1، س 995 و 999 و 1005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1140 ؛ نورى، توضيح المسائل، مسائل مستحدثه.</w:t>
      </w:r>
    </w:p>
    <w:bookmarkStart w:id="281" w:name="_ftn3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[38]</w:t>
      </w:r>
      <w:r w:rsidRPr="00BB47F3">
        <w:rPr>
          <w:rFonts w:ascii="Tahoma" w:eastAsia="Times New Roman" w:hAnsi="Tahoma" w:cs="B Badr"/>
          <w:sz w:val="20"/>
          <w:szCs w:val="20"/>
          <w:rtl/>
        </w:rPr>
        <w:fldChar w:fldCharType="end"/>
      </w:r>
      <w:bookmarkEnd w:id="281"/>
      <w:r w:rsidRPr="00BB47F3">
        <w:rPr>
          <w:rFonts w:ascii="Tahoma" w:eastAsia="Times New Roman" w:hAnsi="Tahoma" w:cs="B Badr" w:hint="cs"/>
          <w:sz w:val="20"/>
          <w:szCs w:val="20"/>
          <w:rtl/>
          <w:lang w:bidi="fa-IR"/>
        </w:rPr>
        <w:t>. بهجت، توضيح المسائل، متفرقه، م 20 ؛ صافى، جامع الاحكام، ج 1، س 1018.</w:t>
      </w:r>
    </w:p>
    <w:bookmarkStart w:id="282" w:name="_ftn3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"_ftnref39"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[39]</w:t>
      </w:r>
      <w:r w:rsidRPr="00BB47F3">
        <w:rPr>
          <w:rFonts w:ascii="Tahoma" w:eastAsia="Times New Roman" w:hAnsi="Tahoma" w:cs="B Badr"/>
          <w:sz w:val="20"/>
          <w:szCs w:val="20"/>
          <w:rtl/>
        </w:rPr>
        <w:fldChar w:fldCharType="end"/>
      </w:r>
      <w:bookmarkEnd w:id="282"/>
      <w:r w:rsidRPr="00BB47F3">
        <w:rPr>
          <w:rFonts w:ascii="Tahoma" w:eastAsia="Times New Roman" w:hAnsi="Tahoma" w:cs="B Badr" w:hint="cs"/>
          <w:sz w:val="20"/>
          <w:szCs w:val="20"/>
          <w:rtl/>
          <w:lang w:bidi="fa-IR"/>
        </w:rPr>
        <w:t xml:space="preserve">. تبريزى، استفتائات، س 1046 و 1065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5 ؛ مكارم، استفتائات، ج 2، س 703 و 708 ؛ وحيد، منهاج الصالحين، ج 3 م 17.</w:t>
      </w:r>
    </w:p>
    <w:bookmarkStart w:id="283" w:name="_ftn4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[40]</w:t>
      </w:r>
      <w:r w:rsidRPr="00BB47F3">
        <w:rPr>
          <w:rFonts w:ascii="Tahoma" w:eastAsia="Times New Roman" w:hAnsi="Tahoma" w:cs="B Badr"/>
          <w:sz w:val="20"/>
          <w:szCs w:val="20"/>
          <w:rtl/>
        </w:rPr>
        <w:fldChar w:fldCharType="end"/>
      </w:r>
      <w:bookmarkEnd w:id="283"/>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1141 و 1157 ؛ مكارم، استفتائات، ج 2، س 701 و 708 ؛ تبريزى، صراط النجاة، ج 5، س 1152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22 ؛ دفتر: امام، بهجت، فاضل، صافى، نورى و وحيد .</w:t>
      </w:r>
    </w:p>
    <w:bookmarkStart w:id="284" w:name="_ftn4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[41]</w:t>
      </w:r>
      <w:r w:rsidRPr="00BB47F3">
        <w:rPr>
          <w:rFonts w:ascii="Tahoma" w:eastAsia="Times New Roman" w:hAnsi="Tahoma" w:cs="B Badr"/>
          <w:sz w:val="20"/>
          <w:szCs w:val="20"/>
          <w:rtl/>
        </w:rPr>
        <w:fldChar w:fldCharType="end"/>
      </w:r>
      <w:bookmarkEnd w:id="284"/>
      <w:r w:rsidRPr="00BB47F3">
        <w:rPr>
          <w:rFonts w:ascii="Tahoma" w:eastAsia="Times New Roman" w:hAnsi="Tahoma" w:cs="B Badr" w:hint="cs"/>
          <w:sz w:val="20"/>
          <w:szCs w:val="20"/>
          <w:rtl/>
          <w:lang w:bidi="fa-IR"/>
        </w:rPr>
        <w:t>. امام، استفتائات، ج 3، سؤالات متفرقه، س 110 ؛ مكارم، استفتائات، ج 2، س 694 و 698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1003 و 1017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1131 و 1135 و 1155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15 ؛ تبريزى، استفتائات، س 1039 ؛ فاضل، جامع المسائل، ج 1، س 996 ؛ دفتر: بهجت، وحيد و نورى.</w:t>
      </w:r>
    </w:p>
    <w:bookmarkStart w:id="285" w:name="_ftn4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[42]</w:t>
      </w:r>
      <w:r w:rsidRPr="00BB47F3">
        <w:rPr>
          <w:rFonts w:ascii="Tahoma" w:eastAsia="Times New Roman" w:hAnsi="Tahoma" w:cs="B Badr"/>
          <w:sz w:val="20"/>
          <w:szCs w:val="20"/>
          <w:rtl/>
        </w:rPr>
        <w:fldChar w:fldCharType="end"/>
      </w:r>
      <w:bookmarkEnd w:id="285"/>
      <w:r w:rsidRPr="00BB47F3">
        <w:rPr>
          <w:rFonts w:ascii="Tahoma" w:eastAsia="Times New Roman" w:hAnsi="Tahoma" w:cs="B Badr" w:hint="cs"/>
          <w:sz w:val="20"/>
          <w:szCs w:val="20"/>
          <w:rtl/>
          <w:lang w:bidi="fa-IR"/>
        </w:rPr>
        <w:t>. امام، استفتائات، ج 2، مكاسب محرمه، س 25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1157 ؛ بهجت، وسيله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النجاة، ج 1، م 1449 ؛ صافى، جامع الاحكام، ج 1، س 1003 ؛ نورى، توضيح المسائل، مسائل مستحدثه ؛ وحيد، منهاج الصالحين، ج 3، م 8 و 17 ؛ فاضل، جامع المسائل، ج 1، س 999 ؛ تبريزى، صراط النجاة، ج1، س 1008 و 1025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5 ؛ مكارم، استفتائات، ج 2، س 708.</w:t>
      </w:r>
    </w:p>
    <w:bookmarkStart w:id="286" w:name="_ftn4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[43]</w:t>
      </w:r>
      <w:r w:rsidRPr="00BB47F3">
        <w:rPr>
          <w:rFonts w:ascii="Tahoma" w:eastAsia="Times New Roman" w:hAnsi="Tahoma" w:cs="B Badr"/>
          <w:sz w:val="20"/>
          <w:szCs w:val="20"/>
          <w:rtl/>
        </w:rPr>
        <w:fldChar w:fldCharType="end"/>
      </w:r>
      <w:bookmarkEnd w:id="286"/>
      <w:r w:rsidRPr="00BB47F3">
        <w:rPr>
          <w:rFonts w:ascii="Tahoma" w:eastAsia="Times New Roman" w:hAnsi="Tahoma" w:cs="B Badr" w:hint="cs"/>
          <w:sz w:val="20"/>
          <w:szCs w:val="20"/>
          <w:rtl/>
          <w:lang w:bidi="fa-IR"/>
        </w:rPr>
        <w:t>. امام، استفتائات، ج 2، مكاسب محرمه، س 27 و ج 3، سؤالات متفرقه، س 107 و تحريرالوسيله، ج 1، (مكاسب محرمه)، م 13 ؛ فاضل، جامع المسائل، ج 1، س 1005 و 987 و 988 و 974 ؛ نورى، توضيح المسائل، مسائل مستحدثه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1127 و 1132 ؛ صافى، هداية العباد، ج 1، م 1697 و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995 و 1018.</w:t>
      </w:r>
    </w:p>
    <w:bookmarkStart w:id="287" w:name="_ftn4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[44]</w:t>
      </w:r>
      <w:r w:rsidRPr="00BB47F3">
        <w:rPr>
          <w:rFonts w:ascii="Tahoma" w:eastAsia="Times New Roman" w:hAnsi="Tahoma" w:cs="B Badr"/>
          <w:sz w:val="20"/>
          <w:szCs w:val="20"/>
          <w:rtl/>
        </w:rPr>
        <w:fldChar w:fldCharType="end"/>
      </w:r>
      <w:bookmarkEnd w:id="287"/>
      <w:r w:rsidRPr="00BB47F3">
        <w:rPr>
          <w:rFonts w:ascii="Tahoma" w:eastAsia="Times New Roman" w:hAnsi="Tahoma" w:cs="B Badr" w:hint="cs"/>
          <w:sz w:val="20"/>
          <w:szCs w:val="20"/>
          <w:rtl/>
          <w:lang w:bidi="fa-IR"/>
        </w:rPr>
        <w:t>. بهجت: دفتر؛ تبريزى، التعليقة على منهاج الصالحين، المكاسب المحرمه، م 17 ؛ سيستانى، منهاج الصالحين، ج 2، م 20 ؛ مكارم، استفتائات، ج 1، س 519 و 520 ؛ وحيد، منهاج الصالحين، ج  3، م 17 .</w:t>
      </w:r>
    </w:p>
    <w:bookmarkStart w:id="288" w:name="_ftn4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[45]</w:t>
      </w:r>
      <w:r w:rsidRPr="00BB47F3">
        <w:rPr>
          <w:rFonts w:ascii="Tahoma" w:eastAsia="Times New Roman" w:hAnsi="Tahoma" w:cs="B Badr"/>
          <w:sz w:val="20"/>
          <w:szCs w:val="20"/>
          <w:rtl/>
        </w:rPr>
        <w:fldChar w:fldCharType="end"/>
      </w:r>
      <w:bookmarkEnd w:id="288"/>
      <w:r w:rsidRPr="00BB47F3">
        <w:rPr>
          <w:rFonts w:ascii="Tahoma" w:eastAsia="Times New Roman" w:hAnsi="Tahoma" w:cs="B Badr" w:hint="cs"/>
          <w:sz w:val="20"/>
          <w:szCs w:val="20"/>
          <w:rtl/>
          <w:lang w:bidi="fa-IR"/>
        </w:rPr>
        <w:t>. امام، استفتائات، ج 2، مكاسب محرمه، س 27 و ج 3، سؤالات متفرقه، س 107 و تحريرالوسيله، ج 1، (مكاسب محرمه)، م 13 ؛ فاضل، جامع المسائل، ج 1، س 1005 و 987 و 988 و 974 ؛ نورى، توضيح المسائل، مسائل مستحدثه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1127 و 1132.</w:t>
      </w:r>
    </w:p>
    <w:bookmarkStart w:id="289" w:name="_ftn4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[46]</w:t>
      </w:r>
      <w:r w:rsidRPr="00BB47F3">
        <w:rPr>
          <w:rFonts w:ascii="Tahoma" w:eastAsia="Times New Roman" w:hAnsi="Tahoma" w:cs="B Badr"/>
          <w:sz w:val="20"/>
          <w:szCs w:val="20"/>
          <w:rtl/>
        </w:rPr>
        <w:fldChar w:fldCharType="end"/>
      </w:r>
      <w:bookmarkEnd w:id="289"/>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995 و 1018 و دفتر: بهجت.</w:t>
      </w:r>
    </w:p>
    <w:bookmarkStart w:id="290" w:name="_ftn4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[47]</w:t>
      </w:r>
      <w:r w:rsidRPr="00BB47F3">
        <w:rPr>
          <w:rFonts w:ascii="Tahoma" w:eastAsia="Times New Roman" w:hAnsi="Tahoma" w:cs="B Badr"/>
          <w:sz w:val="20"/>
          <w:szCs w:val="20"/>
          <w:rtl/>
        </w:rPr>
        <w:fldChar w:fldCharType="end"/>
      </w:r>
      <w:bookmarkEnd w:id="290"/>
      <w:r w:rsidRPr="00BB47F3">
        <w:rPr>
          <w:rFonts w:ascii="Tahoma" w:eastAsia="Times New Roman" w:hAnsi="Tahoma" w:cs="B Badr" w:hint="cs"/>
          <w:sz w:val="20"/>
          <w:szCs w:val="20"/>
          <w:rtl/>
          <w:lang w:bidi="fa-IR"/>
        </w:rPr>
        <w:t>. سيستانى، منهاج الصالحين، ج 2، م 20 ؛ وحيد، منهاج الصالحين، ج 3، م 17 ؛ تبريزى، التعليقة على منهاج الصالحين، مكاسب محرمه، م 17 ؛ مكارم، استفتائات، ج 1، س 519 و 520.</w:t>
      </w:r>
    </w:p>
    <w:bookmarkStart w:id="291" w:name="_ftn4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[48]</w:t>
      </w:r>
      <w:r w:rsidRPr="00BB47F3">
        <w:rPr>
          <w:rFonts w:ascii="Tahoma" w:eastAsia="Times New Roman" w:hAnsi="Tahoma" w:cs="B Badr"/>
          <w:sz w:val="20"/>
          <w:szCs w:val="20"/>
          <w:rtl/>
        </w:rPr>
        <w:fldChar w:fldCharType="end"/>
      </w:r>
      <w:bookmarkEnd w:id="291"/>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1143 و 1157 و 1147 ؛ صافى، جامع الاحكام، ج 1، س 999 و 1005 ؛ مكارم، استفتائات، ج 1، س 520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1، س 988 ؛ تبريزى، صراط النجاة، ج 1، س 1014 و ج 5، س 1149 ؛ دفتر: امام، بهجت، سيستانى نورى و وحيد .</w:t>
      </w:r>
    </w:p>
    <w:bookmarkStart w:id="292" w:name="_ftn4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"_ftnref49"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[49]</w:t>
      </w:r>
      <w:r w:rsidRPr="00BB47F3">
        <w:rPr>
          <w:rFonts w:ascii="Tahoma" w:eastAsia="Times New Roman" w:hAnsi="Tahoma" w:cs="B Badr"/>
          <w:sz w:val="20"/>
          <w:szCs w:val="20"/>
          <w:rtl/>
        </w:rPr>
        <w:fldChar w:fldCharType="end"/>
      </w:r>
      <w:bookmarkEnd w:id="292"/>
      <w:r w:rsidRPr="00BB47F3">
        <w:rPr>
          <w:rFonts w:ascii="Tahoma" w:eastAsia="Times New Roman" w:hAnsi="Tahoma" w:cs="B Badr" w:hint="cs"/>
          <w:sz w:val="20"/>
          <w:szCs w:val="20"/>
          <w:rtl/>
          <w:lang w:bidi="fa-IR"/>
        </w:rPr>
        <w:t>. مكارم، استفتائات، ج 1، س 520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999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1147 و 1143 ؛ تبريزى، صراط النجاة، ج 1، س 1041 و ج 5 س 1149 ؛ فاضل، جامع المسائل، ج 1، س 988 و 993 ؛ دفتر: امام، بهجت، وحيد، نورى.</w:t>
      </w:r>
    </w:p>
    <w:bookmarkStart w:id="293" w:name="_ftn5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[50]</w:t>
      </w:r>
      <w:r w:rsidRPr="00BB47F3">
        <w:rPr>
          <w:rFonts w:ascii="Tahoma" w:eastAsia="Times New Roman" w:hAnsi="Tahoma" w:cs="B Badr"/>
          <w:sz w:val="20"/>
          <w:szCs w:val="20"/>
          <w:rtl/>
        </w:rPr>
        <w:fldChar w:fldCharType="end"/>
      </w:r>
      <w:bookmarkEnd w:id="293"/>
      <w:r w:rsidRPr="00BB47F3">
        <w:rPr>
          <w:rFonts w:ascii="Tahoma" w:eastAsia="Times New Roman" w:hAnsi="Tahoma" w:cs="B Badr" w:hint="cs"/>
          <w:sz w:val="20"/>
          <w:szCs w:val="20"/>
          <w:rtl/>
          <w:lang w:bidi="fa-IR"/>
        </w:rPr>
        <w:t>. امام، استفتائات، ج 2، مكاسب محرمه، س 40 و 45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1131 ؛ مكارم، استفتائات، ج 1، س 527 ؛ صافى، جامع الاحكام، ج 1، س 1007 ؛ تبريزى، استفتائات، س 1084 ؛ نورى، استفتائات، ج 1، س 438 ؛ دفتر: سيستانى، بهجت، و وحيد.</w:t>
      </w:r>
    </w:p>
    <w:bookmarkStart w:id="294" w:name="_ftn5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[51]</w:t>
      </w:r>
      <w:r w:rsidRPr="00BB47F3">
        <w:rPr>
          <w:rFonts w:ascii="Tahoma" w:eastAsia="Times New Roman" w:hAnsi="Tahoma" w:cs="B Badr"/>
          <w:sz w:val="20"/>
          <w:szCs w:val="20"/>
          <w:rtl/>
        </w:rPr>
        <w:fldChar w:fldCharType="end"/>
      </w:r>
      <w:bookmarkEnd w:id="294"/>
      <w:r w:rsidRPr="00BB47F3">
        <w:rPr>
          <w:rFonts w:ascii="Tahoma" w:eastAsia="Times New Roman" w:hAnsi="Tahoma" w:cs="B Badr" w:hint="cs"/>
          <w:sz w:val="20"/>
          <w:szCs w:val="20"/>
          <w:rtl/>
          <w:lang w:bidi="fa-IR"/>
        </w:rPr>
        <w:t>. امام، استفتائات، ج 2، مكاسب محرمه، س 39 ؛ دفتر: همه مراجع.</w:t>
      </w:r>
    </w:p>
    <w:bookmarkStart w:id="295" w:name="_ftn5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[52]</w:t>
      </w:r>
      <w:r w:rsidRPr="00BB47F3">
        <w:rPr>
          <w:rFonts w:ascii="Tahoma" w:eastAsia="Times New Roman" w:hAnsi="Tahoma" w:cs="B Badr"/>
          <w:sz w:val="20"/>
          <w:szCs w:val="20"/>
          <w:rtl/>
        </w:rPr>
        <w:fldChar w:fldCharType="end"/>
      </w:r>
      <w:bookmarkEnd w:id="295"/>
      <w:r w:rsidRPr="00BB47F3">
        <w:rPr>
          <w:rFonts w:ascii="Tahoma" w:eastAsia="Times New Roman" w:hAnsi="Tahoma" w:cs="B Badr" w:hint="cs"/>
          <w:sz w:val="20"/>
          <w:szCs w:val="20"/>
          <w:rtl/>
          <w:lang w:bidi="fa-IR"/>
        </w:rPr>
        <w:t>. تبريزى، صراط النجاة، ج 1، س 1004 و ج 2، س 919 ؛ مكارم، استفتائات، ج 2، س 716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1064 و 1138 و 1158 و 1159 ؛ امام، استفتائات، ج 2، مكاسب محرمه، س 38 ؛ دفتر: بهجت، وحيد، نورى، صافى، فاضل و سيستانى.</w:t>
      </w:r>
    </w:p>
    <w:bookmarkStart w:id="296" w:name="_ftn5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[53]</w:t>
      </w:r>
      <w:r w:rsidRPr="00BB47F3">
        <w:rPr>
          <w:rFonts w:ascii="Tahoma" w:eastAsia="Times New Roman" w:hAnsi="Tahoma" w:cs="B Badr"/>
          <w:sz w:val="20"/>
          <w:szCs w:val="20"/>
          <w:rtl/>
        </w:rPr>
        <w:fldChar w:fldCharType="end"/>
      </w:r>
      <w:bookmarkEnd w:id="296"/>
      <w:r w:rsidRPr="00BB47F3">
        <w:rPr>
          <w:rFonts w:ascii="Tahoma" w:eastAsia="Times New Roman" w:hAnsi="Tahoma" w:cs="B Badr" w:hint="cs"/>
          <w:sz w:val="20"/>
          <w:szCs w:val="20"/>
          <w:rtl/>
          <w:lang w:bidi="fa-IR"/>
        </w:rPr>
        <w:t>. مكارم، استفتائات، ج 1، س 1160 و ج 2، س 1388 و 719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1013 و 1011 و ج 2، س1482 و 1459 و 1010 و 1475 ؛ تبريزى، استفتائات، س 1071 و 1074 و 1045 ؛ فاضل، جامع المسائل، ج 1، س 948 و 946 و 950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1167 و 1174 و 1064 و 1193 و 1429 و 1154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13 ؛ دفتر: امام، بهجت، وحيد و نورى.</w:t>
      </w:r>
    </w:p>
    <w:bookmarkStart w:id="297" w:name="_ftn5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[54]</w:t>
      </w:r>
      <w:r w:rsidRPr="00BB47F3">
        <w:rPr>
          <w:rFonts w:ascii="Tahoma" w:eastAsia="Times New Roman" w:hAnsi="Tahoma" w:cs="B Badr"/>
          <w:sz w:val="20"/>
          <w:szCs w:val="20"/>
          <w:rtl/>
        </w:rPr>
        <w:fldChar w:fldCharType="end"/>
      </w:r>
      <w:bookmarkEnd w:id="297"/>
      <w:r w:rsidRPr="00BB47F3">
        <w:rPr>
          <w:rFonts w:ascii="Tahoma" w:eastAsia="Times New Roman" w:hAnsi="Tahoma" w:cs="B Badr" w:hint="cs"/>
          <w:sz w:val="20"/>
          <w:szCs w:val="20"/>
          <w:rtl/>
          <w:lang w:bidi="fa-IR"/>
        </w:rPr>
        <w:t>. دفتر: همه مراجع.</w:t>
      </w:r>
    </w:p>
    <w:bookmarkStart w:id="298" w:name="_ftn5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[55]</w:t>
      </w:r>
      <w:r w:rsidRPr="00BB47F3">
        <w:rPr>
          <w:rFonts w:ascii="Tahoma" w:eastAsia="Times New Roman" w:hAnsi="Tahoma" w:cs="B Badr"/>
          <w:sz w:val="20"/>
          <w:szCs w:val="20"/>
          <w:rtl/>
        </w:rPr>
        <w:fldChar w:fldCharType="end"/>
      </w:r>
      <w:bookmarkEnd w:id="298"/>
      <w:r w:rsidRPr="00BB47F3">
        <w:rPr>
          <w:rFonts w:ascii="Tahoma" w:eastAsia="Times New Roman" w:hAnsi="Tahoma" w:cs="B Badr" w:hint="cs"/>
          <w:sz w:val="20"/>
          <w:szCs w:val="20"/>
          <w:rtl/>
          <w:lang w:bidi="fa-IR"/>
        </w:rPr>
        <w:t>. مكارم، استفتائات، ج 1، س 1160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1016 ؛ تبريزى، صراط النجاة، ج 1، س 1004 و استفتائات، س 1071 و 1074 ؛ فاضل، جامع المسائل، ج 1، س 933 و 947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1138 و 1158 و 1064 ؛ دفتر: امام، بهجت، وحيد و نورى.</w:t>
      </w:r>
    </w:p>
    <w:bookmarkStart w:id="299" w:name="_ftn5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[56]</w:t>
      </w:r>
      <w:r w:rsidRPr="00BB47F3">
        <w:rPr>
          <w:rFonts w:ascii="Tahoma" w:eastAsia="Times New Roman" w:hAnsi="Tahoma" w:cs="B Badr"/>
          <w:sz w:val="20"/>
          <w:szCs w:val="20"/>
          <w:rtl/>
        </w:rPr>
        <w:fldChar w:fldCharType="end"/>
      </w:r>
      <w:bookmarkEnd w:id="299"/>
      <w:r w:rsidRPr="00BB47F3">
        <w:rPr>
          <w:rFonts w:ascii="Tahoma" w:eastAsia="Times New Roman" w:hAnsi="Tahoma" w:cs="B Badr" w:hint="cs"/>
          <w:sz w:val="20"/>
          <w:szCs w:val="20"/>
          <w:rtl/>
          <w:lang w:bidi="fa-IR"/>
        </w:rPr>
        <w:t>. دفتر: همه مراجع.</w:t>
      </w:r>
    </w:p>
    <w:bookmarkStart w:id="300" w:name="_ftn5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[57]</w:t>
      </w:r>
      <w:r w:rsidRPr="00BB47F3">
        <w:rPr>
          <w:rFonts w:ascii="Tahoma" w:eastAsia="Times New Roman" w:hAnsi="Tahoma" w:cs="B Badr"/>
          <w:sz w:val="20"/>
          <w:szCs w:val="20"/>
          <w:rtl/>
        </w:rPr>
        <w:fldChar w:fldCharType="end"/>
      </w:r>
      <w:bookmarkEnd w:id="300"/>
      <w:r w:rsidRPr="00BB47F3">
        <w:rPr>
          <w:rFonts w:ascii="Tahoma" w:eastAsia="Times New Roman" w:hAnsi="Tahoma" w:cs="B Badr" w:hint="cs"/>
          <w:sz w:val="20"/>
          <w:szCs w:val="20"/>
          <w:rtl/>
          <w:lang w:bidi="fa-IR"/>
        </w:rPr>
        <w:t>. امام، استفتائات، ج 2، مكاسب محرمه، س 31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1139 ؛ فاضل، جامع المسائل، ج 1، س 999 ؛ مكارم، استفتائات، ج 1، س 520 ؛ بهجت، توضيح المسائل، متفرقه، م 20، تبريزى، استفتائات، س 1050 ؛ سيستانى، منهاج الصالحين، ج 2، م 20 ؛ دفتر: نورى و وحيد.</w:t>
      </w:r>
    </w:p>
    <w:bookmarkStart w:id="301" w:name="_ftn5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[58]</w:t>
      </w:r>
      <w:r w:rsidRPr="00BB47F3">
        <w:rPr>
          <w:rFonts w:ascii="Tahoma" w:eastAsia="Times New Roman" w:hAnsi="Tahoma" w:cs="B Badr"/>
          <w:sz w:val="20"/>
          <w:szCs w:val="20"/>
          <w:rtl/>
        </w:rPr>
        <w:fldChar w:fldCharType="end"/>
      </w:r>
      <w:bookmarkEnd w:id="301"/>
      <w:r w:rsidRPr="00BB47F3">
        <w:rPr>
          <w:rFonts w:ascii="Tahoma" w:eastAsia="Times New Roman" w:hAnsi="Tahoma" w:cs="B Badr" w:hint="cs"/>
          <w:sz w:val="20"/>
          <w:szCs w:val="20"/>
          <w:rtl/>
          <w:lang w:bidi="fa-IR"/>
        </w:rPr>
        <w:t>. صافى، جامع الاحكام، ج 1، س 1018 و 1007 و 998 و 997.</w:t>
      </w:r>
    </w:p>
    <w:bookmarkStart w:id="302" w:name="_ftn5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"_ftnref59"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[59]</w:t>
      </w:r>
      <w:r w:rsidRPr="00BB47F3">
        <w:rPr>
          <w:rFonts w:ascii="Tahoma" w:eastAsia="Times New Roman" w:hAnsi="Tahoma" w:cs="B Badr"/>
          <w:sz w:val="20"/>
          <w:szCs w:val="20"/>
          <w:rtl/>
        </w:rPr>
        <w:fldChar w:fldCharType="end"/>
      </w:r>
      <w:bookmarkEnd w:id="302"/>
      <w:r w:rsidRPr="00BB47F3">
        <w:rPr>
          <w:rFonts w:ascii="Tahoma" w:eastAsia="Times New Roman" w:hAnsi="Tahoma" w:cs="B Badr" w:hint="cs"/>
          <w:sz w:val="20"/>
          <w:szCs w:val="20"/>
          <w:rtl/>
          <w:lang w:bidi="fa-IR"/>
        </w:rPr>
        <w:t>. صافى، جامع الاحكام، ج 1، س 999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1143 و 1157 ؛ تبريزى، صراط النجاة، ج 5، س 1149 و ج 1، س 1003 ؛ امام، استفتائات، ج 2، مكاسب محرمه، س 26 ؛ دفتر: نورى، وحيد، بهجت، سيستانى، فاضل و مكارم.</w:t>
      </w:r>
    </w:p>
    <w:bookmarkStart w:id="303" w:name="_ftn6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[60]</w:t>
      </w:r>
      <w:r w:rsidRPr="00BB47F3">
        <w:rPr>
          <w:rFonts w:ascii="Tahoma" w:eastAsia="Times New Roman" w:hAnsi="Tahoma" w:cs="B Badr"/>
          <w:sz w:val="20"/>
          <w:szCs w:val="20"/>
          <w:rtl/>
        </w:rPr>
        <w:fldChar w:fldCharType="end"/>
      </w:r>
      <w:bookmarkEnd w:id="303"/>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1152 و 1155 ؛ صافى، جامع الاحكام، ج 1، س 999 و 1005 ؛ تبريزى، استفتائات، س 1083 و صراط النجاة، ج 5، س 1149 ؛ دفتر: امام، بهجت، وحيد، مكارم، نورى، سيستانى و فاضل.</w:t>
      </w:r>
    </w:p>
    <w:bookmarkStart w:id="304" w:name="_ftn6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[61]</w:t>
      </w:r>
      <w:r w:rsidRPr="00BB47F3">
        <w:rPr>
          <w:rFonts w:ascii="Tahoma" w:eastAsia="Times New Roman" w:hAnsi="Tahoma" w:cs="B Badr"/>
          <w:sz w:val="20"/>
          <w:szCs w:val="20"/>
          <w:rtl/>
        </w:rPr>
        <w:fldChar w:fldCharType="end"/>
      </w:r>
      <w:bookmarkEnd w:id="304"/>
      <w:r w:rsidRPr="00BB47F3">
        <w:rPr>
          <w:rFonts w:ascii="Tahoma" w:eastAsia="Times New Roman" w:hAnsi="Tahoma" w:cs="B Badr" w:hint="cs"/>
          <w:sz w:val="20"/>
          <w:szCs w:val="20"/>
          <w:rtl/>
          <w:lang w:bidi="fa-IR"/>
        </w:rPr>
        <w:t>. امام، استفتائات، ج 2، مكاسب محرمه، س30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س1164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1، س992 ؛ مكارم، استفتائات، ج 1 س 524 و 525 و ج 2، س 707 و 710 ؛ تبريزى، استفتائات، س 1054 و 1065 و صراط النجاة، ج 1، س 1005 ؛ دفتر: سيستانى، وحيد و نورى.</w:t>
      </w:r>
    </w:p>
    <w:bookmarkStart w:id="305" w:name="_ftn6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[62]</w:t>
      </w:r>
      <w:r w:rsidRPr="00BB47F3">
        <w:rPr>
          <w:rFonts w:ascii="Tahoma" w:eastAsia="Times New Roman" w:hAnsi="Tahoma" w:cs="B Badr"/>
          <w:sz w:val="20"/>
          <w:szCs w:val="20"/>
          <w:rtl/>
        </w:rPr>
        <w:fldChar w:fldCharType="end"/>
      </w:r>
      <w:bookmarkEnd w:id="305"/>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1003 و 1015 و 1018 ؛ دفتر: بهجت.</w:t>
      </w:r>
    </w:p>
    <w:bookmarkStart w:id="306" w:name="_ftn6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[63]</w:t>
      </w:r>
      <w:r w:rsidRPr="00BB47F3">
        <w:rPr>
          <w:rFonts w:ascii="Tahoma" w:eastAsia="Times New Roman" w:hAnsi="Tahoma" w:cs="B Badr"/>
          <w:sz w:val="20"/>
          <w:szCs w:val="20"/>
          <w:rtl/>
        </w:rPr>
        <w:fldChar w:fldCharType="end"/>
      </w:r>
      <w:bookmarkEnd w:id="306"/>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1134 ؛ امام ،استفتائات، مكاسب محرمه، س 25 و دفتر: فاضل.</w:t>
      </w:r>
    </w:p>
    <w:bookmarkStart w:id="307" w:name="_ftn6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[64]</w:t>
      </w:r>
      <w:r w:rsidRPr="00BB47F3">
        <w:rPr>
          <w:rFonts w:ascii="Tahoma" w:eastAsia="Times New Roman" w:hAnsi="Tahoma" w:cs="B Badr"/>
          <w:sz w:val="20"/>
          <w:szCs w:val="20"/>
          <w:rtl/>
        </w:rPr>
        <w:fldChar w:fldCharType="end"/>
      </w:r>
      <w:bookmarkEnd w:id="307"/>
      <w:r w:rsidRPr="00BB47F3">
        <w:rPr>
          <w:rFonts w:ascii="Tahoma" w:eastAsia="Times New Roman" w:hAnsi="Tahoma" w:cs="B Badr" w:hint="cs"/>
          <w:sz w:val="20"/>
          <w:szCs w:val="20"/>
          <w:rtl/>
          <w:lang w:bidi="fa-IR"/>
        </w:rPr>
        <w:t xml:space="preserve">. تبريزى، استفتائات، س 1054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 و منهاج الصالحين، ج 2 م 20 ؛ نورى، استفتائات، ج 2 س 571 ؛ مكارم، استفتائات ج 1، س 525 و 528 و دفتر: وحيد.</w:t>
      </w:r>
    </w:p>
    <w:bookmarkStart w:id="308" w:name="_ftn6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[65]</w:t>
      </w:r>
      <w:r w:rsidRPr="00BB47F3">
        <w:rPr>
          <w:rFonts w:ascii="Tahoma" w:eastAsia="Times New Roman" w:hAnsi="Tahoma" w:cs="B Badr"/>
          <w:sz w:val="20"/>
          <w:szCs w:val="20"/>
          <w:rtl/>
        </w:rPr>
        <w:fldChar w:fldCharType="end"/>
      </w:r>
      <w:bookmarkEnd w:id="308"/>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1006 و 1009 ؛ دفتر: بهجت.</w:t>
      </w:r>
    </w:p>
    <w:bookmarkStart w:id="309" w:name="_ftn6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[66]</w:t>
      </w:r>
      <w:r w:rsidRPr="00BB47F3">
        <w:rPr>
          <w:rFonts w:ascii="Tahoma" w:eastAsia="Times New Roman" w:hAnsi="Tahoma" w:cs="B Badr"/>
          <w:sz w:val="20"/>
          <w:szCs w:val="20"/>
          <w:rtl/>
        </w:rPr>
        <w:fldChar w:fldCharType="end"/>
      </w:r>
      <w:bookmarkEnd w:id="309"/>
      <w:r w:rsidRPr="00BB47F3">
        <w:rPr>
          <w:rFonts w:ascii="Tahoma" w:eastAsia="Times New Roman" w:hAnsi="Tahoma" w:cs="B Badr" w:hint="cs"/>
          <w:sz w:val="20"/>
          <w:szCs w:val="20"/>
          <w:rtl/>
          <w:lang w:bidi="fa-IR"/>
        </w:rPr>
        <w:t>. امام، استفتائات، ج 2، مكاسب محرم س30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س1164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1، س992 ؛ مكارم، استفتائات، ج 1 س 524 و 525 و ج 2، س 707 و 710 ؛ تبريزى، استفتائات، س 1054 و 1065 و صراط النجاة، ج 1، س 1005 و دفتر: سيستانى، وحيد و نورى.</w:t>
      </w:r>
    </w:p>
    <w:bookmarkStart w:id="310" w:name="_ftn6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[67]</w:t>
      </w:r>
      <w:r w:rsidRPr="00BB47F3">
        <w:rPr>
          <w:rFonts w:ascii="Tahoma" w:eastAsia="Times New Roman" w:hAnsi="Tahoma" w:cs="B Badr"/>
          <w:sz w:val="20"/>
          <w:szCs w:val="20"/>
          <w:rtl/>
        </w:rPr>
        <w:fldChar w:fldCharType="end"/>
      </w:r>
      <w:bookmarkEnd w:id="310"/>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1003 و 1015 و 1018 ؛ دفتر: بهجت.</w:t>
      </w:r>
    </w:p>
    <w:bookmarkStart w:id="311" w:name="_ftn6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[68]</w:t>
      </w:r>
      <w:r w:rsidRPr="00BB47F3">
        <w:rPr>
          <w:rFonts w:ascii="Tahoma" w:eastAsia="Times New Roman" w:hAnsi="Tahoma" w:cs="B Badr"/>
          <w:sz w:val="20"/>
          <w:szCs w:val="20"/>
          <w:rtl/>
        </w:rPr>
        <w:fldChar w:fldCharType="end"/>
      </w:r>
      <w:bookmarkEnd w:id="311"/>
      <w:r w:rsidRPr="00BB47F3">
        <w:rPr>
          <w:rFonts w:ascii="Tahoma" w:eastAsia="Times New Roman" w:hAnsi="Tahoma" w:cs="B Badr" w:hint="cs"/>
          <w:sz w:val="20"/>
          <w:szCs w:val="20"/>
          <w:rtl/>
          <w:lang w:bidi="fa-IR"/>
        </w:rPr>
        <w:t>. فاضل، جامع المسائل، ج 1، س 1735 و 1736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1133 ؛ مكارم، استفتائات، ج 1، س 533 ؛ امام، استفتائات، ج 2، مكاسب محرمه، س 27 و ج 3، موسيقى، س 107 ؛ دفتر: بهجت، صافى و وحيد.</w:t>
      </w:r>
    </w:p>
    <w:bookmarkStart w:id="312" w:name="_ftn6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"_ftnref69"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[69]</w:t>
      </w:r>
      <w:r w:rsidRPr="00BB47F3">
        <w:rPr>
          <w:rFonts w:ascii="Tahoma" w:eastAsia="Times New Roman" w:hAnsi="Tahoma" w:cs="B Badr"/>
          <w:sz w:val="20"/>
          <w:szCs w:val="20"/>
          <w:rtl/>
        </w:rPr>
        <w:fldChar w:fldCharType="end"/>
      </w:r>
      <w:bookmarkEnd w:id="312"/>
      <w:r w:rsidRPr="00BB47F3">
        <w:rPr>
          <w:rFonts w:ascii="Tahoma" w:eastAsia="Times New Roman" w:hAnsi="Tahoma" w:cs="B Badr" w:hint="cs"/>
          <w:sz w:val="20"/>
          <w:szCs w:val="20"/>
          <w:rtl/>
          <w:lang w:bidi="fa-IR"/>
        </w:rPr>
        <w:t>. تبريزى، صراط النجاة، ج 2، س 923 و 930 و ج 6، س 1456 ؛ دفتر: سيستانى .</w:t>
      </w:r>
    </w:p>
    <w:bookmarkStart w:id="313" w:name="_ftn7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[70]</w:t>
      </w:r>
      <w:r w:rsidRPr="00BB47F3">
        <w:rPr>
          <w:rFonts w:ascii="Tahoma" w:eastAsia="Times New Roman" w:hAnsi="Tahoma" w:cs="B Badr"/>
          <w:sz w:val="20"/>
          <w:szCs w:val="20"/>
          <w:rtl/>
        </w:rPr>
        <w:fldChar w:fldCharType="end"/>
      </w:r>
      <w:bookmarkEnd w:id="313"/>
      <w:r w:rsidRPr="00BB47F3">
        <w:rPr>
          <w:rFonts w:ascii="Tahoma" w:eastAsia="Times New Roman" w:hAnsi="Tahoma" w:cs="B Badr" w:hint="cs"/>
          <w:sz w:val="20"/>
          <w:szCs w:val="20"/>
          <w:rtl/>
          <w:lang w:bidi="fa-IR"/>
        </w:rPr>
        <w:t>. امام، استفتائات، ج 2، مكاسب محرمه، س 26 و 30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1143 ؛ مكارم، استفتائات، ج 2، س 711 ؛ فاضل، جامع المسائل، ج 1، س 988 و 993 و 991 ؛ تبريزى، صراط النجاة، ج 5، س 1149 و دفتر: سيستانى و نورى.</w:t>
      </w:r>
    </w:p>
    <w:bookmarkStart w:id="314" w:name="_ftn7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[71]</w:t>
      </w:r>
      <w:r w:rsidRPr="00BB47F3">
        <w:rPr>
          <w:rFonts w:ascii="Tahoma" w:eastAsia="Times New Roman" w:hAnsi="Tahoma" w:cs="B Badr"/>
          <w:sz w:val="20"/>
          <w:szCs w:val="20"/>
          <w:rtl/>
        </w:rPr>
        <w:fldChar w:fldCharType="end"/>
      </w:r>
      <w:bookmarkEnd w:id="314"/>
      <w:r w:rsidRPr="00BB47F3">
        <w:rPr>
          <w:rFonts w:ascii="Tahoma" w:eastAsia="Times New Roman" w:hAnsi="Tahoma" w:cs="B Badr" w:hint="cs"/>
          <w:sz w:val="20"/>
          <w:szCs w:val="20"/>
          <w:rtl/>
          <w:lang w:bidi="fa-IR"/>
        </w:rPr>
        <w:t>. صافى، جامع الاحكام، ج 1، س 1003 و 1000 و 1007 و 1005 و دفتر: بهجت.</w:t>
      </w:r>
    </w:p>
    <w:bookmarkStart w:id="315" w:name="_ftn7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[72]</w:t>
      </w:r>
      <w:r w:rsidRPr="00BB47F3">
        <w:rPr>
          <w:rFonts w:ascii="Tahoma" w:eastAsia="Times New Roman" w:hAnsi="Tahoma" w:cs="B Badr"/>
          <w:sz w:val="20"/>
          <w:szCs w:val="20"/>
          <w:rtl/>
        </w:rPr>
        <w:fldChar w:fldCharType="end"/>
      </w:r>
      <w:bookmarkEnd w:id="315"/>
      <w:r w:rsidRPr="00BB47F3">
        <w:rPr>
          <w:rFonts w:ascii="Tahoma" w:eastAsia="Times New Roman" w:hAnsi="Tahoma" w:cs="B Badr" w:hint="cs"/>
          <w:sz w:val="20"/>
          <w:szCs w:val="20"/>
          <w:rtl/>
          <w:lang w:bidi="fa-IR"/>
        </w:rPr>
        <w:t>. امام، استفتائات، ج 2، مكاسب محرمه، س 28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1141 ؛ مكارم، استفتائات، ج 1، س 517 و 533 ؛ تبريزى، صراط النجاة، ج 1، س 1006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10 ؛ دفتر: نورى، صافى، وحيد و بهجت.</w:t>
      </w:r>
    </w:p>
    <w:bookmarkStart w:id="316" w:name="_ftn7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[73]</w:t>
      </w:r>
      <w:r w:rsidRPr="00BB47F3">
        <w:rPr>
          <w:rFonts w:ascii="Tahoma" w:eastAsia="Times New Roman" w:hAnsi="Tahoma" w:cs="B Badr"/>
          <w:sz w:val="20"/>
          <w:szCs w:val="20"/>
          <w:rtl/>
        </w:rPr>
        <w:fldChar w:fldCharType="end"/>
      </w:r>
      <w:bookmarkEnd w:id="316"/>
      <w:r w:rsidRPr="00BB47F3">
        <w:rPr>
          <w:rFonts w:ascii="Tahoma" w:eastAsia="Times New Roman" w:hAnsi="Tahoma" w:cs="B Badr" w:hint="cs"/>
          <w:sz w:val="20"/>
          <w:szCs w:val="20"/>
          <w:rtl/>
          <w:lang w:bidi="fa-IR"/>
        </w:rPr>
        <w:t>. مكارم، استفتائات، ج 2، س 714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1004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1151 ؛ دفتر: امام، بهجت، تبريزى، سيستانى، فاضل، وحيد و نورى.</w:t>
      </w:r>
    </w:p>
    <w:bookmarkStart w:id="317" w:name="_ftn7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[74]</w:t>
      </w:r>
      <w:r w:rsidRPr="00BB47F3">
        <w:rPr>
          <w:rFonts w:ascii="Tahoma" w:eastAsia="Times New Roman" w:hAnsi="Tahoma" w:cs="B Badr"/>
          <w:sz w:val="20"/>
          <w:szCs w:val="20"/>
          <w:rtl/>
        </w:rPr>
        <w:fldChar w:fldCharType="end"/>
      </w:r>
      <w:bookmarkEnd w:id="317"/>
      <w:r w:rsidRPr="00BB47F3">
        <w:rPr>
          <w:rFonts w:ascii="Tahoma" w:eastAsia="Times New Roman" w:hAnsi="Tahoma" w:cs="B Badr" w:hint="cs"/>
          <w:sz w:val="20"/>
          <w:szCs w:val="20"/>
          <w:rtl/>
          <w:lang w:bidi="fa-IR"/>
        </w:rPr>
        <w:t>. فاضل، جامع المسائل، ج 1، س 929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1140 ؛ دفتر: همه مراجع.</w:t>
      </w:r>
    </w:p>
    <w:bookmarkStart w:id="318" w:name="_ftn7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[75]</w:t>
      </w:r>
      <w:r w:rsidRPr="00BB47F3">
        <w:rPr>
          <w:rFonts w:ascii="Tahoma" w:eastAsia="Times New Roman" w:hAnsi="Tahoma" w:cs="B Badr"/>
          <w:sz w:val="20"/>
          <w:szCs w:val="20"/>
          <w:rtl/>
        </w:rPr>
        <w:fldChar w:fldCharType="end"/>
      </w:r>
      <w:bookmarkEnd w:id="318"/>
      <w:r w:rsidRPr="00BB47F3">
        <w:rPr>
          <w:rFonts w:ascii="Tahoma" w:eastAsia="Times New Roman" w:hAnsi="Tahoma" w:cs="B Badr" w:hint="cs"/>
          <w:sz w:val="20"/>
          <w:szCs w:val="20"/>
          <w:rtl/>
          <w:lang w:bidi="fa-IR"/>
        </w:rPr>
        <w:t>. مكارم، استفتائات، ج 2، س 717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1002 ؛ تبريزى، استفتائات، س 1043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1141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22 ؛ امام، استفتائات، ج 2، مكاسب محرمه، س 28 و دفتر: بهجت، وحيد، فاضل و نورى.</w:t>
      </w:r>
    </w:p>
    <w:bookmarkStart w:id="319" w:name="_ftn7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[76]</w:t>
      </w:r>
      <w:r w:rsidRPr="00BB47F3">
        <w:rPr>
          <w:rFonts w:ascii="Tahoma" w:eastAsia="Times New Roman" w:hAnsi="Tahoma" w:cs="B Badr"/>
          <w:sz w:val="20"/>
          <w:szCs w:val="20"/>
          <w:rtl/>
        </w:rPr>
        <w:fldChar w:fldCharType="end"/>
      </w:r>
      <w:bookmarkEnd w:id="319"/>
      <w:r w:rsidRPr="00BB47F3">
        <w:rPr>
          <w:rFonts w:ascii="Tahoma" w:eastAsia="Times New Roman" w:hAnsi="Tahoma" w:cs="B Badr" w:hint="cs"/>
          <w:sz w:val="20"/>
          <w:szCs w:val="20"/>
          <w:rtl/>
          <w:lang w:bidi="fa-IR"/>
        </w:rPr>
        <w:t>. مكارم، استفتائات، ج 2، س 712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1020 و 1018 و 998 ؛ تبريزى، استفتائات، س 1043 و 1050 ؛ فاضل، جامع المسائل، ج 1، س 995 و 1002 و 1004 و 999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1139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27 و 22 و 10 ؛ نورى،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مسائل مستحدثه و استفتائات، ج 2، س 541 و 547 و دفتر: بهجت و وحيد.</w:t>
      </w:r>
    </w:p>
    <w:bookmarkStart w:id="320" w:name="_ftn7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[77]</w:t>
      </w:r>
      <w:r w:rsidRPr="00BB47F3">
        <w:rPr>
          <w:rFonts w:ascii="Tahoma" w:eastAsia="Times New Roman" w:hAnsi="Tahoma" w:cs="B Badr"/>
          <w:sz w:val="20"/>
          <w:szCs w:val="20"/>
          <w:rtl/>
        </w:rPr>
        <w:fldChar w:fldCharType="end"/>
      </w:r>
      <w:bookmarkEnd w:id="320"/>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1136 ؛ دفتر: همه مراجع.</w:t>
      </w:r>
    </w:p>
    <w:bookmarkStart w:id="321" w:name="_ftn7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[78]</w:t>
      </w:r>
      <w:r w:rsidRPr="00BB47F3">
        <w:rPr>
          <w:rFonts w:ascii="Tahoma" w:eastAsia="Times New Roman" w:hAnsi="Tahoma" w:cs="B Badr"/>
          <w:sz w:val="20"/>
          <w:szCs w:val="20"/>
          <w:rtl/>
        </w:rPr>
        <w:fldChar w:fldCharType="end"/>
      </w:r>
      <w:bookmarkEnd w:id="321"/>
      <w:r w:rsidRPr="00BB47F3">
        <w:rPr>
          <w:rFonts w:ascii="Tahoma" w:eastAsia="Times New Roman" w:hAnsi="Tahoma" w:cs="B Badr" w:hint="cs"/>
          <w:sz w:val="20"/>
          <w:szCs w:val="20"/>
          <w:rtl/>
          <w:lang w:bidi="fa-IR"/>
        </w:rPr>
        <w:t>. مكارم، استفتائات، ج 2، س 1372 و 1712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2، س 1462 و 1459 و ج 1، س 1016 و 1007 ؛ تبريزى، استفتائات، س 1071 و 1059 ؛ فاضل، جامع المسائل، ج 1، س 947 و 946 و 995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1154 و 1066 و 1139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13 و 22 ؛ بهجت، توضيح المسائل، م 1608 و متفرقه م 20 ؛ نورى، استفتائات، ج 1 س 1011 و 1015.</w:t>
      </w:r>
    </w:p>
    <w:bookmarkStart w:id="322" w:name="_ftn7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"_ftnref79"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[79]</w:t>
      </w:r>
      <w:r w:rsidRPr="00BB47F3">
        <w:rPr>
          <w:rFonts w:ascii="Tahoma" w:eastAsia="Times New Roman" w:hAnsi="Tahoma" w:cs="B Badr"/>
          <w:sz w:val="20"/>
          <w:szCs w:val="20"/>
          <w:rtl/>
        </w:rPr>
        <w:fldChar w:fldCharType="end"/>
      </w:r>
      <w:bookmarkEnd w:id="322"/>
      <w:r w:rsidRPr="00BB47F3">
        <w:rPr>
          <w:rFonts w:ascii="Tahoma" w:eastAsia="Times New Roman" w:hAnsi="Tahoma" w:cs="B Badr" w:hint="cs"/>
          <w:sz w:val="20"/>
          <w:szCs w:val="20"/>
          <w:rtl/>
          <w:lang w:bidi="fa-IR"/>
        </w:rPr>
        <w:t>. دفتر: همه مراجع.</w:t>
      </w:r>
    </w:p>
    <w:bookmarkStart w:id="323" w:name="_ftn8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[80]</w:t>
      </w:r>
      <w:r w:rsidRPr="00BB47F3">
        <w:rPr>
          <w:rFonts w:ascii="Tahoma" w:eastAsia="Times New Roman" w:hAnsi="Tahoma" w:cs="B Badr"/>
          <w:sz w:val="20"/>
          <w:szCs w:val="20"/>
          <w:rtl/>
        </w:rPr>
        <w:fldChar w:fldCharType="end"/>
      </w:r>
      <w:bookmarkEnd w:id="323"/>
      <w:r w:rsidRPr="00BB47F3">
        <w:rPr>
          <w:rFonts w:ascii="Tahoma" w:eastAsia="Times New Roman" w:hAnsi="Tahoma" w:cs="B Badr" w:hint="cs"/>
          <w:sz w:val="20"/>
          <w:szCs w:val="20"/>
          <w:rtl/>
          <w:lang w:bidi="fa-IR"/>
        </w:rPr>
        <w:t>. مكارم، استفتائات، ج 2، س 659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994 و 1018 و 1020 ؛ تبريزى، استفتائات، س 1077 و 1050 و 1059 ؛ فاضل، جامع المسائل، ج 1، س 996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1154 و 1127 ؛ سيستانى، منهاج</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الصالحين، ج 2، م 20 ؛ نورى، استفتائات، ج 1 س 1008 ؛ وحيد، منهاج الصالحين، ج 3، م 17.</w:t>
      </w:r>
    </w:p>
    <w:bookmarkStart w:id="324" w:name="_ftn8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[81]</w:t>
      </w:r>
      <w:r w:rsidRPr="00BB47F3">
        <w:rPr>
          <w:rFonts w:ascii="Tahoma" w:eastAsia="Times New Roman" w:hAnsi="Tahoma" w:cs="B Badr"/>
          <w:sz w:val="20"/>
          <w:szCs w:val="20"/>
          <w:rtl/>
        </w:rPr>
        <w:fldChar w:fldCharType="end"/>
      </w:r>
      <w:bookmarkEnd w:id="324"/>
      <w:r w:rsidRPr="00BB47F3">
        <w:rPr>
          <w:rFonts w:ascii="Tahoma" w:eastAsia="Times New Roman" w:hAnsi="Tahoma" w:cs="B Badr" w:hint="cs"/>
          <w:sz w:val="20"/>
          <w:szCs w:val="20"/>
          <w:rtl/>
          <w:lang w:bidi="fa-IR"/>
        </w:rPr>
        <w:t>. همان منابع.</w:t>
      </w:r>
    </w:p>
    <w:bookmarkStart w:id="325" w:name="_ftn8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[82]</w:t>
      </w:r>
      <w:r w:rsidRPr="00BB47F3">
        <w:rPr>
          <w:rFonts w:ascii="Tahoma" w:eastAsia="Times New Roman" w:hAnsi="Tahoma" w:cs="B Badr"/>
          <w:sz w:val="20"/>
          <w:szCs w:val="20"/>
          <w:rtl/>
        </w:rPr>
        <w:fldChar w:fldCharType="end"/>
      </w:r>
      <w:bookmarkEnd w:id="325"/>
      <w:r w:rsidRPr="00BB47F3">
        <w:rPr>
          <w:rFonts w:ascii="Tahoma" w:eastAsia="Times New Roman" w:hAnsi="Tahoma" w:cs="B Badr" w:hint="cs"/>
          <w:sz w:val="20"/>
          <w:szCs w:val="20"/>
          <w:rtl/>
          <w:lang w:bidi="fa-IR"/>
        </w:rPr>
        <w:t>. مكارم، استفتائات، ج 2، س 712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1020 و 1018 و 998 ؛ تبريزى، استفتائات، س 1043 و 1050 ؛ فاضل، جامع المسائل، ج 1، س 995 و 1002 و 1004 و 999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1139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موسيقى ش 27 و 22 و 10 ؛ نورى،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(مسائل مستحدثه) ؛ استفتائات، ج 2 س 541 و 547 ؛ دفتر: بهجت و وحيد.</w:t>
      </w:r>
    </w:p>
    <w:bookmarkStart w:id="326" w:name="_ftn8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[83]</w:t>
      </w:r>
      <w:r w:rsidRPr="00BB47F3">
        <w:rPr>
          <w:rFonts w:ascii="Tahoma" w:eastAsia="Times New Roman" w:hAnsi="Tahoma" w:cs="B Badr"/>
          <w:sz w:val="20"/>
          <w:szCs w:val="20"/>
          <w:rtl/>
        </w:rPr>
        <w:fldChar w:fldCharType="end"/>
      </w:r>
      <w:bookmarkEnd w:id="326"/>
      <w:r w:rsidRPr="00BB47F3">
        <w:rPr>
          <w:rFonts w:ascii="Tahoma" w:eastAsia="Times New Roman" w:hAnsi="Tahoma" w:cs="B Badr" w:hint="cs"/>
          <w:sz w:val="20"/>
          <w:szCs w:val="20"/>
          <w:rtl/>
          <w:lang w:bidi="fa-IR"/>
        </w:rPr>
        <w:t>. مكارم، استفتائات، ج 2، س 717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1002 ؛ تبريزى، استفتائات، س 1043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1141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22 ؛ امام، استفتائات، ج 2، مكاسب محرمه، س 28 و دفتر: وحيد، بهجت، فاضل و نورى.</w:t>
      </w:r>
    </w:p>
    <w:bookmarkStart w:id="327" w:name="_ftn8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[84]</w:t>
      </w:r>
      <w:r w:rsidRPr="00BB47F3">
        <w:rPr>
          <w:rFonts w:ascii="Tahoma" w:eastAsia="Times New Roman" w:hAnsi="Tahoma" w:cs="B Badr"/>
          <w:sz w:val="20"/>
          <w:szCs w:val="20"/>
          <w:rtl/>
        </w:rPr>
        <w:fldChar w:fldCharType="end"/>
      </w:r>
      <w:bookmarkEnd w:id="327"/>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1002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1127 ؛ 1146 ؛ مكارم، استفتائات، ج 1، س 527 ؛ تبريزى، استفتائات، س 1043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26 و 22 و 5 ؛ نورى، استفتائات، ج 2، س 548 ؛ دفتر: امام، بهجت، فاضل و وحيد.</w:t>
      </w:r>
    </w:p>
    <w:bookmarkStart w:id="328" w:name="_ftn8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[85]</w:t>
      </w:r>
      <w:r w:rsidRPr="00BB47F3">
        <w:rPr>
          <w:rFonts w:ascii="Tahoma" w:eastAsia="Times New Roman" w:hAnsi="Tahoma" w:cs="B Badr"/>
          <w:sz w:val="20"/>
          <w:szCs w:val="20"/>
          <w:rtl/>
        </w:rPr>
        <w:fldChar w:fldCharType="end"/>
      </w:r>
      <w:bookmarkEnd w:id="328"/>
      <w:r w:rsidRPr="00BB47F3">
        <w:rPr>
          <w:rFonts w:ascii="Tahoma" w:eastAsia="Times New Roman" w:hAnsi="Tahoma" w:cs="B Badr" w:hint="cs"/>
          <w:sz w:val="20"/>
          <w:szCs w:val="20"/>
          <w:rtl/>
          <w:lang w:bidi="fa-IR"/>
        </w:rPr>
        <w:t>. دفتر: همه مراجع.</w:t>
      </w:r>
    </w:p>
    <w:bookmarkStart w:id="329" w:name="_ftn8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[86]</w:t>
      </w:r>
      <w:r w:rsidRPr="00BB47F3">
        <w:rPr>
          <w:rFonts w:ascii="Tahoma" w:eastAsia="Times New Roman" w:hAnsi="Tahoma" w:cs="B Badr"/>
          <w:sz w:val="20"/>
          <w:szCs w:val="20"/>
          <w:rtl/>
        </w:rPr>
        <w:fldChar w:fldCharType="end"/>
      </w:r>
      <w:bookmarkEnd w:id="329"/>
      <w:r w:rsidRPr="00BB47F3">
        <w:rPr>
          <w:rFonts w:ascii="Tahoma" w:eastAsia="Times New Roman" w:hAnsi="Tahoma" w:cs="B Badr" w:hint="cs"/>
          <w:sz w:val="20"/>
          <w:szCs w:val="20"/>
          <w:rtl/>
          <w:lang w:bidi="fa-IR"/>
        </w:rPr>
        <w:t>. امام، استفتائات، ج 2، مكاسب محرمه، س 30 و 41 و ج 3، سؤالات متفرقه، س 116 ؛ فاضل، جامع المسائل، ج 1، س 992 و 1000 ؛ سيستانى، منهاج الصالحين، ج 2، م 11 ؛ دفتر: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نورى و مكارم.</w:t>
      </w:r>
    </w:p>
    <w:bookmarkStart w:id="330" w:name="_ftn8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[87]</w:t>
      </w:r>
      <w:r w:rsidRPr="00BB47F3">
        <w:rPr>
          <w:rFonts w:ascii="Tahoma" w:eastAsia="Times New Roman" w:hAnsi="Tahoma" w:cs="B Badr"/>
          <w:sz w:val="20"/>
          <w:szCs w:val="20"/>
          <w:rtl/>
        </w:rPr>
        <w:fldChar w:fldCharType="end"/>
      </w:r>
      <w:bookmarkEnd w:id="330"/>
      <w:r w:rsidRPr="00BB47F3">
        <w:rPr>
          <w:rFonts w:ascii="Tahoma" w:eastAsia="Times New Roman" w:hAnsi="Tahoma" w:cs="B Badr" w:hint="cs"/>
          <w:sz w:val="20"/>
          <w:szCs w:val="20"/>
          <w:rtl/>
          <w:lang w:bidi="fa-IR"/>
        </w:rPr>
        <w:t>. وحيد، منهاج الصالحين، ج 3، م 8 و 9 ؛ تبريزى، منهاج الصالحين، ج 2، م 8 و 9 ؛ صراط النجاة، ج 1، س 1012.</w:t>
      </w:r>
    </w:p>
    <w:bookmarkStart w:id="331" w:name="_ftn8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[88]</w:t>
      </w:r>
      <w:r w:rsidRPr="00BB47F3">
        <w:rPr>
          <w:rFonts w:ascii="Tahoma" w:eastAsia="Times New Roman" w:hAnsi="Tahoma" w:cs="B Badr"/>
          <w:sz w:val="20"/>
          <w:szCs w:val="20"/>
          <w:rtl/>
        </w:rPr>
        <w:fldChar w:fldCharType="end"/>
      </w:r>
      <w:bookmarkEnd w:id="331"/>
      <w:r w:rsidRPr="00BB47F3">
        <w:rPr>
          <w:rFonts w:ascii="Tahoma" w:eastAsia="Times New Roman" w:hAnsi="Tahoma" w:cs="B Badr" w:hint="cs"/>
          <w:sz w:val="20"/>
          <w:szCs w:val="20"/>
          <w:rtl/>
          <w:lang w:bidi="fa-IR"/>
        </w:rPr>
        <w:t>. صافى، جامع الاحكام، ج 1، س 996 ؛ بهجت، وسيلة النجاة، ج 1، م 1441 و 1442 و دفتر .</w:t>
      </w:r>
    </w:p>
    <w:bookmarkStart w:id="332" w:name="_ftn8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"_ftnref89"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[89]</w:t>
      </w:r>
      <w:r w:rsidRPr="00BB47F3">
        <w:rPr>
          <w:rFonts w:ascii="Tahoma" w:eastAsia="Times New Roman" w:hAnsi="Tahoma" w:cs="B Badr"/>
          <w:sz w:val="20"/>
          <w:szCs w:val="20"/>
          <w:rtl/>
        </w:rPr>
        <w:fldChar w:fldCharType="end"/>
      </w:r>
      <w:bookmarkEnd w:id="332"/>
      <w:r w:rsidRPr="00BB47F3">
        <w:rPr>
          <w:rFonts w:ascii="Tahoma" w:eastAsia="Times New Roman" w:hAnsi="Tahoma" w:cs="B Badr" w:hint="cs"/>
          <w:sz w:val="20"/>
          <w:szCs w:val="20"/>
          <w:rtl/>
          <w:lang w:bidi="fa-IR"/>
        </w:rPr>
        <w:t>. امام، استفتائات، ج 2، مكاسب محرمه، س 25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1149 و 1164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1، س 992 ؛ توضيح المسائل مراجع، م 2067 ؛ تبريزى، صراط النجاة، ج 1، س 1023 ؛ استفتائات، س 1063 ؛ وحيد، منهاج الصالحين، ج 3 م 8 ؛ مكارم، استفتائات، ج 2، س 707 ؛ سيستانى، سايت، (موسيقى) ؛ دفتر: نورى.</w:t>
      </w:r>
    </w:p>
    <w:bookmarkStart w:id="333" w:name="_ftn9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[90]</w:t>
      </w:r>
      <w:r w:rsidRPr="00BB47F3">
        <w:rPr>
          <w:rFonts w:ascii="Tahoma" w:eastAsia="Times New Roman" w:hAnsi="Tahoma" w:cs="B Badr"/>
          <w:sz w:val="20"/>
          <w:szCs w:val="20"/>
          <w:rtl/>
        </w:rPr>
        <w:fldChar w:fldCharType="end"/>
      </w:r>
      <w:bookmarkEnd w:id="333"/>
      <w:r w:rsidRPr="00BB47F3">
        <w:rPr>
          <w:rFonts w:ascii="Tahoma" w:eastAsia="Times New Roman" w:hAnsi="Tahoma" w:cs="B Badr" w:hint="cs"/>
          <w:sz w:val="20"/>
          <w:szCs w:val="20"/>
          <w:rtl/>
          <w:lang w:bidi="fa-IR"/>
        </w:rPr>
        <w:t>. صافى، جامع الاحكام، ج 1، س 996 و 1020 و 1018 ؛ بهجت، توضيح المسائل، م 1624 ؛ وسيله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م 1441 و 1442  و دفتر .</w:t>
      </w:r>
    </w:p>
    <w:bookmarkStart w:id="334" w:name="_ftn9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[91]</w:t>
      </w:r>
      <w:r w:rsidRPr="00BB47F3">
        <w:rPr>
          <w:rFonts w:ascii="Tahoma" w:eastAsia="Times New Roman" w:hAnsi="Tahoma" w:cs="B Badr"/>
          <w:sz w:val="20"/>
          <w:szCs w:val="20"/>
          <w:rtl/>
        </w:rPr>
        <w:fldChar w:fldCharType="end"/>
      </w:r>
      <w:bookmarkEnd w:id="334"/>
      <w:r w:rsidRPr="00BB47F3">
        <w:rPr>
          <w:rFonts w:ascii="Tahoma" w:eastAsia="Times New Roman" w:hAnsi="Tahoma" w:cs="B Badr" w:hint="cs"/>
          <w:sz w:val="20"/>
          <w:szCs w:val="20"/>
          <w:rtl/>
          <w:lang w:bidi="fa-IR"/>
        </w:rPr>
        <w:t>. دفتر: همه مراجع.</w:t>
      </w:r>
    </w:p>
    <w:bookmarkStart w:id="335" w:name="_ftn9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[92]</w:t>
      </w:r>
      <w:r w:rsidRPr="00BB47F3">
        <w:rPr>
          <w:rFonts w:ascii="Tahoma" w:eastAsia="Times New Roman" w:hAnsi="Tahoma" w:cs="B Badr"/>
          <w:sz w:val="20"/>
          <w:szCs w:val="20"/>
          <w:rtl/>
        </w:rPr>
        <w:fldChar w:fldCharType="end"/>
      </w:r>
      <w:bookmarkEnd w:id="335"/>
      <w:r w:rsidRPr="00BB47F3">
        <w:rPr>
          <w:rFonts w:ascii="Tahoma" w:eastAsia="Times New Roman" w:hAnsi="Tahoma" w:cs="B Badr" w:hint="cs"/>
          <w:sz w:val="20"/>
          <w:szCs w:val="20"/>
          <w:rtl/>
          <w:lang w:bidi="fa-IR"/>
        </w:rPr>
        <w:t>. دفتر: صافى و بهجت.</w:t>
      </w:r>
    </w:p>
    <w:bookmarkStart w:id="336" w:name="_ftn9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[93]</w:t>
      </w:r>
      <w:r w:rsidRPr="00BB47F3">
        <w:rPr>
          <w:rFonts w:ascii="Tahoma" w:eastAsia="Times New Roman" w:hAnsi="Tahoma" w:cs="B Badr"/>
          <w:sz w:val="20"/>
          <w:szCs w:val="20"/>
          <w:rtl/>
        </w:rPr>
        <w:fldChar w:fldCharType="end"/>
      </w:r>
      <w:bookmarkEnd w:id="336"/>
      <w:r w:rsidRPr="00BB47F3">
        <w:rPr>
          <w:rFonts w:ascii="Tahoma" w:eastAsia="Times New Roman" w:hAnsi="Tahoma" w:cs="B Badr" w:hint="cs"/>
          <w:sz w:val="20"/>
          <w:szCs w:val="20"/>
          <w:rtl/>
          <w:lang w:bidi="fa-IR"/>
        </w:rPr>
        <w:t>. ر.ك: منابع عنوان «نگه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دارى آلات موسيقى».</w:t>
      </w:r>
    </w:p>
    <w:bookmarkStart w:id="337" w:name="_ftn9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[94]</w:t>
      </w:r>
      <w:r w:rsidRPr="00BB47F3">
        <w:rPr>
          <w:rFonts w:ascii="Tahoma" w:eastAsia="Times New Roman" w:hAnsi="Tahoma" w:cs="B Badr"/>
          <w:sz w:val="20"/>
          <w:szCs w:val="20"/>
          <w:rtl/>
        </w:rPr>
        <w:fldChar w:fldCharType="end"/>
      </w:r>
      <w:bookmarkEnd w:id="337"/>
      <w:r w:rsidRPr="00BB47F3">
        <w:rPr>
          <w:rFonts w:ascii="Tahoma" w:eastAsia="Times New Roman" w:hAnsi="Tahoma" w:cs="B Badr" w:hint="cs"/>
          <w:sz w:val="20"/>
          <w:szCs w:val="20"/>
          <w:rtl/>
          <w:lang w:bidi="fa-IR"/>
        </w:rPr>
        <w:t>. دفتر: همه مراجع.</w:t>
      </w:r>
    </w:p>
    <w:bookmarkStart w:id="338" w:name="_ftn9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[95]</w:t>
      </w:r>
      <w:r w:rsidRPr="00BB47F3">
        <w:rPr>
          <w:rFonts w:ascii="Tahoma" w:eastAsia="Times New Roman" w:hAnsi="Tahoma" w:cs="B Badr"/>
          <w:sz w:val="20"/>
          <w:szCs w:val="20"/>
          <w:rtl/>
        </w:rPr>
        <w:fldChar w:fldCharType="end"/>
      </w:r>
      <w:bookmarkEnd w:id="338"/>
      <w:r w:rsidRPr="00BB47F3">
        <w:rPr>
          <w:rFonts w:ascii="Tahoma" w:eastAsia="Times New Roman" w:hAnsi="Tahoma" w:cs="B Badr" w:hint="cs"/>
          <w:sz w:val="20"/>
          <w:szCs w:val="20"/>
          <w:rtl/>
          <w:lang w:bidi="fa-IR"/>
        </w:rPr>
        <w:t>. دفتر: بهجت و صافى.</w:t>
      </w:r>
    </w:p>
    <w:bookmarkStart w:id="339" w:name="_ftn9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[96]</w:t>
      </w:r>
      <w:r w:rsidRPr="00BB47F3">
        <w:rPr>
          <w:rFonts w:ascii="Tahoma" w:eastAsia="Times New Roman" w:hAnsi="Tahoma" w:cs="B Badr"/>
          <w:sz w:val="20"/>
          <w:szCs w:val="20"/>
          <w:rtl/>
        </w:rPr>
        <w:fldChar w:fldCharType="end"/>
      </w:r>
      <w:bookmarkEnd w:id="339"/>
      <w:r w:rsidRPr="00BB47F3">
        <w:rPr>
          <w:rFonts w:ascii="Tahoma" w:eastAsia="Times New Roman" w:hAnsi="Tahoma" w:cs="B Badr" w:hint="cs"/>
          <w:sz w:val="20"/>
          <w:szCs w:val="20"/>
          <w:rtl/>
          <w:lang w:bidi="fa-IR"/>
        </w:rPr>
        <w:t>. دفتر: همه مراجع.</w:t>
      </w:r>
    </w:p>
    <w:bookmarkStart w:id="340" w:name="_ftn9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[97]</w:t>
      </w:r>
      <w:r w:rsidRPr="00BB47F3">
        <w:rPr>
          <w:rFonts w:ascii="Tahoma" w:eastAsia="Times New Roman" w:hAnsi="Tahoma" w:cs="B Badr"/>
          <w:sz w:val="20"/>
          <w:szCs w:val="20"/>
          <w:rtl/>
        </w:rPr>
        <w:fldChar w:fldCharType="end"/>
      </w:r>
      <w:bookmarkEnd w:id="340"/>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1210 و 1165 ؛ مكارم، استفتائات، ج 2، س 812 و ج 1، س 518 ؛ توضيح المسائل مراجع، م 2055 و 2067 و 2068 ؛ نورى،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 2051 و 2062 و 2063 ؛ وحيد، توضيح المسائل، م 2063 و 2075 و 2076.</w:t>
      </w:r>
    </w:p>
    <w:bookmarkStart w:id="341" w:name="_ftn9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[98]</w:t>
      </w:r>
      <w:r w:rsidRPr="00BB47F3">
        <w:rPr>
          <w:rFonts w:ascii="Tahoma" w:eastAsia="Times New Roman" w:hAnsi="Tahoma" w:cs="B Badr"/>
          <w:sz w:val="20"/>
          <w:szCs w:val="20"/>
          <w:rtl/>
        </w:rPr>
        <w:fldChar w:fldCharType="end"/>
      </w:r>
      <w:bookmarkEnd w:id="341"/>
      <w:r w:rsidRPr="00BB47F3">
        <w:rPr>
          <w:rFonts w:ascii="Tahoma" w:eastAsia="Times New Roman" w:hAnsi="Tahoma" w:cs="B Badr" w:hint="cs"/>
          <w:sz w:val="20"/>
          <w:szCs w:val="20"/>
          <w:rtl/>
          <w:lang w:bidi="fa-IR"/>
        </w:rPr>
        <w:t>. امام، استفتائات، ج 2، مكاسب محرمه، م 26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1144 ؛ تبريزى، استفتائات، س 1078 ؛ فاضل، جامع المسائل، ج 1، س 992 ؛ مكارم، استفتائات، ج 2، س 711 ؛ سيستانى، منهاج الصالحين، ج 2، م 11 و سايت، س 17 و 18 ؛ دفتر: وحيد، و نورى.</w:t>
      </w:r>
    </w:p>
    <w:bookmarkStart w:id="342" w:name="_ftn9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"_ftnref99"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[99]</w:t>
      </w:r>
      <w:r w:rsidRPr="00BB47F3">
        <w:rPr>
          <w:rFonts w:ascii="Tahoma" w:eastAsia="Times New Roman" w:hAnsi="Tahoma" w:cs="B Badr"/>
          <w:sz w:val="20"/>
          <w:szCs w:val="20"/>
          <w:rtl/>
        </w:rPr>
        <w:fldChar w:fldCharType="end"/>
      </w:r>
      <w:bookmarkEnd w:id="342"/>
      <w:r w:rsidRPr="00BB47F3">
        <w:rPr>
          <w:rFonts w:ascii="Tahoma" w:eastAsia="Times New Roman" w:hAnsi="Tahoma" w:cs="B Badr" w:hint="cs"/>
          <w:sz w:val="20"/>
          <w:szCs w:val="20"/>
          <w:rtl/>
          <w:lang w:bidi="fa-IR"/>
        </w:rPr>
        <w:t>. صافى، جامع الاحكام، ج 1، س 1005 و 1007 و 1020 و 1018 ؛ دفتر: بهجت.</w:t>
      </w:r>
    </w:p>
    <w:bookmarkStart w:id="343" w:name="_ftn10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[100]</w:t>
      </w:r>
      <w:r w:rsidRPr="00BB47F3">
        <w:rPr>
          <w:rFonts w:ascii="Tahoma" w:eastAsia="Times New Roman" w:hAnsi="Tahoma" w:cs="B Badr"/>
          <w:sz w:val="20"/>
          <w:szCs w:val="20"/>
          <w:rtl/>
        </w:rPr>
        <w:fldChar w:fldCharType="end"/>
      </w:r>
      <w:bookmarkEnd w:id="343"/>
      <w:r w:rsidRPr="00BB47F3">
        <w:rPr>
          <w:rFonts w:ascii="Tahoma" w:eastAsia="Times New Roman" w:hAnsi="Tahoma" w:cs="B Badr" w:hint="cs"/>
          <w:sz w:val="20"/>
          <w:szCs w:val="20"/>
          <w:rtl/>
          <w:lang w:bidi="fa-IR"/>
        </w:rPr>
        <w:t>. امام، استفتائات، ج 2، مكاسب محرمه، م 26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1144 ؛ تبريزى، استفتائات، س 1078 ؛ فاضل، جامع المسائل، ج 1، س 992 ؛ مكارم، استفتائات، ج 2، س 711 ؛ سيستانى، منهاج الصالحين، ج 2، م 11 و سايت، س 17 و 18 ؛ دفتر: وحيد و نورى.</w:t>
      </w:r>
    </w:p>
    <w:bookmarkStart w:id="344" w:name="_ftn10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[101]</w:t>
      </w:r>
      <w:r w:rsidRPr="00BB47F3">
        <w:rPr>
          <w:rFonts w:ascii="Tahoma" w:eastAsia="Times New Roman" w:hAnsi="Tahoma" w:cs="B Badr"/>
          <w:sz w:val="20"/>
          <w:szCs w:val="20"/>
          <w:rtl/>
        </w:rPr>
        <w:fldChar w:fldCharType="end"/>
      </w:r>
      <w:bookmarkEnd w:id="344"/>
      <w:r w:rsidRPr="00BB47F3">
        <w:rPr>
          <w:rFonts w:ascii="Tahoma" w:eastAsia="Times New Roman" w:hAnsi="Tahoma" w:cs="B Badr" w:hint="cs"/>
          <w:sz w:val="20"/>
          <w:szCs w:val="20"/>
          <w:rtl/>
          <w:lang w:bidi="fa-IR"/>
        </w:rPr>
        <w:t>. صافى، جامع الاحكام، ج 1، س 1005 و 1007 و 1020 و 1018 ؛ دفتر: بهجت.</w:t>
      </w:r>
    </w:p>
    <w:bookmarkStart w:id="345" w:name="_ftn10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[102]</w:t>
      </w:r>
      <w:r w:rsidRPr="00BB47F3">
        <w:rPr>
          <w:rFonts w:ascii="Tahoma" w:eastAsia="Times New Roman" w:hAnsi="Tahoma" w:cs="B Badr"/>
          <w:sz w:val="20"/>
          <w:szCs w:val="20"/>
          <w:rtl/>
        </w:rPr>
        <w:fldChar w:fldCharType="end"/>
      </w:r>
      <w:bookmarkEnd w:id="345"/>
      <w:r w:rsidRPr="00BB47F3">
        <w:rPr>
          <w:rFonts w:ascii="Tahoma" w:eastAsia="Times New Roman" w:hAnsi="Tahoma" w:cs="B Badr" w:hint="cs"/>
          <w:sz w:val="20"/>
          <w:szCs w:val="20"/>
          <w:rtl/>
          <w:lang w:bidi="fa-IR"/>
        </w:rPr>
        <w:t>. مكارم، استفتائات، ج 2، س 711 و ج 1، س 525 ؛ تبريزى، استفتائات، س 1078 و صراط النجاة، ج 1، س 10501023 ؛ فاضل، جامع المسائل، ج 1، س 992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1144 و 1156 و 1164 ؛ دفتر: وحيد، نورى.</w:t>
      </w:r>
    </w:p>
    <w:bookmarkStart w:id="346" w:name="_ftn10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[103]</w:t>
      </w:r>
      <w:r w:rsidRPr="00BB47F3">
        <w:rPr>
          <w:rFonts w:ascii="Tahoma" w:eastAsia="Times New Roman" w:hAnsi="Tahoma" w:cs="B Badr"/>
          <w:sz w:val="20"/>
          <w:szCs w:val="20"/>
          <w:rtl/>
        </w:rPr>
        <w:fldChar w:fldCharType="end"/>
      </w:r>
      <w:bookmarkEnd w:id="346"/>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1020 و 996 ؛ دفتر: بهجت.</w:t>
      </w:r>
    </w:p>
    <w:bookmarkStart w:id="347" w:name="_ftn10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[104]</w:t>
      </w:r>
      <w:r w:rsidRPr="00BB47F3">
        <w:rPr>
          <w:rFonts w:ascii="Tahoma" w:eastAsia="Times New Roman" w:hAnsi="Tahoma" w:cs="B Badr"/>
          <w:sz w:val="20"/>
          <w:szCs w:val="20"/>
          <w:rtl/>
        </w:rPr>
        <w:fldChar w:fldCharType="end"/>
      </w:r>
      <w:bookmarkEnd w:id="347"/>
      <w:r w:rsidRPr="00BB47F3">
        <w:rPr>
          <w:rFonts w:ascii="Tahoma" w:eastAsia="Times New Roman" w:hAnsi="Tahoma" w:cs="B Badr" w:hint="cs"/>
          <w:sz w:val="20"/>
          <w:szCs w:val="20"/>
          <w:rtl/>
          <w:lang w:bidi="fa-IR"/>
        </w:rPr>
        <w:t>. امام، تحريرالوسيله، ج 1، مكاسب محرمه، س 13 ؛ فاضل، جامع المسائل، ج 1، س 978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1132 ؛ صافى، هداية العباد، ج 1 م 1697 ؛ نورى، توضيح المسائل، (مسائل مستحدثه) ؛ بهجت، وسيله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م 1449.</w:t>
      </w:r>
    </w:p>
    <w:bookmarkStart w:id="348" w:name="_ftn10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[105]</w:t>
      </w:r>
      <w:r w:rsidRPr="00BB47F3">
        <w:rPr>
          <w:rFonts w:ascii="Tahoma" w:eastAsia="Times New Roman" w:hAnsi="Tahoma" w:cs="B Badr"/>
          <w:sz w:val="20"/>
          <w:szCs w:val="20"/>
          <w:rtl/>
        </w:rPr>
        <w:fldChar w:fldCharType="end"/>
      </w:r>
      <w:bookmarkEnd w:id="348"/>
      <w:r w:rsidRPr="00BB47F3">
        <w:rPr>
          <w:rFonts w:ascii="Tahoma" w:eastAsia="Times New Roman" w:hAnsi="Tahoma" w:cs="B Badr" w:hint="cs"/>
          <w:sz w:val="20"/>
          <w:szCs w:val="20"/>
          <w:rtl/>
          <w:lang w:bidi="fa-IR"/>
        </w:rPr>
        <w:t>. تبريزى، صراط النجاة، ج 5، س 1151 و 1162.</w:t>
      </w:r>
    </w:p>
    <w:bookmarkStart w:id="349" w:name="_ftn10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[106]</w:t>
      </w:r>
      <w:r w:rsidRPr="00BB47F3">
        <w:rPr>
          <w:rFonts w:ascii="Tahoma" w:eastAsia="Times New Roman" w:hAnsi="Tahoma" w:cs="B Badr"/>
          <w:sz w:val="20"/>
          <w:szCs w:val="20"/>
          <w:rtl/>
        </w:rPr>
        <w:fldChar w:fldCharType="end"/>
      </w:r>
      <w:bookmarkEnd w:id="349"/>
      <w:r w:rsidRPr="00BB47F3">
        <w:rPr>
          <w:rFonts w:ascii="Tahoma" w:eastAsia="Times New Roman" w:hAnsi="Tahoma" w:cs="B Badr" w:hint="cs"/>
          <w:sz w:val="20"/>
          <w:szCs w:val="20"/>
          <w:rtl/>
          <w:lang w:bidi="fa-IR"/>
        </w:rPr>
        <w:t>. مكارم، استفتائات، ج 2، س 701 ؛ وحيد، منهاج الصالحين، ج 3، م 17.</w:t>
      </w:r>
    </w:p>
    <w:bookmarkStart w:id="350" w:name="_ftn10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[107]</w:t>
      </w:r>
      <w:r w:rsidRPr="00BB47F3">
        <w:rPr>
          <w:rFonts w:ascii="Tahoma" w:eastAsia="Times New Roman" w:hAnsi="Tahoma" w:cs="B Badr"/>
          <w:sz w:val="20"/>
          <w:szCs w:val="20"/>
          <w:rtl/>
        </w:rPr>
        <w:fldChar w:fldCharType="end"/>
      </w:r>
      <w:bookmarkEnd w:id="350"/>
      <w:r w:rsidRPr="00BB47F3">
        <w:rPr>
          <w:rFonts w:ascii="Tahoma" w:eastAsia="Times New Roman" w:hAnsi="Tahoma" w:cs="B Badr" w:hint="cs"/>
          <w:sz w:val="20"/>
          <w:szCs w:val="20"/>
          <w:rtl/>
          <w:lang w:bidi="fa-IR"/>
        </w:rPr>
        <w:t>. سيستانى، منهاج الصالحين، ج 2، م 20.</w:t>
      </w:r>
    </w:p>
    <w:bookmarkStart w:id="351" w:name="_ftn10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[108]</w:t>
      </w:r>
      <w:r w:rsidRPr="00BB47F3">
        <w:rPr>
          <w:rFonts w:ascii="Tahoma" w:eastAsia="Times New Roman" w:hAnsi="Tahoma" w:cs="B Badr"/>
          <w:sz w:val="20"/>
          <w:szCs w:val="20"/>
          <w:rtl/>
        </w:rPr>
        <w:fldChar w:fldCharType="end"/>
      </w:r>
      <w:bookmarkEnd w:id="351"/>
      <w:r w:rsidRPr="00BB47F3">
        <w:rPr>
          <w:rFonts w:ascii="Tahoma" w:eastAsia="Times New Roman" w:hAnsi="Tahoma" w:cs="B Badr" w:hint="cs"/>
          <w:sz w:val="20"/>
          <w:szCs w:val="20"/>
          <w:rtl/>
          <w:lang w:bidi="fa-IR"/>
        </w:rPr>
        <w:t>. مكارم، استفتائات، ج 2، س 701 و 703 ؛ صافى، هداية العباد، ج 1، م 1697 ؛ فاضل، جامع المسائل، ج 1، س 978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1150 ؛ نورى،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مسائل مستحدثه ؛ بهجت، وسيلة النجاة، ج 1، م 1449 ؛ وحيد، منهاج الصالحين، ج 3، م 17.</w:t>
      </w:r>
    </w:p>
    <w:bookmarkStart w:id="352" w:name="_ftn10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"_ftnref109"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[109]</w:t>
      </w:r>
      <w:r w:rsidRPr="00BB47F3">
        <w:rPr>
          <w:rFonts w:ascii="Tahoma" w:eastAsia="Times New Roman" w:hAnsi="Tahoma" w:cs="B Badr"/>
          <w:sz w:val="20"/>
          <w:szCs w:val="20"/>
          <w:rtl/>
        </w:rPr>
        <w:fldChar w:fldCharType="end"/>
      </w:r>
      <w:bookmarkEnd w:id="352"/>
      <w:r w:rsidRPr="00BB47F3">
        <w:rPr>
          <w:rFonts w:ascii="Tahoma" w:eastAsia="Times New Roman" w:hAnsi="Tahoma" w:cs="B Badr" w:hint="cs"/>
          <w:sz w:val="20"/>
          <w:szCs w:val="20"/>
          <w:rtl/>
          <w:lang w:bidi="fa-IR"/>
        </w:rPr>
        <w:t>. تبريزى، صراط النجاة، ج 5، س 1151 و 1162.</w:t>
      </w:r>
    </w:p>
    <w:bookmarkStart w:id="353" w:name="_ftn11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[110]</w:t>
      </w:r>
      <w:r w:rsidRPr="00BB47F3">
        <w:rPr>
          <w:rFonts w:ascii="Tahoma" w:eastAsia="Times New Roman" w:hAnsi="Tahoma" w:cs="B Badr"/>
          <w:sz w:val="20"/>
          <w:szCs w:val="20"/>
          <w:rtl/>
        </w:rPr>
        <w:fldChar w:fldCharType="end"/>
      </w:r>
      <w:bookmarkEnd w:id="353"/>
      <w:r w:rsidRPr="00BB47F3">
        <w:rPr>
          <w:rFonts w:ascii="Tahoma" w:eastAsia="Times New Roman" w:hAnsi="Tahoma" w:cs="B Badr" w:hint="cs"/>
          <w:sz w:val="20"/>
          <w:szCs w:val="20"/>
          <w:rtl/>
          <w:lang w:bidi="fa-IR"/>
        </w:rPr>
        <w:t>. سيستانى، منهاج</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الصالحين، ج 2، م 20.</w:t>
      </w:r>
    </w:p>
    <w:bookmarkStart w:id="354" w:name="_ftn11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[111]</w:t>
      </w:r>
      <w:r w:rsidRPr="00BB47F3">
        <w:rPr>
          <w:rFonts w:ascii="Tahoma" w:eastAsia="Times New Roman" w:hAnsi="Tahoma" w:cs="B Badr"/>
          <w:sz w:val="20"/>
          <w:szCs w:val="20"/>
          <w:rtl/>
        </w:rPr>
        <w:fldChar w:fldCharType="end"/>
      </w:r>
      <w:bookmarkEnd w:id="354"/>
      <w:r w:rsidRPr="00BB47F3">
        <w:rPr>
          <w:rFonts w:ascii="Tahoma" w:eastAsia="Times New Roman" w:hAnsi="Tahoma" w:cs="B Badr" w:hint="cs"/>
          <w:sz w:val="20"/>
          <w:szCs w:val="20"/>
          <w:rtl/>
          <w:lang w:bidi="fa-IR"/>
        </w:rPr>
        <w:t>. تبريزى، صراط</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س 1002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1128 و 1139 و 1157 ؛ دفتر:  همه مراجع .</w:t>
      </w:r>
    </w:p>
    <w:bookmarkStart w:id="355" w:name="_ftn11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[112]</w:t>
      </w:r>
      <w:r w:rsidRPr="00BB47F3">
        <w:rPr>
          <w:rFonts w:ascii="Tahoma" w:eastAsia="Times New Roman" w:hAnsi="Tahoma" w:cs="B Badr"/>
          <w:sz w:val="20"/>
          <w:szCs w:val="20"/>
          <w:rtl/>
        </w:rPr>
        <w:fldChar w:fldCharType="end"/>
      </w:r>
      <w:bookmarkEnd w:id="355"/>
      <w:r w:rsidRPr="00BB47F3">
        <w:rPr>
          <w:rFonts w:ascii="Tahoma" w:eastAsia="Times New Roman" w:hAnsi="Tahoma" w:cs="B Badr" w:hint="cs"/>
          <w:sz w:val="20"/>
          <w:szCs w:val="20"/>
          <w:rtl/>
          <w:lang w:bidi="fa-IR"/>
        </w:rPr>
        <w:t>. تبريزى، صراط النجاة، ج 6، س 1441 ؛ دفتر: همه مراجع.</w:t>
      </w:r>
    </w:p>
    <w:bookmarkStart w:id="356" w:name="_ftn11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[113]</w:t>
      </w:r>
      <w:r w:rsidRPr="00BB47F3">
        <w:rPr>
          <w:rFonts w:ascii="Tahoma" w:eastAsia="Times New Roman" w:hAnsi="Tahoma" w:cs="B Badr"/>
          <w:sz w:val="20"/>
          <w:szCs w:val="20"/>
          <w:rtl/>
        </w:rPr>
        <w:fldChar w:fldCharType="end"/>
      </w:r>
      <w:bookmarkEnd w:id="356"/>
      <w:r w:rsidRPr="00BB47F3">
        <w:rPr>
          <w:rFonts w:ascii="Tahoma" w:eastAsia="Times New Roman" w:hAnsi="Tahoma" w:cs="B Badr" w:hint="cs"/>
          <w:sz w:val="20"/>
          <w:szCs w:val="20"/>
          <w:rtl/>
          <w:lang w:bidi="fa-IR"/>
        </w:rPr>
        <w:t>. امام، تحريرالوسيله، ج 1، مكاسب محرمه، م 13 ؛ صافى، هداية العباد، ج 1، م 1698 ؛ تبريزى، استفتائات، س 1057 و التعليقة على منهاج الصالحين، (مكاسب محرمه)، م 17 ؛ فاضل، جامع المسائل، ج 1، س 997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1134 ؛ بهجت، وسيله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م 1449 ؛ وحيد، منهاج الصالحين، ج 3، م 17 ؛ دفتر: نورى.</w:t>
      </w:r>
    </w:p>
    <w:bookmarkStart w:id="357" w:name="_ftn11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[114]</w:t>
      </w:r>
      <w:r w:rsidRPr="00BB47F3">
        <w:rPr>
          <w:rFonts w:ascii="Tahoma" w:eastAsia="Times New Roman" w:hAnsi="Tahoma" w:cs="B Badr"/>
          <w:sz w:val="20"/>
          <w:szCs w:val="20"/>
          <w:rtl/>
        </w:rPr>
        <w:fldChar w:fldCharType="end"/>
      </w:r>
      <w:bookmarkEnd w:id="357"/>
      <w:r w:rsidRPr="00BB47F3">
        <w:rPr>
          <w:rFonts w:ascii="Tahoma" w:eastAsia="Times New Roman" w:hAnsi="Tahoma" w:cs="B Badr" w:hint="cs"/>
          <w:sz w:val="20"/>
          <w:szCs w:val="20"/>
          <w:rtl/>
          <w:lang w:bidi="fa-IR"/>
        </w:rPr>
        <w:t>. مكارم، استفتائات، ج 1، س 523 ؛ سيستانى، منهاج الصالحين، ج 2.</w:t>
      </w:r>
    </w:p>
    <w:bookmarkStart w:id="358" w:name="_ftn11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[115]</w:t>
      </w:r>
      <w:r w:rsidRPr="00BB47F3">
        <w:rPr>
          <w:rFonts w:ascii="Tahoma" w:eastAsia="Times New Roman" w:hAnsi="Tahoma" w:cs="B Badr"/>
          <w:sz w:val="20"/>
          <w:szCs w:val="20"/>
          <w:rtl/>
        </w:rPr>
        <w:fldChar w:fldCharType="end"/>
      </w:r>
      <w:bookmarkEnd w:id="358"/>
      <w:r w:rsidRPr="00BB47F3">
        <w:rPr>
          <w:rFonts w:ascii="Tahoma" w:eastAsia="Times New Roman" w:hAnsi="Tahoma" w:cs="B Badr" w:hint="cs"/>
          <w:sz w:val="20"/>
          <w:szCs w:val="20"/>
          <w:rtl/>
          <w:lang w:bidi="fa-IR"/>
        </w:rPr>
        <w:t>. تبريزى، استفتائات، س1069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اجوبة الاستفتائات، 1142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س1724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الاحكام، ج2، س1671 ؛ نورى، استفتائات، ج2، س549 ؛ مكارم، استفتائات، ج2، س709 و ج1، س531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س23 ؛ دفتر: بهجت، امام و وحيد.</w:t>
      </w:r>
    </w:p>
    <w:bookmarkStart w:id="359" w:name="_ftn11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[116]</w:t>
      </w:r>
      <w:r w:rsidRPr="00BB47F3">
        <w:rPr>
          <w:rFonts w:ascii="Tahoma" w:eastAsia="Times New Roman" w:hAnsi="Tahoma" w:cs="B Badr"/>
          <w:sz w:val="20"/>
          <w:szCs w:val="20"/>
          <w:rtl/>
        </w:rPr>
        <w:fldChar w:fldCharType="end"/>
      </w:r>
      <w:bookmarkEnd w:id="359"/>
      <w:r w:rsidRPr="00BB47F3">
        <w:rPr>
          <w:rFonts w:ascii="Tahoma" w:eastAsia="Times New Roman" w:hAnsi="Tahoma" w:cs="B Badr" w:hint="cs"/>
          <w:sz w:val="20"/>
          <w:szCs w:val="20"/>
          <w:rtl/>
          <w:lang w:bidi="fa-IR"/>
        </w:rPr>
        <w:t>. تبريزى، استفتائات، س1043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اى، اجوبة الاستفتائات، س1128 و 1139 ؛ نورى، استفتائات،ج1، س439 و ج2، س 547 و 548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س23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س992 و 995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س1608 ؛ مكارم، استفتائات، ج1، س533 ؛ امام، استفتائات، ج2، (مكاسب محرمه)، س25 ؛ دفتر: بهجت و وحيد.</w:t>
      </w:r>
    </w:p>
    <w:bookmarkStart w:id="360" w:name="_ftn11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[117]</w:t>
      </w:r>
      <w:r w:rsidRPr="00BB47F3">
        <w:rPr>
          <w:rFonts w:ascii="Tahoma" w:eastAsia="Times New Roman" w:hAnsi="Tahoma" w:cs="B Badr"/>
          <w:sz w:val="20"/>
          <w:szCs w:val="20"/>
          <w:rtl/>
        </w:rPr>
        <w:fldChar w:fldCharType="end"/>
      </w:r>
      <w:bookmarkEnd w:id="360"/>
      <w:r w:rsidRPr="00BB47F3">
        <w:rPr>
          <w:rFonts w:ascii="Tahoma" w:eastAsia="Times New Roman" w:hAnsi="Tahoma" w:cs="B Badr" w:hint="cs"/>
          <w:sz w:val="20"/>
          <w:szCs w:val="20"/>
          <w:rtl/>
          <w:lang w:bidi="fa-IR"/>
        </w:rPr>
        <w:t>. فاضل، جامع المسائل، ج1 س2182 ؛ صافى، جامع الاحكام، ج2، س1681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اجوبة الاستفتائات، س1145 ؛ نورى، استفتائات، ج2، س545 ؛ امام، استفتائات، ج3، احكام نظر، 57 و 65 ؛ تبريزى، استفتائات، س1058 ؛ دفتر: بهجت، سيستانى و وحيد.</w:t>
      </w:r>
    </w:p>
    <w:bookmarkStart w:id="361" w:name="_ftn11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[118]</w:t>
      </w:r>
      <w:r w:rsidRPr="00BB47F3">
        <w:rPr>
          <w:rFonts w:ascii="Tahoma" w:eastAsia="Times New Roman" w:hAnsi="Tahoma" w:cs="B Badr"/>
          <w:sz w:val="20"/>
          <w:szCs w:val="20"/>
          <w:rtl/>
        </w:rPr>
        <w:fldChar w:fldCharType="end"/>
      </w:r>
      <w:bookmarkEnd w:id="361"/>
      <w:r w:rsidRPr="00BB47F3">
        <w:rPr>
          <w:rFonts w:ascii="Tahoma" w:eastAsia="Times New Roman" w:hAnsi="Tahoma" w:cs="B Badr" w:hint="cs"/>
          <w:sz w:val="20"/>
          <w:szCs w:val="20"/>
          <w:rtl/>
          <w:lang w:bidi="fa-IR"/>
        </w:rPr>
        <w:t>. مكارم، استفتائات، ج2، س764 و ج1، س785.</w:t>
      </w:r>
    </w:p>
    <w:bookmarkStart w:id="362" w:name="_ftn11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"_ftnref119"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[119]</w:t>
      </w:r>
      <w:r w:rsidRPr="00BB47F3">
        <w:rPr>
          <w:rFonts w:ascii="Tahoma" w:eastAsia="Times New Roman" w:hAnsi="Tahoma" w:cs="B Badr"/>
          <w:sz w:val="20"/>
          <w:szCs w:val="20"/>
          <w:rtl/>
        </w:rPr>
        <w:fldChar w:fldCharType="end"/>
      </w:r>
      <w:bookmarkEnd w:id="362"/>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اجوبة الاستفتائات، س1145 ؛ تبريزى، استفتائات، س1058 ؛ بهجت،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م1936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س1725 ؛ نورى، استفتائات، ج2، س549 و دفتر: امام، وحيد، سيستانى و مكارم.</w:t>
      </w:r>
    </w:p>
    <w:bookmarkStart w:id="363" w:name="_ftn12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[120]</w:t>
      </w:r>
      <w:r w:rsidRPr="00BB47F3">
        <w:rPr>
          <w:rFonts w:ascii="Tahoma" w:eastAsia="Times New Roman" w:hAnsi="Tahoma" w:cs="B Badr"/>
          <w:sz w:val="20"/>
          <w:szCs w:val="20"/>
          <w:rtl/>
        </w:rPr>
        <w:fldChar w:fldCharType="end"/>
      </w:r>
      <w:bookmarkEnd w:id="363"/>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س1670 ؛ سيستانى، منهاج</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الصالحين، ج3، النكاح، م29 ؛ نورى، مكارم و امام، تعليقات على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العروة، (النكاح)، م39 و دفتر: بهجت، تبريزى،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و وحيد.</w:t>
      </w:r>
    </w:p>
    <w:bookmarkStart w:id="364" w:name="_ftn12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[121]</w:t>
      </w:r>
      <w:r w:rsidRPr="00BB47F3">
        <w:rPr>
          <w:rFonts w:ascii="Tahoma" w:eastAsia="Times New Roman" w:hAnsi="Tahoma" w:cs="B Badr"/>
          <w:sz w:val="20"/>
          <w:szCs w:val="20"/>
          <w:rtl/>
        </w:rPr>
        <w:fldChar w:fldCharType="end"/>
      </w:r>
      <w:bookmarkEnd w:id="364"/>
      <w:r w:rsidRPr="00BB47F3">
        <w:rPr>
          <w:rFonts w:ascii="Tahoma" w:eastAsia="Times New Roman" w:hAnsi="Tahoma" w:cs="B Badr" w:hint="cs"/>
          <w:sz w:val="20"/>
          <w:szCs w:val="20"/>
          <w:rtl/>
          <w:lang w:bidi="fa-IR"/>
        </w:rPr>
        <w:t>. مكارم، استفتائات، ج1، س811 و تعليقات على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العروة، النكاح، م39 ؛ امام، فاضل و نورى، تعليقات على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العروة، (النكاح)، م39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س1668 و 1671 ؛ تبريزى، استفتائات، س1609 ؛ بهجت،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م1936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س1146 ؛ سيستانى، منهاج</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الصالحين، ج3، (النكاح)، م29 و دفتر: وحيد.</w:t>
      </w:r>
    </w:p>
    <w:bookmarkStart w:id="365" w:name="_ftn12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[122]</w:t>
      </w:r>
      <w:r w:rsidRPr="00BB47F3">
        <w:rPr>
          <w:rFonts w:ascii="Tahoma" w:eastAsia="Times New Roman" w:hAnsi="Tahoma" w:cs="B Badr"/>
          <w:sz w:val="20"/>
          <w:szCs w:val="20"/>
          <w:rtl/>
        </w:rPr>
        <w:fldChar w:fldCharType="end"/>
      </w:r>
      <w:bookmarkEnd w:id="365"/>
      <w:r w:rsidRPr="00BB47F3">
        <w:rPr>
          <w:rFonts w:ascii="Tahoma" w:eastAsia="Times New Roman" w:hAnsi="Tahoma" w:cs="B Badr" w:hint="cs"/>
          <w:sz w:val="20"/>
          <w:szCs w:val="20"/>
          <w:rtl/>
          <w:lang w:bidi="fa-IR"/>
        </w:rPr>
        <w:t>. امام، استفتائات، ج3، نظر، س65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س1676 و 1674 و 1671 و 1677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 س 1145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المسائل، ج1، س1721 ؛ نورى، استفتائات، ج2، س545 و 549 ؛ تبريزى، استفتائات، س1609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غناء، ش3 ؛ دفتر: بهجت.</w:t>
      </w:r>
    </w:p>
    <w:bookmarkStart w:id="366" w:name="_ftn12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[123]</w:t>
      </w:r>
      <w:r w:rsidRPr="00BB47F3">
        <w:rPr>
          <w:rFonts w:ascii="Tahoma" w:eastAsia="Times New Roman" w:hAnsi="Tahoma" w:cs="B Badr"/>
          <w:sz w:val="20"/>
          <w:szCs w:val="20"/>
          <w:rtl/>
        </w:rPr>
        <w:fldChar w:fldCharType="end"/>
      </w:r>
      <w:bookmarkEnd w:id="366"/>
      <w:r w:rsidRPr="00BB47F3">
        <w:rPr>
          <w:rFonts w:ascii="Tahoma" w:eastAsia="Times New Roman" w:hAnsi="Tahoma" w:cs="B Badr" w:hint="cs"/>
          <w:sz w:val="20"/>
          <w:szCs w:val="20"/>
          <w:rtl/>
          <w:lang w:bidi="fa-IR"/>
        </w:rPr>
        <w:t>. مكارم، استفتائات، ج1، س785.</w:t>
      </w:r>
    </w:p>
    <w:bookmarkStart w:id="367" w:name="_ftn12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[124]</w:t>
      </w:r>
      <w:r w:rsidRPr="00BB47F3">
        <w:rPr>
          <w:rFonts w:ascii="Tahoma" w:eastAsia="Times New Roman" w:hAnsi="Tahoma" w:cs="B Badr"/>
          <w:sz w:val="20"/>
          <w:szCs w:val="20"/>
          <w:rtl/>
        </w:rPr>
        <w:fldChar w:fldCharType="end"/>
      </w:r>
      <w:bookmarkEnd w:id="367"/>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س1670 و 1675.</w:t>
      </w:r>
    </w:p>
    <w:bookmarkStart w:id="368" w:name="_ftn12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[125]</w:t>
      </w:r>
      <w:r w:rsidRPr="00BB47F3">
        <w:rPr>
          <w:rFonts w:ascii="Tahoma" w:eastAsia="Times New Roman" w:hAnsi="Tahoma" w:cs="B Badr"/>
          <w:sz w:val="20"/>
          <w:szCs w:val="20"/>
          <w:rtl/>
        </w:rPr>
        <w:fldChar w:fldCharType="end"/>
      </w:r>
      <w:bookmarkEnd w:id="368"/>
      <w:r w:rsidRPr="00BB47F3">
        <w:rPr>
          <w:rFonts w:ascii="Tahoma" w:eastAsia="Times New Roman" w:hAnsi="Tahoma" w:cs="B Badr" w:hint="cs"/>
          <w:sz w:val="20"/>
          <w:szCs w:val="20"/>
          <w:rtl/>
          <w:lang w:bidi="fa-IR"/>
        </w:rPr>
        <w:t>.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س1725 ؛ نورى، استفتائات، ج2، س545 و 549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اى، اجوبة الاستفتائات، س1145 ؛ تبريزى، استفتائات، س1076 و 1609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غناء، س3 ؛ دفتر: امام و وحيد.</w:t>
      </w:r>
    </w:p>
    <w:bookmarkStart w:id="369" w:name="_ftn12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[126]</w:t>
      </w:r>
      <w:r w:rsidRPr="00BB47F3">
        <w:rPr>
          <w:rFonts w:ascii="Tahoma" w:eastAsia="Times New Roman" w:hAnsi="Tahoma" w:cs="B Badr"/>
          <w:sz w:val="20"/>
          <w:szCs w:val="20"/>
          <w:rtl/>
        </w:rPr>
        <w:fldChar w:fldCharType="end"/>
      </w:r>
      <w:bookmarkEnd w:id="369"/>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س1671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س1724 ؛ مكارم، استفتائات، ج2، س709، ج1، س526 ؛ دفتر: امام و بهجت.</w:t>
      </w:r>
    </w:p>
    <w:bookmarkStart w:id="370" w:name="_ftn12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[127]</w:t>
      </w:r>
      <w:r w:rsidRPr="00BB47F3">
        <w:rPr>
          <w:rFonts w:ascii="Tahoma" w:eastAsia="Times New Roman" w:hAnsi="Tahoma" w:cs="B Badr"/>
          <w:sz w:val="20"/>
          <w:szCs w:val="20"/>
          <w:rtl/>
        </w:rPr>
        <w:fldChar w:fldCharType="end"/>
      </w:r>
      <w:bookmarkEnd w:id="370"/>
      <w:r w:rsidRPr="00BB47F3">
        <w:rPr>
          <w:rFonts w:ascii="Tahoma" w:eastAsia="Times New Roman" w:hAnsi="Tahoma" w:cs="B Badr" w:hint="cs"/>
          <w:sz w:val="20"/>
          <w:szCs w:val="20"/>
          <w:rtl/>
          <w:lang w:bidi="fa-IR"/>
        </w:rPr>
        <w:t>. تبريزى، استفتائات، س1058 و 1049 و 1075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اى، اجوبة الاستفتائات، س1145 ؛ نورى، استفتائات، ج1، س444، و ج2، س542 و 544 و 549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غناء، س5.</w:t>
      </w:r>
    </w:p>
    <w:bookmarkStart w:id="371" w:name="_ftn12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[128]</w:t>
      </w:r>
      <w:r w:rsidRPr="00BB47F3">
        <w:rPr>
          <w:rFonts w:ascii="Tahoma" w:eastAsia="Times New Roman" w:hAnsi="Tahoma" w:cs="B Badr"/>
          <w:sz w:val="20"/>
          <w:szCs w:val="20"/>
          <w:rtl/>
        </w:rPr>
        <w:fldChar w:fldCharType="end"/>
      </w:r>
      <w:bookmarkEnd w:id="371"/>
      <w:r w:rsidRPr="00BB47F3">
        <w:rPr>
          <w:rFonts w:ascii="Tahoma" w:eastAsia="Times New Roman" w:hAnsi="Tahoma" w:cs="B Badr" w:hint="cs"/>
          <w:sz w:val="20"/>
          <w:szCs w:val="20"/>
          <w:rtl/>
          <w:lang w:bidi="fa-IR"/>
        </w:rPr>
        <w:t>. امام، استفتائات، ج3، نظر، س64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س1722 ؛ تبريزى، استفتائات، س1058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اجوبة الاستفتائات، س 1145 ؛ نورى، استفتائات، ج2، س544 و 545 و 549 ؛ دفتر: امام، سيستانى و وحيد.</w:t>
      </w:r>
    </w:p>
    <w:bookmarkStart w:id="372" w:name="_ftn12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"_ftnref129"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[129]</w:t>
      </w:r>
      <w:r w:rsidRPr="00BB47F3">
        <w:rPr>
          <w:rFonts w:ascii="Tahoma" w:eastAsia="Times New Roman" w:hAnsi="Tahoma" w:cs="B Badr"/>
          <w:sz w:val="20"/>
          <w:szCs w:val="20"/>
          <w:rtl/>
        </w:rPr>
        <w:fldChar w:fldCharType="end"/>
      </w:r>
      <w:bookmarkEnd w:id="372"/>
      <w:r w:rsidRPr="00BB47F3">
        <w:rPr>
          <w:rFonts w:ascii="Tahoma" w:eastAsia="Times New Roman" w:hAnsi="Tahoma" w:cs="B Badr" w:hint="cs"/>
          <w:sz w:val="20"/>
          <w:szCs w:val="20"/>
          <w:rtl/>
          <w:lang w:bidi="fa-IR"/>
        </w:rPr>
        <w:t>. مكارم، استفتائات، ج1، س522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ج2، س1674 و 1675 و دفتر: بهجت.</w:t>
      </w:r>
    </w:p>
    <w:bookmarkStart w:id="373" w:name="_ftn13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[130]</w:t>
      </w:r>
      <w:r w:rsidRPr="00BB47F3">
        <w:rPr>
          <w:rFonts w:ascii="Tahoma" w:eastAsia="Times New Roman" w:hAnsi="Tahoma" w:cs="B Badr"/>
          <w:sz w:val="20"/>
          <w:szCs w:val="20"/>
          <w:rtl/>
        </w:rPr>
        <w:fldChar w:fldCharType="end"/>
      </w:r>
      <w:bookmarkEnd w:id="373"/>
      <w:r w:rsidRPr="00BB47F3">
        <w:rPr>
          <w:rFonts w:ascii="Tahoma" w:eastAsia="Times New Roman" w:hAnsi="Tahoma" w:cs="B Badr" w:hint="cs"/>
          <w:sz w:val="20"/>
          <w:szCs w:val="20"/>
          <w:rtl/>
          <w:lang w:bidi="fa-IR"/>
        </w:rPr>
        <w:t>. تبريزى، استفتائات، س1058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اى، اجوبة الاستفتائات، س1145 ؛ نورى، استفتائات، ج2، س544 و 545 و 549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غناء، س6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ج1، س1722 و 977 ؛ دفتر: امام و وحيد.</w:t>
      </w:r>
    </w:p>
    <w:bookmarkStart w:id="374" w:name="_ftn13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[131]</w:t>
      </w:r>
      <w:r w:rsidRPr="00BB47F3">
        <w:rPr>
          <w:rFonts w:ascii="Tahoma" w:eastAsia="Times New Roman" w:hAnsi="Tahoma" w:cs="B Badr"/>
          <w:sz w:val="20"/>
          <w:szCs w:val="20"/>
          <w:rtl/>
        </w:rPr>
        <w:fldChar w:fldCharType="end"/>
      </w:r>
      <w:bookmarkEnd w:id="374"/>
      <w:r w:rsidRPr="00BB47F3">
        <w:rPr>
          <w:rFonts w:ascii="Tahoma" w:eastAsia="Times New Roman" w:hAnsi="Tahoma" w:cs="B Badr" w:hint="cs"/>
          <w:sz w:val="20"/>
          <w:szCs w:val="20"/>
          <w:rtl/>
          <w:lang w:bidi="fa-IR"/>
        </w:rPr>
        <w:t>. مكارم، استفتائات، ج1، س522 ؛ دفتر: بهجت و صافى.</w:t>
      </w:r>
    </w:p>
    <w:bookmarkStart w:id="375" w:name="_ftn13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[132]</w:t>
      </w:r>
      <w:r w:rsidRPr="00BB47F3">
        <w:rPr>
          <w:rFonts w:ascii="Tahoma" w:eastAsia="Times New Roman" w:hAnsi="Tahoma" w:cs="B Badr"/>
          <w:sz w:val="20"/>
          <w:szCs w:val="20"/>
          <w:rtl/>
        </w:rPr>
        <w:fldChar w:fldCharType="end"/>
      </w:r>
      <w:bookmarkEnd w:id="375"/>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اجوبة الاستفتائات، س1155 ؛ امام، استفتائات، ج2، مكاسب محرمه، س34 ؛ تبريزى، استفتائات، س1083 ؛ مكارم، استفتائات، ج1، س529 ؛ نورى، استفتائات، ج1، س446 و دفتر: وحيد، بهجت، فاضل، صافى و سيستانى.</w:t>
      </w:r>
    </w:p>
    <w:bookmarkStart w:id="376" w:name="_ftn13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[133]</w:t>
      </w:r>
      <w:r w:rsidRPr="00BB47F3">
        <w:rPr>
          <w:rFonts w:ascii="Tahoma" w:eastAsia="Times New Roman" w:hAnsi="Tahoma" w:cs="B Badr"/>
          <w:sz w:val="20"/>
          <w:szCs w:val="20"/>
          <w:rtl/>
        </w:rPr>
        <w:fldChar w:fldCharType="end"/>
      </w:r>
      <w:bookmarkEnd w:id="376"/>
      <w:r w:rsidRPr="00BB47F3">
        <w:rPr>
          <w:rFonts w:ascii="Tahoma" w:eastAsia="Times New Roman" w:hAnsi="Tahoma" w:cs="B Badr" w:hint="cs"/>
          <w:sz w:val="20"/>
          <w:szCs w:val="20"/>
          <w:rtl/>
          <w:lang w:bidi="fa-IR"/>
        </w:rPr>
        <w:t>. تبريزى، صراط النجاة، ج 6، س 1446 ؛ دفتر: همه مراجع.</w:t>
      </w:r>
    </w:p>
    <w:bookmarkStart w:id="377" w:name="_ftn13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[134]</w:t>
      </w:r>
      <w:r w:rsidRPr="00BB47F3">
        <w:rPr>
          <w:rFonts w:ascii="Tahoma" w:eastAsia="Times New Roman" w:hAnsi="Tahoma" w:cs="B Badr"/>
          <w:sz w:val="20"/>
          <w:szCs w:val="20"/>
          <w:rtl/>
        </w:rPr>
        <w:fldChar w:fldCharType="end"/>
      </w:r>
      <w:bookmarkEnd w:id="377"/>
      <w:r w:rsidRPr="00BB47F3">
        <w:rPr>
          <w:rFonts w:ascii="Tahoma" w:eastAsia="Times New Roman" w:hAnsi="Tahoma" w:cs="B Badr" w:hint="cs"/>
          <w:sz w:val="20"/>
          <w:szCs w:val="20"/>
          <w:rtl/>
          <w:lang w:bidi="fa-IR"/>
        </w:rPr>
        <w:t>. مكارم، استفتائات، ج 1، س 535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1023 ؛ فاضل، جامع المسائل، ج 1، س 1736 و 1737 ؛ دفتر: امام، بهجت، سيستانى، وحيد و نورى.</w:t>
      </w:r>
    </w:p>
    <w:bookmarkStart w:id="378" w:name="_ftn13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[135]</w:t>
      </w:r>
      <w:r w:rsidRPr="00BB47F3">
        <w:rPr>
          <w:rFonts w:ascii="Tahoma" w:eastAsia="Times New Roman" w:hAnsi="Tahoma" w:cs="B Badr"/>
          <w:sz w:val="20"/>
          <w:szCs w:val="20"/>
          <w:rtl/>
        </w:rPr>
        <w:fldChar w:fldCharType="end"/>
      </w:r>
      <w:bookmarkEnd w:id="378"/>
      <w:r w:rsidRPr="00BB47F3">
        <w:rPr>
          <w:rFonts w:ascii="Tahoma" w:eastAsia="Times New Roman" w:hAnsi="Tahoma" w:cs="B Badr" w:hint="cs"/>
          <w:sz w:val="20"/>
          <w:szCs w:val="20"/>
          <w:rtl/>
          <w:lang w:bidi="fa-IR"/>
        </w:rPr>
        <w:t>. تبريزى، صراط النجاة، ج 6، س 1456 و 1448 و 1444.</w:t>
      </w:r>
    </w:p>
    <w:bookmarkStart w:id="379" w:name="_ftn13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[136]</w:t>
      </w:r>
      <w:r w:rsidRPr="00BB47F3">
        <w:rPr>
          <w:rFonts w:ascii="Tahoma" w:eastAsia="Times New Roman" w:hAnsi="Tahoma" w:cs="B Badr"/>
          <w:sz w:val="20"/>
          <w:szCs w:val="20"/>
          <w:rtl/>
        </w:rPr>
        <w:fldChar w:fldCharType="end"/>
      </w:r>
      <w:bookmarkEnd w:id="379"/>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1133 و 1134 و 1166.</w:t>
      </w:r>
    </w:p>
    <w:bookmarkStart w:id="380" w:name="_ftn13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[137]</w:t>
      </w:r>
      <w:r w:rsidRPr="00BB47F3">
        <w:rPr>
          <w:rFonts w:ascii="Tahoma" w:eastAsia="Times New Roman" w:hAnsi="Tahoma" w:cs="B Badr"/>
          <w:sz w:val="20"/>
          <w:szCs w:val="20"/>
          <w:rtl/>
        </w:rPr>
        <w:fldChar w:fldCharType="end"/>
      </w:r>
      <w:bookmarkEnd w:id="380"/>
      <w:r w:rsidRPr="00BB47F3">
        <w:rPr>
          <w:rFonts w:ascii="Tahoma" w:eastAsia="Times New Roman" w:hAnsi="Tahoma" w:cs="B Badr" w:hint="cs"/>
          <w:sz w:val="20"/>
          <w:szCs w:val="20"/>
          <w:rtl/>
          <w:lang w:bidi="fa-IR"/>
        </w:rPr>
        <w:t>. امام، مكاسب محرمه، ج 1، ص 234 ؛ تبريزى و وحيد، منهاج الصالحين، (مكاسب محرمه)، م 17 ؛ دفتر: بهجت،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فاضل و نورى.</w:t>
      </w:r>
    </w:p>
    <w:bookmarkStart w:id="381" w:name="_ftn13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[138]</w:t>
      </w:r>
      <w:r w:rsidRPr="00BB47F3">
        <w:rPr>
          <w:rFonts w:ascii="Tahoma" w:eastAsia="Times New Roman" w:hAnsi="Tahoma" w:cs="B Badr"/>
          <w:sz w:val="20"/>
          <w:szCs w:val="20"/>
          <w:rtl/>
        </w:rPr>
        <w:fldChar w:fldCharType="end"/>
      </w:r>
      <w:bookmarkEnd w:id="381"/>
      <w:r w:rsidRPr="00BB47F3">
        <w:rPr>
          <w:rFonts w:ascii="Tahoma" w:eastAsia="Times New Roman" w:hAnsi="Tahoma" w:cs="B Badr" w:hint="cs"/>
          <w:sz w:val="20"/>
          <w:szCs w:val="20"/>
          <w:rtl/>
          <w:lang w:bidi="fa-IR"/>
        </w:rPr>
        <w:t>. صافى، هداية العباد، ج 1، م 1698.</w:t>
      </w:r>
    </w:p>
    <w:bookmarkStart w:id="382" w:name="_ftn13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"_ftnref139"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[139]</w:t>
      </w:r>
      <w:r w:rsidRPr="00BB47F3">
        <w:rPr>
          <w:rFonts w:ascii="Tahoma" w:eastAsia="Times New Roman" w:hAnsi="Tahoma" w:cs="B Badr"/>
          <w:sz w:val="20"/>
          <w:szCs w:val="20"/>
          <w:rtl/>
        </w:rPr>
        <w:fldChar w:fldCharType="end"/>
      </w:r>
      <w:bookmarkEnd w:id="382"/>
      <w:r w:rsidRPr="00BB47F3">
        <w:rPr>
          <w:rFonts w:ascii="Tahoma" w:eastAsia="Times New Roman" w:hAnsi="Tahoma" w:cs="B Badr" w:hint="cs"/>
          <w:sz w:val="20"/>
          <w:szCs w:val="20"/>
          <w:rtl/>
          <w:lang w:bidi="fa-IR"/>
        </w:rPr>
        <w:t>. مكارم، استفتائات، ج 1، س 523 ؛ سيستانى، منهاج الصالحين، ج 2، م؟؟؟؟؟.</w:t>
      </w:r>
    </w:p>
    <w:bookmarkStart w:id="383" w:name="_ftn14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[140]</w:t>
      </w:r>
      <w:r w:rsidRPr="00BB47F3">
        <w:rPr>
          <w:rFonts w:ascii="Tahoma" w:eastAsia="Times New Roman" w:hAnsi="Tahoma" w:cs="B Badr"/>
          <w:sz w:val="20"/>
          <w:szCs w:val="20"/>
          <w:rtl/>
        </w:rPr>
        <w:fldChar w:fldCharType="end"/>
      </w:r>
      <w:bookmarkEnd w:id="383"/>
      <w:r w:rsidRPr="00BB47F3">
        <w:rPr>
          <w:rFonts w:ascii="Tahoma" w:eastAsia="Times New Roman" w:hAnsi="Tahoma" w:cs="B Badr" w:hint="cs"/>
          <w:sz w:val="20"/>
          <w:szCs w:val="20"/>
          <w:rtl/>
          <w:lang w:bidi="fa-IR"/>
        </w:rPr>
        <w:t>. امام، تحريرالوسيله، ج 1، م 13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1134 ؛ بهجت، توضيح المسائل، متفرقه، م 20 و وسليه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م 1449 ؛ فاضل، جامع المسائل، ج 1، س 997 ؛ سيستانى، منهاج الصالحين، ج 2، م 20 ؛ وحيد، منهاج الصالحين، ج 3، م 17 ؛ تبريزى، استفتائات، 1057 و التعليقة على منهاج الصالحين، مكاسب محرمه، م 17 ؛ مكارم، استفتائات، ج 1، س 528 ؛ صافى، هداية العباد، ج 1، م 1698 و جامع الاحكام، ج 2، س 1585 ؛ دفتر: نورى.</w:t>
      </w:r>
    </w:p>
    <w:bookmarkStart w:id="384" w:name="_ftn14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[141]</w:t>
      </w:r>
      <w:r w:rsidRPr="00BB47F3">
        <w:rPr>
          <w:rFonts w:ascii="Tahoma" w:eastAsia="Times New Roman" w:hAnsi="Tahoma" w:cs="B Badr"/>
          <w:sz w:val="20"/>
          <w:szCs w:val="20"/>
          <w:rtl/>
        </w:rPr>
        <w:fldChar w:fldCharType="end"/>
      </w:r>
      <w:bookmarkEnd w:id="384"/>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1، س 1015 و هداية العباد، ج 1، م 1698 ؛ تبريزى، استفتائات، س 1057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1، س 1740 و 997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1134 ؛ وحيد، منهاج الصالحين، ج 3، م 17.</w:t>
      </w:r>
    </w:p>
    <w:bookmarkStart w:id="385" w:name="_ftn14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[142]</w:t>
      </w:r>
      <w:r w:rsidRPr="00BB47F3">
        <w:rPr>
          <w:rFonts w:ascii="Tahoma" w:eastAsia="Times New Roman" w:hAnsi="Tahoma" w:cs="B Badr"/>
          <w:sz w:val="20"/>
          <w:szCs w:val="20"/>
          <w:rtl/>
        </w:rPr>
        <w:fldChar w:fldCharType="end"/>
      </w:r>
      <w:bookmarkEnd w:id="385"/>
      <w:r w:rsidRPr="00BB47F3">
        <w:rPr>
          <w:rFonts w:ascii="Tahoma" w:eastAsia="Times New Roman" w:hAnsi="Tahoma" w:cs="B Badr" w:hint="cs"/>
          <w:sz w:val="20"/>
          <w:szCs w:val="20"/>
          <w:rtl/>
          <w:lang w:bidi="fa-IR"/>
        </w:rPr>
        <w:t>. سيستانى، منهاج الصالحين، ج 2، م 20 ؛ مكارم، استفتائات، ج 1، س 528 و 523.</w:t>
      </w:r>
    </w:p>
    <w:bookmarkStart w:id="386" w:name="_ftn14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[143]</w:t>
      </w:r>
      <w:r w:rsidRPr="00BB47F3">
        <w:rPr>
          <w:rFonts w:ascii="Tahoma" w:eastAsia="Times New Roman" w:hAnsi="Tahoma" w:cs="B Badr"/>
          <w:sz w:val="20"/>
          <w:szCs w:val="20"/>
          <w:rtl/>
        </w:rPr>
        <w:fldChar w:fldCharType="end"/>
      </w:r>
      <w:bookmarkEnd w:id="386"/>
      <w:r w:rsidRPr="00BB47F3">
        <w:rPr>
          <w:rFonts w:ascii="Tahoma" w:eastAsia="Times New Roman" w:hAnsi="Tahoma" w:cs="B Badr" w:hint="cs"/>
          <w:sz w:val="20"/>
          <w:szCs w:val="20"/>
          <w:rtl/>
          <w:lang w:bidi="fa-IR"/>
        </w:rPr>
        <w:t>. امام، تحريرالوسيله، ج 1، مكاسب محرمه، م 13 ؛ صافى، هداية العباد، ج 1، م 1698 ؛ تبريزى، استفتائات، س 1057 و التعليقة على منهاج الصالحين، (مكاسب محرمه)، م 17 ؛ فاضل، جامع المسائل، ج 1، س 997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1134 ؛ بهجت، وسيله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النجاة، ج 1، م 1449 ؛ وحيد، منهاج الصالحين، ج 3، م 17 ؛ دفتر: نورى و مكارم و استفتائات، ج 1، س 523.</w:t>
      </w:r>
    </w:p>
    <w:bookmarkStart w:id="387" w:name="_ftn14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[144]</w:t>
      </w:r>
      <w:r w:rsidRPr="00BB47F3">
        <w:rPr>
          <w:rFonts w:ascii="Tahoma" w:eastAsia="Times New Roman" w:hAnsi="Tahoma" w:cs="B Badr"/>
          <w:sz w:val="20"/>
          <w:szCs w:val="20"/>
          <w:rtl/>
        </w:rPr>
        <w:fldChar w:fldCharType="end"/>
      </w:r>
      <w:bookmarkEnd w:id="387"/>
      <w:r w:rsidRPr="00BB47F3">
        <w:rPr>
          <w:rFonts w:ascii="Tahoma" w:eastAsia="Times New Roman" w:hAnsi="Tahoma" w:cs="B Badr" w:hint="cs"/>
          <w:sz w:val="20"/>
          <w:szCs w:val="20"/>
          <w:rtl/>
          <w:lang w:bidi="fa-IR"/>
        </w:rPr>
        <w:t>. فاضل، جامع المسائل، ج 1، س 1736 ؛ مكارم، استفتائات، ج 2، س 538 و712 و 539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1581 ؛ تبريزى، استفتائات، س 1051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1181 و 1180 ؛ بهجت،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متفرقه، م 30 ؛ دفتر: امام خمينى.</w:t>
      </w:r>
    </w:p>
    <w:bookmarkStart w:id="388" w:name="_ftn14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[145]</w:t>
      </w:r>
      <w:r w:rsidRPr="00BB47F3">
        <w:rPr>
          <w:rFonts w:ascii="Tahoma" w:eastAsia="Times New Roman" w:hAnsi="Tahoma" w:cs="B Badr"/>
          <w:sz w:val="20"/>
          <w:szCs w:val="20"/>
          <w:rtl/>
        </w:rPr>
        <w:fldChar w:fldCharType="end"/>
      </w:r>
      <w:bookmarkEnd w:id="388"/>
      <w:r w:rsidRPr="00BB47F3">
        <w:rPr>
          <w:rFonts w:ascii="Tahoma" w:eastAsia="Times New Roman" w:hAnsi="Tahoma" w:cs="B Badr" w:hint="cs"/>
          <w:sz w:val="20"/>
          <w:szCs w:val="20"/>
          <w:rtl/>
          <w:lang w:bidi="fa-IR"/>
        </w:rPr>
        <w:t>. نورى، استفتائات، ج 1 س 1037.</w:t>
      </w:r>
    </w:p>
    <w:bookmarkStart w:id="389" w:name="_ftn14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[146]</w:t>
      </w:r>
      <w:r w:rsidRPr="00BB47F3">
        <w:rPr>
          <w:rFonts w:ascii="Tahoma" w:eastAsia="Times New Roman" w:hAnsi="Tahoma" w:cs="B Badr"/>
          <w:sz w:val="20"/>
          <w:szCs w:val="20"/>
          <w:rtl/>
        </w:rPr>
        <w:fldChar w:fldCharType="end"/>
      </w:r>
      <w:bookmarkEnd w:id="389"/>
      <w:r w:rsidRPr="00BB47F3">
        <w:rPr>
          <w:rFonts w:ascii="Tahoma" w:eastAsia="Times New Roman" w:hAnsi="Tahoma" w:cs="B Badr" w:hint="cs"/>
          <w:sz w:val="20"/>
          <w:szCs w:val="20"/>
          <w:rtl/>
          <w:lang w:bidi="fa-IR"/>
        </w:rPr>
        <w:t xml:space="preserve">. تبريزى، استفتائات، س 1051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موسيقى، ش 5.</w:t>
      </w:r>
    </w:p>
    <w:bookmarkStart w:id="390" w:name="_ftn14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[147]</w:t>
      </w:r>
      <w:r w:rsidRPr="00BB47F3">
        <w:rPr>
          <w:rFonts w:ascii="Tahoma" w:eastAsia="Times New Roman" w:hAnsi="Tahoma" w:cs="B Badr"/>
          <w:sz w:val="20"/>
          <w:szCs w:val="20"/>
          <w:rtl/>
        </w:rPr>
        <w:fldChar w:fldCharType="end"/>
      </w:r>
      <w:bookmarkEnd w:id="390"/>
      <w:r w:rsidRPr="00BB47F3">
        <w:rPr>
          <w:rFonts w:ascii="Tahoma" w:eastAsia="Times New Roman" w:hAnsi="Tahoma" w:cs="B Badr" w:hint="cs"/>
          <w:sz w:val="20"/>
          <w:szCs w:val="20"/>
          <w:rtl/>
          <w:lang w:bidi="fa-IR"/>
        </w:rPr>
        <w:t>. دفتر: وحيد.</w:t>
      </w:r>
    </w:p>
    <w:bookmarkStart w:id="391" w:name="_ftn14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[148]</w:t>
      </w:r>
      <w:r w:rsidRPr="00BB47F3">
        <w:rPr>
          <w:rFonts w:ascii="Tahoma" w:eastAsia="Times New Roman" w:hAnsi="Tahoma" w:cs="B Badr"/>
          <w:sz w:val="20"/>
          <w:szCs w:val="20"/>
          <w:rtl/>
        </w:rPr>
        <w:fldChar w:fldCharType="end"/>
      </w:r>
      <w:bookmarkEnd w:id="391"/>
      <w:r w:rsidRPr="00BB47F3">
        <w:rPr>
          <w:rFonts w:ascii="Tahoma" w:eastAsia="Times New Roman" w:hAnsi="Tahoma" w:cs="B Badr" w:hint="cs"/>
          <w:sz w:val="20"/>
          <w:szCs w:val="20"/>
          <w:rtl/>
          <w:lang w:bidi="fa-IR"/>
        </w:rPr>
        <w:t>. فاضل، جامع المسائل، ج 1، س 1735 و 1736 ؛ مكارم، ج 1، س 539 و 538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1583 و 1581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1181 ؛ بهجت، توضيح المسائل، متفرقه، م 30.</w:t>
      </w:r>
    </w:p>
    <w:bookmarkStart w:id="392" w:name="_ftn14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"_ftnref149"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[149]</w:t>
      </w:r>
      <w:r w:rsidRPr="00BB47F3">
        <w:rPr>
          <w:rFonts w:ascii="Tahoma" w:eastAsia="Times New Roman" w:hAnsi="Tahoma" w:cs="B Badr"/>
          <w:sz w:val="20"/>
          <w:szCs w:val="20"/>
          <w:rtl/>
        </w:rPr>
        <w:fldChar w:fldCharType="end"/>
      </w:r>
      <w:bookmarkEnd w:id="392"/>
      <w:r w:rsidRPr="00BB47F3">
        <w:rPr>
          <w:rFonts w:ascii="Tahoma" w:eastAsia="Times New Roman" w:hAnsi="Tahoma" w:cs="B Badr" w:hint="cs"/>
          <w:sz w:val="20"/>
          <w:szCs w:val="20"/>
          <w:rtl/>
          <w:lang w:bidi="fa-IR"/>
        </w:rPr>
        <w:t>. نورى، استفتائات، ج 2 س 548.</w:t>
      </w:r>
    </w:p>
    <w:bookmarkStart w:id="393" w:name="_ftn15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[150]</w:t>
      </w:r>
      <w:r w:rsidRPr="00BB47F3">
        <w:rPr>
          <w:rFonts w:ascii="Tahoma" w:eastAsia="Times New Roman" w:hAnsi="Tahoma" w:cs="B Badr"/>
          <w:sz w:val="20"/>
          <w:szCs w:val="20"/>
          <w:rtl/>
        </w:rPr>
        <w:fldChar w:fldCharType="end"/>
      </w:r>
      <w:bookmarkEnd w:id="393"/>
      <w:r w:rsidRPr="00BB47F3">
        <w:rPr>
          <w:rFonts w:ascii="Tahoma" w:eastAsia="Times New Roman" w:hAnsi="Tahoma" w:cs="B Badr" w:hint="cs"/>
          <w:sz w:val="20"/>
          <w:szCs w:val="20"/>
          <w:rtl/>
          <w:lang w:bidi="fa-IR"/>
        </w:rPr>
        <w:t>. تبريزى، استفتائات، س 1037 و صراط</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النجاة، ج 1، س 1020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كف زدن ش 3 و 4.</w:t>
      </w:r>
    </w:p>
    <w:bookmarkStart w:id="394" w:name="_ftn15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[151]</w:t>
      </w:r>
      <w:r w:rsidRPr="00BB47F3">
        <w:rPr>
          <w:rFonts w:ascii="Tahoma" w:eastAsia="Times New Roman" w:hAnsi="Tahoma" w:cs="B Badr"/>
          <w:sz w:val="20"/>
          <w:szCs w:val="20"/>
          <w:rtl/>
        </w:rPr>
        <w:fldChar w:fldCharType="end"/>
      </w:r>
      <w:bookmarkEnd w:id="394"/>
      <w:r w:rsidRPr="00BB47F3">
        <w:rPr>
          <w:rFonts w:ascii="Tahoma" w:eastAsia="Times New Roman" w:hAnsi="Tahoma" w:cs="B Badr" w:hint="cs"/>
          <w:sz w:val="20"/>
          <w:szCs w:val="20"/>
          <w:rtl/>
          <w:lang w:bidi="fa-IR"/>
        </w:rPr>
        <w:t>. دفتر: وحيد.</w:t>
      </w:r>
    </w:p>
    <w:bookmarkStart w:id="395" w:name="_ftn15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[152]</w:t>
      </w:r>
      <w:r w:rsidRPr="00BB47F3">
        <w:rPr>
          <w:rFonts w:ascii="Tahoma" w:eastAsia="Times New Roman" w:hAnsi="Tahoma" w:cs="B Badr"/>
          <w:sz w:val="20"/>
          <w:szCs w:val="20"/>
          <w:rtl/>
        </w:rPr>
        <w:fldChar w:fldCharType="end"/>
      </w:r>
      <w:bookmarkEnd w:id="395"/>
      <w:r w:rsidRPr="00BB47F3">
        <w:rPr>
          <w:rFonts w:ascii="Tahoma" w:eastAsia="Times New Roman" w:hAnsi="Tahoma" w:cs="B Badr" w:hint="cs"/>
          <w:sz w:val="20"/>
          <w:szCs w:val="20"/>
          <w:rtl/>
          <w:lang w:bidi="fa-IR"/>
        </w:rPr>
        <w:t>. امام، استفتائات، ج 2، س 33 ؛ مكارم، استفتائات جديد، ج 1، س 539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1581 و 1583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1180 و 1181 ؛ بهجت،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متفرقه، م 30 ؛ نورى، استفتائات، ج 1، س 1046 و 441 و ج 2، س 584 ؛ دفتر: وحيد.</w:t>
      </w:r>
    </w:p>
    <w:bookmarkStart w:id="396" w:name="_ftn15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[153]</w:t>
      </w:r>
      <w:r w:rsidRPr="00BB47F3">
        <w:rPr>
          <w:rFonts w:ascii="Tahoma" w:eastAsia="Times New Roman" w:hAnsi="Tahoma" w:cs="B Badr"/>
          <w:sz w:val="20"/>
          <w:szCs w:val="20"/>
          <w:rtl/>
        </w:rPr>
        <w:fldChar w:fldCharType="end"/>
      </w:r>
      <w:bookmarkEnd w:id="396"/>
      <w:r w:rsidRPr="00BB47F3">
        <w:rPr>
          <w:rFonts w:ascii="Tahoma" w:eastAsia="Times New Roman" w:hAnsi="Tahoma" w:cs="B Badr" w:hint="cs"/>
          <w:sz w:val="20"/>
          <w:szCs w:val="20"/>
          <w:rtl/>
          <w:lang w:bidi="fa-IR"/>
        </w:rPr>
        <w:t xml:space="preserve">. تبريزى، صراط النجاة، ج 1، س 1020 و استفتائات،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كف زدن، ش 7 و 5 ؛ فاضل، جامع المسائل، ج 1، س 1734 و 1735 و 1739.</w:t>
      </w:r>
    </w:p>
    <w:bookmarkStart w:id="397" w:name="_ftn15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[154]</w:t>
      </w:r>
      <w:r w:rsidRPr="00BB47F3">
        <w:rPr>
          <w:rFonts w:ascii="Tahoma" w:eastAsia="Times New Roman" w:hAnsi="Tahoma" w:cs="B Badr"/>
          <w:sz w:val="20"/>
          <w:szCs w:val="20"/>
          <w:rtl/>
        </w:rPr>
        <w:fldChar w:fldCharType="end"/>
      </w:r>
      <w:bookmarkEnd w:id="397"/>
      <w:r w:rsidRPr="00BB47F3">
        <w:rPr>
          <w:rFonts w:ascii="Tahoma" w:eastAsia="Times New Roman" w:hAnsi="Tahoma" w:cs="B Badr" w:hint="cs"/>
          <w:sz w:val="20"/>
          <w:szCs w:val="20"/>
          <w:rtl/>
          <w:lang w:bidi="fa-IR"/>
        </w:rPr>
        <w:t>. نورى، استفتائات، ج 1، س 1046 و ج 2، س 584.</w:t>
      </w:r>
    </w:p>
    <w:bookmarkStart w:id="398" w:name="_ftn15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[155]</w:t>
      </w:r>
      <w:r w:rsidRPr="00BB47F3">
        <w:rPr>
          <w:rFonts w:ascii="Tahoma" w:eastAsia="Times New Roman" w:hAnsi="Tahoma" w:cs="B Badr"/>
          <w:sz w:val="20"/>
          <w:szCs w:val="20"/>
          <w:rtl/>
        </w:rPr>
        <w:fldChar w:fldCharType="end"/>
      </w:r>
      <w:bookmarkEnd w:id="398"/>
      <w:r w:rsidRPr="00BB47F3">
        <w:rPr>
          <w:rFonts w:ascii="Tahoma" w:eastAsia="Times New Roman" w:hAnsi="Tahoma" w:cs="B Badr" w:hint="cs"/>
          <w:sz w:val="20"/>
          <w:szCs w:val="20"/>
          <w:rtl/>
          <w:lang w:bidi="fa-IR"/>
        </w:rPr>
        <w:t>. مكارم، استفتائات، ج 1، س 538 ؛ فاضل، جامع المسائل، ج 1، س 1734 ؛ نورى، استفتائات، ج 2، س 584 و ج 1، س 441.</w:t>
      </w:r>
    </w:p>
    <w:bookmarkStart w:id="399" w:name="_ftn15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[156]</w:t>
      </w:r>
      <w:r w:rsidRPr="00BB47F3">
        <w:rPr>
          <w:rFonts w:ascii="Tahoma" w:eastAsia="Times New Roman" w:hAnsi="Tahoma" w:cs="B Badr"/>
          <w:sz w:val="20"/>
          <w:szCs w:val="20"/>
          <w:rtl/>
        </w:rPr>
        <w:fldChar w:fldCharType="end"/>
      </w:r>
      <w:bookmarkEnd w:id="399"/>
      <w:r w:rsidRPr="00BB47F3">
        <w:rPr>
          <w:rFonts w:ascii="Tahoma" w:eastAsia="Times New Roman" w:hAnsi="Tahoma" w:cs="B Badr" w:hint="cs"/>
          <w:sz w:val="20"/>
          <w:szCs w:val="20"/>
          <w:rtl/>
          <w:lang w:bidi="fa-IR"/>
        </w:rPr>
        <w:t>.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1583 ؛ تبريزى، استفتائات، س 1051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1181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كف زدن ش 1 ؛ بهجت، توضيح المسائل، متفرقه، م 30 ؛ دفتر: امام خمينى.</w:t>
      </w:r>
    </w:p>
    <w:bookmarkStart w:id="400" w:name="_ftn15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[157]</w:t>
      </w:r>
      <w:r w:rsidRPr="00BB47F3">
        <w:rPr>
          <w:rFonts w:ascii="Tahoma" w:eastAsia="Times New Roman" w:hAnsi="Tahoma" w:cs="B Badr"/>
          <w:sz w:val="20"/>
          <w:szCs w:val="20"/>
          <w:rtl/>
        </w:rPr>
        <w:fldChar w:fldCharType="end"/>
      </w:r>
      <w:bookmarkEnd w:id="400"/>
      <w:r w:rsidRPr="00BB47F3">
        <w:rPr>
          <w:rFonts w:ascii="Tahoma" w:eastAsia="Times New Roman" w:hAnsi="Tahoma" w:cs="B Badr" w:hint="cs"/>
          <w:sz w:val="20"/>
          <w:szCs w:val="20"/>
          <w:rtl/>
          <w:lang w:bidi="fa-IR"/>
        </w:rPr>
        <w:t>. دفتر: وحيد.</w:t>
      </w:r>
    </w:p>
    <w:bookmarkStart w:id="401" w:name="_ftn15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[158]</w:t>
      </w:r>
      <w:r w:rsidRPr="00BB47F3">
        <w:rPr>
          <w:rFonts w:ascii="Tahoma" w:eastAsia="Times New Roman" w:hAnsi="Tahoma" w:cs="B Badr"/>
          <w:sz w:val="20"/>
          <w:szCs w:val="20"/>
          <w:rtl/>
        </w:rPr>
        <w:fldChar w:fldCharType="end"/>
      </w:r>
      <w:bookmarkEnd w:id="401"/>
      <w:r w:rsidRPr="00BB47F3">
        <w:rPr>
          <w:rFonts w:ascii="Tahoma" w:eastAsia="Times New Roman" w:hAnsi="Tahoma" w:cs="B Badr" w:hint="cs"/>
          <w:sz w:val="20"/>
          <w:szCs w:val="20"/>
          <w:rtl/>
          <w:lang w:bidi="fa-IR"/>
        </w:rPr>
        <w:t>. امام، استفتائات، ج 2، مكاسب محرمه، س 35 ؛ تبريزى، استفتائات، س 1042 و 1067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الاستفتائات، س 1171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رقص ش 7 ؛ دفتر: وحيد.</w:t>
      </w:r>
    </w:p>
    <w:bookmarkStart w:id="402" w:name="_ftn15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"_ftnref159"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[159]</w:t>
      </w:r>
      <w:r w:rsidRPr="00BB47F3">
        <w:rPr>
          <w:rFonts w:ascii="Tahoma" w:eastAsia="Times New Roman" w:hAnsi="Tahoma" w:cs="B Badr"/>
          <w:sz w:val="20"/>
          <w:szCs w:val="20"/>
          <w:rtl/>
        </w:rPr>
        <w:fldChar w:fldCharType="end"/>
      </w:r>
      <w:bookmarkEnd w:id="402"/>
      <w:r w:rsidRPr="00BB47F3">
        <w:rPr>
          <w:rFonts w:ascii="Tahoma" w:eastAsia="Times New Roman" w:hAnsi="Tahoma" w:cs="B Badr" w:hint="cs"/>
          <w:sz w:val="20"/>
          <w:szCs w:val="20"/>
          <w:rtl/>
          <w:lang w:bidi="fa-IR"/>
        </w:rPr>
        <w:t>. مكارم، استفتائات، ج 1، س 534 و 535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1580 ؛ فاضل، جامع المسائل، ج 1، س 1736 و 1738 ؛ نورى، استفتائات، ج 2 س 574.</w:t>
      </w:r>
    </w:p>
    <w:bookmarkStart w:id="403" w:name="_ftn16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[160]</w:t>
      </w:r>
      <w:r w:rsidRPr="00BB47F3">
        <w:rPr>
          <w:rFonts w:ascii="Tahoma" w:eastAsia="Times New Roman" w:hAnsi="Tahoma" w:cs="B Badr"/>
          <w:sz w:val="20"/>
          <w:szCs w:val="20"/>
          <w:rtl/>
        </w:rPr>
        <w:fldChar w:fldCharType="end"/>
      </w:r>
      <w:bookmarkEnd w:id="403"/>
      <w:r w:rsidRPr="00BB47F3">
        <w:rPr>
          <w:rFonts w:ascii="Tahoma" w:eastAsia="Times New Roman" w:hAnsi="Tahoma" w:cs="B Badr" w:hint="cs"/>
          <w:sz w:val="20"/>
          <w:szCs w:val="20"/>
          <w:rtl/>
          <w:lang w:bidi="fa-IR"/>
        </w:rPr>
        <w:t>. دفتر: بهجت.</w:t>
      </w:r>
    </w:p>
    <w:bookmarkStart w:id="404" w:name="_ftn16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[161]</w:t>
      </w:r>
      <w:r w:rsidRPr="00BB47F3">
        <w:rPr>
          <w:rFonts w:ascii="Tahoma" w:eastAsia="Times New Roman" w:hAnsi="Tahoma" w:cs="B Badr"/>
          <w:sz w:val="20"/>
          <w:szCs w:val="20"/>
          <w:rtl/>
        </w:rPr>
        <w:fldChar w:fldCharType="end"/>
      </w:r>
      <w:bookmarkEnd w:id="404"/>
      <w:r w:rsidRPr="00BB47F3">
        <w:rPr>
          <w:rFonts w:ascii="Tahoma" w:eastAsia="Times New Roman" w:hAnsi="Tahoma" w:cs="B Badr" w:hint="cs"/>
          <w:sz w:val="20"/>
          <w:szCs w:val="20"/>
          <w:rtl/>
          <w:lang w:bidi="fa-IR"/>
        </w:rPr>
        <w:t>. تبريزى، استفتائات، س 1042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1174 و 1171 ؛ امام، استفتائات، ج 2، س 35 و 25 ؛ نورى، استفتائات، ج 2، س 574 و توضيح المسائل، مسائل مستحدثه ؛ مكارم، استفتائات، ج 1، س 534 و 535 و 520 ؛ صافى، جامع الاحكام، ج 2، س 1580 و 1585 ؛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المسائل، ج 1، س 1737 و 989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رقص، ش 2 ؛ دفتر: وحيد .</w:t>
      </w:r>
    </w:p>
    <w:bookmarkStart w:id="405" w:name="_ftn16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[162]</w:t>
      </w:r>
      <w:r w:rsidRPr="00BB47F3">
        <w:rPr>
          <w:rFonts w:ascii="Tahoma" w:eastAsia="Times New Roman" w:hAnsi="Tahoma" w:cs="B Badr"/>
          <w:sz w:val="20"/>
          <w:szCs w:val="20"/>
          <w:rtl/>
        </w:rPr>
        <w:fldChar w:fldCharType="end"/>
      </w:r>
      <w:bookmarkEnd w:id="405"/>
      <w:r w:rsidRPr="00BB47F3">
        <w:rPr>
          <w:rFonts w:ascii="Tahoma" w:eastAsia="Times New Roman" w:hAnsi="Tahoma" w:cs="B Badr" w:hint="cs"/>
          <w:sz w:val="20"/>
          <w:szCs w:val="20"/>
          <w:rtl/>
          <w:lang w:bidi="fa-IR"/>
        </w:rPr>
        <w:t>. دفتر: بهجت.</w:t>
      </w:r>
    </w:p>
    <w:bookmarkStart w:id="406" w:name="_ftn16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[163]</w:t>
      </w:r>
      <w:r w:rsidRPr="00BB47F3">
        <w:rPr>
          <w:rFonts w:ascii="Tahoma" w:eastAsia="Times New Roman" w:hAnsi="Tahoma" w:cs="B Badr"/>
          <w:sz w:val="20"/>
          <w:szCs w:val="20"/>
          <w:rtl/>
        </w:rPr>
        <w:fldChar w:fldCharType="end"/>
      </w:r>
      <w:bookmarkEnd w:id="406"/>
      <w:r w:rsidRPr="00BB47F3">
        <w:rPr>
          <w:rFonts w:ascii="Tahoma" w:eastAsia="Times New Roman" w:hAnsi="Tahoma" w:cs="B Badr" w:hint="cs"/>
          <w:sz w:val="20"/>
          <w:szCs w:val="20"/>
          <w:rtl/>
          <w:lang w:bidi="fa-IR"/>
        </w:rPr>
        <w:t>. تبريزى، استفتائات، س 1067 و 1042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1168 ؛ دفتر: امام خمينى.</w:t>
      </w:r>
    </w:p>
    <w:bookmarkStart w:id="407" w:name="_ftn16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[164]</w:t>
      </w:r>
      <w:r w:rsidRPr="00BB47F3">
        <w:rPr>
          <w:rFonts w:ascii="Tahoma" w:eastAsia="Times New Roman" w:hAnsi="Tahoma" w:cs="B Badr"/>
          <w:sz w:val="20"/>
          <w:szCs w:val="20"/>
          <w:rtl/>
        </w:rPr>
        <w:fldChar w:fldCharType="end"/>
      </w:r>
      <w:bookmarkEnd w:id="407"/>
      <w:r w:rsidRPr="00BB47F3">
        <w:rPr>
          <w:rFonts w:ascii="Tahoma" w:eastAsia="Times New Roman" w:hAnsi="Tahoma" w:cs="B Badr" w:hint="cs"/>
          <w:sz w:val="20"/>
          <w:szCs w:val="20"/>
          <w:rtl/>
          <w:lang w:bidi="fa-IR"/>
        </w:rPr>
        <w:t>. فاضل، جامع المسائل، ج 1، س 1736 ؛ نورى، استفتائات، ج 2 س 575 و 573 و 574 ؛ دفتر: بهجت، سيستانى و وحيد.</w:t>
      </w:r>
    </w:p>
    <w:bookmarkStart w:id="408" w:name="_ftn16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[165]</w:t>
      </w:r>
      <w:r w:rsidRPr="00BB47F3">
        <w:rPr>
          <w:rFonts w:ascii="Tahoma" w:eastAsia="Times New Roman" w:hAnsi="Tahoma" w:cs="B Badr"/>
          <w:sz w:val="20"/>
          <w:szCs w:val="20"/>
          <w:rtl/>
        </w:rPr>
        <w:fldChar w:fldCharType="end"/>
      </w:r>
      <w:bookmarkEnd w:id="408"/>
      <w:r w:rsidRPr="00BB47F3">
        <w:rPr>
          <w:rFonts w:ascii="Tahoma" w:eastAsia="Times New Roman" w:hAnsi="Tahoma" w:cs="B Badr" w:hint="cs"/>
          <w:sz w:val="20"/>
          <w:szCs w:val="20"/>
          <w:rtl/>
          <w:lang w:bidi="fa-IR"/>
        </w:rPr>
        <w:t>. مكارم، استفتائات، ج 1، س 535 و 537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1580.</w:t>
      </w:r>
    </w:p>
    <w:bookmarkStart w:id="409" w:name="_ftn16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[166]</w:t>
      </w:r>
      <w:r w:rsidRPr="00BB47F3">
        <w:rPr>
          <w:rFonts w:ascii="Tahoma" w:eastAsia="Times New Roman" w:hAnsi="Tahoma" w:cs="B Badr"/>
          <w:sz w:val="20"/>
          <w:szCs w:val="20"/>
          <w:rtl/>
        </w:rPr>
        <w:fldChar w:fldCharType="end"/>
      </w:r>
      <w:bookmarkEnd w:id="409"/>
      <w:r w:rsidRPr="00BB47F3">
        <w:rPr>
          <w:rFonts w:ascii="Tahoma" w:eastAsia="Times New Roman" w:hAnsi="Tahoma" w:cs="B Badr" w:hint="cs"/>
          <w:sz w:val="20"/>
          <w:szCs w:val="20"/>
          <w:rtl/>
          <w:lang w:bidi="fa-IR"/>
        </w:rPr>
        <w:t>. تبريزى، استفتائات، س 1042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1168 ؛ دفتر: امام خمينى.</w:t>
      </w:r>
    </w:p>
    <w:bookmarkStart w:id="410" w:name="_ftn16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[167]</w:t>
      </w:r>
      <w:r w:rsidRPr="00BB47F3">
        <w:rPr>
          <w:rFonts w:ascii="Tahoma" w:eastAsia="Times New Roman" w:hAnsi="Tahoma" w:cs="B Badr"/>
          <w:sz w:val="20"/>
          <w:szCs w:val="20"/>
          <w:rtl/>
        </w:rPr>
        <w:fldChar w:fldCharType="end"/>
      </w:r>
      <w:bookmarkEnd w:id="410"/>
      <w:r w:rsidRPr="00BB47F3">
        <w:rPr>
          <w:rFonts w:ascii="Tahoma" w:eastAsia="Times New Roman" w:hAnsi="Tahoma" w:cs="B Badr" w:hint="cs"/>
          <w:sz w:val="20"/>
          <w:szCs w:val="20"/>
          <w:rtl/>
          <w:lang w:bidi="fa-IR"/>
        </w:rPr>
        <w:t xml:space="preserve">. فاضل، جامع المسائل، ج 1، س 1736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رقص، ش 3 ؛ نورى، استفتائات، ج 2، س 574 ؛ بهجت، توضيح المسائل، م 1.</w:t>
      </w:r>
    </w:p>
    <w:bookmarkStart w:id="411" w:name="_ftn16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[168]</w:t>
      </w:r>
      <w:r w:rsidRPr="00BB47F3">
        <w:rPr>
          <w:rFonts w:ascii="Tahoma" w:eastAsia="Times New Roman" w:hAnsi="Tahoma" w:cs="B Badr"/>
          <w:sz w:val="20"/>
          <w:szCs w:val="20"/>
          <w:rtl/>
        </w:rPr>
        <w:fldChar w:fldCharType="end"/>
      </w:r>
      <w:bookmarkEnd w:id="411"/>
      <w:r w:rsidRPr="00BB47F3">
        <w:rPr>
          <w:rFonts w:ascii="Tahoma" w:eastAsia="Times New Roman" w:hAnsi="Tahoma" w:cs="B Badr" w:hint="cs"/>
          <w:sz w:val="20"/>
          <w:szCs w:val="20"/>
          <w:rtl/>
          <w:lang w:bidi="fa-IR"/>
        </w:rPr>
        <w:t>. مكارم، استفتائات، ج 1، س 537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1580.</w:t>
      </w:r>
    </w:p>
    <w:bookmarkStart w:id="412" w:name="_ftn16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"_ftnref169"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[169]</w:t>
      </w:r>
      <w:r w:rsidRPr="00BB47F3">
        <w:rPr>
          <w:rFonts w:ascii="Tahoma" w:eastAsia="Times New Roman" w:hAnsi="Tahoma" w:cs="B Badr"/>
          <w:sz w:val="20"/>
          <w:szCs w:val="20"/>
          <w:rtl/>
        </w:rPr>
        <w:fldChar w:fldCharType="end"/>
      </w:r>
      <w:bookmarkEnd w:id="412"/>
      <w:r w:rsidRPr="00BB47F3">
        <w:rPr>
          <w:rFonts w:ascii="Tahoma" w:eastAsia="Times New Roman" w:hAnsi="Tahoma" w:cs="B Badr" w:hint="cs"/>
          <w:sz w:val="20"/>
          <w:szCs w:val="20"/>
          <w:rtl/>
          <w:lang w:bidi="fa-IR"/>
        </w:rPr>
        <w:t>. تبريزى، استفتائات، س 1042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1168 ؛ دفتر: امام خمينى.</w:t>
      </w:r>
    </w:p>
    <w:bookmarkStart w:id="413" w:name="_ftn17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[170]</w:t>
      </w:r>
      <w:r w:rsidRPr="00BB47F3">
        <w:rPr>
          <w:rFonts w:ascii="Tahoma" w:eastAsia="Times New Roman" w:hAnsi="Tahoma" w:cs="B Badr"/>
          <w:sz w:val="20"/>
          <w:szCs w:val="20"/>
          <w:rtl/>
        </w:rPr>
        <w:fldChar w:fldCharType="end"/>
      </w:r>
      <w:bookmarkEnd w:id="413"/>
      <w:r w:rsidRPr="00BB47F3">
        <w:rPr>
          <w:rFonts w:ascii="Tahoma" w:eastAsia="Times New Roman" w:hAnsi="Tahoma" w:cs="B Badr" w:hint="cs"/>
          <w:sz w:val="20"/>
          <w:szCs w:val="20"/>
          <w:rtl/>
          <w:lang w:bidi="fa-IR"/>
        </w:rPr>
        <w:t xml:space="preserve">. فاضل، جامع المسائل، ج 1، س 1736 ؛ سيستانى،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رقص ش 9 ؛ نورى، استفتائات، ج 2 س 574 ؛ بهجت، توضيح</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متفرقه، م 1.</w:t>
      </w:r>
    </w:p>
    <w:bookmarkStart w:id="414" w:name="_ftn17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[171]</w:t>
      </w:r>
      <w:r w:rsidRPr="00BB47F3">
        <w:rPr>
          <w:rFonts w:ascii="Tahoma" w:eastAsia="Times New Roman" w:hAnsi="Tahoma" w:cs="B Badr"/>
          <w:sz w:val="20"/>
          <w:szCs w:val="20"/>
          <w:rtl/>
        </w:rPr>
        <w:fldChar w:fldCharType="end"/>
      </w:r>
      <w:bookmarkEnd w:id="414"/>
      <w:r w:rsidRPr="00BB47F3">
        <w:rPr>
          <w:rFonts w:ascii="Tahoma" w:eastAsia="Times New Roman" w:hAnsi="Tahoma" w:cs="B Badr" w:hint="cs"/>
          <w:sz w:val="20"/>
          <w:szCs w:val="20"/>
          <w:rtl/>
          <w:lang w:bidi="fa-IR"/>
        </w:rPr>
        <w:t>. مكارم، استفتائات، ج 1، س 537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1580.</w:t>
      </w:r>
    </w:p>
    <w:bookmarkStart w:id="415" w:name="_ftn17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[172]</w:t>
      </w:r>
      <w:r w:rsidRPr="00BB47F3">
        <w:rPr>
          <w:rFonts w:ascii="Tahoma" w:eastAsia="Times New Roman" w:hAnsi="Tahoma" w:cs="B Badr"/>
          <w:sz w:val="20"/>
          <w:szCs w:val="20"/>
          <w:rtl/>
        </w:rPr>
        <w:fldChar w:fldCharType="end"/>
      </w:r>
      <w:bookmarkEnd w:id="415"/>
      <w:r w:rsidRPr="00BB47F3">
        <w:rPr>
          <w:rFonts w:ascii="Tahoma" w:eastAsia="Times New Roman" w:hAnsi="Tahoma" w:cs="B Badr" w:hint="cs"/>
          <w:sz w:val="20"/>
          <w:szCs w:val="20"/>
          <w:rtl/>
          <w:lang w:bidi="fa-IR"/>
        </w:rPr>
        <w:t>. تبريزى، استفتائات، س 1067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1168 ؛ دفتر: همه مراجع.</w:t>
      </w:r>
    </w:p>
    <w:bookmarkStart w:id="416" w:name="_ftn17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[173]</w:t>
      </w:r>
      <w:r w:rsidRPr="00BB47F3">
        <w:rPr>
          <w:rFonts w:ascii="Tahoma" w:eastAsia="Times New Roman" w:hAnsi="Tahoma" w:cs="B Badr"/>
          <w:sz w:val="20"/>
          <w:szCs w:val="20"/>
          <w:rtl/>
        </w:rPr>
        <w:fldChar w:fldCharType="end"/>
      </w:r>
      <w:bookmarkEnd w:id="416"/>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1168 ؛ دفتر: امام خمينى.</w:t>
      </w:r>
    </w:p>
    <w:bookmarkStart w:id="417" w:name="_ftn17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[174]</w:t>
      </w:r>
      <w:r w:rsidRPr="00BB47F3">
        <w:rPr>
          <w:rFonts w:ascii="Tahoma" w:eastAsia="Times New Roman" w:hAnsi="Tahoma" w:cs="B Badr"/>
          <w:sz w:val="20"/>
          <w:szCs w:val="20"/>
          <w:rtl/>
        </w:rPr>
        <w:fldChar w:fldCharType="end"/>
      </w:r>
      <w:bookmarkEnd w:id="417"/>
      <w:r w:rsidRPr="00BB47F3">
        <w:rPr>
          <w:rFonts w:ascii="Tahoma" w:eastAsia="Times New Roman" w:hAnsi="Tahoma" w:cs="B Badr" w:hint="cs"/>
          <w:sz w:val="20"/>
          <w:szCs w:val="20"/>
          <w:rtl/>
          <w:lang w:bidi="fa-IR"/>
        </w:rPr>
        <w:t>. فاضل، جامع المسائل، ج 1، س 1736 ؛ نورى، استفتائات، ج 2 س 574 ؛ دفتر: بهجت، سيستانى و وحيد.</w:t>
      </w:r>
    </w:p>
    <w:bookmarkStart w:id="418" w:name="_ftn17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[175]</w:t>
      </w:r>
      <w:r w:rsidRPr="00BB47F3">
        <w:rPr>
          <w:rFonts w:ascii="Tahoma" w:eastAsia="Times New Roman" w:hAnsi="Tahoma" w:cs="B Badr"/>
          <w:sz w:val="20"/>
          <w:szCs w:val="20"/>
          <w:rtl/>
        </w:rPr>
        <w:fldChar w:fldCharType="end"/>
      </w:r>
      <w:bookmarkEnd w:id="418"/>
      <w:r w:rsidRPr="00BB47F3">
        <w:rPr>
          <w:rFonts w:ascii="Tahoma" w:eastAsia="Times New Roman" w:hAnsi="Tahoma" w:cs="B Badr" w:hint="cs"/>
          <w:sz w:val="20"/>
          <w:szCs w:val="20"/>
          <w:rtl/>
          <w:lang w:bidi="fa-IR"/>
        </w:rPr>
        <w:t>. مكارم، استفتائات، ج 2، س 534 ؛ صافى،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الاحكام، ج 2، س 1580 ؛ تبريزى، استفتائات، س 1067.</w:t>
      </w:r>
    </w:p>
    <w:bookmarkStart w:id="419" w:name="_ftn17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[176]</w:t>
      </w:r>
      <w:r w:rsidRPr="00BB47F3">
        <w:rPr>
          <w:rFonts w:ascii="Tahoma" w:eastAsia="Times New Roman" w:hAnsi="Tahoma" w:cs="B Badr"/>
          <w:sz w:val="20"/>
          <w:szCs w:val="20"/>
          <w:rtl/>
        </w:rPr>
        <w:fldChar w:fldCharType="end"/>
      </w:r>
      <w:bookmarkEnd w:id="419"/>
      <w:r w:rsidRPr="00BB47F3">
        <w:rPr>
          <w:rFonts w:ascii="Tahoma" w:eastAsia="Times New Roman" w:hAnsi="Tahoma" w:cs="B Badr" w:hint="cs"/>
          <w:sz w:val="20"/>
          <w:szCs w:val="20"/>
          <w:rtl/>
          <w:lang w:bidi="fa-IR"/>
        </w:rPr>
        <w:t>. مكارم، استفتائات، ج 1، س 536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1175 ؛ دفتر: همه مراجع.</w:t>
      </w:r>
    </w:p>
    <w:bookmarkStart w:id="420" w:name="_ftn17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[177]</w:t>
      </w:r>
      <w:r w:rsidRPr="00BB47F3">
        <w:rPr>
          <w:rFonts w:ascii="Tahoma" w:eastAsia="Times New Roman" w:hAnsi="Tahoma" w:cs="B Badr"/>
          <w:sz w:val="20"/>
          <w:szCs w:val="20"/>
          <w:rtl/>
        </w:rPr>
        <w:fldChar w:fldCharType="end"/>
      </w:r>
      <w:bookmarkEnd w:id="420"/>
      <w:r w:rsidRPr="00BB47F3">
        <w:rPr>
          <w:rFonts w:ascii="Tahoma" w:eastAsia="Times New Roman" w:hAnsi="Tahoma" w:cs="B Badr" w:hint="cs"/>
          <w:sz w:val="20"/>
          <w:szCs w:val="20"/>
          <w:rtl/>
          <w:lang w:bidi="fa-IR"/>
        </w:rPr>
        <w:t>. دفتر: امام، تبريزى،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w:t>
      </w:r>
    </w:p>
    <w:bookmarkStart w:id="421" w:name="_ftn17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[178]</w:t>
      </w:r>
      <w:r w:rsidRPr="00BB47F3">
        <w:rPr>
          <w:rFonts w:ascii="Tahoma" w:eastAsia="Times New Roman" w:hAnsi="Tahoma" w:cs="B Badr"/>
          <w:sz w:val="20"/>
          <w:szCs w:val="20"/>
          <w:rtl/>
        </w:rPr>
        <w:fldChar w:fldCharType="end"/>
      </w:r>
      <w:bookmarkEnd w:id="421"/>
      <w:r w:rsidRPr="00BB47F3">
        <w:rPr>
          <w:rFonts w:ascii="Tahoma" w:eastAsia="Times New Roman" w:hAnsi="Tahoma" w:cs="B Badr" w:hint="cs"/>
          <w:sz w:val="20"/>
          <w:szCs w:val="20"/>
          <w:rtl/>
          <w:lang w:bidi="fa-IR"/>
        </w:rPr>
        <w:t xml:space="preserve">. دفتر:  بهجت، فاضل، نورى و وحيد؛ سيستانى، سايت رقص </w:t>
      </w:r>
      <w:r w:rsidRPr="00BB47F3">
        <w:rPr>
          <w:rFonts w:ascii="Tahoma" w:eastAsia="Times New Roman" w:hAnsi="Tahoma" w:cs="B Badr"/>
          <w:sz w:val="20"/>
          <w:szCs w:val="20"/>
        </w:rPr>
        <w:t>Sistani.org</w:t>
      </w:r>
      <w:r w:rsidRPr="00BB47F3">
        <w:rPr>
          <w:rFonts w:ascii="Tahoma" w:eastAsia="Times New Roman" w:hAnsi="Tahoma" w:cs="B Badr" w:hint="cs"/>
          <w:sz w:val="20"/>
          <w:szCs w:val="20"/>
          <w:rtl/>
          <w:lang w:bidi="fa-IR"/>
        </w:rPr>
        <w:t xml:space="preserve"> .</w:t>
      </w:r>
    </w:p>
    <w:bookmarkStart w:id="422" w:name="_ftn17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"_ftnref179"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[179]</w:t>
      </w:r>
      <w:r w:rsidRPr="00BB47F3">
        <w:rPr>
          <w:rFonts w:ascii="Tahoma" w:eastAsia="Times New Roman" w:hAnsi="Tahoma" w:cs="B Badr"/>
          <w:sz w:val="20"/>
          <w:szCs w:val="20"/>
          <w:rtl/>
        </w:rPr>
        <w:fldChar w:fldCharType="end"/>
      </w:r>
      <w:bookmarkEnd w:id="422"/>
      <w:r w:rsidRPr="00BB47F3">
        <w:rPr>
          <w:rFonts w:ascii="Tahoma" w:eastAsia="Times New Roman" w:hAnsi="Tahoma" w:cs="B Badr" w:hint="cs"/>
          <w:sz w:val="20"/>
          <w:szCs w:val="20"/>
          <w:rtl/>
          <w:lang w:bidi="fa-IR"/>
        </w:rPr>
        <w:t>. دفتر:  صافى و مكارم .</w:t>
      </w:r>
    </w:p>
    <w:bookmarkStart w:id="423" w:name="_ftn18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[180]</w:t>
      </w:r>
      <w:r w:rsidRPr="00BB47F3">
        <w:rPr>
          <w:rFonts w:ascii="Tahoma" w:eastAsia="Times New Roman" w:hAnsi="Tahoma" w:cs="B Badr"/>
          <w:sz w:val="20"/>
          <w:szCs w:val="20"/>
          <w:rtl/>
        </w:rPr>
        <w:fldChar w:fldCharType="end"/>
      </w:r>
      <w:bookmarkEnd w:id="423"/>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1169 ؛ دفتر: همه مراجع.</w:t>
      </w:r>
    </w:p>
    <w:bookmarkStart w:id="424" w:name="_ftn18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[181]</w:t>
      </w:r>
      <w:r w:rsidRPr="00BB47F3">
        <w:rPr>
          <w:rFonts w:ascii="Tahoma" w:eastAsia="Times New Roman" w:hAnsi="Tahoma" w:cs="B Badr"/>
          <w:sz w:val="20"/>
          <w:szCs w:val="20"/>
          <w:rtl/>
        </w:rPr>
        <w:fldChar w:fldCharType="end"/>
      </w:r>
      <w:bookmarkEnd w:id="424"/>
      <w:r w:rsidRPr="00BB47F3">
        <w:rPr>
          <w:rFonts w:ascii="Tahoma" w:eastAsia="Times New Roman" w:hAnsi="Tahoma" w:cs="B Badr" w:hint="cs"/>
          <w:sz w:val="20"/>
          <w:szCs w:val="20"/>
          <w:rtl/>
          <w:lang w:bidi="fa-IR"/>
        </w:rPr>
        <w:t>. تبريزى، استفتائات، س 1062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استفتائات، س 1166 و 1179 ؛ دفتر: همه مراجع.</w:t>
      </w:r>
    </w:p>
    <w:bookmarkStart w:id="425" w:name="_ftn18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[182]</w:t>
      </w:r>
      <w:r w:rsidRPr="00BB47F3">
        <w:rPr>
          <w:rFonts w:ascii="Tahoma" w:eastAsia="Times New Roman" w:hAnsi="Tahoma" w:cs="B Badr"/>
          <w:sz w:val="20"/>
          <w:szCs w:val="20"/>
          <w:rtl/>
        </w:rPr>
        <w:fldChar w:fldCharType="end"/>
      </w:r>
      <w:bookmarkEnd w:id="425"/>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1179 ؛ دفتر: همه مراجع.</w:t>
      </w:r>
    </w:p>
    <w:bookmarkStart w:id="426" w:name="_ftn18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[183]</w:t>
      </w:r>
      <w:r w:rsidRPr="00BB47F3">
        <w:rPr>
          <w:rFonts w:ascii="Tahoma" w:eastAsia="Times New Roman" w:hAnsi="Tahoma" w:cs="B Badr"/>
          <w:sz w:val="20"/>
          <w:szCs w:val="20"/>
          <w:rtl/>
        </w:rPr>
        <w:fldChar w:fldCharType="end"/>
      </w:r>
      <w:bookmarkEnd w:id="426"/>
      <w:r w:rsidRPr="00BB47F3">
        <w:rPr>
          <w:rFonts w:ascii="Tahoma" w:eastAsia="Times New Roman" w:hAnsi="Tahoma" w:cs="B Badr" w:hint="cs"/>
          <w:sz w:val="20"/>
          <w:szCs w:val="20"/>
          <w:rtl/>
          <w:lang w:bidi="fa-IR"/>
        </w:rPr>
        <w:t>. دفتر: همه مراجع.</w:t>
      </w:r>
    </w:p>
    <w:bookmarkStart w:id="427" w:name="_ftn18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[184]</w:t>
      </w:r>
      <w:r w:rsidRPr="00BB47F3">
        <w:rPr>
          <w:rFonts w:ascii="Tahoma" w:eastAsia="Times New Roman" w:hAnsi="Tahoma" w:cs="B Badr"/>
          <w:sz w:val="20"/>
          <w:szCs w:val="20"/>
          <w:rtl/>
        </w:rPr>
        <w:fldChar w:fldCharType="end"/>
      </w:r>
      <w:bookmarkEnd w:id="427"/>
      <w:r w:rsidRPr="00BB47F3">
        <w:rPr>
          <w:rFonts w:ascii="Tahoma" w:eastAsia="Times New Roman" w:hAnsi="Tahoma" w:cs="B Badr" w:hint="cs"/>
          <w:sz w:val="20"/>
          <w:szCs w:val="20"/>
          <w:rtl/>
          <w:lang w:bidi="fa-IR"/>
        </w:rPr>
        <w:t>. مكارم، استفتائات، ج 1، س 821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1169 و دفتر: همه مراجع.</w:t>
      </w:r>
    </w:p>
    <w:bookmarkStart w:id="428" w:name="_ftn18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[185]</w:t>
      </w:r>
      <w:r w:rsidRPr="00BB47F3">
        <w:rPr>
          <w:rFonts w:ascii="Tahoma" w:eastAsia="Times New Roman" w:hAnsi="Tahoma" w:cs="B Badr"/>
          <w:sz w:val="20"/>
          <w:szCs w:val="20"/>
          <w:rtl/>
        </w:rPr>
        <w:fldChar w:fldCharType="end"/>
      </w:r>
      <w:bookmarkEnd w:id="428"/>
      <w:r w:rsidRPr="00BB47F3">
        <w:rPr>
          <w:rFonts w:ascii="Tahoma" w:eastAsia="Times New Roman" w:hAnsi="Tahoma" w:cs="B Badr" w:hint="cs"/>
          <w:sz w:val="20"/>
          <w:szCs w:val="20"/>
          <w:rtl/>
          <w:lang w:bidi="fa-IR"/>
        </w:rPr>
        <w:t>. مكارم، استفتائات، ج 1، س 821 ؛ دفتر: همه مراجع.</w:t>
      </w:r>
    </w:p>
    <w:bookmarkStart w:id="429" w:name="_ftn18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[186]</w:t>
      </w:r>
      <w:r w:rsidRPr="00BB47F3">
        <w:rPr>
          <w:rFonts w:ascii="Tahoma" w:eastAsia="Times New Roman" w:hAnsi="Tahoma" w:cs="B Badr"/>
          <w:sz w:val="20"/>
          <w:szCs w:val="20"/>
          <w:rtl/>
        </w:rPr>
        <w:fldChar w:fldCharType="end"/>
      </w:r>
      <w:bookmarkEnd w:id="429"/>
      <w:r w:rsidRPr="00BB47F3">
        <w:rPr>
          <w:rFonts w:ascii="Tahoma" w:eastAsia="Times New Roman" w:hAnsi="Tahoma" w:cs="B Badr" w:hint="cs"/>
          <w:sz w:val="20"/>
          <w:szCs w:val="20"/>
          <w:rtl/>
          <w:lang w:bidi="fa-IR"/>
        </w:rPr>
        <w:t>. مائده 5، آيه 90.</w:t>
      </w:r>
    </w:p>
    <w:bookmarkStart w:id="430" w:name="_ftn18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[187]</w:t>
      </w:r>
      <w:r w:rsidRPr="00BB47F3">
        <w:rPr>
          <w:rFonts w:ascii="Tahoma" w:eastAsia="Times New Roman" w:hAnsi="Tahoma" w:cs="B Badr"/>
          <w:sz w:val="20"/>
          <w:szCs w:val="20"/>
          <w:rtl/>
        </w:rPr>
        <w:fldChar w:fldCharType="end"/>
      </w:r>
      <w:bookmarkEnd w:id="430"/>
      <w:r w:rsidRPr="00BB47F3">
        <w:rPr>
          <w:rFonts w:ascii="Tahoma" w:eastAsia="Times New Roman" w:hAnsi="Tahoma" w:cs="B Badr" w:hint="cs"/>
          <w:sz w:val="20"/>
          <w:szCs w:val="20"/>
          <w:rtl/>
          <w:lang w:bidi="fa-IR"/>
        </w:rPr>
        <w:t>. سيد على اكبر، قرشى، قاموس قرآن، ج 7، ص 263.</w:t>
      </w:r>
    </w:p>
    <w:bookmarkStart w:id="431" w:name="_ftn18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[188]</w:t>
      </w:r>
      <w:r w:rsidRPr="00BB47F3">
        <w:rPr>
          <w:rFonts w:ascii="Tahoma" w:eastAsia="Times New Roman" w:hAnsi="Tahoma" w:cs="B Badr"/>
          <w:sz w:val="20"/>
          <w:szCs w:val="20"/>
          <w:rtl/>
        </w:rPr>
        <w:fldChar w:fldCharType="end"/>
      </w:r>
      <w:bookmarkEnd w:id="431"/>
      <w:r w:rsidRPr="00BB47F3">
        <w:rPr>
          <w:rFonts w:ascii="Tahoma" w:eastAsia="Times New Roman" w:hAnsi="Tahoma" w:cs="B Badr" w:hint="cs"/>
          <w:sz w:val="20"/>
          <w:szCs w:val="20"/>
          <w:rtl/>
          <w:lang w:bidi="fa-IR"/>
        </w:rPr>
        <w:t>. وسائل الشيعه، ج 12، ص 119، ح 3.</w:t>
      </w:r>
    </w:p>
    <w:bookmarkStart w:id="432" w:name="_ftn18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"_ftnref189"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[189]</w:t>
      </w:r>
      <w:r w:rsidRPr="00BB47F3">
        <w:rPr>
          <w:rFonts w:ascii="Tahoma" w:eastAsia="Times New Roman" w:hAnsi="Tahoma" w:cs="B Badr"/>
          <w:sz w:val="20"/>
          <w:szCs w:val="20"/>
          <w:rtl/>
        </w:rPr>
        <w:fldChar w:fldCharType="end"/>
      </w:r>
      <w:bookmarkEnd w:id="432"/>
      <w:r w:rsidRPr="00BB47F3">
        <w:rPr>
          <w:rFonts w:ascii="Tahoma" w:eastAsia="Times New Roman" w:hAnsi="Tahoma" w:cs="B Badr" w:hint="cs"/>
          <w:sz w:val="20"/>
          <w:szCs w:val="20"/>
          <w:rtl/>
          <w:lang w:bidi="fa-IR"/>
        </w:rPr>
        <w:t>. «قيل يا رسول</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اللّه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 xml:space="preserve"> ما الميسر؟ فقال </w:t>
      </w:r>
      <w:r w:rsidRPr="00BB47F3">
        <w:rPr>
          <w:rFonts w:ascii="Tahoma" w:eastAsia="Times New Roman" w:hAnsi="Tahoma" w:cs="B Badr" w:hint="cs"/>
          <w:sz w:val="20"/>
          <w:szCs w:val="20"/>
          <w:rtl/>
        </w:rPr>
        <w:t>(صلی</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الله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علیه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و</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آله)</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 كل ما تقومر به حتى الكعاب و الجوز»</w:t>
      </w:r>
      <w:r w:rsidRPr="00BB47F3">
        <w:rPr>
          <w:rFonts w:ascii="Tahoma" w:eastAsia="Times New Roman" w:hAnsi="Tahoma" w:cs="B Badr" w:hint="cs"/>
          <w:sz w:val="20"/>
          <w:szCs w:val="20"/>
          <w:rtl/>
          <w:lang w:bidi="fa-IR"/>
        </w:rPr>
        <w:t xml:space="preserve"> ؛ همان، ح 4.</w:t>
      </w:r>
    </w:p>
    <w:bookmarkStart w:id="433" w:name="_ftn19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[190]</w:t>
      </w:r>
      <w:r w:rsidRPr="00BB47F3">
        <w:rPr>
          <w:rFonts w:ascii="Tahoma" w:eastAsia="Times New Roman" w:hAnsi="Tahoma" w:cs="B Badr"/>
          <w:sz w:val="20"/>
          <w:szCs w:val="20"/>
          <w:rtl/>
        </w:rPr>
        <w:fldChar w:fldCharType="end"/>
      </w:r>
      <w:bookmarkEnd w:id="433"/>
      <w:r w:rsidRPr="00BB47F3">
        <w:rPr>
          <w:rFonts w:ascii="Tahoma" w:eastAsia="Times New Roman" w:hAnsi="Tahoma" w:cs="B Badr" w:hint="cs"/>
          <w:sz w:val="20"/>
          <w:szCs w:val="20"/>
          <w:rtl/>
          <w:lang w:bidi="fa-IR"/>
        </w:rPr>
        <w:t>. مائده 5، آيه 91.</w:t>
      </w:r>
    </w:p>
    <w:bookmarkStart w:id="434" w:name="_ftn19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[191]</w:t>
      </w:r>
      <w:r w:rsidRPr="00BB47F3">
        <w:rPr>
          <w:rFonts w:ascii="Tahoma" w:eastAsia="Times New Roman" w:hAnsi="Tahoma" w:cs="B Badr"/>
          <w:sz w:val="20"/>
          <w:szCs w:val="20"/>
          <w:rtl/>
        </w:rPr>
        <w:fldChar w:fldCharType="end"/>
      </w:r>
      <w:bookmarkEnd w:id="434"/>
      <w:r w:rsidRPr="00BB47F3">
        <w:rPr>
          <w:rFonts w:ascii="Tahoma" w:eastAsia="Times New Roman" w:hAnsi="Tahoma" w:cs="B Badr" w:hint="cs"/>
          <w:sz w:val="20"/>
          <w:szCs w:val="20"/>
          <w:rtl/>
          <w:lang w:bidi="fa-IR"/>
        </w:rPr>
        <w:t>. بقره 2، آيه 219.</w:t>
      </w:r>
    </w:p>
    <w:bookmarkStart w:id="435" w:name="_ftn19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[192]</w:t>
      </w:r>
      <w:r w:rsidRPr="00BB47F3">
        <w:rPr>
          <w:rFonts w:ascii="Tahoma" w:eastAsia="Times New Roman" w:hAnsi="Tahoma" w:cs="B Badr"/>
          <w:sz w:val="20"/>
          <w:szCs w:val="20"/>
          <w:rtl/>
        </w:rPr>
        <w:fldChar w:fldCharType="end"/>
      </w:r>
      <w:bookmarkEnd w:id="435"/>
      <w:r w:rsidRPr="00BB47F3">
        <w:rPr>
          <w:rFonts w:ascii="Tahoma" w:eastAsia="Times New Roman" w:hAnsi="Tahoma" w:cs="B Badr" w:hint="cs"/>
          <w:sz w:val="20"/>
          <w:szCs w:val="20"/>
          <w:rtl/>
          <w:lang w:bidi="fa-IR"/>
        </w:rPr>
        <w:t>. مائده 5، آيه 3.</w:t>
      </w:r>
    </w:p>
    <w:bookmarkStart w:id="436" w:name="_ftn19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[193]</w:t>
      </w:r>
      <w:r w:rsidRPr="00BB47F3">
        <w:rPr>
          <w:rFonts w:ascii="Tahoma" w:eastAsia="Times New Roman" w:hAnsi="Tahoma" w:cs="B Badr"/>
          <w:sz w:val="20"/>
          <w:szCs w:val="20"/>
          <w:rtl/>
        </w:rPr>
        <w:fldChar w:fldCharType="end"/>
      </w:r>
      <w:bookmarkEnd w:id="436"/>
      <w:r w:rsidRPr="00BB47F3">
        <w:rPr>
          <w:rFonts w:ascii="Tahoma" w:eastAsia="Times New Roman" w:hAnsi="Tahoma" w:cs="B Badr" w:hint="cs"/>
          <w:sz w:val="20"/>
          <w:szCs w:val="20"/>
          <w:rtl/>
          <w:lang w:bidi="fa-IR"/>
        </w:rPr>
        <w:t>. اعراب دوگونه ازلام تيرهاى مخصوص داشتند: «ازلام» امر و نهى و ديگرى «ازلام قمار». «ازلام قمار» عبارت بود از ده چوب تير به نام</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هاى فذّ، توأم، مسبل، نافس، حلس، رقيب، معلّى، سفيح، منيح و رغد. هفت تاى اولى داراى سهم بود به ترتيب از يك تا هفت سهم و سه تاى اخير سهمى نداشتند.</w: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hint="cs"/>
          <w:sz w:val="20"/>
          <w:szCs w:val="20"/>
          <w:rtl/>
        </w:rPr>
        <w:t xml:space="preserve">در </w:t>
      </w:r>
      <w:r w:rsidRPr="00BB47F3">
        <w:rPr>
          <w:rFonts w:ascii="Tahoma" w:eastAsia="Times New Roman" w:hAnsi="Tahoma" w:cs="B Badr" w:hint="cs"/>
          <w:sz w:val="20"/>
          <w:szCs w:val="20"/>
          <w:rtl/>
          <w:lang w:bidi="fa-IR"/>
        </w:rPr>
        <w:t>تفسير مجمع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البيان آمده است: شترى را سربريده و 28 قسمت 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كردند و قماربازان ده نفر به عدد تيرها بودند، آن گاه تيرها را مخلوط كرده، هر كس يك تير برمى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داشت ؛ صاحب تير «فذ» يك قسمت و صاحب تير «توأم» دو قسمت، تا آنكه تير «معلى» به نام او آمده بود، هفت سهم 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برد و آنان كه سه تير «سفيح، منيح يا رغد» به دست آنها آمده بود، نه تنها چيزى نمى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بردند ؛ بلكه پول شتر را هم مى</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پرداختند صص 245 ـ 244.</w: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hint="cs"/>
          <w:sz w:val="20"/>
          <w:szCs w:val="20"/>
          <w:rtl/>
        </w:rPr>
        <w:t>در آيه، اين كار فسق دانسته شده است ؛ يعنى، قمار و بازى با آلات قمار، گناهى بزرگ و خروج از طاعت خداوند و روى</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آوردن به معصيت است. همان، ص 245 و نيز: على</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 xml:space="preserve">اكبر، هاشمى رفسنجانى، </w:t>
      </w:r>
      <w:r w:rsidRPr="00BB47F3">
        <w:rPr>
          <w:rFonts w:ascii="Tahoma" w:eastAsia="Times New Roman" w:hAnsi="Tahoma" w:cs="B Badr" w:hint="cs"/>
          <w:sz w:val="20"/>
          <w:szCs w:val="20"/>
          <w:rtl/>
          <w:lang w:bidi="fa-IR"/>
        </w:rPr>
        <w:t>تفسير راهنما، ج 4.</w: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hint="cs"/>
          <w:sz w:val="20"/>
          <w:szCs w:val="20"/>
          <w:rtl/>
        </w:rPr>
        <w:t>روشن است كه نه تيرهاى قمار، خصوصيتى در تحريم داشته و نه حيوان و گوشت آن. بنابراين اموال به دست آمده از هر نوع، برد و باخت و حرام است (همان) ؛ جز در مواردى مانند مسابقه تيراندازى يا اسب</w:t>
      </w:r>
      <w:r w:rsidRPr="00BB47F3">
        <w:rPr>
          <w:rFonts w:ascii="Cambria Math" w:eastAsia="Times New Roman" w:hAnsi="Cambria Math" w:cs="B Badr" w:hint="cs"/>
          <w:sz w:val="20"/>
          <w:szCs w:val="20"/>
          <w:rtl/>
        </w:rPr>
        <w:t> </w:t>
      </w:r>
      <w:r w:rsidRPr="00BB47F3">
        <w:rPr>
          <w:rFonts w:ascii="Tahoma" w:eastAsia="Times New Roman" w:hAnsi="Tahoma" w:cs="B Badr" w:hint="cs"/>
          <w:sz w:val="20"/>
          <w:szCs w:val="20"/>
          <w:rtl/>
        </w:rPr>
        <w:t>سوارى كه استثنا شده است.</w:t>
      </w:r>
    </w:p>
    <w:bookmarkStart w:id="437" w:name="_ftn19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[194]</w:t>
      </w:r>
      <w:r w:rsidRPr="00BB47F3">
        <w:rPr>
          <w:rFonts w:ascii="Tahoma" w:eastAsia="Times New Roman" w:hAnsi="Tahoma" w:cs="B Badr"/>
          <w:sz w:val="20"/>
          <w:szCs w:val="20"/>
          <w:rtl/>
        </w:rPr>
        <w:fldChar w:fldCharType="end"/>
      </w:r>
      <w:bookmarkEnd w:id="437"/>
      <w:r w:rsidRPr="00BB47F3">
        <w:rPr>
          <w:rFonts w:ascii="Tahoma" w:eastAsia="Times New Roman" w:hAnsi="Tahoma" w:cs="B Badr" w:hint="cs"/>
          <w:sz w:val="20"/>
          <w:szCs w:val="20"/>
          <w:rtl/>
          <w:lang w:bidi="fa-IR"/>
        </w:rPr>
        <w:t>. بقره2، آيه 188 ؛ نساء(4)، آيه 29 و نيز ر.ك: نساء(4) آيه 161 ؛ توبه(9)، آيه 34.</w:t>
      </w:r>
    </w:p>
    <w:bookmarkStart w:id="438" w:name="_ftn19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[195]</w:t>
      </w:r>
      <w:r w:rsidRPr="00BB47F3">
        <w:rPr>
          <w:rFonts w:ascii="Tahoma" w:eastAsia="Times New Roman" w:hAnsi="Tahoma" w:cs="B Badr"/>
          <w:sz w:val="20"/>
          <w:szCs w:val="20"/>
          <w:rtl/>
        </w:rPr>
        <w:fldChar w:fldCharType="end"/>
      </w:r>
      <w:bookmarkEnd w:id="438"/>
      <w:r w:rsidRPr="00BB47F3">
        <w:rPr>
          <w:rFonts w:ascii="Tahoma" w:eastAsia="Times New Roman" w:hAnsi="Tahoma" w:cs="B Badr" w:hint="cs"/>
          <w:sz w:val="20"/>
          <w:szCs w:val="20"/>
          <w:rtl/>
          <w:lang w:bidi="fa-IR"/>
        </w:rPr>
        <w:t>. ر.ك: وسائل</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الشيعه، ج 12، صص 119 ـ 121.</w:t>
      </w:r>
    </w:p>
    <w:bookmarkStart w:id="439" w:name="_ftn19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[196]</w:t>
      </w:r>
      <w:r w:rsidRPr="00BB47F3">
        <w:rPr>
          <w:rFonts w:ascii="Tahoma" w:eastAsia="Times New Roman" w:hAnsi="Tahoma" w:cs="B Badr"/>
          <w:sz w:val="20"/>
          <w:szCs w:val="20"/>
          <w:rtl/>
        </w:rPr>
        <w:fldChar w:fldCharType="end"/>
      </w:r>
      <w:bookmarkEnd w:id="439"/>
      <w:r w:rsidRPr="00BB47F3">
        <w:rPr>
          <w:rFonts w:ascii="Tahoma" w:eastAsia="Times New Roman" w:hAnsi="Tahoma" w:cs="B Badr" w:hint="cs"/>
          <w:sz w:val="20"/>
          <w:szCs w:val="20"/>
          <w:rtl/>
          <w:lang w:bidi="fa-IR"/>
        </w:rPr>
        <w:t>. امام، استفتائات، ج2، مكاسب محرمه، س18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1116 ؛ تبريزى، استفتائات، س981 ؛ فاضل، جامع المسائل، ج2، س939 ؛ صافى، جامع الاحكام، ج1، س1041 ؛ نورى، استفتائات، ج1، س544.</w:t>
      </w:r>
    </w:p>
    <w:bookmarkStart w:id="440" w:name="_ftn19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[197]</w:t>
      </w:r>
      <w:r w:rsidRPr="00BB47F3">
        <w:rPr>
          <w:rFonts w:ascii="Tahoma" w:eastAsia="Times New Roman" w:hAnsi="Tahoma" w:cs="B Badr"/>
          <w:sz w:val="20"/>
          <w:szCs w:val="20"/>
          <w:rtl/>
        </w:rPr>
        <w:fldChar w:fldCharType="end"/>
      </w:r>
      <w:bookmarkEnd w:id="440"/>
      <w:r w:rsidRPr="00BB47F3">
        <w:rPr>
          <w:rFonts w:ascii="Tahoma" w:eastAsia="Times New Roman" w:hAnsi="Tahoma" w:cs="B Badr" w:hint="cs"/>
          <w:sz w:val="20"/>
          <w:szCs w:val="20"/>
          <w:rtl/>
          <w:lang w:bidi="fa-IR"/>
        </w:rPr>
        <w:t>. بهجت، توضيح المسائل، متفرقه، س9 ؛ وحيد، منهاج الصالحين، ج3، م19 ؛ سيستانى، منهاج الصالحين، ج2، م22 ؛ مكارم، استفتائات، ج 1، س 544.</w:t>
      </w:r>
    </w:p>
    <w:bookmarkStart w:id="441" w:name="_ftn19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[198]</w:t>
      </w:r>
      <w:r w:rsidRPr="00BB47F3">
        <w:rPr>
          <w:rFonts w:ascii="Tahoma" w:eastAsia="Times New Roman" w:hAnsi="Tahoma" w:cs="B Badr"/>
          <w:sz w:val="20"/>
          <w:szCs w:val="20"/>
          <w:rtl/>
        </w:rPr>
        <w:fldChar w:fldCharType="end"/>
      </w:r>
      <w:bookmarkEnd w:id="441"/>
      <w:r w:rsidRPr="00BB47F3">
        <w:rPr>
          <w:rFonts w:ascii="Tahoma" w:eastAsia="Times New Roman" w:hAnsi="Tahoma" w:cs="B Badr" w:hint="cs"/>
          <w:sz w:val="20"/>
          <w:szCs w:val="20"/>
          <w:rtl/>
          <w:lang w:bidi="fa-IR"/>
        </w:rPr>
        <w:t>.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س1126.</w:t>
      </w:r>
    </w:p>
    <w:bookmarkStart w:id="442" w:name="_ftn19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"_ftnref199"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[199]</w:t>
      </w:r>
      <w:r w:rsidRPr="00BB47F3">
        <w:rPr>
          <w:rFonts w:ascii="Tahoma" w:eastAsia="Times New Roman" w:hAnsi="Tahoma" w:cs="B Badr"/>
          <w:sz w:val="20"/>
          <w:szCs w:val="20"/>
          <w:rtl/>
        </w:rPr>
        <w:fldChar w:fldCharType="end"/>
      </w:r>
      <w:bookmarkEnd w:id="442"/>
      <w:r w:rsidRPr="00BB47F3">
        <w:rPr>
          <w:rFonts w:ascii="Tahoma" w:eastAsia="Times New Roman" w:hAnsi="Tahoma" w:cs="B Badr" w:hint="cs"/>
          <w:sz w:val="20"/>
          <w:szCs w:val="20"/>
          <w:rtl/>
          <w:lang w:bidi="fa-IR"/>
        </w:rPr>
        <w:t>. تبريزى، استفتائات، س 981 ؛ دفتر: امام، بهجت، صافى، نورى و وحيد.</w:t>
      </w:r>
    </w:p>
    <w:bookmarkStart w:id="443" w:name="_ftn20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[200]</w:t>
      </w:r>
      <w:r w:rsidRPr="00BB47F3">
        <w:rPr>
          <w:rFonts w:ascii="Tahoma" w:eastAsia="Times New Roman" w:hAnsi="Tahoma" w:cs="B Badr"/>
          <w:sz w:val="20"/>
          <w:szCs w:val="20"/>
          <w:rtl/>
        </w:rPr>
        <w:fldChar w:fldCharType="end"/>
      </w:r>
      <w:bookmarkEnd w:id="443"/>
      <w:r w:rsidRPr="00BB47F3">
        <w:rPr>
          <w:rFonts w:ascii="Tahoma" w:eastAsia="Times New Roman" w:hAnsi="Tahoma" w:cs="B Badr" w:hint="cs"/>
          <w:sz w:val="20"/>
          <w:szCs w:val="20"/>
          <w:rtl/>
          <w:lang w:bidi="fa-IR"/>
        </w:rPr>
        <w:t>. سيستانى، سايت قمار، س 4 ؛ دفتر: فاضل و مكارم.</w:t>
      </w:r>
    </w:p>
    <w:bookmarkStart w:id="444" w:name="_ftn20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[201]</w:t>
      </w:r>
      <w:r w:rsidRPr="00BB47F3">
        <w:rPr>
          <w:rFonts w:ascii="Tahoma" w:eastAsia="Times New Roman" w:hAnsi="Tahoma" w:cs="B Badr"/>
          <w:sz w:val="20"/>
          <w:szCs w:val="20"/>
          <w:rtl/>
        </w:rPr>
        <w:fldChar w:fldCharType="end"/>
      </w:r>
      <w:bookmarkEnd w:id="444"/>
      <w:r w:rsidRPr="00BB47F3">
        <w:rPr>
          <w:rFonts w:ascii="Tahoma" w:eastAsia="Times New Roman" w:hAnsi="Tahoma" w:cs="B Badr" w:hint="cs"/>
          <w:sz w:val="20"/>
          <w:szCs w:val="20"/>
          <w:rtl/>
          <w:lang w:bidi="fa-IR"/>
        </w:rPr>
        <w:t>. تبريزى، استفتائات، س 983 ؛ دفتر: امام،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فاضل، مكارم و نورى.</w:t>
      </w:r>
    </w:p>
    <w:bookmarkStart w:id="445" w:name="_ftn20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[202]</w:t>
      </w:r>
      <w:r w:rsidRPr="00BB47F3">
        <w:rPr>
          <w:rFonts w:ascii="Tahoma" w:eastAsia="Times New Roman" w:hAnsi="Tahoma" w:cs="B Badr"/>
          <w:sz w:val="20"/>
          <w:szCs w:val="20"/>
          <w:rtl/>
        </w:rPr>
        <w:fldChar w:fldCharType="end"/>
      </w:r>
      <w:bookmarkEnd w:id="445"/>
      <w:r w:rsidRPr="00BB47F3">
        <w:rPr>
          <w:rFonts w:ascii="Tahoma" w:eastAsia="Times New Roman" w:hAnsi="Tahoma" w:cs="B Badr" w:hint="cs"/>
          <w:sz w:val="20"/>
          <w:szCs w:val="20"/>
          <w:rtl/>
          <w:lang w:bidi="fa-IR"/>
        </w:rPr>
        <w:t>. بهجت، توضيح المسائل، متفرقه، م 9 ؛ دفتر: وحيد .</w:t>
      </w:r>
    </w:p>
    <w:bookmarkStart w:id="446" w:name="_ftn20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[203]</w:t>
      </w:r>
      <w:r w:rsidRPr="00BB47F3">
        <w:rPr>
          <w:rFonts w:ascii="Tahoma" w:eastAsia="Times New Roman" w:hAnsi="Tahoma" w:cs="B Badr"/>
          <w:sz w:val="20"/>
          <w:szCs w:val="20"/>
          <w:rtl/>
        </w:rPr>
        <w:fldChar w:fldCharType="end"/>
      </w:r>
      <w:bookmarkEnd w:id="446"/>
      <w:r w:rsidRPr="00BB47F3">
        <w:rPr>
          <w:rFonts w:ascii="Tahoma" w:eastAsia="Times New Roman" w:hAnsi="Tahoma" w:cs="B Badr" w:hint="cs"/>
          <w:sz w:val="20"/>
          <w:szCs w:val="20"/>
          <w:rtl/>
          <w:lang w:bidi="fa-IR"/>
        </w:rPr>
        <w:t>. صافى، جامع الاحكام، ج1، س1041 ؛ سيستانى، سايت شطرنج، س 4 و 5.</w:t>
      </w:r>
    </w:p>
    <w:bookmarkStart w:id="447" w:name="_ftn20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[204]</w:t>
      </w:r>
      <w:r w:rsidRPr="00BB47F3">
        <w:rPr>
          <w:rFonts w:ascii="Tahoma" w:eastAsia="Times New Roman" w:hAnsi="Tahoma" w:cs="B Badr"/>
          <w:sz w:val="20"/>
          <w:szCs w:val="20"/>
          <w:rtl/>
        </w:rPr>
        <w:fldChar w:fldCharType="end"/>
      </w:r>
      <w:bookmarkEnd w:id="447"/>
      <w:r w:rsidRPr="00BB47F3">
        <w:rPr>
          <w:rFonts w:ascii="Tahoma" w:eastAsia="Times New Roman" w:hAnsi="Tahoma" w:cs="B Badr" w:hint="cs"/>
          <w:sz w:val="20"/>
          <w:szCs w:val="20"/>
          <w:rtl/>
          <w:lang w:bidi="fa-IR"/>
        </w:rPr>
        <w:t>. امام، استفتائات، ج2، مكاسب محرمه، س21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1115 ؛ فاضل، جامع المسائل، ج 1، س 952 ؛ مكارم، استفتائات، ج1، س543 ؛ تبريزى، استفتائات، س982 ؛ سيستانى، سايت، س12 ؛ وحيد، منهاج الصالحين، ج3، م 19 ؛ نورى، استفتائات، ج1، س 559.</w:t>
      </w:r>
    </w:p>
    <w:bookmarkStart w:id="448" w:name="_ftn20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[205]</w:t>
      </w:r>
      <w:r w:rsidRPr="00BB47F3">
        <w:rPr>
          <w:rFonts w:ascii="Tahoma" w:eastAsia="Times New Roman" w:hAnsi="Tahoma" w:cs="B Badr"/>
          <w:sz w:val="20"/>
          <w:szCs w:val="20"/>
          <w:rtl/>
        </w:rPr>
        <w:fldChar w:fldCharType="end"/>
      </w:r>
      <w:bookmarkEnd w:id="448"/>
      <w:r w:rsidRPr="00BB47F3">
        <w:rPr>
          <w:rFonts w:ascii="Tahoma" w:eastAsia="Times New Roman" w:hAnsi="Tahoma" w:cs="B Badr" w:hint="cs"/>
          <w:sz w:val="20"/>
          <w:szCs w:val="20"/>
          <w:rtl/>
          <w:lang w:bidi="fa-IR"/>
        </w:rPr>
        <w:t>. بهجت، توضيح المسائل، متفرقه، س 9.</w:t>
      </w:r>
    </w:p>
    <w:bookmarkStart w:id="449" w:name="_ftn20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[206]</w:t>
      </w:r>
      <w:r w:rsidRPr="00BB47F3">
        <w:rPr>
          <w:rFonts w:ascii="Tahoma" w:eastAsia="Times New Roman" w:hAnsi="Tahoma" w:cs="B Badr"/>
          <w:sz w:val="20"/>
          <w:szCs w:val="20"/>
          <w:rtl/>
        </w:rPr>
        <w:fldChar w:fldCharType="end"/>
      </w:r>
      <w:bookmarkEnd w:id="449"/>
      <w:r w:rsidRPr="00BB47F3">
        <w:rPr>
          <w:rFonts w:ascii="Tahoma" w:eastAsia="Times New Roman" w:hAnsi="Tahoma" w:cs="B Badr" w:hint="cs"/>
          <w:sz w:val="20"/>
          <w:szCs w:val="20"/>
          <w:rtl/>
          <w:lang w:bidi="fa-IR"/>
        </w:rPr>
        <w:t>. صافى، جامع الاحكام، ج1، س1041 و 1042.</w:t>
      </w:r>
    </w:p>
    <w:bookmarkStart w:id="450" w:name="_ftn20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[207]</w:t>
      </w:r>
      <w:r w:rsidRPr="00BB47F3">
        <w:rPr>
          <w:rFonts w:ascii="Tahoma" w:eastAsia="Times New Roman" w:hAnsi="Tahoma" w:cs="B Badr"/>
          <w:sz w:val="20"/>
          <w:szCs w:val="20"/>
          <w:rtl/>
        </w:rPr>
        <w:fldChar w:fldCharType="end"/>
      </w:r>
      <w:bookmarkEnd w:id="450"/>
      <w:r w:rsidRPr="00BB47F3">
        <w:rPr>
          <w:rFonts w:ascii="Tahoma" w:eastAsia="Times New Roman" w:hAnsi="Tahoma" w:cs="B Badr" w:hint="cs"/>
          <w:sz w:val="20"/>
          <w:szCs w:val="20"/>
          <w:rtl/>
          <w:lang w:bidi="fa-IR"/>
        </w:rPr>
        <w:t>. دفتر: امام، بهجت،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فاضل، صافى و وحيد.</w:t>
      </w:r>
    </w:p>
    <w:bookmarkStart w:id="451" w:name="_ftn20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[208]</w:t>
      </w:r>
      <w:r w:rsidRPr="00BB47F3">
        <w:rPr>
          <w:rFonts w:ascii="Tahoma" w:eastAsia="Times New Roman" w:hAnsi="Tahoma" w:cs="B Badr"/>
          <w:sz w:val="20"/>
          <w:szCs w:val="20"/>
          <w:rtl/>
        </w:rPr>
        <w:fldChar w:fldCharType="end"/>
      </w:r>
      <w:bookmarkEnd w:id="451"/>
      <w:r w:rsidRPr="00BB47F3">
        <w:rPr>
          <w:rFonts w:ascii="Tahoma" w:eastAsia="Times New Roman" w:hAnsi="Tahoma" w:cs="B Badr" w:hint="cs"/>
          <w:sz w:val="20"/>
          <w:szCs w:val="20"/>
          <w:rtl/>
          <w:lang w:bidi="fa-IR"/>
        </w:rPr>
        <w:t>. صافى، جامع الاحكام، ج1، س1051.</w:t>
      </w:r>
    </w:p>
    <w:bookmarkStart w:id="452" w:name="_ftn20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"_ftnref209"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[209]</w:t>
      </w:r>
      <w:r w:rsidRPr="00BB47F3">
        <w:rPr>
          <w:rFonts w:ascii="Tahoma" w:eastAsia="Times New Roman" w:hAnsi="Tahoma" w:cs="B Badr"/>
          <w:sz w:val="20"/>
          <w:szCs w:val="20"/>
          <w:rtl/>
        </w:rPr>
        <w:fldChar w:fldCharType="end"/>
      </w:r>
      <w:bookmarkEnd w:id="452"/>
      <w:r w:rsidRPr="00BB47F3">
        <w:rPr>
          <w:rFonts w:ascii="Tahoma" w:eastAsia="Times New Roman" w:hAnsi="Tahoma" w:cs="B Badr" w:hint="cs"/>
          <w:sz w:val="20"/>
          <w:szCs w:val="20"/>
          <w:rtl/>
          <w:lang w:bidi="fa-IR"/>
        </w:rPr>
        <w:t>. دفتر: بهجت.</w:t>
      </w:r>
    </w:p>
    <w:bookmarkStart w:id="453" w:name="_ftn21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[210]</w:t>
      </w:r>
      <w:r w:rsidRPr="00BB47F3">
        <w:rPr>
          <w:rFonts w:ascii="Tahoma" w:eastAsia="Times New Roman" w:hAnsi="Tahoma" w:cs="B Badr"/>
          <w:sz w:val="20"/>
          <w:szCs w:val="20"/>
          <w:rtl/>
        </w:rPr>
        <w:fldChar w:fldCharType="end"/>
      </w:r>
      <w:bookmarkEnd w:id="453"/>
      <w:r w:rsidRPr="00BB47F3">
        <w:rPr>
          <w:rFonts w:ascii="Tahoma" w:eastAsia="Times New Roman" w:hAnsi="Tahoma" w:cs="B Badr" w:hint="cs"/>
          <w:sz w:val="20"/>
          <w:szCs w:val="20"/>
          <w:rtl/>
          <w:lang w:bidi="fa-IR"/>
        </w:rPr>
        <w:t>. دفتر: سيستانى.</w:t>
      </w:r>
    </w:p>
    <w:bookmarkStart w:id="454" w:name="_ftn21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[211]</w:t>
      </w:r>
      <w:r w:rsidRPr="00BB47F3">
        <w:rPr>
          <w:rFonts w:ascii="Tahoma" w:eastAsia="Times New Roman" w:hAnsi="Tahoma" w:cs="B Badr"/>
          <w:sz w:val="20"/>
          <w:szCs w:val="20"/>
          <w:rtl/>
        </w:rPr>
        <w:fldChar w:fldCharType="end"/>
      </w:r>
      <w:bookmarkEnd w:id="454"/>
      <w:r w:rsidRPr="00BB47F3">
        <w:rPr>
          <w:rFonts w:ascii="Tahoma" w:eastAsia="Times New Roman" w:hAnsi="Tahoma" w:cs="B Badr" w:hint="cs"/>
          <w:sz w:val="20"/>
          <w:szCs w:val="20"/>
          <w:rtl/>
          <w:lang w:bidi="fa-IR"/>
        </w:rPr>
        <w:t>. صافى، جامع الاحكام، ج1، س 1045 ؛ امام، استفتائات، ج2، مكاسب محرمه، س18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س1116 ؛ نورى، استفتائات، ج1 س559 و 560 ؛ وحيد، منهاج الصالحين، ج3، م19 ؛ تبريزى، استفتائات، س 981.</w:t>
      </w:r>
    </w:p>
    <w:bookmarkStart w:id="455" w:name="_ftn21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[212]</w:t>
      </w:r>
      <w:r w:rsidRPr="00BB47F3">
        <w:rPr>
          <w:rFonts w:ascii="Tahoma" w:eastAsia="Times New Roman" w:hAnsi="Tahoma" w:cs="B Badr"/>
          <w:sz w:val="20"/>
          <w:szCs w:val="20"/>
          <w:rtl/>
        </w:rPr>
        <w:fldChar w:fldCharType="end"/>
      </w:r>
      <w:bookmarkEnd w:id="455"/>
      <w:r w:rsidRPr="00BB47F3">
        <w:rPr>
          <w:rFonts w:ascii="Tahoma" w:eastAsia="Times New Roman" w:hAnsi="Tahoma" w:cs="B Badr" w:hint="cs"/>
          <w:sz w:val="20"/>
          <w:szCs w:val="20"/>
          <w:rtl/>
          <w:lang w:bidi="fa-IR"/>
        </w:rPr>
        <w:t>. فاضل، جامع المسائل، ج1، س 951.</w:t>
      </w:r>
    </w:p>
    <w:bookmarkStart w:id="456" w:name="_ftn21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[213]</w:t>
      </w:r>
      <w:r w:rsidRPr="00BB47F3">
        <w:rPr>
          <w:rFonts w:ascii="Tahoma" w:eastAsia="Times New Roman" w:hAnsi="Tahoma" w:cs="B Badr"/>
          <w:sz w:val="20"/>
          <w:szCs w:val="20"/>
          <w:rtl/>
        </w:rPr>
        <w:fldChar w:fldCharType="end"/>
      </w:r>
      <w:bookmarkEnd w:id="456"/>
      <w:r w:rsidRPr="00BB47F3">
        <w:rPr>
          <w:rFonts w:ascii="Tahoma" w:eastAsia="Times New Roman" w:hAnsi="Tahoma" w:cs="B Badr" w:hint="cs"/>
          <w:sz w:val="20"/>
          <w:szCs w:val="20"/>
          <w:rtl/>
          <w:lang w:bidi="fa-IR"/>
        </w:rPr>
        <w:t>. مكارم، استفتائات، ج 1، س 541 و 544 ؛ بهجت، توضيح المسائل، متفرقه، س 9.</w:t>
      </w:r>
    </w:p>
    <w:bookmarkStart w:id="457" w:name="_ftn21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[214]</w:t>
      </w:r>
      <w:r w:rsidRPr="00BB47F3">
        <w:rPr>
          <w:rFonts w:ascii="Tahoma" w:eastAsia="Times New Roman" w:hAnsi="Tahoma" w:cs="B Badr"/>
          <w:sz w:val="20"/>
          <w:szCs w:val="20"/>
          <w:rtl/>
        </w:rPr>
        <w:fldChar w:fldCharType="end"/>
      </w:r>
      <w:bookmarkEnd w:id="457"/>
      <w:r w:rsidRPr="00BB47F3">
        <w:rPr>
          <w:rFonts w:ascii="Tahoma" w:eastAsia="Times New Roman" w:hAnsi="Tahoma" w:cs="B Badr" w:hint="cs"/>
          <w:sz w:val="20"/>
          <w:szCs w:val="20"/>
          <w:rtl/>
          <w:lang w:bidi="fa-IR"/>
        </w:rPr>
        <w:t>. سيستانى، سايت، س 9.</w:t>
      </w:r>
    </w:p>
    <w:bookmarkStart w:id="458" w:name="_ftn21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[215]</w:t>
      </w:r>
      <w:r w:rsidRPr="00BB47F3">
        <w:rPr>
          <w:rFonts w:ascii="Tahoma" w:eastAsia="Times New Roman" w:hAnsi="Tahoma" w:cs="B Badr"/>
          <w:sz w:val="20"/>
          <w:szCs w:val="20"/>
          <w:rtl/>
        </w:rPr>
        <w:fldChar w:fldCharType="end"/>
      </w:r>
      <w:bookmarkEnd w:id="458"/>
      <w:r w:rsidRPr="00BB47F3">
        <w:rPr>
          <w:rFonts w:ascii="Tahoma" w:eastAsia="Times New Roman" w:hAnsi="Tahoma" w:cs="B Badr" w:hint="cs"/>
          <w:sz w:val="20"/>
          <w:szCs w:val="20"/>
          <w:rtl/>
          <w:lang w:bidi="fa-IR"/>
        </w:rPr>
        <w:t>. سيستانى، سايت، قمار ؛ نورى، استفتائات، ج 2، س 560 ؛ دفتر: صافى.</w:t>
      </w:r>
    </w:p>
    <w:bookmarkStart w:id="459" w:name="_ftn21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[216]</w:t>
      </w:r>
      <w:r w:rsidRPr="00BB47F3">
        <w:rPr>
          <w:rFonts w:ascii="Tahoma" w:eastAsia="Times New Roman" w:hAnsi="Tahoma" w:cs="B Badr"/>
          <w:sz w:val="20"/>
          <w:szCs w:val="20"/>
          <w:rtl/>
        </w:rPr>
        <w:fldChar w:fldCharType="end"/>
      </w:r>
      <w:bookmarkEnd w:id="459"/>
      <w:r w:rsidRPr="00BB47F3">
        <w:rPr>
          <w:rFonts w:ascii="Tahoma" w:eastAsia="Times New Roman" w:hAnsi="Tahoma" w:cs="B Badr" w:hint="cs"/>
          <w:sz w:val="20"/>
          <w:szCs w:val="20"/>
          <w:rtl/>
          <w:lang w:bidi="fa-IR"/>
        </w:rPr>
        <w:t>. امام، استفتائات، ج 2، مكاسب محرمه، س15 ؛ تبريزى، استفتائات، س 982 ؛ مكارم، استفتائات، ج 2، س 733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1125 ؛ فاضل، جامع المسائل، ج2، س939.</w:t>
      </w:r>
    </w:p>
    <w:bookmarkStart w:id="460" w:name="_ftn21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[217]</w:t>
      </w:r>
      <w:r w:rsidRPr="00BB47F3">
        <w:rPr>
          <w:rFonts w:ascii="Tahoma" w:eastAsia="Times New Roman" w:hAnsi="Tahoma" w:cs="B Badr"/>
          <w:sz w:val="20"/>
          <w:szCs w:val="20"/>
          <w:rtl/>
        </w:rPr>
        <w:fldChar w:fldCharType="end"/>
      </w:r>
      <w:bookmarkEnd w:id="460"/>
      <w:r w:rsidRPr="00BB47F3">
        <w:rPr>
          <w:rFonts w:ascii="Tahoma" w:eastAsia="Times New Roman" w:hAnsi="Tahoma" w:cs="B Badr" w:hint="cs"/>
          <w:sz w:val="20"/>
          <w:szCs w:val="20"/>
          <w:rtl/>
          <w:lang w:bidi="fa-IR"/>
        </w:rPr>
        <w:t>. بهجت، توضيح المسائل، متفرقه، س9 ؛ وحيد، منهاج الصالحين، ج3، م19.</w:t>
      </w:r>
    </w:p>
    <w:bookmarkStart w:id="461" w:name="_ftn21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[218]</w:t>
      </w:r>
      <w:r w:rsidRPr="00BB47F3">
        <w:rPr>
          <w:rFonts w:ascii="Tahoma" w:eastAsia="Times New Roman" w:hAnsi="Tahoma" w:cs="B Badr"/>
          <w:sz w:val="20"/>
          <w:szCs w:val="20"/>
          <w:rtl/>
        </w:rPr>
        <w:fldChar w:fldCharType="end"/>
      </w:r>
      <w:bookmarkEnd w:id="461"/>
      <w:r w:rsidRPr="00BB47F3">
        <w:rPr>
          <w:rFonts w:ascii="Tahoma" w:eastAsia="Times New Roman" w:hAnsi="Tahoma" w:cs="B Badr" w:hint="cs"/>
          <w:sz w:val="20"/>
          <w:szCs w:val="20"/>
          <w:rtl/>
          <w:lang w:bidi="fa-IR"/>
        </w:rPr>
        <w:t>. امام، استفتائات، ج 2، مكاسب محرمه، س15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س1125 و 1119و 1116 ؛ فاضل، سايت، قمار، س47 ؛ مكارم، استفتائات، ج 1، س540 و ج 2، س733 ؛ تبريزى، سايت ؛ صافى، جامع الاحكام، ج 1، س1041 ؛ دفتر: نورى.</w:t>
      </w:r>
    </w:p>
    <w:bookmarkStart w:id="462" w:name="_ftn21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"_ftnref219"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[219]</w:t>
      </w:r>
      <w:r w:rsidRPr="00BB47F3">
        <w:rPr>
          <w:rFonts w:ascii="Tahoma" w:eastAsia="Times New Roman" w:hAnsi="Tahoma" w:cs="B Badr"/>
          <w:sz w:val="20"/>
          <w:szCs w:val="20"/>
          <w:rtl/>
        </w:rPr>
        <w:fldChar w:fldCharType="end"/>
      </w:r>
      <w:bookmarkEnd w:id="462"/>
      <w:r w:rsidRPr="00BB47F3">
        <w:rPr>
          <w:rFonts w:ascii="Tahoma" w:eastAsia="Times New Roman" w:hAnsi="Tahoma" w:cs="B Badr" w:hint="cs"/>
          <w:sz w:val="20"/>
          <w:szCs w:val="20"/>
          <w:rtl/>
          <w:lang w:bidi="fa-IR"/>
        </w:rPr>
        <w:t>. وحيد، منهاج الصالحين، ج 3، م19.</w:t>
      </w:r>
    </w:p>
    <w:bookmarkStart w:id="463" w:name="_ftn22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[220]</w:t>
      </w:r>
      <w:r w:rsidRPr="00BB47F3">
        <w:rPr>
          <w:rFonts w:ascii="Tahoma" w:eastAsia="Times New Roman" w:hAnsi="Tahoma" w:cs="B Badr"/>
          <w:sz w:val="20"/>
          <w:szCs w:val="20"/>
          <w:rtl/>
        </w:rPr>
        <w:fldChar w:fldCharType="end"/>
      </w:r>
      <w:bookmarkEnd w:id="463"/>
      <w:r w:rsidRPr="00BB47F3">
        <w:rPr>
          <w:rFonts w:ascii="Tahoma" w:eastAsia="Times New Roman" w:hAnsi="Tahoma" w:cs="B Badr" w:hint="cs"/>
          <w:sz w:val="20"/>
          <w:szCs w:val="20"/>
          <w:rtl/>
          <w:lang w:bidi="fa-IR"/>
        </w:rPr>
        <w:t>. سيستانى، سايت، قمار، س2.</w:t>
      </w:r>
    </w:p>
    <w:bookmarkStart w:id="464" w:name="_ftn22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[221]</w:t>
      </w:r>
      <w:r w:rsidRPr="00BB47F3">
        <w:rPr>
          <w:rFonts w:ascii="Tahoma" w:eastAsia="Times New Roman" w:hAnsi="Tahoma" w:cs="B Badr"/>
          <w:sz w:val="20"/>
          <w:szCs w:val="20"/>
          <w:rtl/>
        </w:rPr>
        <w:fldChar w:fldCharType="end"/>
      </w:r>
      <w:bookmarkEnd w:id="464"/>
      <w:r w:rsidRPr="00BB47F3">
        <w:rPr>
          <w:rFonts w:ascii="Tahoma" w:eastAsia="Times New Roman" w:hAnsi="Tahoma" w:cs="B Badr" w:hint="cs"/>
          <w:sz w:val="20"/>
          <w:szCs w:val="20"/>
          <w:rtl/>
          <w:lang w:bidi="fa-IR"/>
        </w:rPr>
        <w:t>. دفتر: بهجت.</w:t>
      </w:r>
    </w:p>
    <w:bookmarkStart w:id="465" w:name="_ftn22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[222]</w:t>
      </w:r>
      <w:r w:rsidRPr="00BB47F3">
        <w:rPr>
          <w:rFonts w:ascii="Tahoma" w:eastAsia="Times New Roman" w:hAnsi="Tahoma" w:cs="B Badr"/>
          <w:sz w:val="20"/>
          <w:szCs w:val="20"/>
          <w:rtl/>
        </w:rPr>
        <w:fldChar w:fldCharType="end"/>
      </w:r>
      <w:bookmarkEnd w:id="465"/>
      <w:r w:rsidRPr="00BB47F3">
        <w:rPr>
          <w:rFonts w:ascii="Tahoma" w:eastAsia="Times New Roman" w:hAnsi="Tahoma" w:cs="B Badr" w:hint="cs"/>
          <w:sz w:val="20"/>
          <w:szCs w:val="20"/>
          <w:rtl/>
          <w:lang w:bidi="fa-IR"/>
        </w:rPr>
        <w:t>. فاضل، سايت، احكام قمار، س 50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ج5، س1154 ؛ صافى، جامع الاحكام، ج1، س1043 ؛ مكارم، استفتائات، ج2، س734 و نورى، استفتائات، ج1، س559 ؛ تبريزى، صراط النجاة، ج5، س1154 ؛ دفتر: امام و وحيد.</w:t>
      </w:r>
    </w:p>
    <w:bookmarkStart w:id="466" w:name="_ftn22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[223]</w:t>
      </w:r>
      <w:r w:rsidRPr="00BB47F3">
        <w:rPr>
          <w:rFonts w:ascii="Tahoma" w:eastAsia="Times New Roman" w:hAnsi="Tahoma" w:cs="B Badr"/>
          <w:sz w:val="20"/>
          <w:szCs w:val="20"/>
          <w:rtl/>
        </w:rPr>
        <w:fldChar w:fldCharType="end"/>
      </w:r>
      <w:bookmarkEnd w:id="466"/>
      <w:r w:rsidRPr="00BB47F3">
        <w:rPr>
          <w:rFonts w:ascii="Tahoma" w:eastAsia="Times New Roman" w:hAnsi="Tahoma" w:cs="B Badr" w:hint="cs"/>
          <w:sz w:val="20"/>
          <w:szCs w:val="20"/>
          <w:rtl/>
          <w:lang w:bidi="fa-IR"/>
        </w:rPr>
        <w:t>. سيستانى، سايت، قمار، س و 1 ؛ دفتر: بهجت.</w:t>
      </w:r>
    </w:p>
    <w:bookmarkStart w:id="467" w:name="_ftn22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[224]</w:t>
      </w:r>
      <w:r w:rsidRPr="00BB47F3">
        <w:rPr>
          <w:rFonts w:ascii="Tahoma" w:eastAsia="Times New Roman" w:hAnsi="Tahoma" w:cs="B Badr"/>
          <w:sz w:val="20"/>
          <w:szCs w:val="20"/>
          <w:rtl/>
        </w:rPr>
        <w:fldChar w:fldCharType="end"/>
      </w:r>
      <w:bookmarkEnd w:id="467"/>
      <w:r w:rsidRPr="00BB47F3">
        <w:rPr>
          <w:rFonts w:ascii="Tahoma" w:eastAsia="Times New Roman" w:hAnsi="Tahoma" w:cs="B Badr" w:hint="cs"/>
          <w:sz w:val="20"/>
          <w:szCs w:val="20"/>
          <w:rtl/>
          <w:lang w:bidi="fa-IR"/>
        </w:rPr>
        <w:t>. دفتر: همه مراجع.</w:t>
      </w:r>
    </w:p>
    <w:bookmarkStart w:id="468" w:name="_ftn22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[225]</w:t>
      </w:r>
      <w:r w:rsidRPr="00BB47F3">
        <w:rPr>
          <w:rFonts w:ascii="Tahoma" w:eastAsia="Times New Roman" w:hAnsi="Tahoma" w:cs="B Badr"/>
          <w:sz w:val="20"/>
          <w:szCs w:val="20"/>
          <w:rtl/>
        </w:rPr>
        <w:fldChar w:fldCharType="end"/>
      </w:r>
      <w:bookmarkEnd w:id="468"/>
      <w:r w:rsidRPr="00BB47F3">
        <w:rPr>
          <w:rFonts w:ascii="Tahoma" w:eastAsia="Times New Roman" w:hAnsi="Tahoma" w:cs="B Badr" w:hint="cs"/>
          <w:sz w:val="20"/>
          <w:szCs w:val="20"/>
          <w:rtl/>
          <w:lang w:bidi="fa-IR"/>
        </w:rPr>
        <w:t>. امام، استفتائات، ج 2، مكاسب محرمه، س 17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1123 ؛ سيستانى، منهاج</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الصالحين، ج 2، م 22 ؛ وحيد، منهاج الصالحين، ج 3، م 19 ؛ فاضل، جامع المسائل، ج 1، س 953 ؛ صافى، جامع الاحكام، ج 1، س 1039 ؛ مكارم، استفتائات، ج 2، س 727 ؛ تبريزى، استفتائات، س 992 ؛ دفتر: بهجت و نورى.</w:t>
      </w:r>
    </w:p>
    <w:bookmarkStart w:id="469" w:name="_ftn22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[226]</w:t>
      </w:r>
      <w:r w:rsidRPr="00BB47F3">
        <w:rPr>
          <w:rFonts w:ascii="Tahoma" w:eastAsia="Times New Roman" w:hAnsi="Tahoma" w:cs="B Badr"/>
          <w:sz w:val="20"/>
          <w:szCs w:val="20"/>
          <w:rtl/>
        </w:rPr>
        <w:fldChar w:fldCharType="end"/>
      </w:r>
      <w:bookmarkEnd w:id="469"/>
      <w:r w:rsidRPr="00BB47F3">
        <w:rPr>
          <w:rFonts w:ascii="Tahoma" w:eastAsia="Times New Roman" w:hAnsi="Tahoma" w:cs="B Badr" w:hint="cs"/>
          <w:sz w:val="20"/>
          <w:szCs w:val="20"/>
          <w:rtl/>
          <w:lang w:bidi="fa-IR"/>
        </w:rPr>
        <w:t>. سيستانى، سايت، شرط بندى، س 1 ؛ دفتر: همه مراجع.</w:t>
      </w:r>
    </w:p>
    <w:bookmarkStart w:id="470" w:name="_ftn22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[227]</w:t>
      </w:r>
      <w:r w:rsidRPr="00BB47F3">
        <w:rPr>
          <w:rFonts w:ascii="Tahoma" w:eastAsia="Times New Roman" w:hAnsi="Tahoma" w:cs="B Badr"/>
          <w:sz w:val="20"/>
          <w:szCs w:val="20"/>
          <w:rtl/>
        </w:rPr>
        <w:fldChar w:fldCharType="end"/>
      </w:r>
      <w:bookmarkEnd w:id="470"/>
      <w:r w:rsidRPr="00BB47F3">
        <w:rPr>
          <w:rFonts w:ascii="Tahoma" w:eastAsia="Times New Roman" w:hAnsi="Tahoma" w:cs="B Badr" w:hint="cs"/>
          <w:sz w:val="20"/>
          <w:szCs w:val="20"/>
          <w:rtl/>
          <w:lang w:bidi="fa-IR"/>
        </w:rPr>
        <w:t>. امام، استفتائات، ج 3، سؤالات متفرقه، س 150 ؛ دفتر: همه مراجع.</w:t>
      </w:r>
    </w:p>
    <w:bookmarkStart w:id="471" w:name="_ftn22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[228]</w:t>
      </w:r>
      <w:r w:rsidRPr="00BB47F3">
        <w:rPr>
          <w:rFonts w:ascii="Tahoma" w:eastAsia="Times New Roman" w:hAnsi="Tahoma" w:cs="B Badr"/>
          <w:sz w:val="20"/>
          <w:szCs w:val="20"/>
          <w:rtl/>
        </w:rPr>
        <w:fldChar w:fldCharType="end"/>
      </w:r>
      <w:bookmarkEnd w:id="471"/>
      <w:r w:rsidRPr="00BB47F3">
        <w:rPr>
          <w:rFonts w:ascii="Tahoma" w:eastAsia="Times New Roman" w:hAnsi="Tahoma" w:cs="B Badr" w:hint="cs"/>
          <w:sz w:val="20"/>
          <w:szCs w:val="20"/>
          <w:rtl/>
          <w:lang w:bidi="fa-IR"/>
        </w:rPr>
        <w:t>. دفتر: همه مراجع.</w:t>
      </w:r>
    </w:p>
    <w:bookmarkStart w:id="472" w:name="_ftn22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"_ftnref229"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[229]</w:t>
      </w:r>
      <w:r w:rsidRPr="00BB47F3">
        <w:rPr>
          <w:rFonts w:ascii="Tahoma" w:eastAsia="Times New Roman" w:hAnsi="Tahoma" w:cs="B Badr"/>
          <w:sz w:val="20"/>
          <w:szCs w:val="20"/>
          <w:rtl/>
        </w:rPr>
        <w:fldChar w:fldCharType="end"/>
      </w:r>
      <w:bookmarkEnd w:id="472"/>
      <w:r w:rsidRPr="00BB47F3">
        <w:rPr>
          <w:rFonts w:ascii="Tahoma" w:eastAsia="Times New Roman" w:hAnsi="Tahoma" w:cs="B Badr" w:hint="cs"/>
          <w:sz w:val="20"/>
          <w:szCs w:val="20"/>
          <w:rtl/>
          <w:lang w:bidi="fa-IR"/>
        </w:rPr>
        <w:t>. دفتر: همه مراجع.</w:t>
      </w:r>
    </w:p>
    <w:bookmarkStart w:id="473" w:name="_ftn23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[230]</w:t>
      </w:r>
      <w:r w:rsidRPr="00BB47F3">
        <w:rPr>
          <w:rFonts w:ascii="Tahoma" w:eastAsia="Times New Roman" w:hAnsi="Tahoma" w:cs="B Badr"/>
          <w:sz w:val="20"/>
          <w:szCs w:val="20"/>
          <w:rtl/>
        </w:rPr>
        <w:fldChar w:fldCharType="end"/>
      </w:r>
      <w:bookmarkEnd w:id="473"/>
      <w:r w:rsidRPr="00BB47F3">
        <w:rPr>
          <w:rFonts w:ascii="Tahoma" w:eastAsia="Times New Roman" w:hAnsi="Tahoma" w:cs="B Badr" w:hint="cs"/>
          <w:sz w:val="20"/>
          <w:szCs w:val="20"/>
          <w:rtl/>
          <w:lang w:bidi="fa-IR"/>
        </w:rPr>
        <w:t>. تبريزى، استفتائات، س 995 ؛ دفتر: همه مراجع.</w:t>
      </w:r>
    </w:p>
    <w:bookmarkStart w:id="474" w:name="_ftn23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[231]</w:t>
      </w:r>
      <w:r w:rsidRPr="00BB47F3">
        <w:rPr>
          <w:rFonts w:ascii="Tahoma" w:eastAsia="Times New Roman" w:hAnsi="Tahoma" w:cs="B Badr"/>
          <w:sz w:val="20"/>
          <w:szCs w:val="20"/>
          <w:rtl/>
        </w:rPr>
        <w:fldChar w:fldCharType="end"/>
      </w:r>
      <w:bookmarkEnd w:id="474"/>
      <w:r w:rsidRPr="00BB47F3">
        <w:rPr>
          <w:rFonts w:ascii="Tahoma" w:eastAsia="Times New Roman" w:hAnsi="Tahoma" w:cs="B Badr" w:hint="cs"/>
          <w:sz w:val="20"/>
          <w:szCs w:val="20"/>
          <w:rtl/>
          <w:lang w:bidi="fa-IR"/>
        </w:rPr>
        <w:t>. دفتر: نورى.</w:t>
      </w:r>
    </w:p>
    <w:bookmarkStart w:id="475" w:name="_ftn23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[232]</w:t>
      </w:r>
      <w:r w:rsidRPr="00BB47F3">
        <w:rPr>
          <w:rFonts w:ascii="Tahoma" w:eastAsia="Times New Roman" w:hAnsi="Tahoma" w:cs="B Badr"/>
          <w:sz w:val="20"/>
          <w:szCs w:val="20"/>
          <w:rtl/>
        </w:rPr>
        <w:fldChar w:fldCharType="end"/>
      </w:r>
      <w:bookmarkEnd w:id="475"/>
      <w:r w:rsidRPr="00BB47F3">
        <w:rPr>
          <w:rFonts w:ascii="Tahoma" w:eastAsia="Times New Roman" w:hAnsi="Tahoma" w:cs="B Badr" w:hint="cs"/>
          <w:sz w:val="20"/>
          <w:szCs w:val="20"/>
          <w:rtl/>
          <w:lang w:bidi="fa-IR"/>
        </w:rPr>
        <w:t>. مكارم، استفتائات، ج 2، س 728 ؛ صافى، جامع الاحكام، ج 1، س 1049 ؛ دفتر: امام، بهجت، تبريزى،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فاضل، نورى و وحيد.</w:t>
      </w:r>
    </w:p>
    <w:bookmarkStart w:id="476" w:name="_ftn23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[233]</w:t>
      </w:r>
      <w:r w:rsidRPr="00BB47F3">
        <w:rPr>
          <w:rFonts w:ascii="Tahoma" w:eastAsia="Times New Roman" w:hAnsi="Tahoma" w:cs="B Badr"/>
          <w:sz w:val="20"/>
          <w:szCs w:val="20"/>
          <w:rtl/>
        </w:rPr>
        <w:fldChar w:fldCharType="end"/>
      </w:r>
      <w:bookmarkEnd w:id="476"/>
      <w:r w:rsidRPr="00BB47F3">
        <w:rPr>
          <w:rFonts w:ascii="Tahoma" w:eastAsia="Times New Roman" w:hAnsi="Tahoma" w:cs="B Badr" w:hint="cs"/>
          <w:sz w:val="20"/>
          <w:szCs w:val="20"/>
          <w:rtl/>
          <w:lang w:bidi="fa-IR"/>
        </w:rPr>
        <w:t>. فاضل، جامع المسائل، ج2، س952 ؛ دفتر: همه مراجع .</w:t>
      </w:r>
    </w:p>
    <w:bookmarkStart w:id="477" w:name="_ftn234"/>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"_ftnref234"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[234]</w:t>
      </w:r>
      <w:r w:rsidRPr="00BB47F3">
        <w:rPr>
          <w:rFonts w:ascii="Tahoma" w:eastAsia="Times New Roman" w:hAnsi="Tahoma" w:cs="B Badr"/>
          <w:sz w:val="20"/>
          <w:szCs w:val="20"/>
          <w:rtl/>
        </w:rPr>
        <w:fldChar w:fldCharType="end"/>
      </w:r>
      <w:bookmarkEnd w:id="477"/>
      <w:r w:rsidRPr="00BB47F3">
        <w:rPr>
          <w:rFonts w:ascii="Tahoma" w:eastAsia="Times New Roman" w:hAnsi="Tahoma" w:cs="B Badr" w:hint="cs"/>
          <w:sz w:val="20"/>
          <w:szCs w:val="20"/>
          <w:rtl/>
          <w:lang w:bidi="fa-IR"/>
        </w:rPr>
        <w:t>. دفتر: همه مراجع .</w:t>
      </w:r>
    </w:p>
    <w:bookmarkStart w:id="478" w:name="_ftn235"/>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"_ftnref235"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[235]</w:t>
      </w:r>
      <w:r w:rsidRPr="00BB47F3">
        <w:rPr>
          <w:rFonts w:ascii="Tahoma" w:eastAsia="Times New Roman" w:hAnsi="Tahoma" w:cs="B Badr"/>
          <w:sz w:val="20"/>
          <w:szCs w:val="20"/>
          <w:rtl/>
        </w:rPr>
        <w:fldChar w:fldCharType="end"/>
      </w:r>
      <w:bookmarkEnd w:id="478"/>
      <w:r w:rsidRPr="00BB47F3">
        <w:rPr>
          <w:rFonts w:ascii="Tahoma" w:eastAsia="Times New Roman" w:hAnsi="Tahoma" w:cs="B Badr" w:hint="cs"/>
          <w:sz w:val="20"/>
          <w:szCs w:val="20"/>
          <w:rtl/>
          <w:lang w:bidi="fa-IR"/>
        </w:rPr>
        <w:t>. امام، تحرير الوسيله، ج 1، م 8 ؛ بهجت، وسيله النجاة، ج 1، م 1441 ؛ صافى، هداية العباد، ج 1، م 1689 ؛ نورى، استفتائات، ج 2، س 559 ؛ سيستانى، منهاج الصالحين، ج 2، م 11 ؛ دفتر: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و فاضل.</w:t>
      </w:r>
    </w:p>
    <w:bookmarkStart w:id="479" w:name="_ftn236"/>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"_ftnref236"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[236]</w:t>
      </w:r>
      <w:r w:rsidRPr="00BB47F3">
        <w:rPr>
          <w:rFonts w:ascii="Tahoma" w:eastAsia="Times New Roman" w:hAnsi="Tahoma" w:cs="B Badr"/>
          <w:sz w:val="20"/>
          <w:szCs w:val="20"/>
          <w:rtl/>
        </w:rPr>
        <w:fldChar w:fldCharType="end"/>
      </w:r>
      <w:bookmarkEnd w:id="479"/>
      <w:r w:rsidRPr="00BB47F3">
        <w:rPr>
          <w:rFonts w:ascii="Tahoma" w:eastAsia="Times New Roman" w:hAnsi="Tahoma" w:cs="B Badr" w:hint="cs"/>
          <w:sz w:val="20"/>
          <w:szCs w:val="20"/>
          <w:rtl/>
          <w:lang w:bidi="fa-IR"/>
        </w:rPr>
        <w:t>. وحيد، منهاج الصالحين، ج 3، م 9 ؛ تبريزى، منهاج الصالحين ج 2، التجارة، م 9.</w:t>
      </w:r>
    </w:p>
    <w:bookmarkStart w:id="480" w:name="_ftn237"/>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"_ftnref237"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[237]</w:t>
      </w:r>
      <w:r w:rsidRPr="00BB47F3">
        <w:rPr>
          <w:rFonts w:ascii="Tahoma" w:eastAsia="Times New Roman" w:hAnsi="Tahoma" w:cs="B Badr"/>
          <w:sz w:val="20"/>
          <w:szCs w:val="20"/>
          <w:rtl/>
        </w:rPr>
        <w:fldChar w:fldCharType="end"/>
      </w:r>
      <w:bookmarkEnd w:id="480"/>
      <w:r w:rsidRPr="00BB47F3">
        <w:rPr>
          <w:rFonts w:ascii="Tahoma" w:eastAsia="Times New Roman" w:hAnsi="Tahoma" w:cs="B Badr" w:hint="cs"/>
          <w:sz w:val="20"/>
          <w:szCs w:val="20"/>
          <w:rtl/>
          <w:lang w:bidi="fa-IR"/>
        </w:rPr>
        <w:t>. امام، تحريرالوسيلة، ج 1، م 8 ؛ وحيد، منهاج الصالحين، ج 3، م 8 ؛ تبريزى، منهاج الصالحين، ج2، التجارة، م 8 ؛ سيستانى، منهاج الصالحين، ج 2، م 9 ؛ مكارم، استفتائات، ج 2، س 733 ؛ بهجت، وسيلة النجاة، ج 1، م 1441 ؛ نورى، استفتائات، ج 2، س 559 ؛ صافى، هداية العباد، ج 1، م 1689 ؛ دفتر: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و فاضل.</w:t>
      </w:r>
    </w:p>
    <w:bookmarkStart w:id="481" w:name="_ftn238"/>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"_ftnref238"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[238]</w:t>
      </w:r>
      <w:r w:rsidRPr="00BB47F3">
        <w:rPr>
          <w:rFonts w:ascii="Tahoma" w:eastAsia="Times New Roman" w:hAnsi="Tahoma" w:cs="B Badr"/>
          <w:sz w:val="20"/>
          <w:szCs w:val="20"/>
          <w:rtl/>
        </w:rPr>
        <w:fldChar w:fldCharType="end"/>
      </w:r>
      <w:bookmarkEnd w:id="481"/>
      <w:r w:rsidRPr="00BB47F3">
        <w:rPr>
          <w:rFonts w:ascii="Tahoma" w:eastAsia="Times New Roman" w:hAnsi="Tahoma" w:cs="B Badr" w:hint="cs"/>
          <w:sz w:val="20"/>
          <w:szCs w:val="20"/>
          <w:rtl/>
          <w:lang w:bidi="fa-IR"/>
        </w:rPr>
        <w:t>. فاضل، جامع</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المسائل، ج 2، س 953 ؛ مكارم، استفتائات، ج 2، س 731 ؛ خامنه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اى، اجوبه</w:t>
      </w:r>
      <w:r w:rsidRPr="00BB47F3">
        <w:rPr>
          <w:rFonts w:ascii="Cambria Math" w:eastAsia="Times New Roman" w:hAnsi="Cambria Math" w:cs="B Badr" w:hint="cs"/>
          <w:sz w:val="20"/>
          <w:szCs w:val="20"/>
          <w:rtl/>
          <w:lang w:bidi="fa-IR"/>
        </w:rPr>
        <w:t> </w:t>
      </w:r>
      <w:r w:rsidRPr="00BB47F3">
        <w:rPr>
          <w:rFonts w:ascii="Tahoma" w:eastAsia="Times New Roman" w:hAnsi="Tahoma" w:cs="B Badr" w:hint="cs"/>
          <w:sz w:val="20"/>
          <w:szCs w:val="20"/>
          <w:rtl/>
          <w:lang w:bidi="fa-IR"/>
        </w:rPr>
        <w:t>الاستفتائات، س 1237 و 1239 ؛ دفتر: امام و وحيد.</w:t>
      </w:r>
    </w:p>
    <w:bookmarkStart w:id="482" w:name="_ftn239"/>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"_ftnref239"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[239]</w:t>
      </w:r>
      <w:r w:rsidRPr="00BB47F3">
        <w:rPr>
          <w:rFonts w:ascii="Tahoma" w:eastAsia="Times New Roman" w:hAnsi="Tahoma" w:cs="B Badr"/>
          <w:sz w:val="20"/>
          <w:szCs w:val="20"/>
          <w:rtl/>
        </w:rPr>
        <w:fldChar w:fldCharType="end"/>
      </w:r>
      <w:bookmarkEnd w:id="482"/>
      <w:r w:rsidRPr="00BB47F3">
        <w:rPr>
          <w:rFonts w:ascii="Tahoma" w:eastAsia="Times New Roman" w:hAnsi="Tahoma" w:cs="B Badr" w:hint="cs"/>
          <w:sz w:val="20"/>
          <w:szCs w:val="20"/>
          <w:rtl/>
          <w:lang w:bidi="fa-IR"/>
        </w:rPr>
        <w:t>. دفتر: تبريزى.</w:t>
      </w:r>
    </w:p>
    <w:bookmarkStart w:id="483" w:name="_ftn240"/>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"_ftnref240"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[240]</w:t>
      </w:r>
      <w:r w:rsidRPr="00BB47F3">
        <w:rPr>
          <w:rFonts w:ascii="Tahoma" w:eastAsia="Times New Roman" w:hAnsi="Tahoma" w:cs="B Badr"/>
          <w:sz w:val="20"/>
          <w:szCs w:val="20"/>
          <w:rtl/>
        </w:rPr>
        <w:fldChar w:fldCharType="end"/>
      </w:r>
      <w:bookmarkEnd w:id="483"/>
      <w:r w:rsidRPr="00BB47F3">
        <w:rPr>
          <w:rFonts w:ascii="Tahoma" w:eastAsia="Times New Roman" w:hAnsi="Tahoma" w:cs="B Badr" w:hint="cs"/>
          <w:sz w:val="20"/>
          <w:szCs w:val="20"/>
          <w:rtl/>
          <w:lang w:bidi="fa-IR"/>
        </w:rPr>
        <w:t>. دفتر: بهجت.</w:t>
      </w:r>
    </w:p>
    <w:bookmarkStart w:id="484" w:name="_ftn241"/>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"_ftnref241"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[241]</w:t>
      </w:r>
      <w:r w:rsidRPr="00BB47F3">
        <w:rPr>
          <w:rFonts w:ascii="Tahoma" w:eastAsia="Times New Roman" w:hAnsi="Tahoma" w:cs="B Badr"/>
          <w:sz w:val="20"/>
          <w:szCs w:val="20"/>
          <w:rtl/>
        </w:rPr>
        <w:fldChar w:fldCharType="end"/>
      </w:r>
      <w:bookmarkEnd w:id="484"/>
      <w:r w:rsidRPr="00BB47F3">
        <w:rPr>
          <w:rFonts w:ascii="Tahoma" w:eastAsia="Times New Roman" w:hAnsi="Tahoma" w:cs="B Badr" w:hint="cs"/>
          <w:sz w:val="20"/>
          <w:szCs w:val="20"/>
          <w:rtl/>
          <w:lang w:bidi="fa-IR"/>
        </w:rPr>
        <w:t>. دفتر: نورى و سيستانى.</w:t>
      </w:r>
    </w:p>
    <w:bookmarkStart w:id="485" w:name="_ftn242"/>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"_ftnref242"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[242]</w:t>
      </w:r>
      <w:r w:rsidRPr="00BB47F3">
        <w:rPr>
          <w:rFonts w:ascii="Tahoma" w:eastAsia="Times New Roman" w:hAnsi="Tahoma" w:cs="B Badr"/>
          <w:sz w:val="20"/>
          <w:szCs w:val="20"/>
          <w:rtl/>
        </w:rPr>
        <w:fldChar w:fldCharType="end"/>
      </w:r>
      <w:bookmarkEnd w:id="485"/>
      <w:r w:rsidRPr="00BB47F3">
        <w:rPr>
          <w:rFonts w:ascii="Tahoma" w:eastAsia="Times New Roman" w:hAnsi="Tahoma" w:cs="B Badr" w:hint="cs"/>
          <w:sz w:val="20"/>
          <w:szCs w:val="20"/>
          <w:rtl/>
          <w:lang w:bidi="fa-IR"/>
        </w:rPr>
        <w:t>. دفتر: همه مراجع.</w:t>
      </w:r>
    </w:p>
    <w:bookmarkStart w:id="486" w:name="_ftn243"/>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sz w:val="20"/>
          <w:szCs w:val="20"/>
          <w:rtl/>
        </w:rPr>
        <w:fldChar w:fldCharType="begin"/>
      </w:r>
      <w:r w:rsidRPr="00BB47F3">
        <w:rPr>
          <w:rFonts w:ascii="Tahoma" w:eastAsia="Times New Roman" w:hAnsi="Tahoma" w:cs="B Badr"/>
          <w:sz w:val="20"/>
          <w:szCs w:val="20"/>
          <w:rtl/>
        </w:rPr>
        <w:instrText xml:space="preserve"> </w:instrText>
      </w:r>
      <w:r w:rsidRPr="00BB47F3">
        <w:rPr>
          <w:rFonts w:ascii="Tahoma" w:eastAsia="Times New Roman" w:hAnsi="Tahoma" w:cs="B Badr"/>
          <w:sz w:val="20"/>
          <w:szCs w:val="20"/>
        </w:rPr>
        <w:instrText>HYPERLINK "http://www.porseman.org/showarticle.aspx?id=1347" \l "_ftnref243" \o</w:instrText>
      </w:r>
      <w:r w:rsidRPr="00BB47F3">
        <w:rPr>
          <w:rFonts w:ascii="Tahoma" w:eastAsia="Times New Roman" w:hAnsi="Tahoma" w:cs="B Badr"/>
          <w:sz w:val="20"/>
          <w:szCs w:val="20"/>
          <w:rtl/>
        </w:rPr>
        <w:instrText xml:space="preserve"> "" </w:instrText>
      </w:r>
      <w:r w:rsidRPr="00BB47F3">
        <w:rPr>
          <w:rFonts w:ascii="Tahoma" w:eastAsia="Times New Roman" w:hAnsi="Tahoma" w:cs="B Badr"/>
          <w:sz w:val="20"/>
          <w:szCs w:val="20"/>
          <w:rtl/>
        </w:rPr>
        <w:fldChar w:fldCharType="separate"/>
      </w:r>
      <w:r w:rsidRPr="00BB47F3">
        <w:rPr>
          <w:rFonts w:ascii="Tahoma" w:eastAsia="Times New Roman" w:hAnsi="Tahoma" w:cs="B Badr"/>
          <w:color w:val="0000FF"/>
          <w:sz w:val="26"/>
          <w:szCs w:val="20"/>
          <w:rtl/>
        </w:rPr>
        <w:t>[243]</w:t>
      </w:r>
      <w:r w:rsidRPr="00BB47F3">
        <w:rPr>
          <w:rFonts w:ascii="Tahoma" w:eastAsia="Times New Roman" w:hAnsi="Tahoma" w:cs="B Badr"/>
          <w:sz w:val="20"/>
          <w:szCs w:val="20"/>
          <w:rtl/>
        </w:rPr>
        <w:fldChar w:fldCharType="end"/>
      </w:r>
      <w:bookmarkEnd w:id="486"/>
      <w:r w:rsidRPr="00BB47F3">
        <w:rPr>
          <w:rFonts w:ascii="Tahoma" w:eastAsia="Times New Roman" w:hAnsi="Tahoma" w:cs="B Badr" w:hint="cs"/>
          <w:sz w:val="20"/>
          <w:szCs w:val="20"/>
          <w:rtl/>
          <w:lang w:bidi="fa-IR"/>
        </w:rPr>
        <w:t>. دفتر: همه مراجع.</w:t>
      </w:r>
    </w:p>
    <w:p w:rsidR="000D0E0D" w:rsidRPr="00BB47F3" w:rsidRDefault="000D0E0D" w:rsidP="00BB47F3">
      <w:pPr>
        <w:autoSpaceDE w:val="0"/>
        <w:autoSpaceDN w:val="0"/>
        <w:bidi/>
        <w:spacing w:after="0" w:line="255" w:lineRule="atLeast"/>
        <w:ind w:left="150"/>
        <w:rPr>
          <w:rFonts w:ascii="Times New Roman" w:eastAsia="Times New Roman" w:hAnsi="Times New Roman" w:cs="B Badr"/>
          <w:sz w:val="28"/>
          <w:szCs w:val="32"/>
          <w:rtl/>
        </w:rPr>
      </w:pPr>
      <w:r w:rsidRPr="00BB47F3">
        <w:rPr>
          <w:rFonts w:ascii="Tahoma" w:eastAsia="Times New Roman" w:hAnsi="Tahoma" w:cs="B Badr" w:hint="cs"/>
          <w:sz w:val="20"/>
          <w:szCs w:val="20"/>
          <w:rtl/>
        </w:rPr>
        <w:t> </w:t>
      </w:r>
    </w:p>
    <w:bookmarkEnd w:id="0"/>
    <w:p w:rsidR="000B1E4A" w:rsidRPr="00BB47F3" w:rsidRDefault="000B1E4A" w:rsidP="00BB47F3">
      <w:pPr>
        <w:rPr>
          <w:rFonts w:cs="B Badr"/>
          <w:sz w:val="26"/>
          <w:szCs w:val="28"/>
        </w:rPr>
      </w:pPr>
    </w:p>
    <w:sectPr w:rsidR="000B1E4A" w:rsidRPr="00BB47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useFELayout/>
    <w:compatSetting w:name="compatibilityMode" w:uri="http://schemas.microsoft.com/office/word" w:val="12"/>
  </w:compat>
  <w:rsids>
    <w:rsidRoot w:val="000D0E0D"/>
    <w:rsid w:val="000B1E4A"/>
    <w:rsid w:val="000D0E0D"/>
    <w:rsid w:val="00BB47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0E0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0E0D"/>
    <w:rPr>
      <w:color w:val="0000FF"/>
      <w:u w:val="single"/>
    </w:rPr>
  </w:style>
  <w:style w:type="character" w:styleId="FollowedHyperlink">
    <w:name w:val="FollowedHyperlink"/>
    <w:basedOn w:val="DefaultParagraphFont"/>
    <w:uiPriority w:val="99"/>
    <w:semiHidden/>
    <w:unhideWhenUsed/>
    <w:rsid w:val="000D0E0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465724">
      <w:bodyDiv w:val="1"/>
      <w:marLeft w:val="0"/>
      <w:marRight w:val="0"/>
      <w:marTop w:val="0"/>
      <w:marBottom w:val="0"/>
      <w:divBdr>
        <w:top w:val="none" w:sz="0" w:space="0" w:color="auto"/>
        <w:left w:val="none" w:sz="0" w:space="0" w:color="auto"/>
        <w:bottom w:val="none" w:sz="0" w:space="0" w:color="auto"/>
        <w:right w:val="none" w:sz="0" w:space="0" w:color="auto"/>
      </w:divBdr>
      <w:divsChild>
        <w:div w:id="2104759846">
          <w:marLeft w:val="0"/>
          <w:marRight w:val="0"/>
          <w:marTop w:val="0"/>
          <w:marBottom w:val="0"/>
          <w:divBdr>
            <w:top w:val="none" w:sz="0" w:space="0" w:color="auto"/>
            <w:left w:val="none" w:sz="0" w:space="0" w:color="auto"/>
            <w:bottom w:val="none" w:sz="0" w:space="0" w:color="auto"/>
            <w:right w:val="none" w:sz="0" w:space="0" w:color="auto"/>
          </w:divBdr>
        </w:div>
        <w:div w:id="1308047002">
          <w:marLeft w:val="0"/>
          <w:marRight w:val="0"/>
          <w:marTop w:val="0"/>
          <w:marBottom w:val="0"/>
          <w:divBdr>
            <w:top w:val="none" w:sz="0" w:space="0" w:color="auto"/>
            <w:left w:val="none" w:sz="0" w:space="0" w:color="auto"/>
            <w:bottom w:val="none" w:sz="0" w:space="0" w:color="auto"/>
            <w:right w:val="none" w:sz="0" w:space="0" w:color="auto"/>
          </w:divBdr>
        </w:div>
        <w:div w:id="1184900742">
          <w:marLeft w:val="0"/>
          <w:marRight w:val="0"/>
          <w:marTop w:val="0"/>
          <w:marBottom w:val="0"/>
          <w:divBdr>
            <w:top w:val="none" w:sz="0" w:space="0" w:color="auto"/>
            <w:left w:val="none" w:sz="0" w:space="0" w:color="auto"/>
            <w:bottom w:val="none" w:sz="0" w:space="0" w:color="auto"/>
            <w:right w:val="none" w:sz="0" w:space="0" w:color="auto"/>
          </w:divBdr>
        </w:div>
        <w:div w:id="608586143">
          <w:marLeft w:val="0"/>
          <w:marRight w:val="0"/>
          <w:marTop w:val="0"/>
          <w:marBottom w:val="0"/>
          <w:divBdr>
            <w:top w:val="none" w:sz="0" w:space="0" w:color="auto"/>
            <w:left w:val="none" w:sz="0" w:space="0" w:color="auto"/>
            <w:bottom w:val="none" w:sz="0" w:space="0" w:color="auto"/>
            <w:right w:val="none" w:sz="0" w:space="0" w:color="auto"/>
          </w:divBdr>
          <w:divsChild>
            <w:div w:id="1704550810">
              <w:marLeft w:val="0"/>
              <w:marRight w:val="0"/>
              <w:marTop w:val="0"/>
              <w:marBottom w:val="0"/>
              <w:divBdr>
                <w:top w:val="none" w:sz="0" w:space="0" w:color="auto"/>
                <w:left w:val="none" w:sz="0" w:space="0" w:color="auto"/>
                <w:bottom w:val="none" w:sz="0" w:space="0" w:color="auto"/>
                <w:right w:val="none" w:sz="0" w:space="0" w:color="auto"/>
              </w:divBdr>
            </w:div>
            <w:div w:id="1820615990">
              <w:marLeft w:val="0"/>
              <w:marRight w:val="0"/>
              <w:marTop w:val="0"/>
              <w:marBottom w:val="0"/>
              <w:divBdr>
                <w:top w:val="none" w:sz="0" w:space="0" w:color="auto"/>
                <w:left w:val="none" w:sz="0" w:space="0" w:color="auto"/>
                <w:bottom w:val="none" w:sz="0" w:space="0" w:color="auto"/>
                <w:right w:val="none" w:sz="0" w:space="0" w:color="auto"/>
              </w:divBdr>
            </w:div>
            <w:div w:id="2088305862">
              <w:marLeft w:val="0"/>
              <w:marRight w:val="0"/>
              <w:marTop w:val="0"/>
              <w:marBottom w:val="0"/>
              <w:divBdr>
                <w:top w:val="none" w:sz="0" w:space="0" w:color="auto"/>
                <w:left w:val="none" w:sz="0" w:space="0" w:color="auto"/>
                <w:bottom w:val="none" w:sz="0" w:space="0" w:color="auto"/>
                <w:right w:val="none" w:sz="0" w:space="0" w:color="auto"/>
              </w:divBdr>
            </w:div>
            <w:div w:id="573591977">
              <w:marLeft w:val="0"/>
              <w:marRight w:val="0"/>
              <w:marTop w:val="0"/>
              <w:marBottom w:val="0"/>
              <w:divBdr>
                <w:top w:val="none" w:sz="0" w:space="0" w:color="auto"/>
                <w:left w:val="none" w:sz="0" w:space="0" w:color="auto"/>
                <w:bottom w:val="none" w:sz="0" w:space="0" w:color="auto"/>
                <w:right w:val="none" w:sz="0" w:space="0" w:color="auto"/>
              </w:divBdr>
            </w:div>
            <w:div w:id="1896313007">
              <w:marLeft w:val="0"/>
              <w:marRight w:val="0"/>
              <w:marTop w:val="0"/>
              <w:marBottom w:val="0"/>
              <w:divBdr>
                <w:top w:val="none" w:sz="0" w:space="0" w:color="auto"/>
                <w:left w:val="none" w:sz="0" w:space="0" w:color="auto"/>
                <w:bottom w:val="none" w:sz="0" w:space="0" w:color="auto"/>
                <w:right w:val="none" w:sz="0" w:space="0" w:color="auto"/>
              </w:divBdr>
            </w:div>
            <w:div w:id="421998997">
              <w:marLeft w:val="0"/>
              <w:marRight w:val="0"/>
              <w:marTop w:val="0"/>
              <w:marBottom w:val="0"/>
              <w:divBdr>
                <w:top w:val="none" w:sz="0" w:space="0" w:color="auto"/>
                <w:left w:val="none" w:sz="0" w:space="0" w:color="auto"/>
                <w:bottom w:val="none" w:sz="0" w:space="0" w:color="auto"/>
                <w:right w:val="none" w:sz="0" w:space="0" w:color="auto"/>
              </w:divBdr>
            </w:div>
            <w:div w:id="1104108480">
              <w:marLeft w:val="0"/>
              <w:marRight w:val="0"/>
              <w:marTop w:val="0"/>
              <w:marBottom w:val="0"/>
              <w:divBdr>
                <w:top w:val="none" w:sz="0" w:space="0" w:color="auto"/>
                <w:left w:val="none" w:sz="0" w:space="0" w:color="auto"/>
                <w:bottom w:val="none" w:sz="0" w:space="0" w:color="auto"/>
                <w:right w:val="none" w:sz="0" w:space="0" w:color="auto"/>
              </w:divBdr>
            </w:div>
            <w:div w:id="182789172">
              <w:marLeft w:val="0"/>
              <w:marRight w:val="0"/>
              <w:marTop w:val="0"/>
              <w:marBottom w:val="0"/>
              <w:divBdr>
                <w:top w:val="none" w:sz="0" w:space="0" w:color="auto"/>
                <w:left w:val="none" w:sz="0" w:space="0" w:color="auto"/>
                <w:bottom w:val="none" w:sz="0" w:space="0" w:color="auto"/>
                <w:right w:val="none" w:sz="0" w:space="0" w:color="auto"/>
              </w:divBdr>
            </w:div>
            <w:div w:id="1721634190">
              <w:marLeft w:val="0"/>
              <w:marRight w:val="0"/>
              <w:marTop w:val="0"/>
              <w:marBottom w:val="0"/>
              <w:divBdr>
                <w:top w:val="none" w:sz="0" w:space="0" w:color="auto"/>
                <w:left w:val="none" w:sz="0" w:space="0" w:color="auto"/>
                <w:bottom w:val="none" w:sz="0" w:space="0" w:color="auto"/>
                <w:right w:val="none" w:sz="0" w:space="0" w:color="auto"/>
              </w:divBdr>
            </w:div>
            <w:div w:id="307592053">
              <w:marLeft w:val="0"/>
              <w:marRight w:val="0"/>
              <w:marTop w:val="0"/>
              <w:marBottom w:val="0"/>
              <w:divBdr>
                <w:top w:val="none" w:sz="0" w:space="0" w:color="auto"/>
                <w:left w:val="none" w:sz="0" w:space="0" w:color="auto"/>
                <w:bottom w:val="none" w:sz="0" w:space="0" w:color="auto"/>
                <w:right w:val="none" w:sz="0" w:space="0" w:color="auto"/>
              </w:divBdr>
            </w:div>
            <w:div w:id="1809855847">
              <w:marLeft w:val="0"/>
              <w:marRight w:val="0"/>
              <w:marTop w:val="0"/>
              <w:marBottom w:val="0"/>
              <w:divBdr>
                <w:top w:val="none" w:sz="0" w:space="0" w:color="auto"/>
                <w:left w:val="none" w:sz="0" w:space="0" w:color="auto"/>
                <w:bottom w:val="none" w:sz="0" w:space="0" w:color="auto"/>
                <w:right w:val="none" w:sz="0" w:space="0" w:color="auto"/>
              </w:divBdr>
            </w:div>
            <w:div w:id="911113554">
              <w:marLeft w:val="0"/>
              <w:marRight w:val="0"/>
              <w:marTop w:val="0"/>
              <w:marBottom w:val="0"/>
              <w:divBdr>
                <w:top w:val="none" w:sz="0" w:space="0" w:color="auto"/>
                <w:left w:val="none" w:sz="0" w:space="0" w:color="auto"/>
                <w:bottom w:val="none" w:sz="0" w:space="0" w:color="auto"/>
                <w:right w:val="none" w:sz="0" w:space="0" w:color="auto"/>
              </w:divBdr>
            </w:div>
            <w:div w:id="1407995444">
              <w:marLeft w:val="0"/>
              <w:marRight w:val="0"/>
              <w:marTop w:val="0"/>
              <w:marBottom w:val="0"/>
              <w:divBdr>
                <w:top w:val="none" w:sz="0" w:space="0" w:color="auto"/>
                <w:left w:val="none" w:sz="0" w:space="0" w:color="auto"/>
                <w:bottom w:val="none" w:sz="0" w:space="0" w:color="auto"/>
                <w:right w:val="none" w:sz="0" w:space="0" w:color="auto"/>
              </w:divBdr>
            </w:div>
            <w:div w:id="941303421">
              <w:marLeft w:val="0"/>
              <w:marRight w:val="0"/>
              <w:marTop w:val="0"/>
              <w:marBottom w:val="0"/>
              <w:divBdr>
                <w:top w:val="none" w:sz="0" w:space="0" w:color="auto"/>
                <w:left w:val="none" w:sz="0" w:space="0" w:color="auto"/>
                <w:bottom w:val="none" w:sz="0" w:space="0" w:color="auto"/>
                <w:right w:val="none" w:sz="0" w:space="0" w:color="auto"/>
              </w:divBdr>
            </w:div>
            <w:div w:id="375087981">
              <w:marLeft w:val="0"/>
              <w:marRight w:val="0"/>
              <w:marTop w:val="0"/>
              <w:marBottom w:val="0"/>
              <w:divBdr>
                <w:top w:val="none" w:sz="0" w:space="0" w:color="auto"/>
                <w:left w:val="none" w:sz="0" w:space="0" w:color="auto"/>
                <w:bottom w:val="none" w:sz="0" w:space="0" w:color="auto"/>
                <w:right w:val="none" w:sz="0" w:space="0" w:color="auto"/>
              </w:divBdr>
            </w:div>
            <w:div w:id="1763407908">
              <w:marLeft w:val="0"/>
              <w:marRight w:val="0"/>
              <w:marTop w:val="0"/>
              <w:marBottom w:val="0"/>
              <w:divBdr>
                <w:top w:val="none" w:sz="0" w:space="0" w:color="auto"/>
                <w:left w:val="none" w:sz="0" w:space="0" w:color="auto"/>
                <w:bottom w:val="none" w:sz="0" w:space="0" w:color="auto"/>
                <w:right w:val="none" w:sz="0" w:space="0" w:color="auto"/>
              </w:divBdr>
            </w:div>
            <w:div w:id="533081080">
              <w:marLeft w:val="0"/>
              <w:marRight w:val="0"/>
              <w:marTop w:val="0"/>
              <w:marBottom w:val="0"/>
              <w:divBdr>
                <w:top w:val="none" w:sz="0" w:space="0" w:color="auto"/>
                <w:left w:val="none" w:sz="0" w:space="0" w:color="auto"/>
                <w:bottom w:val="none" w:sz="0" w:space="0" w:color="auto"/>
                <w:right w:val="none" w:sz="0" w:space="0" w:color="auto"/>
              </w:divBdr>
            </w:div>
            <w:div w:id="1317488372">
              <w:marLeft w:val="0"/>
              <w:marRight w:val="0"/>
              <w:marTop w:val="0"/>
              <w:marBottom w:val="0"/>
              <w:divBdr>
                <w:top w:val="none" w:sz="0" w:space="0" w:color="auto"/>
                <w:left w:val="none" w:sz="0" w:space="0" w:color="auto"/>
                <w:bottom w:val="none" w:sz="0" w:space="0" w:color="auto"/>
                <w:right w:val="none" w:sz="0" w:space="0" w:color="auto"/>
              </w:divBdr>
            </w:div>
            <w:div w:id="229929524">
              <w:marLeft w:val="0"/>
              <w:marRight w:val="0"/>
              <w:marTop w:val="0"/>
              <w:marBottom w:val="0"/>
              <w:divBdr>
                <w:top w:val="none" w:sz="0" w:space="0" w:color="auto"/>
                <w:left w:val="none" w:sz="0" w:space="0" w:color="auto"/>
                <w:bottom w:val="none" w:sz="0" w:space="0" w:color="auto"/>
                <w:right w:val="none" w:sz="0" w:space="0" w:color="auto"/>
              </w:divBdr>
            </w:div>
            <w:div w:id="1607302933">
              <w:marLeft w:val="0"/>
              <w:marRight w:val="0"/>
              <w:marTop w:val="0"/>
              <w:marBottom w:val="0"/>
              <w:divBdr>
                <w:top w:val="none" w:sz="0" w:space="0" w:color="auto"/>
                <w:left w:val="none" w:sz="0" w:space="0" w:color="auto"/>
                <w:bottom w:val="none" w:sz="0" w:space="0" w:color="auto"/>
                <w:right w:val="none" w:sz="0" w:space="0" w:color="auto"/>
              </w:divBdr>
            </w:div>
            <w:div w:id="1912151385">
              <w:marLeft w:val="0"/>
              <w:marRight w:val="0"/>
              <w:marTop w:val="0"/>
              <w:marBottom w:val="0"/>
              <w:divBdr>
                <w:top w:val="none" w:sz="0" w:space="0" w:color="auto"/>
                <w:left w:val="none" w:sz="0" w:space="0" w:color="auto"/>
                <w:bottom w:val="none" w:sz="0" w:space="0" w:color="auto"/>
                <w:right w:val="none" w:sz="0" w:space="0" w:color="auto"/>
              </w:divBdr>
            </w:div>
            <w:div w:id="11349258">
              <w:marLeft w:val="0"/>
              <w:marRight w:val="0"/>
              <w:marTop w:val="0"/>
              <w:marBottom w:val="0"/>
              <w:divBdr>
                <w:top w:val="none" w:sz="0" w:space="0" w:color="auto"/>
                <w:left w:val="none" w:sz="0" w:space="0" w:color="auto"/>
                <w:bottom w:val="none" w:sz="0" w:space="0" w:color="auto"/>
                <w:right w:val="none" w:sz="0" w:space="0" w:color="auto"/>
              </w:divBdr>
            </w:div>
            <w:div w:id="1531146427">
              <w:marLeft w:val="0"/>
              <w:marRight w:val="0"/>
              <w:marTop w:val="0"/>
              <w:marBottom w:val="0"/>
              <w:divBdr>
                <w:top w:val="none" w:sz="0" w:space="0" w:color="auto"/>
                <w:left w:val="none" w:sz="0" w:space="0" w:color="auto"/>
                <w:bottom w:val="none" w:sz="0" w:space="0" w:color="auto"/>
                <w:right w:val="none" w:sz="0" w:space="0" w:color="auto"/>
              </w:divBdr>
            </w:div>
            <w:div w:id="1754862905">
              <w:marLeft w:val="0"/>
              <w:marRight w:val="0"/>
              <w:marTop w:val="0"/>
              <w:marBottom w:val="0"/>
              <w:divBdr>
                <w:top w:val="none" w:sz="0" w:space="0" w:color="auto"/>
                <w:left w:val="none" w:sz="0" w:space="0" w:color="auto"/>
                <w:bottom w:val="none" w:sz="0" w:space="0" w:color="auto"/>
                <w:right w:val="none" w:sz="0" w:space="0" w:color="auto"/>
              </w:divBdr>
            </w:div>
            <w:div w:id="1194073690">
              <w:marLeft w:val="0"/>
              <w:marRight w:val="0"/>
              <w:marTop w:val="0"/>
              <w:marBottom w:val="0"/>
              <w:divBdr>
                <w:top w:val="none" w:sz="0" w:space="0" w:color="auto"/>
                <w:left w:val="none" w:sz="0" w:space="0" w:color="auto"/>
                <w:bottom w:val="none" w:sz="0" w:space="0" w:color="auto"/>
                <w:right w:val="none" w:sz="0" w:space="0" w:color="auto"/>
              </w:divBdr>
            </w:div>
            <w:div w:id="1999189115">
              <w:marLeft w:val="0"/>
              <w:marRight w:val="0"/>
              <w:marTop w:val="0"/>
              <w:marBottom w:val="0"/>
              <w:divBdr>
                <w:top w:val="none" w:sz="0" w:space="0" w:color="auto"/>
                <w:left w:val="none" w:sz="0" w:space="0" w:color="auto"/>
                <w:bottom w:val="none" w:sz="0" w:space="0" w:color="auto"/>
                <w:right w:val="none" w:sz="0" w:space="0" w:color="auto"/>
              </w:divBdr>
            </w:div>
            <w:div w:id="1472552644">
              <w:marLeft w:val="0"/>
              <w:marRight w:val="0"/>
              <w:marTop w:val="0"/>
              <w:marBottom w:val="0"/>
              <w:divBdr>
                <w:top w:val="none" w:sz="0" w:space="0" w:color="auto"/>
                <w:left w:val="none" w:sz="0" w:space="0" w:color="auto"/>
                <w:bottom w:val="none" w:sz="0" w:space="0" w:color="auto"/>
                <w:right w:val="none" w:sz="0" w:space="0" w:color="auto"/>
              </w:divBdr>
            </w:div>
            <w:div w:id="736174122">
              <w:marLeft w:val="0"/>
              <w:marRight w:val="0"/>
              <w:marTop w:val="0"/>
              <w:marBottom w:val="0"/>
              <w:divBdr>
                <w:top w:val="none" w:sz="0" w:space="0" w:color="auto"/>
                <w:left w:val="none" w:sz="0" w:space="0" w:color="auto"/>
                <w:bottom w:val="none" w:sz="0" w:space="0" w:color="auto"/>
                <w:right w:val="none" w:sz="0" w:space="0" w:color="auto"/>
              </w:divBdr>
            </w:div>
            <w:div w:id="2069452944">
              <w:marLeft w:val="0"/>
              <w:marRight w:val="0"/>
              <w:marTop w:val="0"/>
              <w:marBottom w:val="0"/>
              <w:divBdr>
                <w:top w:val="none" w:sz="0" w:space="0" w:color="auto"/>
                <w:left w:val="none" w:sz="0" w:space="0" w:color="auto"/>
                <w:bottom w:val="none" w:sz="0" w:space="0" w:color="auto"/>
                <w:right w:val="none" w:sz="0" w:space="0" w:color="auto"/>
              </w:divBdr>
            </w:div>
            <w:div w:id="485440524">
              <w:marLeft w:val="0"/>
              <w:marRight w:val="0"/>
              <w:marTop w:val="0"/>
              <w:marBottom w:val="0"/>
              <w:divBdr>
                <w:top w:val="none" w:sz="0" w:space="0" w:color="auto"/>
                <w:left w:val="none" w:sz="0" w:space="0" w:color="auto"/>
                <w:bottom w:val="none" w:sz="0" w:space="0" w:color="auto"/>
                <w:right w:val="none" w:sz="0" w:space="0" w:color="auto"/>
              </w:divBdr>
            </w:div>
            <w:div w:id="1115366420">
              <w:marLeft w:val="0"/>
              <w:marRight w:val="0"/>
              <w:marTop w:val="0"/>
              <w:marBottom w:val="0"/>
              <w:divBdr>
                <w:top w:val="none" w:sz="0" w:space="0" w:color="auto"/>
                <w:left w:val="none" w:sz="0" w:space="0" w:color="auto"/>
                <w:bottom w:val="none" w:sz="0" w:space="0" w:color="auto"/>
                <w:right w:val="none" w:sz="0" w:space="0" w:color="auto"/>
              </w:divBdr>
            </w:div>
            <w:div w:id="788472616">
              <w:marLeft w:val="0"/>
              <w:marRight w:val="0"/>
              <w:marTop w:val="0"/>
              <w:marBottom w:val="0"/>
              <w:divBdr>
                <w:top w:val="none" w:sz="0" w:space="0" w:color="auto"/>
                <w:left w:val="none" w:sz="0" w:space="0" w:color="auto"/>
                <w:bottom w:val="none" w:sz="0" w:space="0" w:color="auto"/>
                <w:right w:val="none" w:sz="0" w:space="0" w:color="auto"/>
              </w:divBdr>
            </w:div>
            <w:div w:id="1064764797">
              <w:marLeft w:val="0"/>
              <w:marRight w:val="0"/>
              <w:marTop w:val="0"/>
              <w:marBottom w:val="0"/>
              <w:divBdr>
                <w:top w:val="none" w:sz="0" w:space="0" w:color="auto"/>
                <w:left w:val="none" w:sz="0" w:space="0" w:color="auto"/>
                <w:bottom w:val="none" w:sz="0" w:space="0" w:color="auto"/>
                <w:right w:val="none" w:sz="0" w:space="0" w:color="auto"/>
              </w:divBdr>
            </w:div>
            <w:div w:id="607658842">
              <w:marLeft w:val="0"/>
              <w:marRight w:val="0"/>
              <w:marTop w:val="0"/>
              <w:marBottom w:val="0"/>
              <w:divBdr>
                <w:top w:val="none" w:sz="0" w:space="0" w:color="auto"/>
                <w:left w:val="none" w:sz="0" w:space="0" w:color="auto"/>
                <w:bottom w:val="none" w:sz="0" w:space="0" w:color="auto"/>
                <w:right w:val="none" w:sz="0" w:space="0" w:color="auto"/>
              </w:divBdr>
            </w:div>
            <w:div w:id="980764465">
              <w:marLeft w:val="0"/>
              <w:marRight w:val="0"/>
              <w:marTop w:val="0"/>
              <w:marBottom w:val="0"/>
              <w:divBdr>
                <w:top w:val="none" w:sz="0" w:space="0" w:color="auto"/>
                <w:left w:val="none" w:sz="0" w:space="0" w:color="auto"/>
                <w:bottom w:val="none" w:sz="0" w:space="0" w:color="auto"/>
                <w:right w:val="none" w:sz="0" w:space="0" w:color="auto"/>
              </w:divBdr>
            </w:div>
            <w:div w:id="1288008743">
              <w:marLeft w:val="0"/>
              <w:marRight w:val="0"/>
              <w:marTop w:val="0"/>
              <w:marBottom w:val="0"/>
              <w:divBdr>
                <w:top w:val="none" w:sz="0" w:space="0" w:color="auto"/>
                <w:left w:val="none" w:sz="0" w:space="0" w:color="auto"/>
                <w:bottom w:val="none" w:sz="0" w:space="0" w:color="auto"/>
                <w:right w:val="none" w:sz="0" w:space="0" w:color="auto"/>
              </w:divBdr>
            </w:div>
            <w:div w:id="414127147">
              <w:marLeft w:val="0"/>
              <w:marRight w:val="0"/>
              <w:marTop w:val="0"/>
              <w:marBottom w:val="0"/>
              <w:divBdr>
                <w:top w:val="none" w:sz="0" w:space="0" w:color="auto"/>
                <w:left w:val="none" w:sz="0" w:space="0" w:color="auto"/>
                <w:bottom w:val="none" w:sz="0" w:space="0" w:color="auto"/>
                <w:right w:val="none" w:sz="0" w:space="0" w:color="auto"/>
              </w:divBdr>
            </w:div>
            <w:div w:id="887257247">
              <w:marLeft w:val="0"/>
              <w:marRight w:val="0"/>
              <w:marTop w:val="0"/>
              <w:marBottom w:val="0"/>
              <w:divBdr>
                <w:top w:val="none" w:sz="0" w:space="0" w:color="auto"/>
                <w:left w:val="none" w:sz="0" w:space="0" w:color="auto"/>
                <w:bottom w:val="none" w:sz="0" w:space="0" w:color="auto"/>
                <w:right w:val="none" w:sz="0" w:space="0" w:color="auto"/>
              </w:divBdr>
            </w:div>
            <w:div w:id="424888746">
              <w:marLeft w:val="0"/>
              <w:marRight w:val="0"/>
              <w:marTop w:val="0"/>
              <w:marBottom w:val="0"/>
              <w:divBdr>
                <w:top w:val="none" w:sz="0" w:space="0" w:color="auto"/>
                <w:left w:val="none" w:sz="0" w:space="0" w:color="auto"/>
                <w:bottom w:val="none" w:sz="0" w:space="0" w:color="auto"/>
                <w:right w:val="none" w:sz="0" w:space="0" w:color="auto"/>
              </w:divBdr>
            </w:div>
            <w:div w:id="678317723">
              <w:marLeft w:val="0"/>
              <w:marRight w:val="0"/>
              <w:marTop w:val="0"/>
              <w:marBottom w:val="0"/>
              <w:divBdr>
                <w:top w:val="none" w:sz="0" w:space="0" w:color="auto"/>
                <w:left w:val="none" w:sz="0" w:space="0" w:color="auto"/>
                <w:bottom w:val="none" w:sz="0" w:space="0" w:color="auto"/>
                <w:right w:val="none" w:sz="0" w:space="0" w:color="auto"/>
              </w:divBdr>
            </w:div>
            <w:div w:id="531916099">
              <w:marLeft w:val="0"/>
              <w:marRight w:val="0"/>
              <w:marTop w:val="0"/>
              <w:marBottom w:val="0"/>
              <w:divBdr>
                <w:top w:val="none" w:sz="0" w:space="0" w:color="auto"/>
                <w:left w:val="none" w:sz="0" w:space="0" w:color="auto"/>
                <w:bottom w:val="none" w:sz="0" w:space="0" w:color="auto"/>
                <w:right w:val="none" w:sz="0" w:space="0" w:color="auto"/>
              </w:divBdr>
            </w:div>
            <w:div w:id="1923025300">
              <w:marLeft w:val="0"/>
              <w:marRight w:val="0"/>
              <w:marTop w:val="0"/>
              <w:marBottom w:val="0"/>
              <w:divBdr>
                <w:top w:val="none" w:sz="0" w:space="0" w:color="auto"/>
                <w:left w:val="none" w:sz="0" w:space="0" w:color="auto"/>
                <w:bottom w:val="none" w:sz="0" w:space="0" w:color="auto"/>
                <w:right w:val="none" w:sz="0" w:space="0" w:color="auto"/>
              </w:divBdr>
            </w:div>
            <w:div w:id="87435044">
              <w:marLeft w:val="0"/>
              <w:marRight w:val="0"/>
              <w:marTop w:val="0"/>
              <w:marBottom w:val="0"/>
              <w:divBdr>
                <w:top w:val="none" w:sz="0" w:space="0" w:color="auto"/>
                <w:left w:val="none" w:sz="0" w:space="0" w:color="auto"/>
                <w:bottom w:val="none" w:sz="0" w:space="0" w:color="auto"/>
                <w:right w:val="none" w:sz="0" w:space="0" w:color="auto"/>
              </w:divBdr>
            </w:div>
            <w:div w:id="810174462">
              <w:marLeft w:val="0"/>
              <w:marRight w:val="0"/>
              <w:marTop w:val="0"/>
              <w:marBottom w:val="0"/>
              <w:divBdr>
                <w:top w:val="none" w:sz="0" w:space="0" w:color="auto"/>
                <w:left w:val="none" w:sz="0" w:space="0" w:color="auto"/>
                <w:bottom w:val="none" w:sz="0" w:space="0" w:color="auto"/>
                <w:right w:val="none" w:sz="0" w:space="0" w:color="auto"/>
              </w:divBdr>
            </w:div>
            <w:div w:id="69816434">
              <w:marLeft w:val="0"/>
              <w:marRight w:val="0"/>
              <w:marTop w:val="0"/>
              <w:marBottom w:val="0"/>
              <w:divBdr>
                <w:top w:val="none" w:sz="0" w:space="0" w:color="auto"/>
                <w:left w:val="none" w:sz="0" w:space="0" w:color="auto"/>
                <w:bottom w:val="none" w:sz="0" w:space="0" w:color="auto"/>
                <w:right w:val="none" w:sz="0" w:space="0" w:color="auto"/>
              </w:divBdr>
            </w:div>
            <w:div w:id="1149177498">
              <w:marLeft w:val="0"/>
              <w:marRight w:val="0"/>
              <w:marTop w:val="0"/>
              <w:marBottom w:val="0"/>
              <w:divBdr>
                <w:top w:val="none" w:sz="0" w:space="0" w:color="auto"/>
                <w:left w:val="none" w:sz="0" w:space="0" w:color="auto"/>
                <w:bottom w:val="none" w:sz="0" w:space="0" w:color="auto"/>
                <w:right w:val="none" w:sz="0" w:space="0" w:color="auto"/>
              </w:divBdr>
            </w:div>
            <w:div w:id="1088388564">
              <w:marLeft w:val="0"/>
              <w:marRight w:val="0"/>
              <w:marTop w:val="0"/>
              <w:marBottom w:val="0"/>
              <w:divBdr>
                <w:top w:val="none" w:sz="0" w:space="0" w:color="auto"/>
                <w:left w:val="none" w:sz="0" w:space="0" w:color="auto"/>
                <w:bottom w:val="none" w:sz="0" w:space="0" w:color="auto"/>
                <w:right w:val="none" w:sz="0" w:space="0" w:color="auto"/>
              </w:divBdr>
            </w:div>
            <w:div w:id="1550796888">
              <w:marLeft w:val="0"/>
              <w:marRight w:val="0"/>
              <w:marTop w:val="0"/>
              <w:marBottom w:val="0"/>
              <w:divBdr>
                <w:top w:val="none" w:sz="0" w:space="0" w:color="auto"/>
                <w:left w:val="none" w:sz="0" w:space="0" w:color="auto"/>
                <w:bottom w:val="none" w:sz="0" w:space="0" w:color="auto"/>
                <w:right w:val="none" w:sz="0" w:space="0" w:color="auto"/>
              </w:divBdr>
            </w:div>
            <w:div w:id="2080904225">
              <w:marLeft w:val="0"/>
              <w:marRight w:val="0"/>
              <w:marTop w:val="0"/>
              <w:marBottom w:val="0"/>
              <w:divBdr>
                <w:top w:val="none" w:sz="0" w:space="0" w:color="auto"/>
                <w:left w:val="none" w:sz="0" w:space="0" w:color="auto"/>
                <w:bottom w:val="none" w:sz="0" w:space="0" w:color="auto"/>
                <w:right w:val="none" w:sz="0" w:space="0" w:color="auto"/>
              </w:divBdr>
            </w:div>
            <w:div w:id="1198353534">
              <w:marLeft w:val="0"/>
              <w:marRight w:val="0"/>
              <w:marTop w:val="0"/>
              <w:marBottom w:val="0"/>
              <w:divBdr>
                <w:top w:val="none" w:sz="0" w:space="0" w:color="auto"/>
                <w:left w:val="none" w:sz="0" w:space="0" w:color="auto"/>
                <w:bottom w:val="none" w:sz="0" w:space="0" w:color="auto"/>
                <w:right w:val="none" w:sz="0" w:space="0" w:color="auto"/>
              </w:divBdr>
            </w:div>
            <w:div w:id="1171990047">
              <w:marLeft w:val="0"/>
              <w:marRight w:val="0"/>
              <w:marTop w:val="0"/>
              <w:marBottom w:val="0"/>
              <w:divBdr>
                <w:top w:val="none" w:sz="0" w:space="0" w:color="auto"/>
                <w:left w:val="none" w:sz="0" w:space="0" w:color="auto"/>
                <w:bottom w:val="none" w:sz="0" w:space="0" w:color="auto"/>
                <w:right w:val="none" w:sz="0" w:space="0" w:color="auto"/>
              </w:divBdr>
            </w:div>
            <w:div w:id="156507763">
              <w:marLeft w:val="0"/>
              <w:marRight w:val="0"/>
              <w:marTop w:val="0"/>
              <w:marBottom w:val="0"/>
              <w:divBdr>
                <w:top w:val="none" w:sz="0" w:space="0" w:color="auto"/>
                <w:left w:val="none" w:sz="0" w:space="0" w:color="auto"/>
                <w:bottom w:val="none" w:sz="0" w:space="0" w:color="auto"/>
                <w:right w:val="none" w:sz="0" w:space="0" w:color="auto"/>
              </w:divBdr>
            </w:div>
            <w:div w:id="578753936">
              <w:marLeft w:val="0"/>
              <w:marRight w:val="0"/>
              <w:marTop w:val="0"/>
              <w:marBottom w:val="0"/>
              <w:divBdr>
                <w:top w:val="none" w:sz="0" w:space="0" w:color="auto"/>
                <w:left w:val="none" w:sz="0" w:space="0" w:color="auto"/>
                <w:bottom w:val="none" w:sz="0" w:space="0" w:color="auto"/>
                <w:right w:val="none" w:sz="0" w:space="0" w:color="auto"/>
              </w:divBdr>
            </w:div>
            <w:div w:id="914314981">
              <w:marLeft w:val="0"/>
              <w:marRight w:val="0"/>
              <w:marTop w:val="0"/>
              <w:marBottom w:val="0"/>
              <w:divBdr>
                <w:top w:val="none" w:sz="0" w:space="0" w:color="auto"/>
                <w:left w:val="none" w:sz="0" w:space="0" w:color="auto"/>
                <w:bottom w:val="none" w:sz="0" w:space="0" w:color="auto"/>
                <w:right w:val="none" w:sz="0" w:space="0" w:color="auto"/>
              </w:divBdr>
            </w:div>
            <w:div w:id="581447536">
              <w:marLeft w:val="0"/>
              <w:marRight w:val="0"/>
              <w:marTop w:val="0"/>
              <w:marBottom w:val="0"/>
              <w:divBdr>
                <w:top w:val="none" w:sz="0" w:space="0" w:color="auto"/>
                <w:left w:val="none" w:sz="0" w:space="0" w:color="auto"/>
                <w:bottom w:val="none" w:sz="0" w:space="0" w:color="auto"/>
                <w:right w:val="none" w:sz="0" w:space="0" w:color="auto"/>
              </w:divBdr>
            </w:div>
            <w:div w:id="18316391">
              <w:marLeft w:val="0"/>
              <w:marRight w:val="0"/>
              <w:marTop w:val="0"/>
              <w:marBottom w:val="0"/>
              <w:divBdr>
                <w:top w:val="none" w:sz="0" w:space="0" w:color="auto"/>
                <w:left w:val="none" w:sz="0" w:space="0" w:color="auto"/>
                <w:bottom w:val="none" w:sz="0" w:space="0" w:color="auto"/>
                <w:right w:val="none" w:sz="0" w:space="0" w:color="auto"/>
              </w:divBdr>
            </w:div>
            <w:div w:id="403072171">
              <w:marLeft w:val="0"/>
              <w:marRight w:val="0"/>
              <w:marTop w:val="0"/>
              <w:marBottom w:val="0"/>
              <w:divBdr>
                <w:top w:val="none" w:sz="0" w:space="0" w:color="auto"/>
                <w:left w:val="none" w:sz="0" w:space="0" w:color="auto"/>
                <w:bottom w:val="none" w:sz="0" w:space="0" w:color="auto"/>
                <w:right w:val="none" w:sz="0" w:space="0" w:color="auto"/>
              </w:divBdr>
            </w:div>
            <w:div w:id="661549101">
              <w:marLeft w:val="0"/>
              <w:marRight w:val="0"/>
              <w:marTop w:val="0"/>
              <w:marBottom w:val="0"/>
              <w:divBdr>
                <w:top w:val="none" w:sz="0" w:space="0" w:color="auto"/>
                <w:left w:val="none" w:sz="0" w:space="0" w:color="auto"/>
                <w:bottom w:val="none" w:sz="0" w:space="0" w:color="auto"/>
                <w:right w:val="none" w:sz="0" w:space="0" w:color="auto"/>
              </w:divBdr>
            </w:div>
            <w:div w:id="466551131">
              <w:marLeft w:val="0"/>
              <w:marRight w:val="0"/>
              <w:marTop w:val="0"/>
              <w:marBottom w:val="0"/>
              <w:divBdr>
                <w:top w:val="none" w:sz="0" w:space="0" w:color="auto"/>
                <w:left w:val="none" w:sz="0" w:space="0" w:color="auto"/>
                <w:bottom w:val="none" w:sz="0" w:space="0" w:color="auto"/>
                <w:right w:val="none" w:sz="0" w:space="0" w:color="auto"/>
              </w:divBdr>
            </w:div>
            <w:div w:id="9457351">
              <w:marLeft w:val="0"/>
              <w:marRight w:val="0"/>
              <w:marTop w:val="0"/>
              <w:marBottom w:val="0"/>
              <w:divBdr>
                <w:top w:val="none" w:sz="0" w:space="0" w:color="auto"/>
                <w:left w:val="none" w:sz="0" w:space="0" w:color="auto"/>
                <w:bottom w:val="none" w:sz="0" w:space="0" w:color="auto"/>
                <w:right w:val="none" w:sz="0" w:space="0" w:color="auto"/>
              </w:divBdr>
            </w:div>
            <w:div w:id="929503307">
              <w:marLeft w:val="0"/>
              <w:marRight w:val="0"/>
              <w:marTop w:val="0"/>
              <w:marBottom w:val="0"/>
              <w:divBdr>
                <w:top w:val="none" w:sz="0" w:space="0" w:color="auto"/>
                <w:left w:val="none" w:sz="0" w:space="0" w:color="auto"/>
                <w:bottom w:val="none" w:sz="0" w:space="0" w:color="auto"/>
                <w:right w:val="none" w:sz="0" w:space="0" w:color="auto"/>
              </w:divBdr>
            </w:div>
            <w:div w:id="100539925">
              <w:marLeft w:val="0"/>
              <w:marRight w:val="0"/>
              <w:marTop w:val="0"/>
              <w:marBottom w:val="0"/>
              <w:divBdr>
                <w:top w:val="none" w:sz="0" w:space="0" w:color="auto"/>
                <w:left w:val="none" w:sz="0" w:space="0" w:color="auto"/>
                <w:bottom w:val="none" w:sz="0" w:space="0" w:color="auto"/>
                <w:right w:val="none" w:sz="0" w:space="0" w:color="auto"/>
              </w:divBdr>
            </w:div>
            <w:div w:id="500706328">
              <w:marLeft w:val="0"/>
              <w:marRight w:val="0"/>
              <w:marTop w:val="0"/>
              <w:marBottom w:val="0"/>
              <w:divBdr>
                <w:top w:val="none" w:sz="0" w:space="0" w:color="auto"/>
                <w:left w:val="none" w:sz="0" w:space="0" w:color="auto"/>
                <w:bottom w:val="none" w:sz="0" w:space="0" w:color="auto"/>
                <w:right w:val="none" w:sz="0" w:space="0" w:color="auto"/>
              </w:divBdr>
            </w:div>
            <w:div w:id="926117816">
              <w:marLeft w:val="0"/>
              <w:marRight w:val="0"/>
              <w:marTop w:val="0"/>
              <w:marBottom w:val="0"/>
              <w:divBdr>
                <w:top w:val="none" w:sz="0" w:space="0" w:color="auto"/>
                <w:left w:val="none" w:sz="0" w:space="0" w:color="auto"/>
                <w:bottom w:val="none" w:sz="0" w:space="0" w:color="auto"/>
                <w:right w:val="none" w:sz="0" w:space="0" w:color="auto"/>
              </w:divBdr>
            </w:div>
            <w:div w:id="258871174">
              <w:marLeft w:val="0"/>
              <w:marRight w:val="0"/>
              <w:marTop w:val="0"/>
              <w:marBottom w:val="0"/>
              <w:divBdr>
                <w:top w:val="none" w:sz="0" w:space="0" w:color="auto"/>
                <w:left w:val="none" w:sz="0" w:space="0" w:color="auto"/>
                <w:bottom w:val="none" w:sz="0" w:space="0" w:color="auto"/>
                <w:right w:val="none" w:sz="0" w:space="0" w:color="auto"/>
              </w:divBdr>
            </w:div>
            <w:div w:id="380985369">
              <w:marLeft w:val="0"/>
              <w:marRight w:val="0"/>
              <w:marTop w:val="0"/>
              <w:marBottom w:val="0"/>
              <w:divBdr>
                <w:top w:val="none" w:sz="0" w:space="0" w:color="auto"/>
                <w:left w:val="none" w:sz="0" w:space="0" w:color="auto"/>
                <w:bottom w:val="none" w:sz="0" w:space="0" w:color="auto"/>
                <w:right w:val="none" w:sz="0" w:space="0" w:color="auto"/>
              </w:divBdr>
            </w:div>
            <w:div w:id="1189952796">
              <w:marLeft w:val="0"/>
              <w:marRight w:val="0"/>
              <w:marTop w:val="0"/>
              <w:marBottom w:val="0"/>
              <w:divBdr>
                <w:top w:val="none" w:sz="0" w:space="0" w:color="auto"/>
                <w:left w:val="none" w:sz="0" w:space="0" w:color="auto"/>
                <w:bottom w:val="none" w:sz="0" w:space="0" w:color="auto"/>
                <w:right w:val="none" w:sz="0" w:space="0" w:color="auto"/>
              </w:divBdr>
            </w:div>
            <w:div w:id="122582524">
              <w:marLeft w:val="0"/>
              <w:marRight w:val="0"/>
              <w:marTop w:val="0"/>
              <w:marBottom w:val="0"/>
              <w:divBdr>
                <w:top w:val="none" w:sz="0" w:space="0" w:color="auto"/>
                <w:left w:val="none" w:sz="0" w:space="0" w:color="auto"/>
                <w:bottom w:val="none" w:sz="0" w:space="0" w:color="auto"/>
                <w:right w:val="none" w:sz="0" w:space="0" w:color="auto"/>
              </w:divBdr>
            </w:div>
            <w:div w:id="2111387132">
              <w:marLeft w:val="0"/>
              <w:marRight w:val="0"/>
              <w:marTop w:val="0"/>
              <w:marBottom w:val="0"/>
              <w:divBdr>
                <w:top w:val="none" w:sz="0" w:space="0" w:color="auto"/>
                <w:left w:val="none" w:sz="0" w:space="0" w:color="auto"/>
                <w:bottom w:val="none" w:sz="0" w:space="0" w:color="auto"/>
                <w:right w:val="none" w:sz="0" w:space="0" w:color="auto"/>
              </w:divBdr>
            </w:div>
            <w:div w:id="273681638">
              <w:marLeft w:val="0"/>
              <w:marRight w:val="0"/>
              <w:marTop w:val="0"/>
              <w:marBottom w:val="0"/>
              <w:divBdr>
                <w:top w:val="none" w:sz="0" w:space="0" w:color="auto"/>
                <w:left w:val="none" w:sz="0" w:space="0" w:color="auto"/>
                <w:bottom w:val="none" w:sz="0" w:space="0" w:color="auto"/>
                <w:right w:val="none" w:sz="0" w:space="0" w:color="auto"/>
              </w:divBdr>
            </w:div>
            <w:div w:id="1390690622">
              <w:marLeft w:val="0"/>
              <w:marRight w:val="0"/>
              <w:marTop w:val="0"/>
              <w:marBottom w:val="0"/>
              <w:divBdr>
                <w:top w:val="none" w:sz="0" w:space="0" w:color="auto"/>
                <w:left w:val="none" w:sz="0" w:space="0" w:color="auto"/>
                <w:bottom w:val="none" w:sz="0" w:space="0" w:color="auto"/>
                <w:right w:val="none" w:sz="0" w:space="0" w:color="auto"/>
              </w:divBdr>
            </w:div>
            <w:div w:id="1919485622">
              <w:marLeft w:val="0"/>
              <w:marRight w:val="0"/>
              <w:marTop w:val="0"/>
              <w:marBottom w:val="0"/>
              <w:divBdr>
                <w:top w:val="none" w:sz="0" w:space="0" w:color="auto"/>
                <w:left w:val="none" w:sz="0" w:space="0" w:color="auto"/>
                <w:bottom w:val="none" w:sz="0" w:space="0" w:color="auto"/>
                <w:right w:val="none" w:sz="0" w:space="0" w:color="auto"/>
              </w:divBdr>
            </w:div>
            <w:div w:id="31803936">
              <w:marLeft w:val="0"/>
              <w:marRight w:val="0"/>
              <w:marTop w:val="0"/>
              <w:marBottom w:val="0"/>
              <w:divBdr>
                <w:top w:val="none" w:sz="0" w:space="0" w:color="auto"/>
                <w:left w:val="none" w:sz="0" w:space="0" w:color="auto"/>
                <w:bottom w:val="none" w:sz="0" w:space="0" w:color="auto"/>
                <w:right w:val="none" w:sz="0" w:space="0" w:color="auto"/>
              </w:divBdr>
            </w:div>
            <w:div w:id="1222667650">
              <w:marLeft w:val="0"/>
              <w:marRight w:val="0"/>
              <w:marTop w:val="0"/>
              <w:marBottom w:val="0"/>
              <w:divBdr>
                <w:top w:val="none" w:sz="0" w:space="0" w:color="auto"/>
                <w:left w:val="none" w:sz="0" w:space="0" w:color="auto"/>
                <w:bottom w:val="none" w:sz="0" w:space="0" w:color="auto"/>
                <w:right w:val="none" w:sz="0" w:space="0" w:color="auto"/>
              </w:divBdr>
            </w:div>
            <w:div w:id="1307008229">
              <w:marLeft w:val="0"/>
              <w:marRight w:val="0"/>
              <w:marTop w:val="0"/>
              <w:marBottom w:val="0"/>
              <w:divBdr>
                <w:top w:val="none" w:sz="0" w:space="0" w:color="auto"/>
                <w:left w:val="none" w:sz="0" w:space="0" w:color="auto"/>
                <w:bottom w:val="none" w:sz="0" w:space="0" w:color="auto"/>
                <w:right w:val="none" w:sz="0" w:space="0" w:color="auto"/>
              </w:divBdr>
            </w:div>
            <w:div w:id="1482893330">
              <w:marLeft w:val="0"/>
              <w:marRight w:val="0"/>
              <w:marTop w:val="0"/>
              <w:marBottom w:val="0"/>
              <w:divBdr>
                <w:top w:val="none" w:sz="0" w:space="0" w:color="auto"/>
                <w:left w:val="none" w:sz="0" w:space="0" w:color="auto"/>
                <w:bottom w:val="none" w:sz="0" w:space="0" w:color="auto"/>
                <w:right w:val="none" w:sz="0" w:space="0" w:color="auto"/>
              </w:divBdr>
            </w:div>
            <w:div w:id="1139345535">
              <w:marLeft w:val="0"/>
              <w:marRight w:val="0"/>
              <w:marTop w:val="0"/>
              <w:marBottom w:val="0"/>
              <w:divBdr>
                <w:top w:val="none" w:sz="0" w:space="0" w:color="auto"/>
                <w:left w:val="none" w:sz="0" w:space="0" w:color="auto"/>
                <w:bottom w:val="none" w:sz="0" w:space="0" w:color="auto"/>
                <w:right w:val="none" w:sz="0" w:space="0" w:color="auto"/>
              </w:divBdr>
            </w:div>
            <w:div w:id="105318796">
              <w:marLeft w:val="0"/>
              <w:marRight w:val="0"/>
              <w:marTop w:val="0"/>
              <w:marBottom w:val="0"/>
              <w:divBdr>
                <w:top w:val="none" w:sz="0" w:space="0" w:color="auto"/>
                <w:left w:val="none" w:sz="0" w:space="0" w:color="auto"/>
                <w:bottom w:val="none" w:sz="0" w:space="0" w:color="auto"/>
                <w:right w:val="none" w:sz="0" w:space="0" w:color="auto"/>
              </w:divBdr>
            </w:div>
            <w:div w:id="1539703913">
              <w:marLeft w:val="0"/>
              <w:marRight w:val="0"/>
              <w:marTop w:val="0"/>
              <w:marBottom w:val="0"/>
              <w:divBdr>
                <w:top w:val="none" w:sz="0" w:space="0" w:color="auto"/>
                <w:left w:val="none" w:sz="0" w:space="0" w:color="auto"/>
                <w:bottom w:val="none" w:sz="0" w:space="0" w:color="auto"/>
                <w:right w:val="none" w:sz="0" w:space="0" w:color="auto"/>
              </w:divBdr>
            </w:div>
            <w:div w:id="1231892391">
              <w:marLeft w:val="0"/>
              <w:marRight w:val="0"/>
              <w:marTop w:val="0"/>
              <w:marBottom w:val="0"/>
              <w:divBdr>
                <w:top w:val="none" w:sz="0" w:space="0" w:color="auto"/>
                <w:left w:val="none" w:sz="0" w:space="0" w:color="auto"/>
                <w:bottom w:val="none" w:sz="0" w:space="0" w:color="auto"/>
                <w:right w:val="none" w:sz="0" w:space="0" w:color="auto"/>
              </w:divBdr>
            </w:div>
            <w:div w:id="565340105">
              <w:marLeft w:val="0"/>
              <w:marRight w:val="0"/>
              <w:marTop w:val="0"/>
              <w:marBottom w:val="0"/>
              <w:divBdr>
                <w:top w:val="none" w:sz="0" w:space="0" w:color="auto"/>
                <w:left w:val="none" w:sz="0" w:space="0" w:color="auto"/>
                <w:bottom w:val="none" w:sz="0" w:space="0" w:color="auto"/>
                <w:right w:val="none" w:sz="0" w:space="0" w:color="auto"/>
              </w:divBdr>
            </w:div>
            <w:div w:id="626550470">
              <w:marLeft w:val="0"/>
              <w:marRight w:val="0"/>
              <w:marTop w:val="0"/>
              <w:marBottom w:val="0"/>
              <w:divBdr>
                <w:top w:val="none" w:sz="0" w:space="0" w:color="auto"/>
                <w:left w:val="none" w:sz="0" w:space="0" w:color="auto"/>
                <w:bottom w:val="none" w:sz="0" w:space="0" w:color="auto"/>
                <w:right w:val="none" w:sz="0" w:space="0" w:color="auto"/>
              </w:divBdr>
            </w:div>
            <w:div w:id="1422289847">
              <w:marLeft w:val="0"/>
              <w:marRight w:val="0"/>
              <w:marTop w:val="0"/>
              <w:marBottom w:val="0"/>
              <w:divBdr>
                <w:top w:val="none" w:sz="0" w:space="0" w:color="auto"/>
                <w:left w:val="none" w:sz="0" w:space="0" w:color="auto"/>
                <w:bottom w:val="none" w:sz="0" w:space="0" w:color="auto"/>
                <w:right w:val="none" w:sz="0" w:space="0" w:color="auto"/>
              </w:divBdr>
            </w:div>
            <w:div w:id="2037274042">
              <w:marLeft w:val="0"/>
              <w:marRight w:val="0"/>
              <w:marTop w:val="0"/>
              <w:marBottom w:val="0"/>
              <w:divBdr>
                <w:top w:val="none" w:sz="0" w:space="0" w:color="auto"/>
                <w:left w:val="none" w:sz="0" w:space="0" w:color="auto"/>
                <w:bottom w:val="none" w:sz="0" w:space="0" w:color="auto"/>
                <w:right w:val="none" w:sz="0" w:space="0" w:color="auto"/>
              </w:divBdr>
            </w:div>
            <w:div w:id="1895307131">
              <w:marLeft w:val="0"/>
              <w:marRight w:val="0"/>
              <w:marTop w:val="0"/>
              <w:marBottom w:val="0"/>
              <w:divBdr>
                <w:top w:val="none" w:sz="0" w:space="0" w:color="auto"/>
                <w:left w:val="none" w:sz="0" w:space="0" w:color="auto"/>
                <w:bottom w:val="none" w:sz="0" w:space="0" w:color="auto"/>
                <w:right w:val="none" w:sz="0" w:space="0" w:color="auto"/>
              </w:divBdr>
            </w:div>
            <w:div w:id="1370573717">
              <w:marLeft w:val="0"/>
              <w:marRight w:val="0"/>
              <w:marTop w:val="0"/>
              <w:marBottom w:val="0"/>
              <w:divBdr>
                <w:top w:val="none" w:sz="0" w:space="0" w:color="auto"/>
                <w:left w:val="none" w:sz="0" w:space="0" w:color="auto"/>
                <w:bottom w:val="none" w:sz="0" w:space="0" w:color="auto"/>
                <w:right w:val="none" w:sz="0" w:space="0" w:color="auto"/>
              </w:divBdr>
            </w:div>
            <w:div w:id="1151362560">
              <w:marLeft w:val="0"/>
              <w:marRight w:val="0"/>
              <w:marTop w:val="0"/>
              <w:marBottom w:val="0"/>
              <w:divBdr>
                <w:top w:val="none" w:sz="0" w:space="0" w:color="auto"/>
                <w:left w:val="none" w:sz="0" w:space="0" w:color="auto"/>
                <w:bottom w:val="none" w:sz="0" w:space="0" w:color="auto"/>
                <w:right w:val="none" w:sz="0" w:space="0" w:color="auto"/>
              </w:divBdr>
            </w:div>
            <w:div w:id="686752310">
              <w:marLeft w:val="0"/>
              <w:marRight w:val="0"/>
              <w:marTop w:val="0"/>
              <w:marBottom w:val="0"/>
              <w:divBdr>
                <w:top w:val="none" w:sz="0" w:space="0" w:color="auto"/>
                <w:left w:val="none" w:sz="0" w:space="0" w:color="auto"/>
                <w:bottom w:val="none" w:sz="0" w:space="0" w:color="auto"/>
                <w:right w:val="none" w:sz="0" w:space="0" w:color="auto"/>
              </w:divBdr>
            </w:div>
            <w:div w:id="1660768178">
              <w:marLeft w:val="0"/>
              <w:marRight w:val="0"/>
              <w:marTop w:val="0"/>
              <w:marBottom w:val="0"/>
              <w:divBdr>
                <w:top w:val="none" w:sz="0" w:space="0" w:color="auto"/>
                <w:left w:val="none" w:sz="0" w:space="0" w:color="auto"/>
                <w:bottom w:val="none" w:sz="0" w:space="0" w:color="auto"/>
                <w:right w:val="none" w:sz="0" w:space="0" w:color="auto"/>
              </w:divBdr>
            </w:div>
            <w:div w:id="31462031">
              <w:marLeft w:val="0"/>
              <w:marRight w:val="0"/>
              <w:marTop w:val="0"/>
              <w:marBottom w:val="0"/>
              <w:divBdr>
                <w:top w:val="none" w:sz="0" w:space="0" w:color="auto"/>
                <w:left w:val="none" w:sz="0" w:space="0" w:color="auto"/>
                <w:bottom w:val="none" w:sz="0" w:space="0" w:color="auto"/>
                <w:right w:val="none" w:sz="0" w:space="0" w:color="auto"/>
              </w:divBdr>
            </w:div>
            <w:div w:id="46952294">
              <w:marLeft w:val="0"/>
              <w:marRight w:val="0"/>
              <w:marTop w:val="0"/>
              <w:marBottom w:val="0"/>
              <w:divBdr>
                <w:top w:val="none" w:sz="0" w:space="0" w:color="auto"/>
                <w:left w:val="none" w:sz="0" w:space="0" w:color="auto"/>
                <w:bottom w:val="none" w:sz="0" w:space="0" w:color="auto"/>
                <w:right w:val="none" w:sz="0" w:space="0" w:color="auto"/>
              </w:divBdr>
            </w:div>
            <w:div w:id="1333529115">
              <w:marLeft w:val="0"/>
              <w:marRight w:val="0"/>
              <w:marTop w:val="0"/>
              <w:marBottom w:val="0"/>
              <w:divBdr>
                <w:top w:val="none" w:sz="0" w:space="0" w:color="auto"/>
                <w:left w:val="none" w:sz="0" w:space="0" w:color="auto"/>
                <w:bottom w:val="none" w:sz="0" w:space="0" w:color="auto"/>
                <w:right w:val="none" w:sz="0" w:space="0" w:color="auto"/>
              </w:divBdr>
            </w:div>
            <w:div w:id="1068502377">
              <w:marLeft w:val="0"/>
              <w:marRight w:val="0"/>
              <w:marTop w:val="0"/>
              <w:marBottom w:val="0"/>
              <w:divBdr>
                <w:top w:val="none" w:sz="0" w:space="0" w:color="auto"/>
                <w:left w:val="none" w:sz="0" w:space="0" w:color="auto"/>
                <w:bottom w:val="none" w:sz="0" w:space="0" w:color="auto"/>
                <w:right w:val="none" w:sz="0" w:space="0" w:color="auto"/>
              </w:divBdr>
            </w:div>
            <w:div w:id="105271080">
              <w:marLeft w:val="0"/>
              <w:marRight w:val="0"/>
              <w:marTop w:val="0"/>
              <w:marBottom w:val="0"/>
              <w:divBdr>
                <w:top w:val="none" w:sz="0" w:space="0" w:color="auto"/>
                <w:left w:val="none" w:sz="0" w:space="0" w:color="auto"/>
                <w:bottom w:val="none" w:sz="0" w:space="0" w:color="auto"/>
                <w:right w:val="none" w:sz="0" w:space="0" w:color="auto"/>
              </w:divBdr>
            </w:div>
            <w:div w:id="1043871785">
              <w:marLeft w:val="0"/>
              <w:marRight w:val="0"/>
              <w:marTop w:val="0"/>
              <w:marBottom w:val="0"/>
              <w:divBdr>
                <w:top w:val="none" w:sz="0" w:space="0" w:color="auto"/>
                <w:left w:val="none" w:sz="0" w:space="0" w:color="auto"/>
                <w:bottom w:val="none" w:sz="0" w:space="0" w:color="auto"/>
                <w:right w:val="none" w:sz="0" w:space="0" w:color="auto"/>
              </w:divBdr>
            </w:div>
            <w:div w:id="362217657">
              <w:marLeft w:val="0"/>
              <w:marRight w:val="0"/>
              <w:marTop w:val="0"/>
              <w:marBottom w:val="0"/>
              <w:divBdr>
                <w:top w:val="none" w:sz="0" w:space="0" w:color="auto"/>
                <w:left w:val="none" w:sz="0" w:space="0" w:color="auto"/>
                <w:bottom w:val="none" w:sz="0" w:space="0" w:color="auto"/>
                <w:right w:val="none" w:sz="0" w:space="0" w:color="auto"/>
              </w:divBdr>
            </w:div>
            <w:div w:id="1189441495">
              <w:marLeft w:val="0"/>
              <w:marRight w:val="0"/>
              <w:marTop w:val="0"/>
              <w:marBottom w:val="0"/>
              <w:divBdr>
                <w:top w:val="none" w:sz="0" w:space="0" w:color="auto"/>
                <w:left w:val="none" w:sz="0" w:space="0" w:color="auto"/>
                <w:bottom w:val="none" w:sz="0" w:space="0" w:color="auto"/>
                <w:right w:val="none" w:sz="0" w:space="0" w:color="auto"/>
              </w:divBdr>
            </w:div>
            <w:div w:id="573317753">
              <w:marLeft w:val="0"/>
              <w:marRight w:val="0"/>
              <w:marTop w:val="0"/>
              <w:marBottom w:val="0"/>
              <w:divBdr>
                <w:top w:val="none" w:sz="0" w:space="0" w:color="auto"/>
                <w:left w:val="none" w:sz="0" w:space="0" w:color="auto"/>
                <w:bottom w:val="none" w:sz="0" w:space="0" w:color="auto"/>
                <w:right w:val="none" w:sz="0" w:space="0" w:color="auto"/>
              </w:divBdr>
            </w:div>
            <w:div w:id="8870500">
              <w:marLeft w:val="0"/>
              <w:marRight w:val="0"/>
              <w:marTop w:val="0"/>
              <w:marBottom w:val="0"/>
              <w:divBdr>
                <w:top w:val="none" w:sz="0" w:space="0" w:color="auto"/>
                <w:left w:val="none" w:sz="0" w:space="0" w:color="auto"/>
                <w:bottom w:val="none" w:sz="0" w:space="0" w:color="auto"/>
                <w:right w:val="none" w:sz="0" w:space="0" w:color="auto"/>
              </w:divBdr>
            </w:div>
            <w:div w:id="1165165179">
              <w:marLeft w:val="0"/>
              <w:marRight w:val="0"/>
              <w:marTop w:val="0"/>
              <w:marBottom w:val="0"/>
              <w:divBdr>
                <w:top w:val="none" w:sz="0" w:space="0" w:color="auto"/>
                <w:left w:val="none" w:sz="0" w:space="0" w:color="auto"/>
                <w:bottom w:val="none" w:sz="0" w:space="0" w:color="auto"/>
                <w:right w:val="none" w:sz="0" w:space="0" w:color="auto"/>
              </w:divBdr>
            </w:div>
            <w:div w:id="1094403223">
              <w:marLeft w:val="0"/>
              <w:marRight w:val="0"/>
              <w:marTop w:val="0"/>
              <w:marBottom w:val="0"/>
              <w:divBdr>
                <w:top w:val="none" w:sz="0" w:space="0" w:color="auto"/>
                <w:left w:val="none" w:sz="0" w:space="0" w:color="auto"/>
                <w:bottom w:val="none" w:sz="0" w:space="0" w:color="auto"/>
                <w:right w:val="none" w:sz="0" w:space="0" w:color="auto"/>
              </w:divBdr>
            </w:div>
            <w:div w:id="1772310999">
              <w:marLeft w:val="0"/>
              <w:marRight w:val="0"/>
              <w:marTop w:val="0"/>
              <w:marBottom w:val="0"/>
              <w:divBdr>
                <w:top w:val="none" w:sz="0" w:space="0" w:color="auto"/>
                <w:left w:val="none" w:sz="0" w:space="0" w:color="auto"/>
                <w:bottom w:val="none" w:sz="0" w:space="0" w:color="auto"/>
                <w:right w:val="none" w:sz="0" w:space="0" w:color="auto"/>
              </w:divBdr>
            </w:div>
            <w:div w:id="957182043">
              <w:marLeft w:val="0"/>
              <w:marRight w:val="0"/>
              <w:marTop w:val="0"/>
              <w:marBottom w:val="0"/>
              <w:divBdr>
                <w:top w:val="none" w:sz="0" w:space="0" w:color="auto"/>
                <w:left w:val="none" w:sz="0" w:space="0" w:color="auto"/>
                <w:bottom w:val="none" w:sz="0" w:space="0" w:color="auto"/>
                <w:right w:val="none" w:sz="0" w:space="0" w:color="auto"/>
              </w:divBdr>
            </w:div>
            <w:div w:id="36127527">
              <w:marLeft w:val="0"/>
              <w:marRight w:val="0"/>
              <w:marTop w:val="0"/>
              <w:marBottom w:val="0"/>
              <w:divBdr>
                <w:top w:val="none" w:sz="0" w:space="0" w:color="auto"/>
                <w:left w:val="none" w:sz="0" w:space="0" w:color="auto"/>
                <w:bottom w:val="none" w:sz="0" w:space="0" w:color="auto"/>
                <w:right w:val="none" w:sz="0" w:space="0" w:color="auto"/>
              </w:divBdr>
            </w:div>
            <w:div w:id="1032608384">
              <w:marLeft w:val="0"/>
              <w:marRight w:val="0"/>
              <w:marTop w:val="0"/>
              <w:marBottom w:val="0"/>
              <w:divBdr>
                <w:top w:val="none" w:sz="0" w:space="0" w:color="auto"/>
                <w:left w:val="none" w:sz="0" w:space="0" w:color="auto"/>
                <w:bottom w:val="none" w:sz="0" w:space="0" w:color="auto"/>
                <w:right w:val="none" w:sz="0" w:space="0" w:color="auto"/>
              </w:divBdr>
            </w:div>
            <w:div w:id="63845339">
              <w:marLeft w:val="0"/>
              <w:marRight w:val="0"/>
              <w:marTop w:val="0"/>
              <w:marBottom w:val="0"/>
              <w:divBdr>
                <w:top w:val="none" w:sz="0" w:space="0" w:color="auto"/>
                <w:left w:val="none" w:sz="0" w:space="0" w:color="auto"/>
                <w:bottom w:val="none" w:sz="0" w:space="0" w:color="auto"/>
                <w:right w:val="none" w:sz="0" w:space="0" w:color="auto"/>
              </w:divBdr>
            </w:div>
            <w:div w:id="1625192479">
              <w:marLeft w:val="0"/>
              <w:marRight w:val="0"/>
              <w:marTop w:val="0"/>
              <w:marBottom w:val="0"/>
              <w:divBdr>
                <w:top w:val="none" w:sz="0" w:space="0" w:color="auto"/>
                <w:left w:val="none" w:sz="0" w:space="0" w:color="auto"/>
                <w:bottom w:val="none" w:sz="0" w:space="0" w:color="auto"/>
                <w:right w:val="none" w:sz="0" w:space="0" w:color="auto"/>
              </w:divBdr>
            </w:div>
            <w:div w:id="1899853318">
              <w:marLeft w:val="0"/>
              <w:marRight w:val="0"/>
              <w:marTop w:val="0"/>
              <w:marBottom w:val="0"/>
              <w:divBdr>
                <w:top w:val="none" w:sz="0" w:space="0" w:color="auto"/>
                <w:left w:val="none" w:sz="0" w:space="0" w:color="auto"/>
                <w:bottom w:val="none" w:sz="0" w:space="0" w:color="auto"/>
                <w:right w:val="none" w:sz="0" w:space="0" w:color="auto"/>
              </w:divBdr>
            </w:div>
            <w:div w:id="1697930143">
              <w:marLeft w:val="0"/>
              <w:marRight w:val="0"/>
              <w:marTop w:val="0"/>
              <w:marBottom w:val="0"/>
              <w:divBdr>
                <w:top w:val="none" w:sz="0" w:space="0" w:color="auto"/>
                <w:left w:val="none" w:sz="0" w:space="0" w:color="auto"/>
                <w:bottom w:val="none" w:sz="0" w:space="0" w:color="auto"/>
                <w:right w:val="none" w:sz="0" w:space="0" w:color="auto"/>
              </w:divBdr>
            </w:div>
            <w:div w:id="269824243">
              <w:marLeft w:val="0"/>
              <w:marRight w:val="0"/>
              <w:marTop w:val="0"/>
              <w:marBottom w:val="0"/>
              <w:divBdr>
                <w:top w:val="none" w:sz="0" w:space="0" w:color="auto"/>
                <w:left w:val="none" w:sz="0" w:space="0" w:color="auto"/>
                <w:bottom w:val="none" w:sz="0" w:space="0" w:color="auto"/>
                <w:right w:val="none" w:sz="0" w:space="0" w:color="auto"/>
              </w:divBdr>
            </w:div>
            <w:div w:id="1843474161">
              <w:marLeft w:val="0"/>
              <w:marRight w:val="0"/>
              <w:marTop w:val="0"/>
              <w:marBottom w:val="0"/>
              <w:divBdr>
                <w:top w:val="none" w:sz="0" w:space="0" w:color="auto"/>
                <w:left w:val="none" w:sz="0" w:space="0" w:color="auto"/>
                <w:bottom w:val="none" w:sz="0" w:space="0" w:color="auto"/>
                <w:right w:val="none" w:sz="0" w:space="0" w:color="auto"/>
              </w:divBdr>
            </w:div>
            <w:div w:id="1816752892">
              <w:marLeft w:val="0"/>
              <w:marRight w:val="0"/>
              <w:marTop w:val="0"/>
              <w:marBottom w:val="0"/>
              <w:divBdr>
                <w:top w:val="none" w:sz="0" w:space="0" w:color="auto"/>
                <w:left w:val="none" w:sz="0" w:space="0" w:color="auto"/>
                <w:bottom w:val="none" w:sz="0" w:space="0" w:color="auto"/>
                <w:right w:val="none" w:sz="0" w:space="0" w:color="auto"/>
              </w:divBdr>
            </w:div>
            <w:div w:id="1652245709">
              <w:marLeft w:val="0"/>
              <w:marRight w:val="0"/>
              <w:marTop w:val="0"/>
              <w:marBottom w:val="0"/>
              <w:divBdr>
                <w:top w:val="none" w:sz="0" w:space="0" w:color="auto"/>
                <w:left w:val="none" w:sz="0" w:space="0" w:color="auto"/>
                <w:bottom w:val="none" w:sz="0" w:space="0" w:color="auto"/>
                <w:right w:val="none" w:sz="0" w:space="0" w:color="auto"/>
              </w:divBdr>
            </w:div>
            <w:div w:id="2068063612">
              <w:marLeft w:val="0"/>
              <w:marRight w:val="0"/>
              <w:marTop w:val="0"/>
              <w:marBottom w:val="0"/>
              <w:divBdr>
                <w:top w:val="none" w:sz="0" w:space="0" w:color="auto"/>
                <w:left w:val="none" w:sz="0" w:space="0" w:color="auto"/>
                <w:bottom w:val="none" w:sz="0" w:space="0" w:color="auto"/>
                <w:right w:val="none" w:sz="0" w:space="0" w:color="auto"/>
              </w:divBdr>
            </w:div>
            <w:div w:id="547962175">
              <w:marLeft w:val="0"/>
              <w:marRight w:val="0"/>
              <w:marTop w:val="0"/>
              <w:marBottom w:val="0"/>
              <w:divBdr>
                <w:top w:val="none" w:sz="0" w:space="0" w:color="auto"/>
                <w:left w:val="none" w:sz="0" w:space="0" w:color="auto"/>
                <w:bottom w:val="none" w:sz="0" w:space="0" w:color="auto"/>
                <w:right w:val="none" w:sz="0" w:space="0" w:color="auto"/>
              </w:divBdr>
            </w:div>
            <w:div w:id="610625555">
              <w:marLeft w:val="0"/>
              <w:marRight w:val="0"/>
              <w:marTop w:val="0"/>
              <w:marBottom w:val="0"/>
              <w:divBdr>
                <w:top w:val="none" w:sz="0" w:space="0" w:color="auto"/>
                <w:left w:val="none" w:sz="0" w:space="0" w:color="auto"/>
                <w:bottom w:val="none" w:sz="0" w:space="0" w:color="auto"/>
                <w:right w:val="none" w:sz="0" w:space="0" w:color="auto"/>
              </w:divBdr>
            </w:div>
            <w:div w:id="1455172707">
              <w:marLeft w:val="0"/>
              <w:marRight w:val="0"/>
              <w:marTop w:val="0"/>
              <w:marBottom w:val="0"/>
              <w:divBdr>
                <w:top w:val="none" w:sz="0" w:space="0" w:color="auto"/>
                <w:left w:val="none" w:sz="0" w:space="0" w:color="auto"/>
                <w:bottom w:val="none" w:sz="0" w:space="0" w:color="auto"/>
                <w:right w:val="none" w:sz="0" w:space="0" w:color="auto"/>
              </w:divBdr>
            </w:div>
            <w:div w:id="1624654842">
              <w:marLeft w:val="0"/>
              <w:marRight w:val="0"/>
              <w:marTop w:val="0"/>
              <w:marBottom w:val="0"/>
              <w:divBdr>
                <w:top w:val="none" w:sz="0" w:space="0" w:color="auto"/>
                <w:left w:val="none" w:sz="0" w:space="0" w:color="auto"/>
                <w:bottom w:val="none" w:sz="0" w:space="0" w:color="auto"/>
                <w:right w:val="none" w:sz="0" w:space="0" w:color="auto"/>
              </w:divBdr>
            </w:div>
            <w:div w:id="1620068345">
              <w:marLeft w:val="0"/>
              <w:marRight w:val="0"/>
              <w:marTop w:val="0"/>
              <w:marBottom w:val="0"/>
              <w:divBdr>
                <w:top w:val="none" w:sz="0" w:space="0" w:color="auto"/>
                <w:left w:val="none" w:sz="0" w:space="0" w:color="auto"/>
                <w:bottom w:val="none" w:sz="0" w:space="0" w:color="auto"/>
                <w:right w:val="none" w:sz="0" w:space="0" w:color="auto"/>
              </w:divBdr>
            </w:div>
            <w:div w:id="919602488">
              <w:marLeft w:val="0"/>
              <w:marRight w:val="0"/>
              <w:marTop w:val="0"/>
              <w:marBottom w:val="0"/>
              <w:divBdr>
                <w:top w:val="none" w:sz="0" w:space="0" w:color="auto"/>
                <w:left w:val="none" w:sz="0" w:space="0" w:color="auto"/>
                <w:bottom w:val="none" w:sz="0" w:space="0" w:color="auto"/>
                <w:right w:val="none" w:sz="0" w:space="0" w:color="auto"/>
              </w:divBdr>
            </w:div>
            <w:div w:id="1360543835">
              <w:marLeft w:val="0"/>
              <w:marRight w:val="0"/>
              <w:marTop w:val="0"/>
              <w:marBottom w:val="0"/>
              <w:divBdr>
                <w:top w:val="none" w:sz="0" w:space="0" w:color="auto"/>
                <w:left w:val="none" w:sz="0" w:space="0" w:color="auto"/>
                <w:bottom w:val="none" w:sz="0" w:space="0" w:color="auto"/>
                <w:right w:val="none" w:sz="0" w:space="0" w:color="auto"/>
              </w:divBdr>
            </w:div>
            <w:div w:id="282730420">
              <w:marLeft w:val="0"/>
              <w:marRight w:val="0"/>
              <w:marTop w:val="0"/>
              <w:marBottom w:val="0"/>
              <w:divBdr>
                <w:top w:val="none" w:sz="0" w:space="0" w:color="auto"/>
                <w:left w:val="none" w:sz="0" w:space="0" w:color="auto"/>
                <w:bottom w:val="none" w:sz="0" w:space="0" w:color="auto"/>
                <w:right w:val="none" w:sz="0" w:space="0" w:color="auto"/>
              </w:divBdr>
            </w:div>
            <w:div w:id="1378118250">
              <w:marLeft w:val="0"/>
              <w:marRight w:val="0"/>
              <w:marTop w:val="0"/>
              <w:marBottom w:val="0"/>
              <w:divBdr>
                <w:top w:val="none" w:sz="0" w:space="0" w:color="auto"/>
                <w:left w:val="none" w:sz="0" w:space="0" w:color="auto"/>
                <w:bottom w:val="none" w:sz="0" w:space="0" w:color="auto"/>
                <w:right w:val="none" w:sz="0" w:space="0" w:color="auto"/>
              </w:divBdr>
            </w:div>
            <w:div w:id="47921495">
              <w:marLeft w:val="0"/>
              <w:marRight w:val="0"/>
              <w:marTop w:val="0"/>
              <w:marBottom w:val="0"/>
              <w:divBdr>
                <w:top w:val="none" w:sz="0" w:space="0" w:color="auto"/>
                <w:left w:val="none" w:sz="0" w:space="0" w:color="auto"/>
                <w:bottom w:val="none" w:sz="0" w:space="0" w:color="auto"/>
                <w:right w:val="none" w:sz="0" w:space="0" w:color="auto"/>
              </w:divBdr>
            </w:div>
            <w:div w:id="1201749067">
              <w:marLeft w:val="0"/>
              <w:marRight w:val="0"/>
              <w:marTop w:val="0"/>
              <w:marBottom w:val="0"/>
              <w:divBdr>
                <w:top w:val="none" w:sz="0" w:space="0" w:color="auto"/>
                <w:left w:val="none" w:sz="0" w:space="0" w:color="auto"/>
                <w:bottom w:val="none" w:sz="0" w:space="0" w:color="auto"/>
                <w:right w:val="none" w:sz="0" w:space="0" w:color="auto"/>
              </w:divBdr>
            </w:div>
            <w:div w:id="610669171">
              <w:marLeft w:val="0"/>
              <w:marRight w:val="0"/>
              <w:marTop w:val="0"/>
              <w:marBottom w:val="0"/>
              <w:divBdr>
                <w:top w:val="none" w:sz="0" w:space="0" w:color="auto"/>
                <w:left w:val="none" w:sz="0" w:space="0" w:color="auto"/>
                <w:bottom w:val="none" w:sz="0" w:space="0" w:color="auto"/>
                <w:right w:val="none" w:sz="0" w:space="0" w:color="auto"/>
              </w:divBdr>
            </w:div>
            <w:div w:id="1416439510">
              <w:marLeft w:val="0"/>
              <w:marRight w:val="0"/>
              <w:marTop w:val="0"/>
              <w:marBottom w:val="0"/>
              <w:divBdr>
                <w:top w:val="none" w:sz="0" w:space="0" w:color="auto"/>
                <w:left w:val="none" w:sz="0" w:space="0" w:color="auto"/>
                <w:bottom w:val="none" w:sz="0" w:space="0" w:color="auto"/>
                <w:right w:val="none" w:sz="0" w:space="0" w:color="auto"/>
              </w:divBdr>
            </w:div>
            <w:div w:id="83188693">
              <w:marLeft w:val="0"/>
              <w:marRight w:val="0"/>
              <w:marTop w:val="0"/>
              <w:marBottom w:val="0"/>
              <w:divBdr>
                <w:top w:val="none" w:sz="0" w:space="0" w:color="auto"/>
                <w:left w:val="none" w:sz="0" w:space="0" w:color="auto"/>
                <w:bottom w:val="none" w:sz="0" w:space="0" w:color="auto"/>
                <w:right w:val="none" w:sz="0" w:space="0" w:color="auto"/>
              </w:divBdr>
            </w:div>
            <w:div w:id="500003352">
              <w:marLeft w:val="0"/>
              <w:marRight w:val="0"/>
              <w:marTop w:val="0"/>
              <w:marBottom w:val="0"/>
              <w:divBdr>
                <w:top w:val="none" w:sz="0" w:space="0" w:color="auto"/>
                <w:left w:val="none" w:sz="0" w:space="0" w:color="auto"/>
                <w:bottom w:val="none" w:sz="0" w:space="0" w:color="auto"/>
                <w:right w:val="none" w:sz="0" w:space="0" w:color="auto"/>
              </w:divBdr>
            </w:div>
            <w:div w:id="634217322">
              <w:marLeft w:val="0"/>
              <w:marRight w:val="0"/>
              <w:marTop w:val="0"/>
              <w:marBottom w:val="0"/>
              <w:divBdr>
                <w:top w:val="none" w:sz="0" w:space="0" w:color="auto"/>
                <w:left w:val="none" w:sz="0" w:space="0" w:color="auto"/>
                <w:bottom w:val="none" w:sz="0" w:space="0" w:color="auto"/>
                <w:right w:val="none" w:sz="0" w:space="0" w:color="auto"/>
              </w:divBdr>
            </w:div>
            <w:div w:id="259989251">
              <w:marLeft w:val="0"/>
              <w:marRight w:val="0"/>
              <w:marTop w:val="0"/>
              <w:marBottom w:val="0"/>
              <w:divBdr>
                <w:top w:val="none" w:sz="0" w:space="0" w:color="auto"/>
                <w:left w:val="none" w:sz="0" w:space="0" w:color="auto"/>
                <w:bottom w:val="none" w:sz="0" w:space="0" w:color="auto"/>
                <w:right w:val="none" w:sz="0" w:space="0" w:color="auto"/>
              </w:divBdr>
            </w:div>
            <w:div w:id="960460593">
              <w:marLeft w:val="0"/>
              <w:marRight w:val="0"/>
              <w:marTop w:val="0"/>
              <w:marBottom w:val="0"/>
              <w:divBdr>
                <w:top w:val="none" w:sz="0" w:space="0" w:color="auto"/>
                <w:left w:val="none" w:sz="0" w:space="0" w:color="auto"/>
                <w:bottom w:val="none" w:sz="0" w:space="0" w:color="auto"/>
                <w:right w:val="none" w:sz="0" w:space="0" w:color="auto"/>
              </w:divBdr>
            </w:div>
            <w:div w:id="1065449500">
              <w:marLeft w:val="0"/>
              <w:marRight w:val="0"/>
              <w:marTop w:val="0"/>
              <w:marBottom w:val="0"/>
              <w:divBdr>
                <w:top w:val="none" w:sz="0" w:space="0" w:color="auto"/>
                <w:left w:val="none" w:sz="0" w:space="0" w:color="auto"/>
                <w:bottom w:val="none" w:sz="0" w:space="0" w:color="auto"/>
                <w:right w:val="none" w:sz="0" w:space="0" w:color="auto"/>
              </w:divBdr>
            </w:div>
            <w:div w:id="1886211575">
              <w:marLeft w:val="0"/>
              <w:marRight w:val="0"/>
              <w:marTop w:val="0"/>
              <w:marBottom w:val="0"/>
              <w:divBdr>
                <w:top w:val="none" w:sz="0" w:space="0" w:color="auto"/>
                <w:left w:val="none" w:sz="0" w:space="0" w:color="auto"/>
                <w:bottom w:val="none" w:sz="0" w:space="0" w:color="auto"/>
                <w:right w:val="none" w:sz="0" w:space="0" w:color="auto"/>
              </w:divBdr>
            </w:div>
            <w:div w:id="427968659">
              <w:marLeft w:val="0"/>
              <w:marRight w:val="0"/>
              <w:marTop w:val="0"/>
              <w:marBottom w:val="0"/>
              <w:divBdr>
                <w:top w:val="none" w:sz="0" w:space="0" w:color="auto"/>
                <w:left w:val="none" w:sz="0" w:space="0" w:color="auto"/>
                <w:bottom w:val="none" w:sz="0" w:space="0" w:color="auto"/>
                <w:right w:val="none" w:sz="0" w:space="0" w:color="auto"/>
              </w:divBdr>
            </w:div>
            <w:div w:id="1509565253">
              <w:marLeft w:val="0"/>
              <w:marRight w:val="0"/>
              <w:marTop w:val="0"/>
              <w:marBottom w:val="0"/>
              <w:divBdr>
                <w:top w:val="none" w:sz="0" w:space="0" w:color="auto"/>
                <w:left w:val="none" w:sz="0" w:space="0" w:color="auto"/>
                <w:bottom w:val="none" w:sz="0" w:space="0" w:color="auto"/>
                <w:right w:val="none" w:sz="0" w:space="0" w:color="auto"/>
              </w:divBdr>
            </w:div>
            <w:div w:id="393891667">
              <w:marLeft w:val="0"/>
              <w:marRight w:val="0"/>
              <w:marTop w:val="0"/>
              <w:marBottom w:val="0"/>
              <w:divBdr>
                <w:top w:val="none" w:sz="0" w:space="0" w:color="auto"/>
                <w:left w:val="none" w:sz="0" w:space="0" w:color="auto"/>
                <w:bottom w:val="none" w:sz="0" w:space="0" w:color="auto"/>
                <w:right w:val="none" w:sz="0" w:space="0" w:color="auto"/>
              </w:divBdr>
            </w:div>
            <w:div w:id="1008140358">
              <w:marLeft w:val="0"/>
              <w:marRight w:val="0"/>
              <w:marTop w:val="0"/>
              <w:marBottom w:val="0"/>
              <w:divBdr>
                <w:top w:val="none" w:sz="0" w:space="0" w:color="auto"/>
                <w:left w:val="none" w:sz="0" w:space="0" w:color="auto"/>
                <w:bottom w:val="none" w:sz="0" w:space="0" w:color="auto"/>
                <w:right w:val="none" w:sz="0" w:space="0" w:color="auto"/>
              </w:divBdr>
            </w:div>
            <w:div w:id="331958574">
              <w:marLeft w:val="0"/>
              <w:marRight w:val="0"/>
              <w:marTop w:val="0"/>
              <w:marBottom w:val="0"/>
              <w:divBdr>
                <w:top w:val="none" w:sz="0" w:space="0" w:color="auto"/>
                <w:left w:val="none" w:sz="0" w:space="0" w:color="auto"/>
                <w:bottom w:val="none" w:sz="0" w:space="0" w:color="auto"/>
                <w:right w:val="none" w:sz="0" w:space="0" w:color="auto"/>
              </w:divBdr>
            </w:div>
            <w:div w:id="372466569">
              <w:marLeft w:val="0"/>
              <w:marRight w:val="0"/>
              <w:marTop w:val="0"/>
              <w:marBottom w:val="0"/>
              <w:divBdr>
                <w:top w:val="none" w:sz="0" w:space="0" w:color="auto"/>
                <w:left w:val="none" w:sz="0" w:space="0" w:color="auto"/>
                <w:bottom w:val="none" w:sz="0" w:space="0" w:color="auto"/>
                <w:right w:val="none" w:sz="0" w:space="0" w:color="auto"/>
              </w:divBdr>
            </w:div>
            <w:div w:id="493230936">
              <w:marLeft w:val="0"/>
              <w:marRight w:val="0"/>
              <w:marTop w:val="0"/>
              <w:marBottom w:val="0"/>
              <w:divBdr>
                <w:top w:val="none" w:sz="0" w:space="0" w:color="auto"/>
                <w:left w:val="none" w:sz="0" w:space="0" w:color="auto"/>
                <w:bottom w:val="none" w:sz="0" w:space="0" w:color="auto"/>
                <w:right w:val="none" w:sz="0" w:space="0" w:color="auto"/>
              </w:divBdr>
            </w:div>
            <w:div w:id="47799234">
              <w:marLeft w:val="0"/>
              <w:marRight w:val="0"/>
              <w:marTop w:val="0"/>
              <w:marBottom w:val="0"/>
              <w:divBdr>
                <w:top w:val="none" w:sz="0" w:space="0" w:color="auto"/>
                <w:left w:val="none" w:sz="0" w:space="0" w:color="auto"/>
                <w:bottom w:val="none" w:sz="0" w:space="0" w:color="auto"/>
                <w:right w:val="none" w:sz="0" w:space="0" w:color="auto"/>
              </w:divBdr>
            </w:div>
            <w:div w:id="859515771">
              <w:marLeft w:val="0"/>
              <w:marRight w:val="0"/>
              <w:marTop w:val="0"/>
              <w:marBottom w:val="0"/>
              <w:divBdr>
                <w:top w:val="none" w:sz="0" w:space="0" w:color="auto"/>
                <w:left w:val="none" w:sz="0" w:space="0" w:color="auto"/>
                <w:bottom w:val="none" w:sz="0" w:space="0" w:color="auto"/>
                <w:right w:val="none" w:sz="0" w:space="0" w:color="auto"/>
              </w:divBdr>
            </w:div>
            <w:div w:id="488592067">
              <w:marLeft w:val="0"/>
              <w:marRight w:val="0"/>
              <w:marTop w:val="0"/>
              <w:marBottom w:val="0"/>
              <w:divBdr>
                <w:top w:val="none" w:sz="0" w:space="0" w:color="auto"/>
                <w:left w:val="none" w:sz="0" w:space="0" w:color="auto"/>
                <w:bottom w:val="none" w:sz="0" w:space="0" w:color="auto"/>
                <w:right w:val="none" w:sz="0" w:space="0" w:color="auto"/>
              </w:divBdr>
            </w:div>
            <w:div w:id="386803364">
              <w:marLeft w:val="0"/>
              <w:marRight w:val="0"/>
              <w:marTop w:val="0"/>
              <w:marBottom w:val="0"/>
              <w:divBdr>
                <w:top w:val="none" w:sz="0" w:space="0" w:color="auto"/>
                <w:left w:val="none" w:sz="0" w:space="0" w:color="auto"/>
                <w:bottom w:val="none" w:sz="0" w:space="0" w:color="auto"/>
                <w:right w:val="none" w:sz="0" w:space="0" w:color="auto"/>
              </w:divBdr>
            </w:div>
            <w:div w:id="2121222672">
              <w:marLeft w:val="0"/>
              <w:marRight w:val="0"/>
              <w:marTop w:val="0"/>
              <w:marBottom w:val="0"/>
              <w:divBdr>
                <w:top w:val="none" w:sz="0" w:space="0" w:color="auto"/>
                <w:left w:val="none" w:sz="0" w:space="0" w:color="auto"/>
                <w:bottom w:val="none" w:sz="0" w:space="0" w:color="auto"/>
                <w:right w:val="none" w:sz="0" w:space="0" w:color="auto"/>
              </w:divBdr>
            </w:div>
            <w:div w:id="1512404476">
              <w:marLeft w:val="0"/>
              <w:marRight w:val="0"/>
              <w:marTop w:val="0"/>
              <w:marBottom w:val="0"/>
              <w:divBdr>
                <w:top w:val="none" w:sz="0" w:space="0" w:color="auto"/>
                <w:left w:val="none" w:sz="0" w:space="0" w:color="auto"/>
                <w:bottom w:val="none" w:sz="0" w:space="0" w:color="auto"/>
                <w:right w:val="none" w:sz="0" w:space="0" w:color="auto"/>
              </w:divBdr>
            </w:div>
            <w:div w:id="1737390186">
              <w:marLeft w:val="0"/>
              <w:marRight w:val="0"/>
              <w:marTop w:val="0"/>
              <w:marBottom w:val="0"/>
              <w:divBdr>
                <w:top w:val="none" w:sz="0" w:space="0" w:color="auto"/>
                <w:left w:val="none" w:sz="0" w:space="0" w:color="auto"/>
                <w:bottom w:val="none" w:sz="0" w:space="0" w:color="auto"/>
                <w:right w:val="none" w:sz="0" w:space="0" w:color="auto"/>
              </w:divBdr>
            </w:div>
            <w:div w:id="417098542">
              <w:marLeft w:val="0"/>
              <w:marRight w:val="0"/>
              <w:marTop w:val="0"/>
              <w:marBottom w:val="0"/>
              <w:divBdr>
                <w:top w:val="none" w:sz="0" w:space="0" w:color="auto"/>
                <w:left w:val="none" w:sz="0" w:space="0" w:color="auto"/>
                <w:bottom w:val="none" w:sz="0" w:space="0" w:color="auto"/>
                <w:right w:val="none" w:sz="0" w:space="0" w:color="auto"/>
              </w:divBdr>
            </w:div>
            <w:div w:id="1636640158">
              <w:marLeft w:val="0"/>
              <w:marRight w:val="0"/>
              <w:marTop w:val="0"/>
              <w:marBottom w:val="0"/>
              <w:divBdr>
                <w:top w:val="none" w:sz="0" w:space="0" w:color="auto"/>
                <w:left w:val="none" w:sz="0" w:space="0" w:color="auto"/>
                <w:bottom w:val="none" w:sz="0" w:space="0" w:color="auto"/>
                <w:right w:val="none" w:sz="0" w:space="0" w:color="auto"/>
              </w:divBdr>
            </w:div>
            <w:div w:id="566577883">
              <w:marLeft w:val="0"/>
              <w:marRight w:val="0"/>
              <w:marTop w:val="0"/>
              <w:marBottom w:val="0"/>
              <w:divBdr>
                <w:top w:val="none" w:sz="0" w:space="0" w:color="auto"/>
                <w:left w:val="none" w:sz="0" w:space="0" w:color="auto"/>
                <w:bottom w:val="none" w:sz="0" w:space="0" w:color="auto"/>
                <w:right w:val="none" w:sz="0" w:space="0" w:color="auto"/>
              </w:divBdr>
            </w:div>
            <w:div w:id="1438600427">
              <w:marLeft w:val="0"/>
              <w:marRight w:val="0"/>
              <w:marTop w:val="0"/>
              <w:marBottom w:val="0"/>
              <w:divBdr>
                <w:top w:val="none" w:sz="0" w:space="0" w:color="auto"/>
                <w:left w:val="none" w:sz="0" w:space="0" w:color="auto"/>
                <w:bottom w:val="none" w:sz="0" w:space="0" w:color="auto"/>
                <w:right w:val="none" w:sz="0" w:space="0" w:color="auto"/>
              </w:divBdr>
            </w:div>
            <w:div w:id="2089495863">
              <w:marLeft w:val="0"/>
              <w:marRight w:val="0"/>
              <w:marTop w:val="0"/>
              <w:marBottom w:val="0"/>
              <w:divBdr>
                <w:top w:val="none" w:sz="0" w:space="0" w:color="auto"/>
                <w:left w:val="none" w:sz="0" w:space="0" w:color="auto"/>
                <w:bottom w:val="none" w:sz="0" w:space="0" w:color="auto"/>
                <w:right w:val="none" w:sz="0" w:space="0" w:color="auto"/>
              </w:divBdr>
            </w:div>
            <w:div w:id="858812783">
              <w:marLeft w:val="0"/>
              <w:marRight w:val="0"/>
              <w:marTop w:val="0"/>
              <w:marBottom w:val="0"/>
              <w:divBdr>
                <w:top w:val="none" w:sz="0" w:space="0" w:color="auto"/>
                <w:left w:val="none" w:sz="0" w:space="0" w:color="auto"/>
                <w:bottom w:val="none" w:sz="0" w:space="0" w:color="auto"/>
                <w:right w:val="none" w:sz="0" w:space="0" w:color="auto"/>
              </w:divBdr>
            </w:div>
            <w:div w:id="1325626105">
              <w:marLeft w:val="0"/>
              <w:marRight w:val="0"/>
              <w:marTop w:val="0"/>
              <w:marBottom w:val="0"/>
              <w:divBdr>
                <w:top w:val="none" w:sz="0" w:space="0" w:color="auto"/>
                <w:left w:val="none" w:sz="0" w:space="0" w:color="auto"/>
                <w:bottom w:val="none" w:sz="0" w:space="0" w:color="auto"/>
                <w:right w:val="none" w:sz="0" w:space="0" w:color="auto"/>
              </w:divBdr>
            </w:div>
            <w:div w:id="1508398739">
              <w:marLeft w:val="0"/>
              <w:marRight w:val="0"/>
              <w:marTop w:val="0"/>
              <w:marBottom w:val="0"/>
              <w:divBdr>
                <w:top w:val="none" w:sz="0" w:space="0" w:color="auto"/>
                <w:left w:val="none" w:sz="0" w:space="0" w:color="auto"/>
                <w:bottom w:val="none" w:sz="0" w:space="0" w:color="auto"/>
                <w:right w:val="none" w:sz="0" w:space="0" w:color="auto"/>
              </w:divBdr>
            </w:div>
            <w:div w:id="1764303895">
              <w:marLeft w:val="0"/>
              <w:marRight w:val="0"/>
              <w:marTop w:val="0"/>
              <w:marBottom w:val="0"/>
              <w:divBdr>
                <w:top w:val="none" w:sz="0" w:space="0" w:color="auto"/>
                <w:left w:val="none" w:sz="0" w:space="0" w:color="auto"/>
                <w:bottom w:val="none" w:sz="0" w:space="0" w:color="auto"/>
                <w:right w:val="none" w:sz="0" w:space="0" w:color="auto"/>
              </w:divBdr>
            </w:div>
            <w:div w:id="337391071">
              <w:marLeft w:val="0"/>
              <w:marRight w:val="0"/>
              <w:marTop w:val="0"/>
              <w:marBottom w:val="0"/>
              <w:divBdr>
                <w:top w:val="none" w:sz="0" w:space="0" w:color="auto"/>
                <w:left w:val="none" w:sz="0" w:space="0" w:color="auto"/>
                <w:bottom w:val="none" w:sz="0" w:space="0" w:color="auto"/>
                <w:right w:val="none" w:sz="0" w:space="0" w:color="auto"/>
              </w:divBdr>
            </w:div>
            <w:div w:id="1264726496">
              <w:marLeft w:val="0"/>
              <w:marRight w:val="0"/>
              <w:marTop w:val="0"/>
              <w:marBottom w:val="0"/>
              <w:divBdr>
                <w:top w:val="none" w:sz="0" w:space="0" w:color="auto"/>
                <w:left w:val="none" w:sz="0" w:space="0" w:color="auto"/>
                <w:bottom w:val="none" w:sz="0" w:space="0" w:color="auto"/>
                <w:right w:val="none" w:sz="0" w:space="0" w:color="auto"/>
              </w:divBdr>
            </w:div>
            <w:div w:id="2032341988">
              <w:marLeft w:val="0"/>
              <w:marRight w:val="0"/>
              <w:marTop w:val="0"/>
              <w:marBottom w:val="0"/>
              <w:divBdr>
                <w:top w:val="none" w:sz="0" w:space="0" w:color="auto"/>
                <w:left w:val="none" w:sz="0" w:space="0" w:color="auto"/>
                <w:bottom w:val="none" w:sz="0" w:space="0" w:color="auto"/>
                <w:right w:val="none" w:sz="0" w:space="0" w:color="auto"/>
              </w:divBdr>
            </w:div>
            <w:div w:id="496501201">
              <w:marLeft w:val="0"/>
              <w:marRight w:val="0"/>
              <w:marTop w:val="0"/>
              <w:marBottom w:val="0"/>
              <w:divBdr>
                <w:top w:val="none" w:sz="0" w:space="0" w:color="auto"/>
                <w:left w:val="none" w:sz="0" w:space="0" w:color="auto"/>
                <w:bottom w:val="none" w:sz="0" w:space="0" w:color="auto"/>
                <w:right w:val="none" w:sz="0" w:space="0" w:color="auto"/>
              </w:divBdr>
            </w:div>
            <w:div w:id="866676136">
              <w:marLeft w:val="0"/>
              <w:marRight w:val="0"/>
              <w:marTop w:val="0"/>
              <w:marBottom w:val="0"/>
              <w:divBdr>
                <w:top w:val="none" w:sz="0" w:space="0" w:color="auto"/>
                <w:left w:val="none" w:sz="0" w:space="0" w:color="auto"/>
                <w:bottom w:val="none" w:sz="0" w:space="0" w:color="auto"/>
                <w:right w:val="none" w:sz="0" w:space="0" w:color="auto"/>
              </w:divBdr>
            </w:div>
            <w:div w:id="1837570893">
              <w:marLeft w:val="0"/>
              <w:marRight w:val="0"/>
              <w:marTop w:val="0"/>
              <w:marBottom w:val="0"/>
              <w:divBdr>
                <w:top w:val="none" w:sz="0" w:space="0" w:color="auto"/>
                <w:left w:val="none" w:sz="0" w:space="0" w:color="auto"/>
                <w:bottom w:val="none" w:sz="0" w:space="0" w:color="auto"/>
                <w:right w:val="none" w:sz="0" w:space="0" w:color="auto"/>
              </w:divBdr>
            </w:div>
            <w:div w:id="1771774066">
              <w:marLeft w:val="0"/>
              <w:marRight w:val="0"/>
              <w:marTop w:val="0"/>
              <w:marBottom w:val="0"/>
              <w:divBdr>
                <w:top w:val="none" w:sz="0" w:space="0" w:color="auto"/>
                <w:left w:val="none" w:sz="0" w:space="0" w:color="auto"/>
                <w:bottom w:val="none" w:sz="0" w:space="0" w:color="auto"/>
                <w:right w:val="none" w:sz="0" w:space="0" w:color="auto"/>
              </w:divBdr>
            </w:div>
            <w:div w:id="1111124369">
              <w:marLeft w:val="0"/>
              <w:marRight w:val="0"/>
              <w:marTop w:val="0"/>
              <w:marBottom w:val="0"/>
              <w:divBdr>
                <w:top w:val="none" w:sz="0" w:space="0" w:color="auto"/>
                <w:left w:val="none" w:sz="0" w:space="0" w:color="auto"/>
                <w:bottom w:val="none" w:sz="0" w:space="0" w:color="auto"/>
                <w:right w:val="none" w:sz="0" w:space="0" w:color="auto"/>
              </w:divBdr>
            </w:div>
            <w:div w:id="246815224">
              <w:marLeft w:val="0"/>
              <w:marRight w:val="0"/>
              <w:marTop w:val="0"/>
              <w:marBottom w:val="0"/>
              <w:divBdr>
                <w:top w:val="none" w:sz="0" w:space="0" w:color="auto"/>
                <w:left w:val="none" w:sz="0" w:space="0" w:color="auto"/>
                <w:bottom w:val="none" w:sz="0" w:space="0" w:color="auto"/>
                <w:right w:val="none" w:sz="0" w:space="0" w:color="auto"/>
              </w:divBdr>
            </w:div>
            <w:div w:id="1419063397">
              <w:marLeft w:val="0"/>
              <w:marRight w:val="0"/>
              <w:marTop w:val="0"/>
              <w:marBottom w:val="0"/>
              <w:divBdr>
                <w:top w:val="none" w:sz="0" w:space="0" w:color="auto"/>
                <w:left w:val="none" w:sz="0" w:space="0" w:color="auto"/>
                <w:bottom w:val="none" w:sz="0" w:space="0" w:color="auto"/>
                <w:right w:val="none" w:sz="0" w:space="0" w:color="auto"/>
              </w:divBdr>
            </w:div>
            <w:div w:id="398096477">
              <w:marLeft w:val="0"/>
              <w:marRight w:val="0"/>
              <w:marTop w:val="0"/>
              <w:marBottom w:val="0"/>
              <w:divBdr>
                <w:top w:val="none" w:sz="0" w:space="0" w:color="auto"/>
                <w:left w:val="none" w:sz="0" w:space="0" w:color="auto"/>
                <w:bottom w:val="none" w:sz="0" w:space="0" w:color="auto"/>
                <w:right w:val="none" w:sz="0" w:space="0" w:color="auto"/>
              </w:divBdr>
            </w:div>
            <w:div w:id="751321373">
              <w:marLeft w:val="0"/>
              <w:marRight w:val="0"/>
              <w:marTop w:val="0"/>
              <w:marBottom w:val="0"/>
              <w:divBdr>
                <w:top w:val="none" w:sz="0" w:space="0" w:color="auto"/>
                <w:left w:val="none" w:sz="0" w:space="0" w:color="auto"/>
                <w:bottom w:val="none" w:sz="0" w:space="0" w:color="auto"/>
                <w:right w:val="none" w:sz="0" w:space="0" w:color="auto"/>
              </w:divBdr>
            </w:div>
            <w:div w:id="443155447">
              <w:marLeft w:val="0"/>
              <w:marRight w:val="0"/>
              <w:marTop w:val="0"/>
              <w:marBottom w:val="0"/>
              <w:divBdr>
                <w:top w:val="none" w:sz="0" w:space="0" w:color="auto"/>
                <w:left w:val="none" w:sz="0" w:space="0" w:color="auto"/>
                <w:bottom w:val="none" w:sz="0" w:space="0" w:color="auto"/>
                <w:right w:val="none" w:sz="0" w:space="0" w:color="auto"/>
              </w:divBdr>
            </w:div>
            <w:div w:id="558396139">
              <w:marLeft w:val="0"/>
              <w:marRight w:val="0"/>
              <w:marTop w:val="0"/>
              <w:marBottom w:val="0"/>
              <w:divBdr>
                <w:top w:val="none" w:sz="0" w:space="0" w:color="auto"/>
                <w:left w:val="none" w:sz="0" w:space="0" w:color="auto"/>
                <w:bottom w:val="none" w:sz="0" w:space="0" w:color="auto"/>
                <w:right w:val="none" w:sz="0" w:space="0" w:color="auto"/>
              </w:divBdr>
            </w:div>
            <w:div w:id="1019742093">
              <w:marLeft w:val="0"/>
              <w:marRight w:val="0"/>
              <w:marTop w:val="0"/>
              <w:marBottom w:val="0"/>
              <w:divBdr>
                <w:top w:val="none" w:sz="0" w:space="0" w:color="auto"/>
                <w:left w:val="none" w:sz="0" w:space="0" w:color="auto"/>
                <w:bottom w:val="none" w:sz="0" w:space="0" w:color="auto"/>
                <w:right w:val="none" w:sz="0" w:space="0" w:color="auto"/>
              </w:divBdr>
            </w:div>
            <w:div w:id="1133787101">
              <w:marLeft w:val="0"/>
              <w:marRight w:val="0"/>
              <w:marTop w:val="0"/>
              <w:marBottom w:val="0"/>
              <w:divBdr>
                <w:top w:val="none" w:sz="0" w:space="0" w:color="auto"/>
                <w:left w:val="none" w:sz="0" w:space="0" w:color="auto"/>
                <w:bottom w:val="none" w:sz="0" w:space="0" w:color="auto"/>
                <w:right w:val="none" w:sz="0" w:space="0" w:color="auto"/>
              </w:divBdr>
            </w:div>
            <w:div w:id="844250594">
              <w:marLeft w:val="0"/>
              <w:marRight w:val="0"/>
              <w:marTop w:val="0"/>
              <w:marBottom w:val="0"/>
              <w:divBdr>
                <w:top w:val="none" w:sz="0" w:space="0" w:color="auto"/>
                <w:left w:val="none" w:sz="0" w:space="0" w:color="auto"/>
                <w:bottom w:val="none" w:sz="0" w:space="0" w:color="auto"/>
                <w:right w:val="none" w:sz="0" w:space="0" w:color="auto"/>
              </w:divBdr>
            </w:div>
            <w:div w:id="241529848">
              <w:marLeft w:val="0"/>
              <w:marRight w:val="0"/>
              <w:marTop w:val="0"/>
              <w:marBottom w:val="0"/>
              <w:divBdr>
                <w:top w:val="none" w:sz="0" w:space="0" w:color="auto"/>
                <w:left w:val="none" w:sz="0" w:space="0" w:color="auto"/>
                <w:bottom w:val="none" w:sz="0" w:space="0" w:color="auto"/>
                <w:right w:val="none" w:sz="0" w:space="0" w:color="auto"/>
              </w:divBdr>
            </w:div>
            <w:div w:id="443308391">
              <w:marLeft w:val="0"/>
              <w:marRight w:val="0"/>
              <w:marTop w:val="0"/>
              <w:marBottom w:val="0"/>
              <w:divBdr>
                <w:top w:val="none" w:sz="0" w:space="0" w:color="auto"/>
                <w:left w:val="none" w:sz="0" w:space="0" w:color="auto"/>
                <w:bottom w:val="none" w:sz="0" w:space="0" w:color="auto"/>
                <w:right w:val="none" w:sz="0" w:space="0" w:color="auto"/>
              </w:divBdr>
            </w:div>
            <w:div w:id="2029528548">
              <w:marLeft w:val="0"/>
              <w:marRight w:val="0"/>
              <w:marTop w:val="0"/>
              <w:marBottom w:val="0"/>
              <w:divBdr>
                <w:top w:val="none" w:sz="0" w:space="0" w:color="auto"/>
                <w:left w:val="none" w:sz="0" w:space="0" w:color="auto"/>
                <w:bottom w:val="none" w:sz="0" w:space="0" w:color="auto"/>
                <w:right w:val="none" w:sz="0" w:space="0" w:color="auto"/>
              </w:divBdr>
            </w:div>
            <w:div w:id="706757768">
              <w:marLeft w:val="0"/>
              <w:marRight w:val="0"/>
              <w:marTop w:val="0"/>
              <w:marBottom w:val="0"/>
              <w:divBdr>
                <w:top w:val="none" w:sz="0" w:space="0" w:color="auto"/>
                <w:left w:val="none" w:sz="0" w:space="0" w:color="auto"/>
                <w:bottom w:val="none" w:sz="0" w:space="0" w:color="auto"/>
                <w:right w:val="none" w:sz="0" w:space="0" w:color="auto"/>
              </w:divBdr>
            </w:div>
            <w:div w:id="802885780">
              <w:marLeft w:val="0"/>
              <w:marRight w:val="0"/>
              <w:marTop w:val="0"/>
              <w:marBottom w:val="0"/>
              <w:divBdr>
                <w:top w:val="none" w:sz="0" w:space="0" w:color="auto"/>
                <w:left w:val="none" w:sz="0" w:space="0" w:color="auto"/>
                <w:bottom w:val="none" w:sz="0" w:space="0" w:color="auto"/>
                <w:right w:val="none" w:sz="0" w:space="0" w:color="auto"/>
              </w:divBdr>
            </w:div>
            <w:div w:id="192882315">
              <w:marLeft w:val="0"/>
              <w:marRight w:val="0"/>
              <w:marTop w:val="0"/>
              <w:marBottom w:val="0"/>
              <w:divBdr>
                <w:top w:val="none" w:sz="0" w:space="0" w:color="auto"/>
                <w:left w:val="none" w:sz="0" w:space="0" w:color="auto"/>
                <w:bottom w:val="none" w:sz="0" w:space="0" w:color="auto"/>
                <w:right w:val="none" w:sz="0" w:space="0" w:color="auto"/>
              </w:divBdr>
            </w:div>
            <w:div w:id="910890525">
              <w:marLeft w:val="0"/>
              <w:marRight w:val="0"/>
              <w:marTop w:val="0"/>
              <w:marBottom w:val="0"/>
              <w:divBdr>
                <w:top w:val="none" w:sz="0" w:space="0" w:color="auto"/>
                <w:left w:val="none" w:sz="0" w:space="0" w:color="auto"/>
                <w:bottom w:val="none" w:sz="0" w:space="0" w:color="auto"/>
                <w:right w:val="none" w:sz="0" w:space="0" w:color="auto"/>
              </w:divBdr>
            </w:div>
            <w:div w:id="1812096811">
              <w:marLeft w:val="0"/>
              <w:marRight w:val="0"/>
              <w:marTop w:val="0"/>
              <w:marBottom w:val="0"/>
              <w:divBdr>
                <w:top w:val="none" w:sz="0" w:space="0" w:color="auto"/>
                <w:left w:val="none" w:sz="0" w:space="0" w:color="auto"/>
                <w:bottom w:val="none" w:sz="0" w:space="0" w:color="auto"/>
                <w:right w:val="none" w:sz="0" w:space="0" w:color="auto"/>
              </w:divBdr>
            </w:div>
            <w:div w:id="215628725">
              <w:marLeft w:val="0"/>
              <w:marRight w:val="0"/>
              <w:marTop w:val="0"/>
              <w:marBottom w:val="0"/>
              <w:divBdr>
                <w:top w:val="none" w:sz="0" w:space="0" w:color="auto"/>
                <w:left w:val="none" w:sz="0" w:space="0" w:color="auto"/>
                <w:bottom w:val="none" w:sz="0" w:space="0" w:color="auto"/>
                <w:right w:val="none" w:sz="0" w:space="0" w:color="auto"/>
              </w:divBdr>
            </w:div>
            <w:div w:id="779032943">
              <w:marLeft w:val="0"/>
              <w:marRight w:val="0"/>
              <w:marTop w:val="0"/>
              <w:marBottom w:val="0"/>
              <w:divBdr>
                <w:top w:val="none" w:sz="0" w:space="0" w:color="auto"/>
                <w:left w:val="none" w:sz="0" w:space="0" w:color="auto"/>
                <w:bottom w:val="none" w:sz="0" w:space="0" w:color="auto"/>
                <w:right w:val="none" w:sz="0" w:space="0" w:color="auto"/>
              </w:divBdr>
            </w:div>
            <w:div w:id="961227222">
              <w:marLeft w:val="0"/>
              <w:marRight w:val="0"/>
              <w:marTop w:val="0"/>
              <w:marBottom w:val="0"/>
              <w:divBdr>
                <w:top w:val="none" w:sz="0" w:space="0" w:color="auto"/>
                <w:left w:val="none" w:sz="0" w:space="0" w:color="auto"/>
                <w:bottom w:val="none" w:sz="0" w:space="0" w:color="auto"/>
                <w:right w:val="none" w:sz="0" w:space="0" w:color="auto"/>
              </w:divBdr>
            </w:div>
            <w:div w:id="2088650039">
              <w:marLeft w:val="0"/>
              <w:marRight w:val="0"/>
              <w:marTop w:val="0"/>
              <w:marBottom w:val="0"/>
              <w:divBdr>
                <w:top w:val="none" w:sz="0" w:space="0" w:color="auto"/>
                <w:left w:val="none" w:sz="0" w:space="0" w:color="auto"/>
                <w:bottom w:val="none" w:sz="0" w:space="0" w:color="auto"/>
                <w:right w:val="none" w:sz="0" w:space="0" w:color="auto"/>
              </w:divBdr>
            </w:div>
            <w:div w:id="1777752812">
              <w:marLeft w:val="0"/>
              <w:marRight w:val="0"/>
              <w:marTop w:val="0"/>
              <w:marBottom w:val="0"/>
              <w:divBdr>
                <w:top w:val="none" w:sz="0" w:space="0" w:color="auto"/>
                <w:left w:val="none" w:sz="0" w:space="0" w:color="auto"/>
                <w:bottom w:val="none" w:sz="0" w:space="0" w:color="auto"/>
                <w:right w:val="none" w:sz="0" w:space="0" w:color="auto"/>
              </w:divBdr>
            </w:div>
            <w:div w:id="662273705">
              <w:marLeft w:val="0"/>
              <w:marRight w:val="0"/>
              <w:marTop w:val="0"/>
              <w:marBottom w:val="0"/>
              <w:divBdr>
                <w:top w:val="none" w:sz="0" w:space="0" w:color="auto"/>
                <w:left w:val="none" w:sz="0" w:space="0" w:color="auto"/>
                <w:bottom w:val="none" w:sz="0" w:space="0" w:color="auto"/>
                <w:right w:val="none" w:sz="0" w:space="0" w:color="auto"/>
              </w:divBdr>
            </w:div>
            <w:div w:id="1515459329">
              <w:marLeft w:val="0"/>
              <w:marRight w:val="0"/>
              <w:marTop w:val="0"/>
              <w:marBottom w:val="0"/>
              <w:divBdr>
                <w:top w:val="none" w:sz="0" w:space="0" w:color="auto"/>
                <w:left w:val="none" w:sz="0" w:space="0" w:color="auto"/>
                <w:bottom w:val="none" w:sz="0" w:space="0" w:color="auto"/>
                <w:right w:val="none" w:sz="0" w:space="0" w:color="auto"/>
              </w:divBdr>
            </w:div>
            <w:div w:id="212349556">
              <w:marLeft w:val="0"/>
              <w:marRight w:val="0"/>
              <w:marTop w:val="0"/>
              <w:marBottom w:val="0"/>
              <w:divBdr>
                <w:top w:val="none" w:sz="0" w:space="0" w:color="auto"/>
                <w:left w:val="none" w:sz="0" w:space="0" w:color="auto"/>
                <w:bottom w:val="none" w:sz="0" w:space="0" w:color="auto"/>
                <w:right w:val="none" w:sz="0" w:space="0" w:color="auto"/>
              </w:divBdr>
            </w:div>
            <w:div w:id="344787566">
              <w:marLeft w:val="0"/>
              <w:marRight w:val="0"/>
              <w:marTop w:val="0"/>
              <w:marBottom w:val="0"/>
              <w:divBdr>
                <w:top w:val="none" w:sz="0" w:space="0" w:color="auto"/>
                <w:left w:val="none" w:sz="0" w:space="0" w:color="auto"/>
                <w:bottom w:val="none" w:sz="0" w:space="0" w:color="auto"/>
                <w:right w:val="none" w:sz="0" w:space="0" w:color="auto"/>
              </w:divBdr>
            </w:div>
            <w:div w:id="943995182">
              <w:marLeft w:val="0"/>
              <w:marRight w:val="0"/>
              <w:marTop w:val="0"/>
              <w:marBottom w:val="0"/>
              <w:divBdr>
                <w:top w:val="none" w:sz="0" w:space="0" w:color="auto"/>
                <w:left w:val="none" w:sz="0" w:space="0" w:color="auto"/>
                <w:bottom w:val="none" w:sz="0" w:space="0" w:color="auto"/>
                <w:right w:val="none" w:sz="0" w:space="0" w:color="auto"/>
              </w:divBdr>
            </w:div>
            <w:div w:id="1167671501">
              <w:marLeft w:val="0"/>
              <w:marRight w:val="0"/>
              <w:marTop w:val="0"/>
              <w:marBottom w:val="0"/>
              <w:divBdr>
                <w:top w:val="none" w:sz="0" w:space="0" w:color="auto"/>
                <w:left w:val="none" w:sz="0" w:space="0" w:color="auto"/>
                <w:bottom w:val="none" w:sz="0" w:space="0" w:color="auto"/>
                <w:right w:val="none" w:sz="0" w:space="0" w:color="auto"/>
              </w:divBdr>
            </w:div>
            <w:div w:id="125394694">
              <w:marLeft w:val="0"/>
              <w:marRight w:val="0"/>
              <w:marTop w:val="0"/>
              <w:marBottom w:val="0"/>
              <w:divBdr>
                <w:top w:val="none" w:sz="0" w:space="0" w:color="auto"/>
                <w:left w:val="none" w:sz="0" w:space="0" w:color="auto"/>
                <w:bottom w:val="none" w:sz="0" w:space="0" w:color="auto"/>
                <w:right w:val="none" w:sz="0" w:space="0" w:color="auto"/>
              </w:divBdr>
            </w:div>
            <w:div w:id="5258624">
              <w:marLeft w:val="0"/>
              <w:marRight w:val="0"/>
              <w:marTop w:val="0"/>
              <w:marBottom w:val="0"/>
              <w:divBdr>
                <w:top w:val="none" w:sz="0" w:space="0" w:color="auto"/>
                <w:left w:val="none" w:sz="0" w:space="0" w:color="auto"/>
                <w:bottom w:val="none" w:sz="0" w:space="0" w:color="auto"/>
                <w:right w:val="none" w:sz="0" w:space="0" w:color="auto"/>
              </w:divBdr>
            </w:div>
            <w:div w:id="82653506">
              <w:marLeft w:val="0"/>
              <w:marRight w:val="0"/>
              <w:marTop w:val="0"/>
              <w:marBottom w:val="0"/>
              <w:divBdr>
                <w:top w:val="none" w:sz="0" w:space="0" w:color="auto"/>
                <w:left w:val="none" w:sz="0" w:space="0" w:color="auto"/>
                <w:bottom w:val="none" w:sz="0" w:space="0" w:color="auto"/>
                <w:right w:val="none" w:sz="0" w:space="0" w:color="auto"/>
              </w:divBdr>
            </w:div>
            <w:div w:id="1505512762">
              <w:marLeft w:val="0"/>
              <w:marRight w:val="0"/>
              <w:marTop w:val="0"/>
              <w:marBottom w:val="0"/>
              <w:divBdr>
                <w:top w:val="none" w:sz="0" w:space="0" w:color="auto"/>
                <w:left w:val="none" w:sz="0" w:space="0" w:color="auto"/>
                <w:bottom w:val="none" w:sz="0" w:space="0" w:color="auto"/>
                <w:right w:val="none" w:sz="0" w:space="0" w:color="auto"/>
              </w:divBdr>
            </w:div>
            <w:div w:id="1012412192">
              <w:marLeft w:val="0"/>
              <w:marRight w:val="0"/>
              <w:marTop w:val="0"/>
              <w:marBottom w:val="0"/>
              <w:divBdr>
                <w:top w:val="none" w:sz="0" w:space="0" w:color="auto"/>
                <w:left w:val="none" w:sz="0" w:space="0" w:color="auto"/>
                <w:bottom w:val="none" w:sz="0" w:space="0" w:color="auto"/>
                <w:right w:val="none" w:sz="0" w:space="0" w:color="auto"/>
              </w:divBdr>
            </w:div>
            <w:div w:id="1696924762">
              <w:marLeft w:val="0"/>
              <w:marRight w:val="0"/>
              <w:marTop w:val="0"/>
              <w:marBottom w:val="0"/>
              <w:divBdr>
                <w:top w:val="none" w:sz="0" w:space="0" w:color="auto"/>
                <w:left w:val="none" w:sz="0" w:space="0" w:color="auto"/>
                <w:bottom w:val="none" w:sz="0" w:space="0" w:color="auto"/>
                <w:right w:val="none" w:sz="0" w:space="0" w:color="auto"/>
              </w:divBdr>
            </w:div>
            <w:div w:id="69037164">
              <w:marLeft w:val="0"/>
              <w:marRight w:val="0"/>
              <w:marTop w:val="0"/>
              <w:marBottom w:val="0"/>
              <w:divBdr>
                <w:top w:val="none" w:sz="0" w:space="0" w:color="auto"/>
                <w:left w:val="none" w:sz="0" w:space="0" w:color="auto"/>
                <w:bottom w:val="none" w:sz="0" w:space="0" w:color="auto"/>
                <w:right w:val="none" w:sz="0" w:space="0" w:color="auto"/>
              </w:divBdr>
            </w:div>
            <w:div w:id="179515882">
              <w:marLeft w:val="0"/>
              <w:marRight w:val="0"/>
              <w:marTop w:val="0"/>
              <w:marBottom w:val="0"/>
              <w:divBdr>
                <w:top w:val="none" w:sz="0" w:space="0" w:color="auto"/>
                <w:left w:val="none" w:sz="0" w:space="0" w:color="auto"/>
                <w:bottom w:val="none" w:sz="0" w:space="0" w:color="auto"/>
                <w:right w:val="none" w:sz="0" w:space="0" w:color="auto"/>
              </w:divBdr>
            </w:div>
            <w:div w:id="1767656579">
              <w:marLeft w:val="0"/>
              <w:marRight w:val="0"/>
              <w:marTop w:val="0"/>
              <w:marBottom w:val="0"/>
              <w:divBdr>
                <w:top w:val="none" w:sz="0" w:space="0" w:color="auto"/>
                <w:left w:val="none" w:sz="0" w:space="0" w:color="auto"/>
                <w:bottom w:val="none" w:sz="0" w:space="0" w:color="auto"/>
                <w:right w:val="none" w:sz="0" w:space="0" w:color="auto"/>
              </w:divBdr>
            </w:div>
            <w:div w:id="1485119862">
              <w:marLeft w:val="0"/>
              <w:marRight w:val="0"/>
              <w:marTop w:val="0"/>
              <w:marBottom w:val="0"/>
              <w:divBdr>
                <w:top w:val="none" w:sz="0" w:space="0" w:color="auto"/>
                <w:left w:val="none" w:sz="0" w:space="0" w:color="auto"/>
                <w:bottom w:val="none" w:sz="0" w:space="0" w:color="auto"/>
                <w:right w:val="none" w:sz="0" w:space="0" w:color="auto"/>
              </w:divBdr>
            </w:div>
            <w:div w:id="1221792163">
              <w:marLeft w:val="0"/>
              <w:marRight w:val="0"/>
              <w:marTop w:val="0"/>
              <w:marBottom w:val="0"/>
              <w:divBdr>
                <w:top w:val="none" w:sz="0" w:space="0" w:color="auto"/>
                <w:left w:val="none" w:sz="0" w:space="0" w:color="auto"/>
                <w:bottom w:val="none" w:sz="0" w:space="0" w:color="auto"/>
                <w:right w:val="none" w:sz="0" w:space="0" w:color="auto"/>
              </w:divBdr>
            </w:div>
            <w:div w:id="440339686">
              <w:marLeft w:val="0"/>
              <w:marRight w:val="0"/>
              <w:marTop w:val="0"/>
              <w:marBottom w:val="0"/>
              <w:divBdr>
                <w:top w:val="none" w:sz="0" w:space="0" w:color="auto"/>
                <w:left w:val="none" w:sz="0" w:space="0" w:color="auto"/>
                <w:bottom w:val="none" w:sz="0" w:space="0" w:color="auto"/>
                <w:right w:val="none" w:sz="0" w:space="0" w:color="auto"/>
              </w:divBdr>
            </w:div>
            <w:div w:id="1549562344">
              <w:marLeft w:val="0"/>
              <w:marRight w:val="0"/>
              <w:marTop w:val="0"/>
              <w:marBottom w:val="0"/>
              <w:divBdr>
                <w:top w:val="none" w:sz="0" w:space="0" w:color="auto"/>
                <w:left w:val="none" w:sz="0" w:space="0" w:color="auto"/>
                <w:bottom w:val="none" w:sz="0" w:space="0" w:color="auto"/>
                <w:right w:val="none" w:sz="0" w:space="0" w:color="auto"/>
              </w:divBdr>
            </w:div>
            <w:div w:id="221992256">
              <w:marLeft w:val="0"/>
              <w:marRight w:val="0"/>
              <w:marTop w:val="0"/>
              <w:marBottom w:val="0"/>
              <w:divBdr>
                <w:top w:val="none" w:sz="0" w:space="0" w:color="auto"/>
                <w:left w:val="none" w:sz="0" w:space="0" w:color="auto"/>
                <w:bottom w:val="none" w:sz="0" w:space="0" w:color="auto"/>
                <w:right w:val="none" w:sz="0" w:space="0" w:color="auto"/>
              </w:divBdr>
            </w:div>
            <w:div w:id="179852779">
              <w:marLeft w:val="0"/>
              <w:marRight w:val="0"/>
              <w:marTop w:val="0"/>
              <w:marBottom w:val="0"/>
              <w:divBdr>
                <w:top w:val="none" w:sz="0" w:space="0" w:color="auto"/>
                <w:left w:val="none" w:sz="0" w:space="0" w:color="auto"/>
                <w:bottom w:val="none" w:sz="0" w:space="0" w:color="auto"/>
                <w:right w:val="none" w:sz="0" w:space="0" w:color="auto"/>
              </w:divBdr>
            </w:div>
            <w:div w:id="1170674567">
              <w:marLeft w:val="0"/>
              <w:marRight w:val="0"/>
              <w:marTop w:val="0"/>
              <w:marBottom w:val="0"/>
              <w:divBdr>
                <w:top w:val="none" w:sz="0" w:space="0" w:color="auto"/>
                <w:left w:val="none" w:sz="0" w:space="0" w:color="auto"/>
                <w:bottom w:val="none" w:sz="0" w:space="0" w:color="auto"/>
                <w:right w:val="none" w:sz="0" w:space="0" w:color="auto"/>
              </w:divBdr>
            </w:div>
            <w:div w:id="1078215004">
              <w:marLeft w:val="0"/>
              <w:marRight w:val="0"/>
              <w:marTop w:val="0"/>
              <w:marBottom w:val="0"/>
              <w:divBdr>
                <w:top w:val="none" w:sz="0" w:space="0" w:color="auto"/>
                <w:left w:val="none" w:sz="0" w:space="0" w:color="auto"/>
                <w:bottom w:val="none" w:sz="0" w:space="0" w:color="auto"/>
                <w:right w:val="none" w:sz="0" w:space="0" w:color="auto"/>
              </w:divBdr>
            </w:div>
            <w:div w:id="229274476">
              <w:marLeft w:val="0"/>
              <w:marRight w:val="0"/>
              <w:marTop w:val="0"/>
              <w:marBottom w:val="0"/>
              <w:divBdr>
                <w:top w:val="none" w:sz="0" w:space="0" w:color="auto"/>
                <w:left w:val="none" w:sz="0" w:space="0" w:color="auto"/>
                <w:bottom w:val="none" w:sz="0" w:space="0" w:color="auto"/>
                <w:right w:val="none" w:sz="0" w:space="0" w:color="auto"/>
              </w:divBdr>
            </w:div>
            <w:div w:id="588734302">
              <w:marLeft w:val="0"/>
              <w:marRight w:val="0"/>
              <w:marTop w:val="0"/>
              <w:marBottom w:val="0"/>
              <w:divBdr>
                <w:top w:val="none" w:sz="0" w:space="0" w:color="auto"/>
                <w:left w:val="none" w:sz="0" w:space="0" w:color="auto"/>
                <w:bottom w:val="none" w:sz="0" w:space="0" w:color="auto"/>
                <w:right w:val="none" w:sz="0" w:space="0" w:color="auto"/>
              </w:divBdr>
            </w:div>
            <w:div w:id="1158111318">
              <w:marLeft w:val="0"/>
              <w:marRight w:val="0"/>
              <w:marTop w:val="0"/>
              <w:marBottom w:val="0"/>
              <w:divBdr>
                <w:top w:val="none" w:sz="0" w:space="0" w:color="auto"/>
                <w:left w:val="none" w:sz="0" w:space="0" w:color="auto"/>
                <w:bottom w:val="none" w:sz="0" w:space="0" w:color="auto"/>
                <w:right w:val="none" w:sz="0" w:space="0" w:color="auto"/>
              </w:divBdr>
            </w:div>
            <w:div w:id="1493138561">
              <w:marLeft w:val="0"/>
              <w:marRight w:val="0"/>
              <w:marTop w:val="0"/>
              <w:marBottom w:val="0"/>
              <w:divBdr>
                <w:top w:val="none" w:sz="0" w:space="0" w:color="auto"/>
                <w:left w:val="none" w:sz="0" w:space="0" w:color="auto"/>
                <w:bottom w:val="none" w:sz="0" w:space="0" w:color="auto"/>
                <w:right w:val="none" w:sz="0" w:space="0" w:color="auto"/>
              </w:divBdr>
            </w:div>
            <w:div w:id="28799760">
              <w:marLeft w:val="0"/>
              <w:marRight w:val="0"/>
              <w:marTop w:val="0"/>
              <w:marBottom w:val="0"/>
              <w:divBdr>
                <w:top w:val="none" w:sz="0" w:space="0" w:color="auto"/>
                <w:left w:val="none" w:sz="0" w:space="0" w:color="auto"/>
                <w:bottom w:val="none" w:sz="0" w:space="0" w:color="auto"/>
                <w:right w:val="none" w:sz="0" w:space="0" w:color="auto"/>
              </w:divBdr>
            </w:div>
            <w:div w:id="1193806009">
              <w:marLeft w:val="0"/>
              <w:marRight w:val="0"/>
              <w:marTop w:val="0"/>
              <w:marBottom w:val="0"/>
              <w:divBdr>
                <w:top w:val="none" w:sz="0" w:space="0" w:color="auto"/>
                <w:left w:val="none" w:sz="0" w:space="0" w:color="auto"/>
                <w:bottom w:val="none" w:sz="0" w:space="0" w:color="auto"/>
                <w:right w:val="none" w:sz="0" w:space="0" w:color="auto"/>
              </w:divBdr>
            </w:div>
            <w:div w:id="436409121">
              <w:marLeft w:val="0"/>
              <w:marRight w:val="0"/>
              <w:marTop w:val="0"/>
              <w:marBottom w:val="0"/>
              <w:divBdr>
                <w:top w:val="none" w:sz="0" w:space="0" w:color="auto"/>
                <w:left w:val="none" w:sz="0" w:space="0" w:color="auto"/>
                <w:bottom w:val="none" w:sz="0" w:space="0" w:color="auto"/>
                <w:right w:val="none" w:sz="0" w:space="0" w:color="auto"/>
              </w:divBdr>
            </w:div>
            <w:div w:id="1582836619">
              <w:marLeft w:val="0"/>
              <w:marRight w:val="0"/>
              <w:marTop w:val="0"/>
              <w:marBottom w:val="0"/>
              <w:divBdr>
                <w:top w:val="none" w:sz="0" w:space="0" w:color="auto"/>
                <w:left w:val="none" w:sz="0" w:space="0" w:color="auto"/>
                <w:bottom w:val="none" w:sz="0" w:space="0" w:color="auto"/>
                <w:right w:val="none" w:sz="0" w:space="0" w:color="auto"/>
              </w:divBdr>
            </w:div>
            <w:div w:id="104278177">
              <w:marLeft w:val="0"/>
              <w:marRight w:val="0"/>
              <w:marTop w:val="0"/>
              <w:marBottom w:val="0"/>
              <w:divBdr>
                <w:top w:val="none" w:sz="0" w:space="0" w:color="auto"/>
                <w:left w:val="none" w:sz="0" w:space="0" w:color="auto"/>
                <w:bottom w:val="none" w:sz="0" w:space="0" w:color="auto"/>
                <w:right w:val="none" w:sz="0" w:space="0" w:color="auto"/>
              </w:divBdr>
            </w:div>
            <w:div w:id="1148741828">
              <w:marLeft w:val="0"/>
              <w:marRight w:val="0"/>
              <w:marTop w:val="0"/>
              <w:marBottom w:val="0"/>
              <w:divBdr>
                <w:top w:val="none" w:sz="0" w:space="0" w:color="auto"/>
                <w:left w:val="none" w:sz="0" w:space="0" w:color="auto"/>
                <w:bottom w:val="none" w:sz="0" w:space="0" w:color="auto"/>
                <w:right w:val="none" w:sz="0" w:space="0" w:color="auto"/>
              </w:divBdr>
            </w:div>
            <w:div w:id="1494881826">
              <w:marLeft w:val="0"/>
              <w:marRight w:val="0"/>
              <w:marTop w:val="0"/>
              <w:marBottom w:val="0"/>
              <w:divBdr>
                <w:top w:val="none" w:sz="0" w:space="0" w:color="auto"/>
                <w:left w:val="none" w:sz="0" w:space="0" w:color="auto"/>
                <w:bottom w:val="none" w:sz="0" w:space="0" w:color="auto"/>
                <w:right w:val="none" w:sz="0" w:space="0" w:color="auto"/>
              </w:divBdr>
            </w:div>
            <w:div w:id="335351339">
              <w:marLeft w:val="0"/>
              <w:marRight w:val="0"/>
              <w:marTop w:val="0"/>
              <w:marBottom w:val="0"/>
              <w:divBdr>
                <w:top w:val="none" w:sz="0" w:space="0" w:color="auto"/>
                <w:left w:val="none" w:sz="0" w:space="0" w:color="auto"/>
                <w:bottom w:val="none" w:sz="0" w:space="0" w:color="auto"/>
                <w:right w:val="none" w:sz="0" w:space="0" w:color="auto"/>
              </w:divBdr>
            </w:div>
            <w:div w:id="223611026">
              <w:marLeft w:val="0"/>
              <w:marRight w:val="0"/>
              <w:marTop w:val="0"/>
              <w:marBottom w:val="0"/>
              <w:divBdr>
                <w:top w:val="none" w:sz="0" w:space="0" w:color="auto"/>
                <w:left w:val="none" w:sz="0" w:space="0" w:color="auto"/>
                <w:bottom w:val="none" w:sz="0" w:space="0" w:color="auto"/>
                <w:right w:val="none" w:sz="0" w:space="0" w:color="auto"/>
              </w:divBdr>
            </w:div>
            <w:div w:id="1342270006">
              <w:marLeft w:val="0"/>
              <w:marRight w:val="0"/>
              <w:marTop w:val="0"/>
              <w:marBottom w:val="0"/>
              <w:divBdr>
                <w:top w:val="none" w:sz="0" w:space="0" w:color="auto"/>
                <w:left w:val="none" w:sz="0" w:space="0" w:color="auto"/>
                <w:bottom w:val="none" w:sz="0" w:space="0" w:color="auto"/>
                <w:right w:val="none" w:sz="0" w:space="0" w:color="auto"/>
              </w:divBdr>
            </w:div>
            <w:div w:id="1327707439">
              <w:marLeft w:val="0"/>
              <w:marRight w:val="0"/>
              <w:marTop w:val="0"/>
              <w:marBottom w:val="0"/>
              <w:divBdr>
                <w:top w:val="none" w:sz="0" w:space="0" w:color="auto"/>
                <w:left w:val="none" w:sz="0" w:space="0" w:color="auto"/>
                <w:bottom w:val="none" w:sz="0" w:space="0" w:color="auto"/>
                <w:right w:val="none" w:sz="0" w:space="0" w:color="auto"/>
              </w:divBdr>
            </w:div>
            <w:div w:id="1939363448">
              <w:marLeft w:val="0"/>
              <w:marRight w:val="0"/>
              <w:marTop w:val="0"/>
              <w:marBottom w:val="0"/>
              <w:divBdr>
                <w:top w:val="none" w:sz="0" w:space="0" w:color="auto"/>
                <w:left w:val="none" w:sz="0" w:space="0" w:color="auto"/>
                <w:bottom w:val="none" w:sz="0" w:space="0" w:color="auto"/>
                <w:right w:val="none" w:sz="0" w:space="0" w:color="auto"/>
              </w:divBdr>
            </w:div>
            <w:div w:id="1308899166">
              <w:marLeft w:val="0"/>
              <w:marRight w:val="0"/>
              <w:marTop w:val="0"/>
              <w:marBottom w:val="0"/>
              <w:divBdr>
                <w:top w:val="none" w:sz="0" w:space="0" w:color="auto"/>
                <w:left w:val="none" w:sz="0" w:space="0" w:color="auto"/>
                <w:bottom w:val="none" w:sz="0" w:space="0" w:color="auto"/>
                <w:right w:val="none" w:sz="0" w:space="0" w:color="auto"/>
              </w:divBdr>
            </w:div>
            <w:div w:id="650446988">
              <w:marLeft w:val="0"/>
              <w:marRight w:val="0"/>
              <w:marTop w:val="0"/>
              <w:marBottom w:val="0"/>
              <w:divBdr>
                <w:top w:val="none" w:sz="0" w:space="0" w:color="auto"/>
                <w:left w:val="none" w:sz="0" w:space="0" w:color="auto"/>
                <w:bottom w:val="none" w:sz="0" w:space="0" w:color="auto"/>
                <w:right w:val="none" w:sz="0" w:space="0" w:color="auto"/>
              </w:divBdr>
            </w:div>
            <w:div w:id="1841895516">
              <w:marLeft w:val="0"/>
              <w:marRight w:val="0"/>
              <w:marTop w:val="0"/>
              <w:marBottom w:val="0"/>
              <w:divBdr>
                <w:top w:val="none" w:sz="0" w:space="0" w:color="auto"/>
                <w:left w:val="none" w:sz="0" w:space="0" w:color="auto"/>
                <w:bottom w:val="none" w:sz="0" w:space="0" w:color="auto"/>
                <w:right w:val="none" w:sz="0" w:space="0" w:color="auto"/>
              </w:divBdr>
            </w:div>
            <w:div w:id="576867242">
              <w:marLeft w:val="0"/>
              <w:marRight w:val="0"/>
              <w:marTop w:val="0"/>
              <w:marBottom w:val="0"/>
              <w:divBdr>
                <w:top w:val="none" w:sz="0" w:space="0" w:color="auto"/>
                <w:left w:val="none" w:sz="0" w:space="0" w:color="auto"/>
                <w:bottom w:val="none" w:sz="0" w:space="0" w:color="auto"/>
                <w:right w:val="none" w:sz="0" w:space="0" w:color="auto"/>
              </w:divBdr>
            </w:div>
            <w:div w:id="1358894449">
              <w:marLeft w:val="0"/>
              <w:marRight w:val="0"/>
              <w:marTop w:val="0"/>
              <w:marBottom w:val="0"/>
              <w:divBdr>
                <w:top w:val="none" w:sz="0" w:space="0" w:color="auto"/>
                <w:left w:val="none" w:sz="0" w:space="0" w:color="auto"/>
                <w:bottom w:val="none" w:sz="0" w:space="0" w:color="auto"/>
                <w:right w:val="none" w:sz="0" w:space="0" w:color="auto"/>
              </w:divBdr>
            </w:div>
            <w:div w:id="241112717">
              <w:marLeft w:val="0"/>
              <w:marRight w:val="0"/>
              <w:marTop w:val="0"/>
              <w:marBottom w:val="0"/>
              <w:divBdr>
                <w:top w:val="none" w:sz="0" w:space="0" w:color="auto"/>
                <w:left w:val="none" w:sz="0" w:space="0" w:color="auto"/>
                <w:bottom w:val="none" w:sz="0" w:space="0" w:color="auto"/>
                <w:right w:val="none" w:sz="0" w:space="0" w:color="auto"/>
              </w:divBdr>
            </w:div>
            <w:div w:id="632911584">
              <w:marLeft w:val="0"/>
              <w:marRight w:val="0"/>
              <w:marTop w:val="0"/>
              <w:marBottom w:val="0"/>
              <w:divBdr>
                <w:top w:val="none" w:sz="0" w:space="0" w:color="auto"/>
                <w:left w:val="none" w:sz="0" w:space="0" w:color="auto"/>
                <w:bottom w:val="none" w:sz="0" w:space="0" w:color="auto"/>
                <w:right w:val="none" w:sz="0" w:space="0" w:color="auto"/>
              </w:divBdr>
            </w:div>
            <w:div w:id="555817058">
              <w:marLeft w:val="0"/>
              <w:marRight w:val="0"/>
              <w:marTop w:val="0"/>
              <w:marBottom w:val="0"/>
              <w:divBdr>
                <w:top w:val="none" w:sz="0" w:space="0" w:color="auto"/>
                <w:left w:val="none" w:sz="0" w:space="0" w:color="auto"/>
                <w:bottom w:val="none" w:sz="0" w:space="0" w:color="auto"/>
                <w:right w:val="none" w:sz="0" w:space="0" w:color="auto"/>
              </w:divBdr>
            </w:div>
            <w:div w:id="3358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23820</Words>
  <Characters>135775</Characters>
  <Application>Microsoft Office Word</Application>
  <DocSecurity>0</DocSecurity>
  <Lines>1131</Lines>
  <Paragraphs>318</Paragraphs>
  <ScaleCrop>false</ScaleCrop>
  <Company>Grizli777</Company>
  <LinksUpToDate>false</LinksUpToDate>
  <CharactersWithSpaces>159277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2014-02-12T19:42:00Z</dcterms:created>
  <dcterms:modified xsi:type="dcterms:W3CDTF">2014-02-17T06:38:00Z</dcterms:modified>
</cp:coreProperties>
</file>