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Pr>
      </w:pPr>
      <w:r w:rsidRPr="00B65D06">
        <w:rPr>
          <w:rFonts w:ascii="Tahoma" w:eastAsia="Times New Roman" w:hAnsi="Tahoma" w:cs="B Badr" w:hint="cs"/>
          <w:b/>
          <w:bCs/>
          <w:sz w:val="20"/>
          <w:szCs w:val="20"/>
          <w:rtl/>
          <w:lang w:bidi="fa-IR"/>
        </w:rPr>
        <w:t>پرسش</w:t>
      </w:r>
      <w:r w:rsidRPr="00B65D06">
        <w:rPr>
          <w:rFonts w:ascii="Cambria Math" w:eastAsia="Times New Roman" w:hAnsi="Cambria Math" w:cs="B Badr" w:hint="cs"/>
          <w:b/>
          <w:bCs/>
          <w:sz w:val="20"/>
          <w:szCs w:val="20"/>
          <w:rtl/>
        </w:rPr>
        <w:t> </w:t>
      </w:r>
      <w:r w:rsidRPr="00B65D06">
        <w:rPr>
          <w:rFonts w:ascii="Cambria Math" w:eastAsia="Times New Roman" w:hAnsi="Cambria Math" w:cs="B Badr" w:hint="cs"/>
          <w:b/>
          <w:bCs/>
          <w:sz w:val="20"/>
          <w:szCs w:val="20"/>
          <w:rtl/>
          <w:lang w:bidi="fa-IR"/>
        </w:rPr>
        <w:t> </w:t>
      </w:r>
      <w:r w:rsidRPr="00B65D06">
        <w:rPr>
          <w:rFonts w:ascii="Tahoma" w:eastAsia="Times New Roman" w:hAnsi="Tahoma" w:cs="B Badr" w:hint="cs"/>
          <w:b/>
          <w:bCs/>
          <w:sz w:val="20"/>
          <w:szCs w:val="20"/>
          <w:rtl/>
          <w:lang w:bidi="fa-IR"/>
        </w:rPr>
        <w:t>ها و پاسخ</w:t>
      </w:r>
      <w:r w:rsidRPr="00B65D06">
        <w:rPr>
          <w:rFonts w:ascii="Cambria Math" w:eastAsia="Times New Roman" w:hAnsi="Cambria Math" w:cs="B Badr" w:hint="cs"/>
          <w:b/>
          <w:bCs/>
          <w:sz w:val="20"/>
          <w:szCs w:val="20"/>
          <w:rtl/>
          <w:lang w:bidi="fa-IR"/>
        </w:rPr>
        <w:t> </w:t>
      </w:r>
      <w:r w:rsidRPr="00B65D06">
        <w:rPr>
          <w:rFonts w:ascii="Tahoma" w:eastAsia="Times New Roman" w:hAnsi="Tahoma" w:cs="B Badr" w:hint="cs"/>
          <w:b/>
          <w:bCs/>
          <w:sz w:val="20"/>
          <w:szCs w:val="20"/>
          <w:rtl/>
          <w:lang w:bidi="fa-IR"/>
        </w:rPr>
        <w:t>ها ـ دفتر پانزدهم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sz w:val="24"/>
          <w:szCs w:val="24"/>
          <w:rtl/>
          <w:lang w:bidi="fa-IR"/>
        </w:rPr>
        <w:t>ولايت</w:t>
      </w:r>
      <w:r w:rsidRPr="00B65D06">
        <w:rPr>
          <w:rFonts w:ascii="Cambria Math" w:eastAsia="Times New Roman" w:hAnsi="Cambria Math" w:cs="B Badr" w:hint="cs"/>
          <w:b/>
          <w:bCs/>
          <w:sz w:val="24"/>
          <w:szCs w:val="24"/>
          <w:rtl/>
          <w:lang w:bidi="fa-IR"/>
        </w:rPr>
        <w:t> </w:t>
      </w:r>
      <w:r w:rsidRPr="00B65D06">
        <w:rPr>
          <w:rFonts w:ascii="Tahoma" w:eastAsia="Times New Roman" w:hAnsi="Tahoma" w:cs="B Badr" w:hint="cs"/>
          <w:b/>
          <w:bCs/>
          <w:sz w:val="24"/>
          <w:szCs w:val="24"/>
          <w:rtl/>
          <w:lang w:bidi="fa-IR"/>
        </w:rPr>
        <w:t>فقيه و جمهورى اسلامى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تنظيم و نظارت: ···  نهاد نمايندگى مقام معظم رهبرى در دانشگاه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معاونت مطالعات راهبردى ـ اداره مشاوره و پاسخ</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مؤلفان: ···  حميدرضا شاكرين و عليرضا محمدى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تايپ و صفحه آرايى: ···  طالب بخشايش</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انتشارات: ···  دفتر نشر معارف</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نوبت چاپ: ···  دهم (سوم از ويراست دوم)، بهار 89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تيراژ: ···  000/10 جلد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قيمت: ···  4100 تومان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شابك: ···  3-26-8523-964-978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«كليه حقوق براى ناشر محفوظ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مراكز پخش:</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قم: معاونت مطالعات راهبردى نهاد، تلفن 2904440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قم: خيابان شهدا، كوچه 32، پلاك 3، تلفن و نمابر: 7744616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فروشگاه 1 قم: خ شهداء، روبه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روى دفتر رهبرى، تلفن 7735451 نمابر 7742757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فروشگاه 2 تهران: خ انقلاب، چهار راه كالج، جنب بانك ملت، پ 715، تلفن 88911212 نمابر 88809386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نشانى اينترنت:</w:t>
      </w:r>
      <w:r w:rsidRPr="00B65D06">
        <w:rPr>
          <w:rFonts w:ascii="Tahoma" w:eastAsia="Times New Roman" w:hAnsi="Tahoma" w:cs="B Badr"/>
          <w:sz w:val="20"/>
          <w:szCs w:val="20"/>
          <w:rtl/>
        </w:rPr>
        <w:t xml:space="preserve"> </w:t>
      </w:r>
      <w:r w:rsidRPr="00B65D06">
        <w:rPr>
          <w:rFonts w:ascii="Tahoma" w:eastAsia="Times New Roman" w:hAnsi="Tahoma" w:cs="B Badr"/>
          <w:sz w:val="20"/>
          <w:szCs w:val="20"/>
        </w:rPr>
        <w:t>www.nashremaaref.ir</w:t>
      </w:r>
      <w:r w:rsidRPr="00B65D06">
        <w:rPr>
          <w:rFonts w:ascii="Tahoma" w:eastAsia="Times New Roman" w:hAnsi="Tahoma" w:cs="B Badr"/>
          <w:sz w:val="20"/>
          <w:szCs w:val="20"/>
          <w:rtl/>
        </w:rPr>
        <w:t xml:space="preserve"> </w:t>
      </w:r>
      <w:r w:rsidRPr="00B65D06">
        <w:rPr>
          <w:rFonts w:ascii="Tahoma" w:eastAsia="Times New Roman" w:hAnsi="Tahoma" w:cs="B Badr" w:hint="cs"/>
          <w:sz w:val="20"/>
          <w:szCs w:val="20"/>
          <w:rtl/>
          <w:lang w:bidi="fa-IR"/>
        </w:rPr>
        <w:t xml:space="preserve">- پست الكترونيك: </w:t>
      </w:r>
      <w:r w:rsidRPr="00B65D06">
        <w:rPr>
          <w:rFonts w:ascii="Tahoma" w:eastAsia="Times New Roman" w:hAnsi="Tahoma" w:cs="B Badr"/>
          <w:sz w:val="20"/>
          <w:szCs w:val="20"/>
        </w:rPr>
        <w:t>info@porseman.org</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bookmarkStart w:id="0" w:name="_GoBack"/>
      <w:r w:rsidRPr="00B65D06">
        <w:rPr>
          <w:rFonts w:ascii="Tahoma" w:eastAsia="Times New Roman" w:hAnsi="Tahoma" w:cs="B Badr" w:hint="cs"/>
          <w:b/>
          <w:bCs/>
          <w:sz w:val="20"/>
          <w:szCs w:val="20"/>
          <w:rtl/>
          <w:lang w:bidi="fa-IR"/>
        </w:rPr>
        <w:t>فهرست مطالب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مقدمه ···  15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بخش اول ـ دين و سياست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جدايى دين از سياست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 . فكر جدايى دين از سياست از چه زمانى شروع و به وسيله چه كسانى ترويج شد؟··· 19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 . در برابر كسانى كه انديشه جدايى دين از سياست را مطرح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كنند، چه پاسخى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داد؟··· 21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حكومت پيامبر و امام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 . كسانى كه از تز جدايى دين از سياست دفاع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كنند،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گويند قرآن حكومت پيامبر (صلی</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وآله)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را نفى كرده است، جواب آنان چيست؟··· 26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 . اگر رهبرى سياسى و تشكيل حكومت بخشى از وظايف نبوت است؛ چرا برخى از پيامبران الهى براى حكومت تلاشى نداشته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اند؟··· 30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حكومت پيامبر (صلی</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وآله)</w:t>
      </w:r>
      <w:r w:rsidRPr="00B65D06">
        <w:rPr>
          <w:rFonts w:ascii="Cambria Math" w:eastAsia="Times New Roman" w:hAnsi="Cambria Math" w:cs="B Badr" w:hint="cs"/>
          <w:sz w:val="20"/>
          <w:szCs w:val="20"/>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lastRenderedPageBreak/>
        <w:t>پرسش 5 . برخى معتقدند كه آيه يا حديث مستقيمى در مورد لزوم كشوردارى به وسيله پيامبر (صلی</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وآله)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و ائمه (علیهم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و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نداريم! لطفا پاسخ دهيد. ··· 33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 . برخى برآنند كه حكومت پيامبر (صلی</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وآله)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مسئله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اى بشرى است و ربطى به خدا و دين ندارد. ··· 37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سكوت امام على (علیه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45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حكومت اسلامى در عصر غيبت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 . آيا در روايات توصيه و سفارشى بوده است كه در زمان غيبت كبرى تشكيل حكومت اسلامى واجب است؟ ···  52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روحانيت و سياست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 . آيا پيوستگى روحانيت با سياست، باعث كناره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گيرى مردم از دين و روحانيت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  55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قداست دين و آلودگى سياست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10 . با توجه به اينكه دين و روحانيت امرى مقدس است و سياست شيطنت آلود، چگونه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بين آنها رابطه برقرار كرد؟ ···  58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11 . آيا تشكيل حكومت بر اساس تكليف، منافى با تشكيل حكومت بر اساس حقوق مردم نيست؟ ··· 60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بخش دوم ـ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مفهوم شناسى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12 . اصطلاحات فقه، فقيه،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را تعريف نماييد. ··· 67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13 . لطفا مفهوم ولايت مطلقه فقيه را از منظر قانون اساسى و امام توضيح دهيد؟···  71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دلايل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دلايل قرآنى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14 . چه آياتى از قرآن درباره ولايت مطلقه فقيه است تا بتوان بر اساس آنها اين موضوع را اثبات كرد؟ ···  76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15 . آيا آيه «أَطِيعُوا اللّهَ وَ أَطِيعُوا الرَّسُولَ وَ...» شامل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هم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80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دلايل روايى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16 . آيا در نصوص دينى و به ويژه روايات اهل بيت (علیهم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دليل محكمى بر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وجود دارد؟ ··· 82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عقل بشرى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17 . فلسفه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 88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لزوم عقلى ولايت 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18 . از نظر عقلى وجود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چه لزومى دارد؟ ··· 90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19 . «عقل حجت باطنى است»؛ بنابراين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لغو و بيهوده است؟!··· 94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20 .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اول بايد دليل ارائه كند و بعد فتوا و دستور دهد؛ و هر شخص بر اساس عقل خود تصميم بگيرد.··· 96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21 . اگر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مسئله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اى عقلانى است، پس چرا هنوز برخى آن را رد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كنند؟··· 101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ديدگاه فقهاء</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22 . آيا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يك مسئله كلامى است يا مسئله فقهى و تقليدى؟··· 104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23 . نظر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تبريزى را در مورد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بيان كنيد. ··· 105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24 . چگونه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را در امتداد ولايت ائمه (علیهم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دانيم؛ در حالى كه برخى از علماى بزرگ اعتقاد به چنين ولايتى نداشتند؟ ··· 108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خطاپذيرى پرسش 25 . كسى كه اشتباه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كند و معصوم نيست، چگونه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تواند ولايت داشته باشد؟··· 110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پيشينه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26 . نظر شما در مورد اينكه دين و سياست از سال 41 هجرى از هم جدا شده و چيزى به عنوان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وجود ندارد، چيست؟ ··· 113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lastRenderedPageBreak/>
        <w:t>پرسش 27 . اگر دين از سياست جدا نيست، علماى دين در اين رابطه چقدر تلاش كرده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اند؟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انقلاب مشروطيت چگونه مطرح بود؟ ··· 117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28 . چرا قبل از انقلاب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به عنوان يك اصل مطرح نبود؛ در حالى كه اكنون آن را به عنوان يك اصل بعد از غيبت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دانيم؟ ··· 120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29 . آيا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قبلاً نيز در جوامع اسلامى پياده شده، يا فقط بعد از انقلاب در جمهورى اسلامى عملى شده است؟ ··· 125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شرايط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30 . شرايط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آيا علاوه بر اجتهاد، مرجعيت نيز از شرايط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است؟ ··· 129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31 . اگر در جامعه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اى فقيه جامع شرايط جهت تصدى ولايت مسلمانان وجود نداشت، چه بايد كرد؟ ··· 133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مشروعيت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32 . مشروعيت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به چه معنا است؟··· 134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33 . مبانى مشروعيت نظام چيست؟ و چگونه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مشروعيت حكومت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را ثابت كرد؟··· 135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34 . آيا مشروعيت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قدرت رهبرى كاريزمايى است؟ ··· 142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رأى ملت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35 . در خصوص فرمايش حضرت امام (رحمه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كه فرمودند «ميزان، رأى مردم است» و «براساس رأى مردم حكومت شاهنشاهى را ساقط كرديم» توضيح دهيد.···  146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نارضايتى مردم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36 . اگر روزى جمهورى اسلامى، كه منطبق با اصول اسلامى است و بر اين اساس تحقق يافته است، مورد علاقه مردم نباشد و مردم با اقدام عليه آن بخواهند اين حكومت را سرنگون كنند، آيا ما بايد تسليم بشويم؟ وظيفه ما چيست؟··· 149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درصد آراء مردم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37 . پس از تشكيل حكومت اسلامى چند درصد مردم، ملاك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باشند؟ آيا اگر  بيش از نصف مردم با آن مخالف بودند باز هم وضع به همين</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گونه خواهد بود يا شرايط به گونه ديگرى است؟··· 152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نظريه نصب و انتخاب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38 . درباره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فرق بين دو نظريه نصب و انتخاب چيست و نقش خبرگان رهبرى بر اساس هر يك از دو ديدگاه چگونه توجيه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153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39 . آيا نظريه انتصاب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قانون اساسى تضادى ندارد؟ ··· 154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40 . آيا نظريه انتصاب لطمه زدن به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نيست؟··· 156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41 . اگر حكومت و حاكميت اسلامى خواست مردم است؛ چنانچه رأى مردم عوض شد، حاكميت اسلامى چه جايگاهى پيدا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كند؟··· 158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گستره و اختيارات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42 .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يا نظارت فقيه، كدام يك صحيح است؟ ··· 160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43 . ولايت مطلقه فقيه؛ يعنى اينكه او فوق قانون است در اين صورت همه قوانين بى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فايده خواهد بود؟!··· 165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44 . اختيارات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اين</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كه ارتباط با وحى ندارد، چگونه قابل توضيح است؟···  168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امور شخصى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45 . آيا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حق دخالت در امور شخصى و نظر دادن در اين امور را دارد يا نه؟ ··· 170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مسلمانان جهان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46 . چرا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اينكه به وسيله خبرگان منتخب مردم ايران انتخاب شده است، بر تمام شيعيان جهان ولايت دارد؟ ··· 171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47 . در صورت تشكيل چند حكومت اسلامى در دنيا،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چه جايگاهى پيدا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كند؟ ··· 172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48 . آيا لازم است اهل سنت از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همه امور تبعيت كنند؟ ··· 174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lastRenderedPageBreak/>
        <w:t>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مراجع تقليد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49 . اگر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اقدام به تصدى حكومت كرد، آيا وظايف بقيه فقيهان و مراجع ساقط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 176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50 . اگر يكى از فقيهان اعلم باشد، چه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آيا بايد از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پيروى كند؟··· 179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51 . منظور از اعلميت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 180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52 . در موارد تعارض بين نظر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نظر مرجع تقليد چه بايد كرد؟··· 181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ديگر نظام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سياسى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53 . تفاوت حكومت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ديگر نظام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سياسى (سكولار و لائيك) را بيان كنيد؟ ··· 183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54 . حكومت مطلقه ولايى چه تفاوتى با حكومت استبدادى دارد؟ ···  187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55 . فاشيسم يعنى چه؟ آيا حكومت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به آنجا كشيده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191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56 . توتاليتر يعنى چه؟ فرق آن با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 193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مخالفان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57 . حكم اسلام درباره مخالفان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آيا قبول نداشتن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گناه و كفر است؟ ··· 195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58 . آيا تمرد و مخالفت در برابر حكومت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جايز است؟ ··· 198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نظارت بر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59 . در مقابل خطاهاى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چه مكانيسمى وجود دارد؟ و از چه راه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هايى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بر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نظارت كرد؟ ··· 211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60 . آيا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از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انتقاد كرد؟ اين مسئله با ولايت و لزوم پيروى از او منافات ندارد؟ اگر انسان انتقاد كرد، گوش شنوايى هست؟··· 216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بخش سوم ـ نظام جمهورى اسلامى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چرا جمهورى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61 . چرا امام راحل از بين اشكال و مدل</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مختلف حكومت، نظام «جمهورى  اسلامى» را برگزيدند؛ در حالى كه نظام جمهورى در اسلام و سيره معصومين نبوده است؟··· 221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نهاد رهبرى در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62 . با وجود رئيس جمهور و شوراى نگهبان، ضرورت وجود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نظام اسلامى را چگونه توجيه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كنيد؟ ··· 225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63 . چرا تمام بخش</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واحدهاى كشور بايد زير نظر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باشد؟··· 227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64 . چرا پيشنهاد بازنگرى قانون اساسى در انحصار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است؟··· 231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65 . چرا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فقط در ايران است و چرا بايد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نمايندگان خبرگان رهبرى ايرانى باشند؟ ··· 234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66 . با توجه به جامعه رو به توسعه خودمان، چگونه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قادر به اداره آن خواهد بود؟··· 237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 مشكلات اجتماعى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67 . به دليل وجود مشكلات و معضلات در سطح جامعه و عدم موفقيت نظام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حل كامل آن، آيا بهتر نيست اين نظريه و حكومت دينى كنار گذاشته شود؟··· 239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68 . اگر نظريه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الهى است، بايد كامل و پاسخ</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گوى همه مسائل باشد و هيچ</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گونه مشكلى در جامعه مشاهده نشود؛ در حالى كه اينطور نيست؟!··· 241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مقام معظم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69 . آيا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خامنه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اى نائب بر حق امام زمان(عج) هستند و شرايط رهبرى نظام مقدس جمهورى اسلامى ايران را دارا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باشند؟··· 245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70 . چه كسى بايد آشفتگى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نابسامانى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يك كشور را سازماندهى كند؟ پس رهبرى اينجا چه كاره است كه ما اين قدر در جامعه خود مشكلات داريم؟···  249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lastRenderedPageBreak/>
        <w:t>پرسش 71 . در مورد شرط مرجعيت براى رهبرى و اينكه در انتخاب رهبر معظم انقلاب اين شرط رعايت نشده، توضيح دهيد؟ ··· 252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72 . چرا رهبر معظم انقلاب اسلامى، افرادى را كه واقعا دشمنى آنها با نظام جمهورى اسلامى ايران مشخص است به مردم معرفى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كند؟ ··· 254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جمهوريت و قانون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73 . آيا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جمهوريت نظام تضاد ندارد؟··· 258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74 . آيا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موجب تضييع حقوق مردم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264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75 . آيا رهبر مجاز است به رييس جمهور منتخب مردم حكم تنفيذ ندهد، يا اين مسئله فقط جنبه تشريفاتى دارد؟ ··· 266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76 . جايگاه قوه مقننه و ملاك بودن رأى نمايندگان مردم ـ با توجه به اينكه رأى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تمام شئون جامعه جارى است ـ چگونه است؟···  266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77 . آيا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با آزادى بيان و عقيده مخالف است؟··· 267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مجلس شوراى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78 . چرا تشكيلاتى مانند مجلس، مجمع تشخيص مصلحت، خبرگان و ... در زمان پيامبر (صلی</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علیه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وآله)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و امامان معصوم (علیهم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نبود؟ ··· 275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79 . با توجه به اينكه در نظام اسلامى تنها قانون خدا معيار عمل است، ديگر چه حاجتى به مجلس قانون</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گذارى وجود دارد؟ ··· 279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80 . از نصوص دينى و سيره برمى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آيد كه كاركرد نهادهاى شورايى و مجلس صرفا ارائه نقش مشورتى به رهبر است؟ از اين رو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 از طريق نصوص دينى وجود چنين نهادهايى را توجيه كرد؟ ··· 287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81 . نمايندگان مجلس چه ويژگى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هايى را بايد دارا باشند و شرايط يك نماينده مطلوب از نظر اسلام چيست؟ ··· 288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شوراى نگهبان و نظارت استصوابى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82 . نظارت استصوابى يعنى چه؟ چرا شوراى نگهبان اعمال نظارت استصوابى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كند؟ ··· 293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83 . تعيين صلاحيت نامزدهاى انتخاباتى، امرى اجرايى است، آيا تكفّل آن از سوى شوراى نگهبان، دخالت در قوه مجريه نيست؟ ··· 299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84 . آيا نظارت استصوابى، حق رأى مردم را از بين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برد و در حقيقت، دخالت دولت محسوب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شود؟ ··· 301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85 . برخى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گويند: نظارت استصوابى شوراى نگهبان در زمان امام و مورد تأييد ايشان نبوده و بعد از رحلت حضرت امام براى حذف جريانات رقيب درست شده است، نظر شما در اين باره چيست؟ ··· 302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مجمع تشخيص مصلحت نظام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86 . چگونگى ايجاد مجمع تشخيص مصلحت و عدم تعارض آن با مجلس شوراى اسلامى را بيان نماييد؟ ··· 306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خبرگان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فلسفه و كاركرد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87 . فلسفه وجودى مجلس خبرگان چيست و به چه علت امام خمينى از سوى خبرگان انتخاب نشدند؟··· 309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88 . چرا در زمان معصومين (علیهم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السلام)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مجلس خبرگان وجود نداشت؟ فلسفه وجودى خبرگان چيست؟··· 311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89 . جايگاه مجلس خبرگان در تعيين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آيا طبق نظريه نصب هم جايگاهى دارد؟··· 312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90 . آيا تعيين خبرگان به وسيله انتخابات، خروج از مبناى انتصاب و تسليم به معناى انتخاب نيست؟··· 313</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91 . اگر مجلس خبرگان فقيهى را از بين فقيهان واجد شرايط رهبرى تشخيص داد، آيا فقيه مزبور در پذيرش رهبرى جامعه مختار است؟··· 314</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شيوه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انتخاب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92 . اگر تعدادى از اهل خبره، خبرگان را جهت تعيين رهبر انتخاب كنند و مردم مداخله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اى نداشته باشند، چه اشكالى دارد؟ ··· 315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93 . اگر تك تك مردم به تشخيص خود به خبره يا خبرگانى مراجعه كنند  و از آنان بخواهند كه فقيه واجد شرايط برتر را از ميان فقها تعيين كنند، چه اشكالى دارد؟··· 316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كارويژه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lastRenderedPageBreak/>
        <w:t>پرسش 94 . آيا خبرگان علاوه بر كشف و تعيين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به عنوان رهبر، وظيفه ديگرى هم دارند؟··· 316</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95 . چرا مجلس خبرگان، رهبر را براى مدت معلوم انتخاب نمى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كنند؟··· 317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96 . كدام شاخصه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بايد محقق شود تا مسئله عزل رهبرى در دستور كار مجلس خبرگان قرار گيرد؟··· 318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97 . ساز و كار نظارت بر رهبرى از سوى مجلس خبرگان چگونه است؟··· 319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98 . از ديدگاه حقوقى رابطه مجلس خبرگان و رهبرى چگونه است؟ آيا به دليل عزل و نصب رهبر از سوى خبرگان، اين مجلس جايگاه رفيع</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ترى ندارد؟··· 320</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شبهه عزل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99 . در فرض وقوع هم</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زمان عزل رهبرى از سوى مجلس خبرگان و انحلال مجلس خبرگان به وسيله رهبر، كدام يك مقدم است؟ ··· 321</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شبهه دور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100 . پاسخ شبهه دور در نظارت مجلس خبرگان بر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چيست؟··· 322</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101 . اگر بنا شد احراز صلاحيت خبرگان منتخب مردم، به وسيله شوراى نگهبان ـ كه منصوب رهبر هستند ـ انجام گيرد؛ خود رهبر ـ كه حجيتش متوقف بر رأى خبرگان است ـ چگونه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تواند اعضاى شوراى نگهبان را تعيين كند؟··· 327</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پرسش 102 . چگونه اعضاى شوراى نگهبان ـ كه احتمالاً خودشان نامزد عضويت در مجلس خبرگان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باشند ـ صلاحيت خود را تعيين مى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كنند؟··· 328</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كليدواژه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329</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sz w:val="20"/>
          <w:szCs w:val="20"/>
          <w:rtl/>
          <w:lang w:bidi="fa-IR"/>
        </w:rPr>
        <w:t>كتابنامه··· 335</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bookmarkEnd w:id="0"/>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مقدمه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از آغاز آفرينش انسان، رخ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نمايى كرده؛ بر بال سبز خود، فرشتگان را نشانده؛ بر برگ زرد خود شيطان را افشانده و در اين ميان، مقام «آدميت» را نشان داده است. آفتاب كوفه چه زيبا فرموده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«مَن اَحسَنَ السؤال عَلِمَ» و «من عَلِمَ اَحسَنَ السؤال».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 سؤال از علم خيزد هم جواب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همچنانكه خار و گُل از خاك و آب</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tl/>
        </w:rPr>
      </w:pPr>
      <w:r w:rsidRPr="00B65D06">
        <w:rPr>
          <w:rFonts w:ascii="Tahoma" w:eastAsia="Times New Roman" w:hAnsi="Tahoma" w:cs="B Badr" w:hint="cs"/>
          <w:rtl/>
          <w:lang w:bidi="fa-IR"/>
        </w:rPr>
        <w:t>آرى! هر كه سؤال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حقيقت طلبانه و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خِردورزانه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افتخارات ايران اسلامى، آن است كه از سويى، سرشار از جوانانى پاك دل، كمال خواه و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است و از ديگر سوى، از مكتبى غنى برخوردار است كه معارف بلند آن، گوارا نوش 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عطشناك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و دانش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جو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اداره داراى نه گروه علمى و تخصصى، به شرح زير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گروه قرآن و حديث؛     2. گروه احكام؛     3. گروه تربيتى و روان شناسى؛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گروه انديشه سياسى؛     5. گروه فلسفه و كلام؛     6. گروه فرهنگى، اجتماعى؛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7. </w:t>
      </w:r>
      <w:r w:rsidRPr="00B65D06">
        <w:rPr>
          <w:rFonts w:ascii="Tahoma" w:eastAsia="Times New Roman" w:hAnsi="Tahoma" w:cs="B Badr" w:hint="cs"/>
          <w:rtl/>
          <w:lang w:bidi="fa-IR"/>
        </w:rPr>
        <w:t>گروه تاريخ و سيره؛     8. گروه اخلاق و عرفان؛     9. گروه حقوق و فلسفه احكام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آنچه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داريد، بخشى از سؤالات حوزه «انديشه سياسى» است كه طى ساليانى چند به اين اداره رسيده و اكثر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سوى پژوهشگران ارجمند، جناب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حميدرضا شاكرين و جناب آقاى عليرضا محمدى(زيدعزّه) پاسخ داده شده و چندى از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نيز به قلم جناب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حسنعلى على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اكبريان(زيدعزّه) به رشته تحرير درآمده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لازم به ذكر است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رسيده به طور معمول چند وجهى است؛ از اين رو در مواردى، تكرارهايى به چشم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سوى ديگر در چينش و ساختار بندى مطالب،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متن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مندى را انتظار داشت. تفاوت مخاطبان و مقتضيات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دهى به افراد نيز، يكدست بودن مطالب را تحت تأثير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در عين حال اميد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كه مجموعه حاضر، براى تشنه كامان و جويندگان حقيقت سودمند افتد و روزنه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سوى روشنايى فرارويشان بگشايد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برآنيم ـ اگر خداوند توفيق فرمايد ـ به تدريج ادامه اين مجموعه را تقديم شما خوبان نماييم. پيشنهادها و انتقادهاى سازنده شما، راهنماى ما در ارائه شايسته و پربارِ مجموعه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از اين دست خواهد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پايان از تلاش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مخلصانه مؤلفان محترم و مجموعه همكاران اداره مشاوره و پاسخ، به خصوص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صالح قنادى(زيدعزّه) كه در آماده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سازى اين اثر تلاش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تشكر و قدردانى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دوام توفيقات اين عزيزان را در جهت خدمت بيشتر به مكتب اهل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بيت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ارتقاء فرهنگ دينى جامعه به خصوص دانشگاهيان از خداوند متعال مسألت داريم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sz w:val="24"/>
          <w:szCs w:val="24"/>
          <w:rtl/>
          <w:lang w:bidi="fa-IR"/>
        </w:rPr>
        <w:t>بخش اوّل : دين و سياست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جدايى دين از سياست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 . فكر جدايى دين از سياست از چه زمانى شروع و به وسيله چه كسانى ترويج شد؟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خاستگاه اصلى انديشه جدايى دين از سياست، غرب است. در قرون وسطى و پس از آن، عواملى دست به دست هم داد و اين انديشه را بر فرهنگ غرب حاكم ساخت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مسيحيت تحريف شده با مفاهيمى نارسا و غير معقول، در كنار حاكميت استبداد و اختناق رجال كليسا و نيز تعارض عقل و علم با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انجيل متحرَّف، باعث شد تعارضى آشكار ميان دين و تجدد در گيرد. تعارضى كه سرانجام به تفكيك دو حوزه «علم» و «دين» انجاميد و در نتيجه دين از همه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كه ادعا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علم در آن سخن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كنار 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جهان اسلام انديشه جدايى دين از سياست، از سوى سه قشر مطرح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گروه نخست؛ حاكمان ستمگر و جورى بودند كه در صدر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خواستند جريان خلافت را به سلطنت تبديل كنند. به عنوان مثال وقتى معاويه در سال چهلم هجرى به خلافت رسيد، به عراق آمد و گفت: «من با شما بر سر نماز  و روزه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جنگيدم؛ بلكه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خواستم بر شما حكومت كنم و به مقصود خود رسيدم</w:t>
      </w:r>
      <w:r w:rsidRPr="00B65D06">
        <w:rPr>
          <w:rFonts w:ascii="Tahoma" w:eastAsia="Times New Roman" w:hAnsi="Tahoma" w:cs="B Badr" w:hint="cs"/>
          <w:lang w:bidi="fa-IR"/>
        </w:rPr>
        <w:t>»</w:t>
      </w:r>
      <w:bookmarkStart w:id="1" w:name="_ftnref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w:t>
      </w:r>
      <w:r w:rsidRPr="00B65D06">
        <w:rPr>
          <w:rFonts w:ascii="Tahoma" w:eastAsia="Times New Roman" w:hAnsi="Tahoma" w:cs="B Badr"/>
        </w:rPr>
        <w:fldChar w:fldCharType="end"/>
      </w:r>
      <w:bookmarkEnd w:id="1"/>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پس از او حكومت در جامعه اسلامى، عملاً از جنبه دينى خارج و به سلطنت تبديل شد. سلاطين جور در هر دوره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مبارزه با عالمان دين، همواره سياست را جداى از دين و شأن علما را بالاتر از دخالت در سياست،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w:t>
      </w:r>
      <w:bookmarkStart w:id="2" w:name="_ftnref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w:t>
      </w:r>
      <w:r w:rsidRPr="00B65D06">
        <w:rPr>
          <w:rFonts w:ascii="Tahoma" w:eastAsia="Times New Roman" w:hAnsi="Tahoma" w:cs="B Badr"/>
        </w:rPr>
        <w:fldChar w:fldCharType="end"/>
      </w:r>
      <w:bookmarkEnd w:id="2"/>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گروه دوم؛ استعمارگران خارجى بودند. بزرگ ترين ضربه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كه استعمار از ممالك اسلامى ديد، از سوى تعاليم دينى و علماى دين، رهبرى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از اين رو فرهنگى كه همواره از سوى استعمارگران براى ممالك اسلامى نسخه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و ترويج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فرهنگ «جدايى دين از سياست» بود</w:t>
      </w:r>
      <w:r w:rsidRPr="00B65D06">
        <w:rPr>
          <w:rFonts w:ascii="Tahoma" w:eastAsia="Times New Roman" w:hAnsi="Tahoma" w:cs="B Badr" w:hint="cs"/>
          <w:lang w:bidi="fa-IR"/>
        </w:rPr>
        <w:t>.</w:t>
      </w:r>
      <w:bookmarkStart w:id="3" w:name="_ftnref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w:t>
      </w:r>
      <w:r w:rsidRPr="00B65D06">
        <w:rPr>
          <w:rFonts w:ascii="Tahoma" w:eastAsia="Times New Roman" w:hAnsi="Tahoma" w:cs="B Badr"/>
        </w:rPr>
        <w:fldChar w:fldCharType="end"/>
      </w:r>
      <w:bookmarkEnd w:id="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قشر سوم، جريان روشنفكرى بيمار بود كه از سوى تحصيل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غرب آغاز شد. آنان سعى در تطبيق همان جريان جدايى دين از سياست در فضاى غرب بر حوزه اسلام كردند؛ ولى از چند مطلب غافل بودند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اسلام غير از مسيحيت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آنچه به نام مسيحيت در غرب قرون وسطى بود، آيين ناب حضرت مسيح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علماى اسلام، نه تنها داراى حاكميت استبداد و اختناق نبودند و هرگز با علم سر ستيز نداشتند؛ بلكه هرگاه قدرت به دست آنان يا در كنارشان بود، دوره شكوفايى و رشد علم شناخته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 . در برابر كسانى كه انديشه جدايى دين از سياست را مطرح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چه پاسخى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داد؟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پاسخ به طرفداران انديشه جدايى دين از سياست، استدلال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مفصّل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مندى بيان شده است كه پرداختن به تمامى آنها، از حوصله اين نوشتار خارج است؛ از اين رو به طور فشرده به بيان چند نكته بسنده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گستره قوانين اسلام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حجم عظيمى از احكام اجتماعى و اهداف سياسى ـ دينى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هدف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اصلى اين دين مقدّس را شناخت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«اسلام دين سياست است، با تمام شئونى كه سياست دارد. اين نكته براى هر كسى كه كمترين تدبّرى در احكام حكومتى، سياسى، اجتماعى و اقتصادى اسلام بكند، آشكار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پس هر كه را گمان بر او برود كه دين از سياست جدا است، نه دين را شناخته و نه سياست را</w:t>
      </w:r>
      <w:r w:rsidRPr="00B65D06">
        <w:rPr>
          <w:rFonts w:ascii="Tahoma" w:eastAsia="Times New Roman" w:hAnsi="Tahoma" w:cs="B Badr" w:hint="cs"/>
          <w:lang w:bidi="fa-IR"/>
        </w:rPr>
        <w:t>».</w:t>
      </w:r>
      <w:bookmarkStart w:id="4" w:name="_ftnref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w:t>
      </w:r>
      <w:r w:rsidRPr="00B65D06">
        <w:rPr>
          <w:rFonts w:ascii="Tahoma" w:eastAsia="Times New Roman" w:hAnsi="Tahoma" w:cs="B Badr"/>
        </w:rPr>
        <w:fldChar w:fldCharType="end"/>
      </w:r>
      <w:bookmarkEnd w:id="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مرورى كوتاه بر قوانين اسلامى و آيات قرآن،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كه اسلام دينى جامع و همه سونگر است كه تمام ابعاد زندگى انسان (فردى، اجتماعى، دنيايى، اخروى، مادى و معنوى) را در نظر گرفته است و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مردم را به عبادت و يكتا پرستى، دعوت نموده و داراى دستورات اخلاقى و خودسازى فردى است؛ احكام و دستوراتى در مورد مسائل حكومتى، سياسى، اقتصادى، اجتماعى، قضايى، امور مربوط به اداره صحيح جامعه، روابط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 و</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دارا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r w:rsidRPr="00B65D06">
        <w:rPr>
          <w:rFonts w:ascii="Tahoma" w:eastAsia="Times New Roman" w:hAnsi="Tahoma" w:cs="B Badr" w:hint="cs"/>
          <w:rtl/>
          <w:lang w:bidi="fa-IR"/>
        </w:rPr>
        <w:t>بديهى است اجراى چنين احكام و دستوراتى، بدون قدرت اجرايى،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 به عبارت ديگر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و اجتماعى دين، لزوما حكومت دينى را نيز به دنبال دارد. حكومت دينى ـ به معناى صحيح آن ـ حكومتى است كه جامعه را بر اساس قوانين الهى اداره كند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رشد استعدادها و امكان رسيدن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كمال و ايجاد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برين، صالح و شايسته را براى مردم آماده سازد و با فسادهاى اخلاقى، اجتماعى و ... مبارزه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سيره پيشوايان دين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سيره و روش رسول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نشان دهنده اين است كه دين از سياست جدا نيست. آن حضرت ضمن تشكيل حكومت، مسئوليت اجرايى و قضايى آن را نيز بر عهده داشت. اميرمؤمنان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حكومتى بر اساس عدل و اجراى دستورات الهى بنا نهاد. حكومت كوتاه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مدت امام حسن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قيام خونين امام حسين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مشروع ندانستن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وقت از سوى ديگر امامان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همه بيانگر اين واقعيت است كه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و «تشكيل حكومت صالح» از ضروريات دين اسلام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lastRenderedPageBreak/>
        <w:t>سه</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اهداف سياسى و اجتماعى بعثت انبيا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نگاه قرآن، پرداختن به مسائل سياسى و اجتماعى، اصلاح امور جامعه و برقرارى مناسبات عادلانه، از اهداف نبوت و از تعاليم اساسى دين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آياتى كه بر اين مطلب گواهى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لَقَدْ أَرْسَلْنا رُسُلَنا بِالْبَيِّناتِ وَ أَنْزَلْنا مَعَهُمُ الْكِتابَ وَ الْمِيزانَ لِيَقُومَ النّاسُ بِالْقِسْطِ  وَ أَنْزَلْنَا الْحَدِيدَ فِيهِ بَأْسٌ شَدِيدٌ وَ مَنافِعُ لِلنّاسِ</w:t>
      </w:r>
      <w:r w:rsidRPr="00B65D06">
        <w:rPr>
          <w:rFonts w:ascii="Tahoma" w:eastAsia="Times New Roman" w:hAnsi="Tahoma" w:cs="B Badr" w:hint="cs"/>
          <w:b/>
          <w:bCs/>
          <w:color w:val="008000"/>
          <w:lang w:bidi="fa-IR"/>
        </w:rPr>
        <w:t>»</w:t>
      </w:r>
      <w:bookmarkStart w:id="5" w:name="_ftnref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w:t>
      </w:r>
      <w:r w:rsidRPr="00B65D06">
        <w:rPr>
          <w:rFonts w:ascii="Tahoma" w:eastAsia="Times New Roman" w:hAnsi="Tahoma" w:cs="B Badr"/>
        </w:rPr>
        <w:fldChar w:fldCharType="end"/>
      </w:r>
      <w:bookmarkEnd w:id="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به راستى كه پيامبران را با پديده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روشن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فرستاديم و همراه آنان كتاب و ميزان نازل كرديم، تا مردم به دادگرى برخيزند و آهن را كه در آن نيروى سخت و سودهاى فراوان براى مردم است، پديد آورديم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2.</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وَ لَقَدْ بَعَثْنا فِى كُلِّ أُمَّةٍ رَسُولاً أَنِ اعْبُدُوا اللّهَ وَ اجْتَنِبُوا الطّاغُوتَ</w:t>
      </w:r>
      <w:r w:rsidRPr="00B65D06">
        <w:rPr>
          <w:rFonts w:ascii="Tahoma" w:eastAsia="Times New Roman" w:hAnsi="Tahoma" w:cs="B Badr" w:hint="cs"/>
          <w:b/>
          <w:bCs/>
          <w:color w:val="008000"/>
          <w:lang w:bidi="fa-IR"/>
        </w:rPr>
        <w:t>»</w:t>
      </w:r>
      <w:bookmarkStart w:id="6" w:name="_ftnref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w:t>
      </w:r>
      <w:r w:rsidRPr="00B65D06">
        <w:rPr>
          <w:rFonts w:ascii="Tahoma" w:eastAsia="Times New Roman" w:hAnsi="Tahoma" w:cs="B Badr"/>
        </w:rPr>
        <w:fldChar w:fldCharType="end"/>
      </w:r>
      <w:bookmarkEnd w:id="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به راستى در هر امتى، پيامبرى فرستاديم كه خداوند را بندگى كنيد و از پيروى طاغوت دورى جوييد</w:t>
      </w:r>
      <w:r w:rsidRPr="00B65D06">
        <w:rPr>
          <w:rFonts w:ascii="Tahoma" w:eastAsia="Times New Roman" w:hAnsi="Tahoma" w:cs="B Badr" w:hint="cs"/>
          <w:lang w:bidi="fa-IR"/>
        </w:rPr>
        <w:t>».</w:t>
      </w:r>
      <w:bookmarkStart w:id="7" w:name="_ftnref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w:t>
      </w:r>
      <w:r w:rsidRPr="00B65D06">
        <w:rPr>
          <w:rFonts w:ascii="Tahoma" w:eastAsia="Times New Roman" w:hAnsi="Tahoma" w:cs="B Badr"/>
        </w:rPr>
        <w:fldChar w:fldCharType="end"/>
      </w:r>
      <w:bookmarkEnd w:id="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چهار</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مبانى قرآنى رابطه دين و سياست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اختصاص حاكميت، ولايت و سرپرستى همه جانبه مادى، معنوى، دنيوى و اخروى براى خدا، رسول و اولياى خاص او</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r w:rsidRPr="00B65D06">
        <w:rPr>
          <w:rFonts w:ascii="Tahoma" w:eastAsia="Times New Roman" w:hAnsi="Tahoma" w:cs="B Badr" w:hint="cs"/>
          <w:b/>
          <w:bCs/>
          <w:color w:val="008000"/>
          <w:lang w:bidi="fa-IR"/>
        </w:rPr>
        <w:t>»</w:t>
      </w:r>
      <w:bookmarkStart w:id="8" w:name="_ftnref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w:t>
      </w:r>
      <w:r w:rsidRPr="00B65D06">
        <w:rPr>
          <w:rFonts w:ascii="Tahoma" w:eastAsia="Times New Roman" w:hAnsi="Tahoma" w:cs="B Badr"/>
        </w:rPr>
        <w:fldChar w:fldCharType="end"/>
      </w:r>
      <w:bookmarkEnd w:id="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سرپرست و ولى شما تنها خدا و پيامبر او است و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همان كسانى كه نماز به پا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دارند و در حال ركوع زكات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اثبات امامت و رهبرى سياسى ـ اجتماعى براى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منصوبان از ناحيه آنان</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اللّهَ يَأْمُرُكُمْ أَنْ تُؤدُّوا الْأَماناتِ إِلى أَهْلِها وَ إِذا حَكَمْتُمْ بَيْنَ النّاسِ أَنْ تَحْكُمُوا بِالْعَدْلِ</w:t>
      </w:r>
      <w:r w:rsidRPr="00B65D06">
        <w:rPr>
          <w:rFonts w:ascii="Tahoma" w:eastAsia="Times New Roman" w:hAnsi="Tahoma" w:cs="B Badr" w:hint="cs"/>
          <w:b/>
          <w:bCs/>
          <w:color w:val="008000"/>
          <w:lang w:bidi="fa-IR"/>
        </w:rPr>
        <w:t xml:space="preserve"> ...»</w:t>
      </w:r>
      <w:bookmarkStart w:id="9" w:name="_ftnref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w:t>
      </w:r>
      <w:r w:rsidRPr="00B65D06">
        <w:rPr>
          <w:rFonts w:ascii="Tahoma" w:eastAsia="Times New Roman" w:hAnsi="Tahoma" w:cs="B Badr"/>
        </w:rPr>
        <w:fldChar w:fldCharType="end"/>
      </w:r>
      <w:bookmarkEnd w:id="9"/>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خداوند به شما فرمان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امانت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به صاحبانشان بدهيد و هنگامى كه ميان مردم داورى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كنيد، به عدالت داورى 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توضيح اينكه امانت در قرآن، گستره وسيعى دارد و يكى از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 مسئله امامت و رهبرى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امام رضا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تفسير اين آيه،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«اهل امانت امامان هستند؛ هر امامى امانت رهبرى را بايد به امام بعد از خود بسپارد</w:t>
      </w:r>
      <w:r w:rsidRPr="00B65D06">
        <w:rPr>
          <w:rFonts w:ascii="Tahoma" w:eastAsia="Times New Roman" w:hAnsi="Tahoma" w:cs="B Badr" w:hint="cs"/>
          <w:lang w:bidi="fa-IR"/>
        </w:rPr>
        <w:t xml:space="preserve"> ...»</w:t>
      </w:r>
      <w:bookmarkStart w:id="10" w:name="_ftnref1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w:t>
      </w:r>
      <w:r w:rsidRPr="00B65D06">
        <w:rPr>
          <w:rFonts w:ascii="Tahoma" w:eastAsia="Times New Roman" w:hAnsi="Tahoma" w:cs="B Badr"/>
        </w:rPr>
        <w:fldChar w:fldCharType="end"/>
      </w:r>
      <w:bookmarkEnd w:id="1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اثبات حكومت و خلافت در زمين براى برخى از پيامبران گذشته؛ مانند حضرت داود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سليمان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داوُدُ إِنّا جَعَلْناكَ خَلِيفَةً فِى الْأَرْضِ فَاحْكُمْ بَيْنَ النّاسِ بِالْحَقِّ</w:t>
      </w:r>
      <w:r w:rsidRPr="00B65D06">
        <w:rPr>
          <w:rFonts w:ascii="Tahoma" w:eastAsia="Times New Roman" w:hAnsi="Tahoma" w:cs="B Badr" w:hint="cs"/>
          <w:b/>
          <w:bCs/>
          <w:color w:val="008000"/>
          <w:lang w:bidi="fa-IR"/>
        </w:rPr>
        <w:t>»</w:t>
      </w:r>
      <w:bookmarkStart w:id="11" w:name="_ftnref1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w:t>
      </w:r>
      <w:r w:rsidRPr="00B65D06">
        <w:rPr>
          <w:rFonts w:ascii="Tahoma" w:eastAsia="Times New Roman" w:hAnsi="Tahoma" w:cs="B Badr"/>
        </w:rPr>
        <w:fldChar w:fldCharType="end"/>
      </w:r>
      <w:bookmarkEnd w:id="1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داود! ما تو را خليفه در زمين قرار داديم، پس در ميان مردم به حق داورى كن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قرآن، داورى و فصل خصومت در ميان مردم را از وظايف پيامبران الهى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 xml:space="preserve">وَ داوُدَ وَ سُلَيْمانَ إِذْ يَحْكُمانِ فِى الْحَرْثِ </w:t>
      </w:r>
      <w:r w:rsidRPr="00B65D06">
        <w:rPr>
          <w:rFonts w:ascii="Tahoma" w:eastAsia="Times New Roman" w:hAnsi="Tahoma" w:cs="B Badr" w:hint="cs"/>
          <w:b/>
          <w:bCs/>
          <w:color w:val="008000"/>
          <w:lang w:bidi="fa-IR"/>
        </w:rPr>
        <w:t>...»</w:t>
      </w:r>
      <w:bookmarkStart w:id="12" w:name="_ftnref1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w:t>
      </w:r>
      <w:r w:rsidRPr="00B65D06">
        <w:rPr>
          <w:rFonts w:ascii="Tahoma" w:eastAsia="Times New Roman" w:hAnsi="Tahoma" w:cs="B Badr"/>
        </w:rPr>
        <w:fldChar w:fldCharType="end"/>
      </w:r>
      <w:bookmarkEnd w:id="12"/>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داود و سليمان هنگامى كه درباره كشتزارى داورى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دعوت به كار شورايى و جمعى كردن</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شاوِرْهُمْ فِى الْأَمْرِ فَإِذا عَزَمْتَ فَتَوَكَّلْ عَلَى اللّهِ</w:t>
      </w:r>
      <w:r w:rsidRPr="00B65D06">
        <w:rPr>
          <w:rFonts w:ascii="Tahoma" w:eastAsia="Times New Roman" w:hAnsi="Tahoma" w:cs="B Badr" w:hint="cs"/>
          <w:b/>
          <w:bCs/>
          <w:color w:val="008000"/>
          <w:lang w:bidi="fa-IR"/>
        </w:rPr>
        <w:t>»</w:t>
      </w:r>
      <w:bookmarkStart w:id="13" w:name="_ftnref1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w:t>
      </w:r>
      <w:r w:rsidRPr="00B65D06">
        <w:rPr>
          <w:rFonts w:ascii="Tahoma" w:eastAsia="Times New Roman" w:hAnsi="Tahoma" w:cs="B Badr"/>
        </w:rPr>
        <w:fldChar w:fldCharType="end"/>
      </w:r>
      <w:bookmarkEnd w:id="1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در كارها با آنان مشورت كن؛ اما هنگامى كه تصميم گرفتى، [ قاطع باش و] بر خدا توكل كن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مبارزه با فساد و تباهى، ظلم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زدايى و عدل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گسترى از وظايف اصلى اهل ايمان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لا تَرْكَنُوا إِلَى الَّذِينَ ظَلَمُوا فَتَمَسَّكُمُ النّارُ</w:t>
      </w:r>
      <w:r w:rsidRPr="00B65D06">
        <w:rPr>
          <w:rFonts w:ascii="Tahoma" w:eastAsia="Times New Roman" w:hAnsi="Tahoma" w:cs="B Badr" w:hint="cs"/>
          <w:b/>
          <w:bCs/>
          <w:color w:val="008000"/>
          <w:lang w:bidi="fa-IR"/>
        </w:rPr>
        <w:t>»</w:t>
      </w:r>
      <w:bookmarkStart w:id="14" w:name="_ftnref1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w:t>
      </w:r>
      <w:r w:rsidRPr="00B65D06">
        <w:rPr>
          <w:rFonts w:ascii="Tahoma" w:eastAsia="Times New Roman" w:hAnsi="Tahoma" w:cs="B Badr"/>
        </w:rPr>
        <w:fldChar w:fldCharType="end"/>
      </w:r>
      <w:bookmarkEnd w:id="14"/>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بر ظالمان  تكيه نكنيد كه موجب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آتش شما را فرا 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احترام به حقوق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كرامت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بخشى به انسان از اصول سياست اديان الهى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لَقَدْ كَرَّمْنا بَنِى آدَمَ</w:t>
      </w:r>
      <w:r w:rsidRPr="00B65D06">
        <w:rPr>
          <w:rFonts w:ascii="Tahoma" w:eastAsia="Times New Roman" w:hAnsi="Tahoma" w:cs="B Badr" w:hint="cs"/>
          <w:b/>
          <w:bCs/>
          <w:color w:val="008000"/>
          <w:lang w:bidi="fa-IR"/>
        </w:rPr>
        <w:t xml:space="preserve"> ...»</w:t>
      </w:r>
      <w:bookmarkStart w:id="15" w:name="_ftnref1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w:t>
      </w:r>
      <w:r w:rsidRPr="00B65D06">
        <w:rPr>
          <w:rFonts w:ascii="Tahoma" w:eastAsia="Times New Roman" w:hAnsi="Tahoma" w:cs="B Badr"/>
        </w:rPr>
        <w:fldChar w:fldCharType="end"/>
      </w:r>
      <w:bookmarkEnd w:id="1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ما آدمى زادگان را گرامى داشتيم</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8. </w:t>
      </w:r>
      <w:r w:rsidRPr="00B65D06">
        <w:rPr>
          <w:rFonts w:ascii="Tahoma" w:eastAsia="Times New Roman" w:hAnsi="Tahoma" w:cs="B Badr" w:hint="cs"/>
          <w:rtl/>
          <w:lang w:bidi="fa-IR"/>
        </w:rPr>
        <w:t>امر به جهاد و مبارزه با طاغوت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مستكبران و ستمگران و لزوم تهيه امكانات دفاعى</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النَّبِيُّ جاهِدِ الْكُفّارَ وَ الْمُنافِقِينَ وَ اغْلُظْ عَلَيْهِمْ</w:t>
      </w:r>
      <w:r w:rsidRPr="00B65D06">
        <w:rPr>
          <w:rFonts w:ascii="Tahoma" w:eastAsia="Times New Roman" w:hAnsi="Tahoma" w:cs="B Badr" w:hint="cs"/>
          <w:b/>
          <w:bCs/>
          <w:color w:val="008000"/>
          <w:lang w:bidi="fa-IR"/>
        </w:rPr>
        <w:t>»</w:t>
      </w:r>
      <w:bookmarkStart w:id="16" w:name="_ftnref1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w:t>
      </w:r>
      <w:r w:rsidRPr="00B65D06">
        <w:rPr>
          <w:rFonts w:ascii="Tahoma" w:eastAsia="Times New Roman" w:hAnsi="Tahoma" w:cs="B Badr"/>
        </w:rPr>
        <w:fldChar w:fldCharType="end"/>
      </w:r>
      <w:bookmarkEnd w:id="1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پيامبر! با كفار و منافقان پيكار كن و بر آنان سخت بگير</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أَعِدُّوا لَهُمْ مَا اسْتَطَعْتُمْ مِنْ قُوَّةٍ وَ مِنْ رِباطِ الْخَيْلِ تُرْهِبُونَ بِهِ عَدُوَّ اللّهِ وَ عَدُوَّكُمْ</w:t>
      </w:r>
      <w:r w:rsidRPr="00B65D06">
        <w:rPr>
          <w:rFonts w:ascii="Tahoma" w:eastAsia="Times New Roman" w:hAnsi="Tahoma" w:cs="B Badr" w:hint="cs"/>
          <w:b/>
          <w:bCs/>
          <w:color w:val="008000"/>
          <w:lang w:bidi="fa-IR"/>
        </w:rPr>
        <w:t>»</w:t>
      </w:r>
      <w:bookmarkStart w:id="17" w:name="_ftnref1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w:t>
      </w:r>
      <w:r w:rsidRPr="00B65D06">
        <w:rPr>
          <w:rFonts w:ascii="Tahoma" w:eastAsia="Times New Roman" w:hAnsi="Tahoma" w:cs="B Badr"/>
        </w:rPr>
        <w:fldChar w:fldCharType="end"/>
      </w:r>
      <w:bookmarkEnd w:id="1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هر آنچه از نيروى سلاح و اسبان آماده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توانيد براى تهديد دشمنان خداوند و دشمنان خودتان فراهم سازيد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الَّذِينَ آمَنُوا خُذُوا حِذْرَكُمْ فَانْفِرُوا ثُباتٍ أَوِ انْفِرُوا جَمِيعاً</w:t>
      </w:r>
      <w:r w:rsidRPr="00B65D06">
        <w:rPr>
          <w:rFonts w:ascii="Tahoma" w:eastAsia="Times New Roman" w:hAnsi="Tahoma" w:cs="B Badr" w:hint="cs"/>
          <w:b/>
          <w:bCs/>
          <w:color w:val="008000"/>
          <w:lang w:bidi="fa-IR"/>
        </w:rPr>
        <w:t>»</w:t>
      </w:r>
      <w:bookmarkStart w:id="18" w:name="_ftnref1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w:t>
      </w:r>
      <w:r w:rsidRPr="00B65D06">
        <w:rPr>
          <w:rFonts w:ascii="Tahoma" w:eastAsia="Times New Roman" w:hAnsi="Tahoma" w:cs="B Badr"/>
        </w:rPr>
        <w:fldChar w:fldCharType="end"/>
      </w:r>
      <w:bookmarkEnd w:id="1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اهل ايمان، سلاح جنگ برگيريد و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دسته دسته يا با هم براى جهاد بيرون رويد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ما لَكُمْ لا تُقاتِلُونَ فِى سَبِيلِ اللّهِ</w:t>
      </w:r>
      <w:r w:rsidRPr="00B65D06">
        <w:rPr>
          <w:rFonts w:ascii="Tahoma" w:eastAsia="Times New Roman" w:hAnsi="Tahoma" w:cs="B Badr" w:hint="cs"/>
          <w:b/>
          <w:bCs/>
          <w:color w:val="008000"/>
          <w:lang w:bidi="fa-IR"/>
        </w:rPr>
        <w:t>»</w:t>
      </w:r>
      <w:bookmarkStart w:id="19" w:name="_ftnref1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[19]</w:t>
      </w:r>
      <w:r w:rsidRPr="00B65D06">
        <w:rPr>
          <w:rFonts w:ascii="Tahoma" w:eastAsia="Times New Roman" w:hAnsi="Tahoma" w:cs="B Badr"/>
        </w:rPr>
        <w:fldChar w:fldCharType="end"/>
      </w:r>
      <w:bookmarkEnd w:id="19"/>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چرا در راه خدا جهاد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كنيد</w:t>
      </w:r>
      <w:r w:rsidRPr="00B65D06">
        <w:rPr>
          <w:rFonts w:ascii="Tahoma" w:eastAsia="Times New Roman" w:hAnsi="Tahoma" w:cs="B Badr" w:hint="cs"/>
          <w:lang w:bidi="fa-IR"/>
        </w:rPr>
        <w:t>»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 </w:t>
      </w:r>
      <w:r w:rsidRPr="00B65D06">
        <w:rPr>
          <w:rFonts w:ascii="Tahoma" w:eastAsia="Times New Roman" w:hAnsi="Tahoma" w:cs="B Badr" w:hint="cs"/>
          <w:rtl/>
          <w:lang w:bidi="fa-IR"/>
        </w:rPr>
        <w:t>عزت و آقايى را مخصوص خدا واهل ايمان دانستن و نفى هرگونه سلطه و ذلت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پذيرى</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الَّذِينَ آمَنُوا إِنْ تُطِيعُوا الَّذِينَ كَفَرُوا يَرُدُّوكُمْ عَلى أَعْقابِكُمْ فَتَنْقَلِبُوا خاسِرِينَ</w:t>
      </w:r>
      <w:r w:rsidRPr="00B65D06">
        <w:rPr>
          <w:rFonts w:ascii="Tahoma" w:eastAsia="Times New Roman" w:hAnsi="Tahoma" w:cs="B Badr" w:hint="cs"/>
          <w:b/>
          <w:bCs/>
          <w:color w:val="008000"/>
          <w:lang w:bidi="fa-IR"/>
        </w:rPr>
        <w:t>»</w:t>
      </w:r>
      <w:bookmarkStart w:id="20" w:name="_ftnref2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[20]</w:t>
      </w:r>
      <w:r w:rsidRPr="00B65D06">
        <w:rPr>
          <w:rFonts w:ascii="Tahoma" w:eastAsia="Times New Roman" w:hAnsi="Tahoma" w:cs="B Badr"/>
        </w:rPr>
        <w:fldChar w:fldCharType="end"/>
      </w:r>
      <w:bookmarkEnd w:id="20"/>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 اگر از كسانى كه كافر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اطاعت كنيد، شما را به گذشته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هايتان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گردانند و سرانجام زيانكار خواهيد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 </w:t>
      </w:r>
      <w:r w:rsidRPr="00B65D06">
        <w:rPr>
          <w:rFonts w:ascii="Tahoma" w:eastAsia="Times New Roman" w:hAnsi="Tahoma" w:cs="B Badr" w:hint="cs"/>
          <w:rtl/>
          <w:lang w:bidi="fa-IR"/>
        </w:rPr>
        <w:t>اثبات سلطنت و حكومت براى برخى از حاكمان صالح و عادل؛ مانند  طالوت و ذوالقرنين</w:t>
      </w:r>
      <w:r w:rsidRPr="00B65D06">
        <w:rPr>
          <w:rFonts w:ascii="Tahoma" w:eastAsia="Times New Roman" w:hAnsi="Tahoma" w:cs="B Badr" w:hint="cs"/>
          <w:lang w:bidi="fa-IR"/>
        </w:rPr>
        <w:t>:</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وَ قالَ لَهُمْ نَبِيُّهُمْ إِنَّ اللّهَ قَدْ بَعَثَ لَكُمْ طالُوتَ مَلِكاً</w:t>
      </w:r>
      <w:r w:rsidRPr="00B65D06">
        <w:rPr>
          <w:rFonts w:ascii="Tahoma" w:eastAsia="Times New Roman" w:hAnsi="Tahoma" w:cs="B Badr" w:hint="cs"/>
          <w:b/>
          <w:bCs/>
          <w:color w:val="008000"/>
          <w:lang w:bidi="fa-IR"/>
        </w:rPr>
        <w:t>»</w:t>
      </w:r>
      <w:bookmarkStart w:id="21" w:name="_ftnref2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[21]</w:t>
      </w:r>
      <w:r w:rsidRPr="00B65D06">
        <w:rPr>
          <w:rFonts w:ascii="Tahoma" w:eastAsia="Times New Roman" w:hAnsi="Tahoma" w:cs="B Badr"/>
        </w:rPr>
        <w:fldChar w:fldCharType="end"/>
      </w:r>
      <w:bookmarkEnd w:id="2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پيامبرشان به آنان گفت: خداوند طالوت را براى زمامدارى شما مبعوث كرده است</w:t>
      </w:r>
      <w:r w:rsidRPr="00B65D06">
        <w:rPr>
          <w:rFonts w:ascii="Tahoma" w:eastAsia="Times New Roman" w:hAnsi="Tahoma" w:cs="B Badr" w:hint="cs"/>
          <w:lang w:bidi="fa-IR"/>
        </w:rPr>
        <w:t>».</w:t>
      </w:r>
      <w:bookmarkStart w:id="22" w:name="_ftnref2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[22]</w:t>
      </w:r>
      <w:r w:rsidRPr="00B65D06">
        <w:rPr>
          <w:rFonts w:ascii="Tahoma" w:eastAsia="Times New Roman" w:hAnsi="Tahoma" w:cs="B Badr"/>
        </w:rPr>
        <w:fldChar w:fldCharType="end"/>
      </w:r>
      <w:bookmarkEnd w:id="2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آنچه گذشت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بخش عظيمى از معارف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شامل مسائل سياسى ـ اجتماعى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 نه تنها تعيين خط مشى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مهمى در اين باره از سوى خداوند انجام شده است؛ بلكه مأموريت رهبرى و اجراى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تعيينى، از سوى خداوند بر عهده پيامبران و ديگر اولياى الهى و مؤمنان برجسته، نهاده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به تعبير 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«آن قدر آيه و روايت كه در سياست وارد شده است، در عبادت وارد نشده است. شما از پنجاه و چند كتاب فقه را ملاحظه كنيد؛ هفت، هشت تايش كتابى است كه مربوط به عبادات است. باقى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مربوط به سياسات و اجتماع و معاشرات و اين طور چيزها است. ما همه آنها را گذاشتيم كنار و يك بُعد را، بُعد ضعيفش را گرفتيم</w:t>
      </w:r>
      <w:r w:rsidRPr="00B65D06">
        <w:rPr>
          <w:rFonts w:ascii="Tahoma" w:eastAsia="Times New Roman" w:hAnsi="Tahoma" w:cs="B Badr" w:hint="cs"/>
          <w:lang w:bidi="fa-IR"/>
        </w:rPr>
        <w:t>».</w:t>
      </w:r>
      <w:bookmarkStart w:id="23" w:name="_ftnref2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[23]</w:t>
      </w:r>
      <w:r w:rsidRPr="00B65D06">
        <w:rPr>
          <w:rFonts w:ascii="Tahoma" w:eastAsia="Times New Roman" w:hAnsi="Tahoma" w:cs="B Badr"/>
        </w:rPr>
        <w:fldChar w:fldCharType="end"/>
      </w:r>
      <w:bookmarkEnd w:id="2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حكومت پيامبر و امام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 . كسانى كه از تز جدايى دين از سياست دفاع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گويند قرآن حكومت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نفى كرده است، جواب آنان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چندى از سكولاريست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عرب ـ چون العشماوى، على عبدالرزاق و... ـ با تمسّك به آياتى چند ادعا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قرآن وظايف فراتر از مسئوليت تبليغ دينى را از دوش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برداشته است</w:t>
      </w:r>
      <w:r w:rsidRPr="00B65D06">
        <w:rPr>
          <w:rFonts w:ascii="Tahoma" w:eastAsia="Times New Roman" w:hAnsi="Tahoma" w:cs="B Badr" w:hint="cs"/>
          <w:lang w:bidi="fa-IR"/>
        </w:rPr>
        <w:t>.</w:t>
      </w:r>
      <w:bookmarkStart w:id="24" w:name="_ftnref2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[24]</w:t>
      </w:r>
      <w:r w:rsidRPr="00B65D06">
        <w:rPr>
          <w:rFonts w:ascii="Tahoma" w:eastAsia="Times New Roman" w:hAnsi="Tahoma" w:cs="B Badr"/>
        </w:rPr>
        <w:fldChar w:fldCharType="end"/>
      </w:r>
      <w:bookmarkEnd w:id="24"/>
      <w:r w:rsidRPr="00B65D06">
        <w:rPr>
          <w:rFonts w:ascii="Tahoma" w:eastAsia="Times New Roman" w:hAnsi="Tahoma" w:cs="B Badr" w:hint="cs"/>
        </w:rPr>
        <w:t xml:space="preserve"> </w:t>
      </w:r>
      <w:r w:rsidRPr="00B65D06">
        <w:rPr>
          <w:rFonts w:ascii="Tahoma" w:eastAsia="Times New Roman" w:hAnsi="Tahoma" w:cs="B Badr" w:hint="cs"/>
          <w:rtl/>
          <w:lang w:bidi="fa-IR"/>
        </w:rPr>
        <w:t>مهندس بازرگان نيز با پيروى از عبدالرزاق قرآن چنين برداشتى را مطرح كرده است</w:t>
      </w:r>
      <w:r w:rsidRPr="00B65D06">
        <w:rPr>
          <w:rFonts w:ascii="Tahoma" w:eastAsia="Times New Roman" w:hAnsi="Tahoma" w:cs="B Badr" w:hint="cs"/>
          <w:lang w:bidi="fa-IR"/>
        </w:rPr>
        <w:t>.</w:t>
      </w:r>
      <w:bookmarkStart w:id="25" w:name="_ftnref2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[25]</w:t>
      </w:r>
      <w:r w:rsidRPr="00B65D06">
        <w:rPr>
          <w:rFonts w:ascii="Tahoma" w:eastAsia="Times New Roman" w:hAnsi="Tahoma" w:cs="B Badr"/>
        </w:rPr>
        <w:fldChar w:fldCharType="end"/>
      </w:r>
      <w:bookmarkEnd w:id="25"/>
      <w:r w:rsidRPr="00B65D06">
        <w:rPr>
          <w:rFonts w:ascii="Tahoma" w:eastAsia="Times New Roman" w:hAnsi="Tahoma" w:cs="B Badr" w:hint="cs"/>
        </w:rPr>
        <w:t xml:space="preserve"> </w:t>
      </w:r>
      <w:r w:rsidRPr="00B65D06">
        <w:rPr>
          <w:rFonts w:ascii="Tahoma" w:eastAsia="Times New Roman" w:hAnsi="Tahoma" w:cs="B Badr" w:hint="cs"/>
          <w:rtl/>
          <w:lang w:bidi="fa-IR"/>
        </w:rPr>
        <w:t>برخى از اين آيات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 xml:space="preserve">« ... </w:t>
      </w:r>
      <w:r w:rsidRPr="00B65D06">
        <w:rPr>
          <w:rFonts w:ascii="Tahoma" w:eastAsia="Times New Roman" w:hAnsi="Tahoma" w:cs="B Badr" w:hint="cs"/>
          <w:b/>
          <w:bCs/>
          <w:color w:val="008000"/>
          <w:rtl/>
          <w:lang w:bidi="fa-IR"/>
        </w:rPr>
        <w:t>إِنْ عَلَيْكَ إِلاَّ الْبَلاغُ</w:t>
      </w:r>
      <w:r w:rsidRPr="00B65D06">
        <w:rPr>
          <w:rFonts w:ascii="Tahoma" w:eastAsia="Times New Roman" w:hAnsi="Tahoma" w:cs="B Badr" w:hint="cs"/>
          <w:b/>
          <w:bCs/>
          <w:color w:val="008000"/>
          <w:lang w:bidi="fa-IR"/>
        </w:rPr>
        <w:t xml:space="preserve"> ...»</w:t>
      </w:r>
      <w:bookmarkStart w:id="26" w:name="_ftnref2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[26]</w:t>
      </w:r>
      <w:r w:rsidRPr="00B65D06">
        <w:rPr>
          <w:rFonts w:ascii="Tahoma" w:eastAsia="Times New Roman" w:hAnsi="Tahoma" w:cs="B Badr"/>
        </w:rPr>
        <w:fldChar w:fldCharType="end"/>
      </w:r>
      <w:bookmarkEnd w:id="2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برعهده تو جز رسانيدن [ پيام ]نيست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 xml:space="preserve">« ... </w:t>
      </w:r>
      <w:r w:rsidRPr="00B65D06">
        <w:rPr>
          <w:rFonts w:ascii="Tahoma" w:eastAsia="Times New Roman" w:hAnsi="Tahoma" w:cs="B Badr" w:hint="cs"/>
          <w:b/>
          <w:bCs/>
          <w:color w:val="008000"/>
          <w:rtl/>
          <w:lang w:bidi="fa-IR"/>
        </w:rPr>
        <w:t>إِنْ أَنَا إِلاّ نَذِيرٌ وَ بَشِيرٌ لِقَوْمٍ يُؤمِنُونَ</w:t>
      </w:r>
      <w:r w:rsidRPr="00B65D06">
        <w:rPr>
          <w:rFonts w:ascii="Tahoma" w:eastAsia="Times New Roman" w:hAnsi="Tahoma" w:cs="B Badr" w:hint="cs"/>
          <w:b/>
          <w:bCs/>
          <w:color w:val="008000"/>
          <w:lang w:bidi="fa-IR"/>
        </w:rPr>
        <w:t>»</w:t>
      </w:r>
      <w:bookmarkStart w:id="27" w:name="_ftnref2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[27]</w:t>
      </w:r>
      <w:r w:rsidRPr="00B65D06">
        <w:rPr>
          <w:rFonts w:ascii="Tahoma" w:eastAsia="Times New Roman" w:hAnsi="Tahoma" w:cs="B Badr"/>
        </w:rPr>
        <w:fldChar w:fldCharType="end"/>
      </w:r>
      <w:bookmarkEnd w:id="2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من جز بيم دهنده و بشارتگر براى گروهى كه ايمان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آورند، نيستم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3.</w:t>
      </w:r>
      <w:r w:rsidRPr="00B65D06">
        <w:rPr>
          <w:rFonts w:ascii="Tahoma" w:eastAsia="Times New Roman" w:hAnsi="Tahoma" w:cs="B Badr" w:hint="cs"/>
          <w:b/>
          <w:bCs/>
          <w:color w:val="008000"/>
          <w:lang w:bidi="fa-IR"/>
        </w:rPr>
        <w:t xml:space="preserve"> « ... </w:t>
      </w:r>
      <w:r w:rsidRPr="00B65D06">
        <w:rPr>
          <w:rFonts w:ascii="Tahoma" w:eastAsia="Times New Roman" w:hAnsi="Tahoma" w:cs="B Badr" w:hint="cs"/>
          <w:b/>
          <w:bCs/>
          <w:color w:val="008000"/>
          <w:rtl/>
          <w:lang w:bidi="fa-IR"/>
        </w:rPr>
        <w:t>فَما أَرْسَلْناكَ عَلَيْهِمْ حَفِيظاً</w:t>
      </w:r>
      <w:r w:rsidRPr="00B65D06">
        <w:rPr>
          <w:rFonts w:ascii="Tahoma" w:eastAsia="Times New Roman" w:hAnsi="Tahoma" w:cs="B Badr" w:hint="cs"/>
          <w:b/>
          <w:bCs/>
          <w:color w:val="008000"/>
          <w:lang w:bidi="fa-IR"/>
        </w:rPr>
        <w:t>»</w:t>
      </w:r>
      <w:bookmarkStart w:id="28" w:name="_ftnref2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[28]</w:t>
      </w:r>
      <w:r w:rsidRPr="00B65D06">
        <w:rPr>
          <w:rFonts w:ascii="Tahoma" w:eastAsia="Times New Roman" w:hAnsi="Tahoma" w:cs="B Badr"/>
        </w:rPr>
        <w:fldChar w:fldCharType="end"/>
      </w:r>
      <w:bookmarkEnd w:id="2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ما تو را بر ايشان نگهبان نفرستاده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 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پاسخ گفتنى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اين آيات وظيفه پيغمبر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زمينه رسالت و انذار را به صورت حقيقى حصر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تا با ديگر مقام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مناصب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منافات داشته باشد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 xml:space="preserve">اين كلام به قرينه آيات ديگر ـ كه مقام قضاوت و حكومت را براى آن حضرت اثبات كرده ـ </w:t>
      </w:r>
      <w:r w:rsidRPr="00B65D06">
        <w:rPr>
          <w:rFonts w:ascii="Tahoma" w:eastAsia="Times New Roman" w:hAnsi="Tahoma" w:cs="B Badr" w:hint="cs"/>
          <w:rtl/>
          <w:lang w:bidi="fa-IR"/>
        </w:rPr>
        <w:lastRenderedPageBreak/>
        <w:t>فهميده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آياتى كه به طور مشخص به اين امر پرداخته، زياد است؛ از جمله قرآن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النَّبِيُّ أَوْلى بِالْمُؤمِنِينَ مِنْ أَنْفُسِهِمْ</w:t>
      </w:r>
      <w:r w:rsidRPr="00B65D06">
        <w:rPr>
          <w:rFonts w:ascii="Tahoma" w:eastAsia="Times New Roman" w:hAnsi="Tahoma" w:cs="B Badr" w:hint="cs"/>
          <w:b/>
          <w:bCs/>
          <w:color w:val="008000"/>
          <w:lang w:bidi="fa-IR"/>
        </w:rPr>
        <w:t>»</w:t>
      </w:r>
      <w:bookmarkStart w:id="29" w:name="_ftnref2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"_ftn29"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[29]</w:t>
      </w:r>
      <w:r w:rsidRPr="00B65D06">
        <w:rPr>
          <w:rFonts w:ascii="Tahoma" w:eastAsia="Times New Roman" w:hAnsi="Tahoma" w:cs="B Badr"/>
        </w:rPr>
        <w:fldChar w:fldCharType="end"/>
      </w:r>
      <w:bookmarkEnd w:id="29"/>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 xml:space="preserve">پيامبر نسبت به مؤمنان از خودشان سزاوارتر است». اين آيه وجود مبارك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در تصرّف در امور مؤمنان، سزاوارتر از خودشان دانسته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 xml:space="preserve">به طور قطع اين اولويت در  تصرف، چيزى افزون بر مقام نبوت آن حضرت است. امام باقر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تفسير آيه ياد شده فرمود: «اين آيه درباره امارت و حكومت نازل شده است</w:t>
      </w:r>
      <w:r w:rsidRPr="00B65D06">
        <w:rPr>
          <w:rFonts w:ascii="Tahoma" w:eastAsia="Times New Roman" w:hAnsi="Tahoma" w:cs="B Badr" w:hint="cs"/>
          <w:lang w:bidi="fa-IR"/>
        </w:rPr>
        <w:t>».</w:t>
      </w:r>
      <w:bookmarkStart w:id="30" w:name="_ftnref3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[30]</w:t>
      </w:r>
      <w:r w:rsidRPr="00B65D06">
        <w:rPr>
          <w:rFonts w:ascii="Tahoma" w:eastAsia="Times New Roman" w:hAnsi="Tahoma" w:cs="B Badr"/>
        </w:rPr>
        <w:fldChar w:fldCharType="end"/>
      </w:r>
      <w:bookmarkEnd w:id="3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در آياتى از قرآن، يكى از اهداف بعثت پيامبران، اقامه قسط در جامعه دانسته شده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لَقَدْ أَرْسَلْنا رُسُلَنا بِالْبَيِّناتِ وَ أَنْزَلْنا مَعَهُمُ الْكِتابَ وَ الْمِيزانَ لِيَقُومَ النّاسُ بِالْقِسْطِ</w:t>
      </w:r>
      <w:r w:rsidRPr="00B65D06">
        <w:rPr>
          <w:rFonts w:ascii="Tahoma" w:eastAsia="Times New Roman" w:hAnsi="Tahoma" w:cs="B Badr" w:hint="cs"/>
          <w:b/>
          <w:bCs/>
          <w:color w:val="008000"/>
          <w:lang w:bidi="fa-IR"/>
        </w:rPr>
        <w:t>»</w:t>
      </w:r>
      <w:bookmarkStart w:id="31" w:name="_ftnref3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[31]</w:t>
      </w:r>
      <w:r w:rsidRPr="00B65D06">
        <w:rPr>
          <w:rFonts w:ascii="Tahoma" w:eastAsia="Times New Roman" w:hAnsi="Tahoma" w:cs="B Badr"/>
        </w:rPr>
        <w:fldChar w:fldCharType="end"/>
      </w:r>
      <w:bookmarkEnd w:id="3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ما رسولان خود را با دلايل روشن فرستاديم و با آنان كتاب و ميزان (شناسايى حق از باطل و قوانين عادلانه) نازل كرديم تا مردم قيام به عدالت كنند». آيا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بدون اصلاح جامعه و در دست گرفتن تشكيلات حكومتى، عدالت را تحقّق بخشيد؟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در يكى ديگر از آيات، هدف از ارسال پيامبران چنين بيان شده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كانَ النّاسُ أُمَّةً واحِدَةً فَبَعَثَ اللّهُ النَّبِيِّينَ مُبَشِّرِينَ وَ مُنْذِرِينَ وَ أَنْزَلَ مَعَهُمُ الْكِتابَ بِالْحَقِّ لِيَحْكُمَ بَيْنَ النّاسِ فِيمَا اخْتَلَفُوا فِيهِ</w:t>
      </w:r>
      <w:r w:rsidRPr="00B65D06">
        <w:rPr>
          <w:rFonts w:ascii="Tahoma" w:eastAsia="Times New Roman" w:hAnsi="Tahoma" w:cs="B Badr" w:hint="cs"/>
          <w:b/>
          <w:bCs/>
          <w:color w:val="008000"/>
          <w:lang w:bidi="fa-IR"/>
        </w:rPr>
        <w:t>»</w:t>
      </w:r>
      <w:bookmarkStart w:id="32" w:name="_ftnref3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[32]</w:t>
      </w:r>
      <w:r w:rsidRPr="00B65D06">
        <w:rPr>
          <w:rFonts w:ascii="Tahoma" w:eastAsia="Times New Roman" w:hAnsi="Tahoma" w:cs="B Badr"/>
        </w:rPr>
        <w:fldChar w:fldCharType="end"/>
      </w:r>
      <w:bookmarkEnd w:id="32"/>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 xml:space="preserve">مردم [ در آغاز ]يك دسته بودند [ و تضادى در ميان آنان وجود نداشت؛ ولى به تدريج جوامع و طبقات پديد آمد و اختلافات و تضادهايى در ميان آنها پيدا شد؛ در اين حال </w:t>
      </w:r>
      <w:r w:rsidRPr="00B65D06">
        <w:rPr>
          <w:rFonts w:ascii="Tahoma" w:eastAsia="Times New Roman" w:hAnsi="Tahoma" w:cs="B Badr" w:hint="cs"/>
          <w:lang w:bidi="fa-IR"/>
        </w:rPr>
        <w:t>]</w:t>
      </w:r>
      <w:r w:rsidRPr="00B65D06">
        <w:rPr>
          <w:rFonts w:ascii="Tahoma" w:eastAsia="Times New Roman" w:hAnsi="Tahoma" w:cs="B Badr" w:hint="cs"/>
          <w:rtl/>
          <w:lang w:bidi="fa-IR"/>
        </w:rPr>
        <w:t>خداوند، پيامبران را بر انگيخت؛ تا مردم را بشارت و بيم دهند و كتاب آسمانى كه به سوى حق دعوت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به آنان نازل نمود تا در ميان مردم در آنچه اختلاف داشتند، داورى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آيه مسئله رفع اختلاف و داورى عادلانه در ميان مردم، به عنوان هدف بعثت پيامبران مطرح شده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اگر اختلاف ميان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امرى طبيعى و قطعى و رفع اختلاف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براى ايجاد نظم در جامعه بشرى و دورى از هرج و مرج بايسته است؛ موعظه و نصيحت و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گويى به تنهايى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مشكل اجتماعى را  حل كند.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هيچ پيامبر صاحب شريعتى، نيامده؛ مگر آنكه علاوه بر بشارت و انذار مردمان، مسئله حاكميت را نيز مطرح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خداى سبحان در اين آيه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پيامبران به وسيله تعليم و يا بشارت و انذار، اختلاف جامعه را رفع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بلكه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به وسيله «حكم» اختلافات را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دارند؛ زيرا حل اختلافات، بدون حكم و حكومت ـ كه داراى ضمانت اجرايى است ـ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هر مكتبى كه پيام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فراگير و جامع براى بشر است، به يقين احكام فردى و اجتماعى را با خود آورده است و اين احكام، در صورتى مفيد و كارساز خواهد بود كه به اجرا درآيند و اجراى قانون واحكام الهى نيز، ضرورتا نيازمند حكومتى است كه ضامن آن باشد. در غير اين صورت اساسا احكام دينى به اجرا درنمى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و يا اگر اجراى آنها بدون رعايت شرايط لازم در دست هر كسى باشد، هرج و مرج رخ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در خصوص آياتى كه طرفداران نظريه تفكيك به آن استناد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بايد گفت: آياتى كه در آنها سلطه، قدرت، وكالت و اكراه به وسيله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نفى شده است؛ مربوط به فراخوانى اشخاص كافرى است كه به آيين اسلام نگرويده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اند و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بسيار كوشش كرد تا آنان در صراط مستقيم اسلام گام نهند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منظور از نفى وكالت و ... بيان اين نكته است كه: اى پيامبر! هدايت امرى اجباربردار نيست و تو از سوى كافران وكيل نيستى كه متكفل ايمان آنان شوى. پس اين آيات از قلمرو بحث حكومت و سلطه ـ كه لازمه حاكم و حكومت است ـ خارج بوده و استدلال به آنها خروج از محل بحث است</w:t>
      </w:r>
      <w:bookmarkStart w:id="33" w:name="_ftnref3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[33]</w:t>
      </w:r>
      <w:r w:rsidRPr="00B65D06">
        <w:rPr>
          <w:rFonts w:ascii="Tahoma" w:eastAsia="Times New Roman" w:hAnsi="Tahoma" w:cs="B Badr"/>
        </w:rPr>
        <w:fldChar w:fldCharType="end"/>
      </w:r>
      <w:bookmarkEnd w:id="33"/>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پنجم. در مورد آيه 80 سوره «نساء» ـ كه در آن حفيظ بودن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نفى شده ـ گفتنى است: هر چند مخاطبان اين آيه مسلمانان هستند؛ اما با مراجعه به  آيات پيش از آن،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مخاطب آيه، آن دسته از مسلمانانى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از جهاد و شهادت در راه خدا هراس داشتند و بر اين باور بودند كه پيروزى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حسنات از جانب خداوند است؛ اما ناكامى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بدى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جانب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خداوند در مقام دفع اين توهم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اى پيامبر! حسنات از جانب خداوند و بدى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 از سوى خود شما است و تو در </w:t>
      </w:r>
      <w:r w:rsidRPr="00B65D06">
        <w:rPr>
          <w:rFonts w:ascii="Tahoma" w:eastAsia="Times New Roman" w:hAnsi="Tahoma" w:cs="B Badr" w:hint="cs"/>
          <w:rtl/>
          <w:lang w:bidi="fa-IR"/>
        </w:rPr>
        <w:lastRenderedPageBreak/>
        <w:t>تحقق ناكامى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بدى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نقشى ندارى؛ چرا كه شأن تو بيان رسالت الهى است و هر كس از تو اطاعت كند، خدا را اطاعت كرده و هر كه با تو مخالفت ورزد، با خداوند مخالفت كرده است. ما تو را موظف به حفظ آن نكرديم. اين آيه به خوبى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فهماند كه ناكامى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در رسيدن به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هايشان، ناشى از كج</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خود و عدم پيروى شايسته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ششم. آياتى كه در آنها شأن و وظيفه الهى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منحصر به ابلاغ و رساندن پيام الهى است؛ بايد در تحليل و تفسير آنها توجه نمود كه حصر در اين آيات، حصر اضافى است نه حصر حقيقى؛ يعنى، خداوند شأن و وظيفه الهى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تنها در ابلاغ پيام دين و توحيد خلاصه نكرده است. مراد از آنها، بيان اهميت فوق العاده ابلاغ پيام الهى به مخاطبانى است كه بيشتر آنها، نه تنها از پذيرفتن آن شانه خالى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بلكه اقدام به اذيت و آزار فيزيكى و روحى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 . اگر رهبرى سياسى و تشكيل حكومت بخشى از وظايف نبوت است؛ چرا برخى از پيامبران الهى براى حكومت تلاشى نداشته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چند احتمال در اينجا مطرح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يكم. تشكيل حكومت ممكن است در شرايطى خاص، براى پيامبرى مقدور نباشد؛ مانند رسول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كه در چند سال اول رسالت خود، از تشكيل حكومت معذور بود و يا حضرت عيسى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كه تحت فشار شديد دستگاه حاكم قرار داشت</w:t>
      </w:r>
      <w:r w:rsidRPr="00B65D06">
        <w:rPr>
          <w:rFonts w:ascii="Tahoma" w:eastAsia="Times New Roman" w:hAnsi="Tahoma" w:cs="B Badr" w:hint="cs"/>
          <w:lang w:bidi="fa-IR"/>
        </w:rPr>
        <w:t>.</w:t>
      </w:r>
      <w:bookmarkStart w:id="34" w:name="_ftnref3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[34]</w:t>
      </w:r>
      <w:r w:rsidRPr="00B65D06">
        <w:rPr>
          <w:rFonts w:ascii="Tahoma" w:eastAsia="Times New Roman" w:hAnsi="Tahoma" w:cs="B Badr"/>
        </w:rPr>
        <w:fldChar w:fldCharType="end"/>
      </w:r>
      <w:bookmarkEnd w:id="3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گاه در عصر پيامبرى بزرگ ـ كه مسئوليت زمامدارى جامعه بر عهده او است ـ برخى ديگر از انبياى الهى، زير مجموعه رسالت او بوده و تنها سمت تبليغ احكام دين را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نه حق تشكيل حكومت جدا و مستقل را؛ مانند حضرت لوط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كه نبوت او زير مجموعه نبوت ابراهيم خليل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فَآمَنَ لَهُ لُوطٌ</w:t>
      </w:r>
      <w:r w:rsidRPr="00B65D06">
        <w:rPr>
          <w:rFonts w:ascii="Tahoma" w:eastAsia="Times New Roman" w:hAnsi="Tahoma" w:cs="B Badr" w:hint="cs"/>
          <w:b/>
          <w:bCs/>
          <w:color w:val="008000"/>
          <w:lang w:bidi="fa-IR"/>
        </w:rPr>
        <w:t xml:space="preserve"> ...»</w:t>
      </w:r>
      <w:bookmarkStart w:id="35" w:name="_ftnref3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[35]</w:t>
      </w:r>
      <w:r w:rsidRPr="00B65D06">
        <w:rPr>
          <w:rFonts w:ascii="Tahoma" w:eastAsia="Times New Roman" w:hAnsi="Tahoma" w:cs="B Badr"/>
        </w:rPr>
        <w:fldChar w:fldCharType="end"/>
      </w:r>
      <w:bookmarkEnd w:id="3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پس لوط به او ايمان آورد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رسالت چنين اشخاصى، شعاعى از نبوت گسترده همان پيامبر بزرگ است. قرآن مجيد منصوب بودن حضرت ابراهيم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سوى خدا، براى امامت و رهبرى جامعه را چنين بيان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قالَ إِنِّى جاعِلُكَ لِلنّاسِ إِماماً</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rtl/>
          <w:lang w:bidi="fa-IR"/>
        </w:rPr>
        <w:t>؛</w:t>
      </w:r>
      <w:bookmarkStart w:id="36" w:name="_ftnref3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[36]</w:t>
      </w:r>
      <w:r w:rsidRPr="00B65D06">
        <w:rPr>
          <w:rFonts w:ascii="Tahoma" w:eastAsia="Times New Roman" w:hAnsi="Tahoma" w:cs="B Badr"/>
        </w:rPr>
        <w:fldChar w:fldCharType="end"/>
      </w:r>
      <w:bookmarkEnd w:id="36"/>
      <w:r w:rsidRPr="00B65D06">
        <w:rPr>
          <w:rFonts w:ascii="Tahoma" w:eastAsia="Times New Roman" w:hAnsi="Tahoma" w:cs="B Badr" w:hint="cs"/>
        </w:rPr>
        <w:t xml:space="preserve"> </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خداوند به او ]فرمود: من تو را امام و پيشواى مردم قرار دادم</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هيچ نبوتى بدون حكومت نيست؛ خواه به شكل استقلال باشد و خواه به صورت وابسته؛ زيرا در نمونه ياد شده، حضرت لوط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تحت حكومت ابراهيم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زندگى سياسى و اجتماعى خود و ديگران را در محيط خويش اداره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رو حضور پيامبران در صحنه سياست و اجتماع و زمامدارى آنان، به صورت موجبه جزئيه در قرآن كريم آمده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 xml:space="preserve">وَ كَأَيِّنْ مِنْ نَبِيٍّ قاتَلَ مَعَهُ رِبِّيُّونَ كَثِيرٌ </w:t>
      </w:r>
      <w:r w:rsidRPr="00B65D06">
        <w:rPr>
          <w:rFonts w:ascii="Tahoma" w:eastAsia="Times New Roman" w:hAnsi="Tahoma" w:cs="B Badr" w:hint="cs"/>
          <w:b/>
          <w:bCs/>
          <w:color w:val="008000"/>
          <w:lang w:bidi="fa-IR"/>
        </w:rPr>
        <w:t>...»</w:t>
      </w:r>
      <w:bookmarkStart w:id="37" w:name="_ftnref3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[37]</w:t>
      </w:r>
      <w:r w:rsidRPr="00B65D06">
        <w:rPr>
          <w:rFonts w:ascii="Tahoma" w:eastAsia="Times New Roman" w:hAnsi="Tahoma" w:cs="B Badr"/>
        </w:rPr>
        <w:fldChar w:fldCharType="end"/>
      </w:r>
      <w:bookmarkEnd w:id="3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چه بسيار پيامبرانى كه مردان الهى فراوانى به همراه آنان جنگ كردند ...». اين آيه به خوبى نمايانگر اهتمام پيامبران به امور اجتماعى و سياسى دوران خويش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سوم. چنانچه درباره برخى از پيامبران الهى، به صراحت مطلبى در باب حكومت و سياست در قرآن كريم نيامده باشد؛ دليل بر نبودن حكومت نيست؛ بلكه از قبيل </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وَ رُسُلاً لَمْ نَقْصُصْهُمْ عَلَيْكَ</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w:t>
      </w:r>
      <w:bookmarkStart w:id="38" w:name="_ftnref3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[38]</w:t>
      </w:r>
      <w:r w:rsidRPr="00B65D06">
        <w:rPr>
          <w:rFonts w:ascii="Tahoma" w:eastAsia="Times New Roman" w:hAnsi="Tahoma" w:cs="B Badr"/>
        </w:rPr>
        <w:fldChar w:fldCharType="end"/>
      </w:r>
      <w:bookmarkEnd w:id="38"/>
      <w:r w:rsidRPr="00B65D06">
        <w:rPr>
          <w:rFonts w:ascii="Tahoma" w:eastAsia="Times New Roman" w:hAnsi="Tahoma" w:cs="B Badr" w:hint="cs"/>
        </w:rPr>
        <w:t xml:space="preserve">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 پيامبرانى [ را برانگيخته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 كه [ سرگذشت ]ايشان را بر تو بازگو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 است؛ يعنى، همان گونه كه برخى از پيامبران الهى در تاريخ بشر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نامى از آنان در قرآن نيامده است؛ تمامى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رفتارهاى هر يك از پيامبران نيز در قرآن ذكر نشده است. بنابراين هم تشكيل حكومت از سوى پيامبران الهى، امرى ضرورى بوده ـ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اهداف رسالت در قرآن بر آن گواهى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ـ و هم آنان با توجه به فراهم بودن شرايط، امكانات و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آن اقدام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چهارم. سيره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تشكيل حكومت نيز گواه خوبى است كه چنين برداشتى از بعضى آيات قرآن، حداقل در مورد اسلام به هيچ شكل صحيح نيست</w:t>
      </w:r>
      <w:r w:rsidRPr="00B65D06">
        <w:rPr>
          <w:rFonts w:ascii="Tahoma" w:eastAsia="Times New Roman" w:hAnsi="Tahoma" w:cs="B Badr" w:hint="cs"/>
          <w:lang w:bidi="fa-IR"/>
        </w:rPr>
        <w:t>.</w:t>
      </w:r>
      <w:bookmarkStart w:id="39" w:name="_ftnref3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"_ftn39"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[39]</w:t>
      </w:r>
      <w:r w:rsidRPr="00B65D06">
        <w:rPr>
          <w:rFonts w:ascii="Tahoma" w:eastAsia="Times New Roman" w:hAnsi="Tahoma" w:cs="B Badr"/>
        </w:rPr>
        <w:fldChar w:fldCharType="end"/>
      </w:r>
      <w:bookmarkEnd w:id="3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هر صورت وجود آيات مختلف ديگر كه براى پيامبر اسلام شئون الهى ديگرى (مانند قضاوت،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و ...) را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نيز وجود روايات  متواترى از خود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خصوص و تأمل در مفاد و آيات مورد استناد ناقدان، همگى دليل بر بطلان استدلال طرفداران نظريه «جدايى دين از سياست»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حكومت پيامبر (صلی</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الله</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علیه</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وآله</w:t>
      </w:r>
      <w:r w:rsidRPr="00B65D06">
        <w:rPr>
          <w:rFonts w:ascii="Tahoma" w:eastAsia="Times New Roman" w:hAnsi="Tahoma" w:cs="B Badr" w:hint="cs"/>
          <w:b/>
          <w:bCs/>
          <w:color w:val="000080"/>
          <w:lang w:bidi="fa-IR"/>
        </w:rPr>
        <w:t>)</w:t>
      </w:r>
      <w:r w:rsidRPr="00B65D06">
        <w:rPr>
          <w:rFonts w:ascii="Mj_Dinar One Medium" w:eastAsia="Times New Roman" w:hAnsi="Mj_Dinar One Medium" w:cs="Mj_Dinar One Medium"/>
          <w:b/>
          <w:bCs/>
          <w:color w:val="000080"/>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پرسش 5 . برخى مانند مهندس بازرگان معتقدند: آيه يا حديث مستقيمى در مورد لزوم كشوردارى به وسيله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نداريم! لطفا پاسخ دهيد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بررسى و تحقيق در اين باره به دو شكل تصورپذير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به دنبال لفظ و واژه «حكومت» در قرآن كريم باشيم و جست و جو و نتيجه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خود را مبتنى بر اين واژه ـ نه معنا ـ كنيم. مسلما اين روش ـ خصوصا در ارتباط با قرآن ـ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كافى و بسنده باشد؛ زيرا بسيارى از موضوعات مسلم و قطعى در قرآن كريم، وجود دارد كه با توجه به مفاهيم سياسى قرآن، بايد در آنها كاوش كرد</w:t>
      </w:r>
      <w:r w:rsidRPr="00B65D06">
        <w:rPr>
          <w:rFonts w:ascii="Tahoma" w:eastAsia="Times New Roman" w:hAnsi="Tahoma" w:cs="B Badr" w:hint="cs"/>
          <w:lang w:bidi="fa-IR"/>
        </w:rPr>
        <w:t>.</w:t>
      </w:r>
      <w:bookmarkStart w:id="40" w:name="_ftnref4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[40]</w:t>
      </w:r>
      <w:r w:rsidRPr="00B65D06">
        <w:rPr>
          <w:rFonts w:ascii="Tahoma" w:eastAsia="Times New Roman" w:hAnsi="Tahoma" w:cs="B Badr"/>
        </w:rPr>
        <w:fldChar w:fldCharType="end"/>
      </w:r>
      <w:bookmarkEnd w:id="4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به دنبال آيات متعددى باشيم كه وظايف و حيطه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 جانشينان آن حضرت را بيان كرده است. با تكيه بر اين آيات،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توان مشخص كرد كه وظايف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چه بوده است؟ آيا از سنخ مسائل حكومتى و مربوط به اداره و رهبرى سياسى ـ اجتماعى جامعه نيز بود، يا به ابلاغ  احكام و معارف عقيدتى و امور فردى و ارشاد مردم محدود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آيا اساسا قرآن ديدگاهى درباره حكومت مطلوب با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 و هنجارهاى معينى در مورد شرايط حاكم، نحوه كسب قدرت و مبناى مشروعيت و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دارد يا خير؟</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مسلما پژوهشى داراى ارزش علمى و مفيد است كه مبتنى بر تحقيق همه جانبه از آيات قرآن و موضوعات مختلف آن باشد و از منابع و تفاسير معتبر در اين راستا استفاده كند. با چنين رويكردى پاسخ به شبهه ياد شده در مراحل ذيل قابل بررسى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تعيين گستره حكومتى دين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بخش بزرگى از معارف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شامل مسائل سياسى ـ اجتماعى است. از ديدگاه برخى از قرآن پژوهان برجسته ـ همچون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معرفت ـ حدود دو هزار آيه قرآن، ناظر به ابعاد مختلف فردى، اجتماعى، مدنى و قضايى انسان است</w:t>
      </w:r>
      <w:r w:rsidRPr="00B65D06">
        <w:rPr>
          <w:rFonts w:ascii="Tahoma" w:eastAsia="Times New Roman" w:hAnsi="Tahoma" w:cs="B Badr" w:hint="cs"/>
          <w:lang w:bidi="fa-IR"/>
        </w:rPr>
        <w:t>.</w:t>
      </w:r>
      <w:bookmarkStart w:id="41" w:name="_ftnref4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[41]</w:t>
      </w:r>
      <w:r w:rsidRPr="00B65D06">
        <w:rPr>
          <w:rFonts w:ascii="Tahoma" w:eastAsia="Times New Roman" w:hAnsi="Tahoma" w:cs="B Badr"/>
        </w:rPr>
        <w:fldChar w:fldCharType="end"/>
      </w:r>
      <w:bookmarkEnd w:id="4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نياز به توضيح نيست كه اجراى احكام و اصول متعدد اقتصادى، اجتماعى، جزايى، قضايى، جهاد، سياست خارجى و</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متوقف بر وجود حكومت دينى است. از سوى ديگر خداوند اجراى اين احكام را خواسته است و چون تحقق آنها منوط به تشكيل حكومت دينى است؛ بنابراين ايجاد حكومت دينى در جهت خواست الهى است. در غير اين صورت، احكام الهى ـ كه براى عمل فرستاده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تعطيل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 و اين نقض غرض آشكار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منشأ مشروعيت حكومت از ديدگاه قرآن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بررسى آيات متعدد قرآن، بيانگر اين است كه قرآن كريم وضع قانون و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را از اوصاف اختصاصى خداوند متعال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الْحُكْمُ إِلاّ لِلّهِ يَقُصُّ الْحَقَّ وَ هُوَ خَيْرُ الْفاصِلِينَ</w:t>
      </w:r>
      <w:r w:rsidRPr="00B65D06">
        <w:rPr>
          <w:rFonts w:ascii="Tahoma" w:eastAsia="Times New Roman" w:hAnsi="Tahoma" w:cs="B Badr" w:hint="cs"/>
          <w:b/>
          <w:bCs/>
          <w:color w:val="008000"/>
          <w:lang w:bidi="fa-IR"/>
        </w:rPr>
        <w:t>»</w:t>
      </w:r>
      <w:bookmarkStart w:id="42" w:name="_ftnref4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[42]</w:t>
      </w:r>
      <w:r w:rsidRPr="00B65D06">
        <w:rPr>
          <w:rFonts w:ascii="Tahoma" w:eastAsia="Times New Roman" w:hAnsi="Tahoma" w:cs="B Badr"/>
        </w:rPr>
        <w:fldChar w:fldCharType="end"/>
      </w:r>
      <w:bookmarkEnd w:id="42"/>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حكم جز به دست خدا نيست كه حق را بيان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او بهترين داوران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لَهُ الْحَمْدُ فِى الْأُولى وَ الْآخِرَةِ وَ لَهُ الْحُكْمُ</w:t>
      </w:r>
      <w:r w:rsidRPr="00B65D06">
        <w:rPr>
          <w:rFonts w:ascii="Tahoma" w:eastAsia="Times New Roman" w:hAnsi="Tahoma" w:cs="B Badr" w:hint="cs"/>
          <w:b/>
          <w:bCs/>
          <w:color w:val="008000"/>
          <w:lang w:bidi="fa-IR"/>
        </w:rPr>
        <w:t>»</w:t>
      </w:r>
      <w:bookmarkStart w:id="43" w:name="_ftnref4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[43]</w:t>
      </w:r>
      <w:r w:rsidRPr="00B65D06">
        <w:rPr>
          <w:rFonts w:ascii="Tahoma" w:eastAsia="Times New Roman" w:hAnsi="Tahoma" w:cs="B Badr"/>
        </w:rPr>
        <w:fldChar w:fldCharType="end"/>
      </w:r>
      <w:bookmarkEnd w:id="4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در اين [ سراى ]نخستين و در آخرت، ستايش از آن او است و حكم و فرمان او راست و به سوى او باز گردانيده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الْحُكْمُ إِلاّ لِلّهِ أَمَرَ أَلاّ تَعْبُدُوا إِلاّ إِيّاهُ ذلِكَ الدِّينُ الْقَيِّمُ</w:t>
      </w:r>
      <w:r w:rsidRPr="00B65D06">
        <w:rPr>
          <w:rFonts w:ascii="Tahoma" w:eastAsia="Times New Roman" w:hAnsi="Tahoma" w:cs="B Badr" w:hint="cs"/>
          <w:b/>
          <w:bCs/>
          <w:color w:val="008000"/>
          <w:lang w:bidi="fa-IR"/>
        </w:rPr>
        <w:t>»</w:t>
      </w:r>
      <w:bookmarkStart w:id="44" w:name="_ftnref4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[44]</w:t>
      </w:r>
      <w:r w:rsidRPr="00B65D06">
        <w:rPr>
          <w:rFonts w:ascii="Tahoma" w:eastAsia="Times New Roman" w:hAnsi="Tahoma" w:cs="B Badr"/>
        </w:rPr>
        <w:fldChar w:fldCharType="end"/>
      </w:r>
      <w:bookmarkEnd w:id="44"/>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حكم جز براى خدا نيست، دستور داده كه جز او را نپرستيد. اين است دين درست؛ ولى بيشترين مردم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ما لَهُمْ مِنْ دُونِهِ مِنْ والٍ</w:t>
      </w:r>
      <w:r w:rsidRPr="00B65D06">
        <w:rPr>
          <w:rFonts w:ascii="Tahoma" w:eastAsia="Times New Roman" w:hAnsi="Tahoma" w:cs="B Badr" w:hint="cs"/>
          <w:b/>
          <w:bCs/>
          <w:color w:val="008000"/>
          <w:lang w:bidi="fa-IR"/>
        </w:rPr>
        <w:t>»</w:t>
      </w:r>
      <w:bookmarkStart w:id="45" w:name="_ftnref4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[45]</w:t>
      </w:r>
      <w:r w:rsidRPr="00B65D06">
        <w:rPr>
          <w:rFonts w:ascii="Tahoma" w:eastAsia="Times New Roman" w:hAnsi="Tahoma" w:cs="B Badr"/>
        </w:rPr>
        <w:fldChar w:fldCharType="end"/>
      </w:r>
      <w:bookmarkEnd w:id="4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غير از او والى و حمايت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براى آنان نخواهد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خداوند در اين آيات، حق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را اختصاص به خود داده و آن را از غير خود (مانند قيصرها و طاغوت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نفى كرده است. حكمى كه لازمه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قرار گرفتن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و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در قلمرو دين و شريعت الهى است و هر قانون و نظام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بيگانه با خدا را فاقد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آيات ديگرى نيز وجود دارد كه علاوه بر الزام به حكمرانى بر اساس دين الهى،  از متخلفان با عناوين </w:t>
      </w:r>
      <w:r w:rsidRPr="00B65D06">
        <w:rPr>
          <w:rFonts w:ascii="Tahoma" w:eastAsia="Times New Roman" w:hAnsi="Tahoma" w:cs="B Badr" w:hint="cs"/>
          <w:lang w:bidi="fa-IR"/>
        </w:rPr>
        <w:t>«</w:t>
      </w:r>
      <w:r w:rsidRPr="00B65D06">
        <w:rPr>
          <w:rFonts w:ascii="Tahoma" w:eastAsia="Times New Roman" w:hAnsi="Tahoma" w:cs="B Badr" w:hint="cs"/>
          <w:rtl/>
          <w:lang w:bidi="fa-IR"/>
        </w:rPr>
        <w:t>كافر»، «ظالم» و «فاسق» ياد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مانند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لَمْ يَحْكُمْ بِما أَنْزَلَ اللّهُ فَأُولئِكَ هُمُ الْكافِرُونَ</w:t>
      </w:r>
      <w:r w:rsidRPr="00B65D06">
        <w:rPr>
          <w:rFonts w:ascii="Tahoma" w:eastAsia="Times New Roman" w:hAnsi="Tahoma" w:cs="B Badr" w:hint="cs"/>
          <w:b/>
          <w:bCs/>
          <w:color w:val="008000"/>
          <w:lang w:bidi="fa-IR"/>
        </w:rPr>
        <w:t>»</w:t>
      </w:r>
      <w:bookmarkStart w:id="46" w:name="_ftnref4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[46]</w:t>
      </w:r>
      <w:r w:rsidRPr="00B65D06">
        <w:rPr>
          <w:rFonts w:ascii="Tahoma" w:eastAsia="Times New Roman" w:hAnsi="Tahoma" w:cs="B Badr"/>
        </w:rPr>
        <w:fldChar w:fldCharType="end"/>
      </w:r>
      <w:bookmarkEnd w:id="4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كسانى كه به موجب آنچه خدا نازل كرده داورى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آنان خود كافرانند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لَمْ يَحْكُمْ بِما أَنْزَلَ اللّهُ فَأُولئِكَ هُمُ الظّالِمُونَ</w:t>
      </w:r>
      <w:r w:rsidRPr="00B65D06">
        <w:rPr>
          <w:rFonts w:ascii="Tahoma" w:eastAsia="Times New Roman" w:hAnsi="Tahoma" w:cs="B Badr" w:hint="cs"/>
          <w:b/>
          <w:bCs/>
          <w:color w:val="008000"/>
          <w:lang w:bidi="fa-IR"/>
        </w:rPr>
        <w:t>»</w:t>
      </w:r>
      <w:bookmarkStart w:id="47" w:name="_ftnref4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[47]</w:t>
      </w:r>
      <w:r w:rsidRPr="00B65D06">
        <w:rPr>
          <w:rFonts w:ascii="Tahoma" w:eastAsia="Times New Roman" w:hAnsi="Tahoma" w:cs="B Badr"/>
        </w:rPr>
        <w:fldChar w:fldCharType="end"/>
      </w:r>
      <w:bookmarkEnd w:id="4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كسانى كه به آنچه خدا نازل كرده حكم نكنند، آنان خود ستمگرانند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لَمْ يَحْكُمْ بِما أَنْزَلَ اللّهُ فَأُولئِكَ هُمُ الْفاسِقُونَ</w:t>
      </w:r>
      <w:r w:rsidRPr="00B65D06">
        <w:rPr>
          <w:rFonts w:ascii="Tahoma" w:eastAsia="Times New Roman" w:hAnsi="Tahoma" w:cs="B Badr" w:hint="cs"/>
          <w:b/>
          <w:bCs/>
          <w:color w:val="008000"/>
          <w:lang w:bidi="fa-IR"/>
        </w:rPr>
        <w:t>»</w:t>
      </w:r>
      <w:bookmarkStart w:id="48" w:name="_ftnref4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[48]</w:t>
      </w:r>
      <w:r w:rsidRPr="00B65D06">
        <w:rPr>
          <w:rFonts w:ascii="Tahoma" w:eastAsia="Times New Roman" w:hAnsi="Tahoma" w:cs="B Badr"/>
        </w:rPr>
        <w:fldChar w:fldCharType="end"/>
      </w:r>
      <w:bookmarkEnd w:id="4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كسانى كه به آنچه خدا نازل كرده حكم نكنند، خود فاسقانند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دو ركن مهم و اساسى حكومت؛ يعنى، «قانون» و «حاكم»، از مواردى است كه قرآن تعيين هر دو ركن را از شئون خداوند دانسته و به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دستور داده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فَاحْكُمْ بَيْنَهُمْ بِما أَنْزَلَ اللّهُ</w:t>
      </w:r>
      <w:r w:rsidRPr="00B65D06">
        <w:rPr>
          <w:rFonts w:ascii="Tahoma" w:eastAsia="Times New Roman" w:hAnsi="Tahoma" w:cs="B Badr" w:hint="cs"/>
          <w:b/>
          <w:bCs/>
          <w:color w:val="008000"/>
          <w:lang w:bidi="fa-IR"/>
        </w:rPr>
        <w:t>»</w:t>
      </w:r>
      <w:bookmarkStart w:id="49" w:name="_ftnref4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"_ftn49"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[49]</w:t>
      </w:r>
      <w:r w:rsidRPr="00B65D06">
        <w:rPr>
          <w:rFonts w:ascii="Tahoma" w:eastAsia="Times New Roman" w:hAnsi="Tahoma" w:cs="B Badr"/>
        </w:rPr>
        <w:fldChar w:fldCharType="end"/>
      </w:r>
      <w:bookmarkEnd w:id="49"/>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ميان آنان به موجب آنچه خدا نازل كرده، داورى كن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و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فَاحْكُمْ بَيْنَ النّاسِ بِالْحَقِّ وَ لا تَتَّبِعِ الْهَوى</w:t>
      </w:r>
      <w:r w:rsidRPr="00B65D06">
        <w:rPr>
          <w:rFonts w:ascii="Tahoma" w:eastAsia="Times New Roman" w:hAnsi="Tahoma" w:cs="B Badr" w:hint="cs"/>
          <w:b/>
          <w:bCs/>
          <w:color w:val="008000"/>
          <w:lang w:bidi="fa-IR"/>
        </w:rPr>
        <w:t>»</w:t>
      </w:r>
      <w:bookmarkStart w:id="50" w:name="_ftnref5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[50]</w:t>
      </w:r>
      <w:r w:rsidRPr="00B65D06">
        <w:rPr>
          <w:rFonts w:ascii="Tahoma" w:eastAsia="Times New Roman" w:hAnsi="Tahoma" w:cs="B Badr"/>
        </w:rPr>
        <w:fldChar w:fldCharType="end"/>
      </w:r>
      <w:bookmarkEnd w:id="50"/>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پس ميان مردم به حق داورى كن و هرگز از هواى نفس پيروى نكن</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 آيه ياد شده به طور صريح با خطاب به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آن حضرت را مسئول و ناظر مستقيم حكومت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به دنبال آن مبناى رفتارى و قانونى حكومت را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مبنايى كه عبارت از «ما انزل الله»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از نظر قرآن شريعت آسمانى بايد محور و ملاك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قرار گيرد؛ نه آراى گروهى يا فردى بيگانه با دين. همچنين يكى از شئون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مسئوليت اجراى احكام الهى در جامعه است؛ نه فقط وعظ و ارشاد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6 . برخى معتقدند كه حكومت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بشرى است و ربطى به خدا و دين ندارد. بنابراين اگر آن حضرت در زمان خويش اقدام به تشكيل حكومت نمود، بنابر نياز جامعه بود، نه تكليفى الهى و دينى؟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اشكال در آغاز از سوى سكولاريست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عرب ـ چون على عبدالرزاق</w:t>
      </w:r>
      <w:bookmarkStart w:id="51" w:name="_ftnref5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[51]</w:t>
      </w:r>
      <w:r w:rsidRPr="00B65D06">
        <w:rPr>
          <w:rFonts w:ascii="Tahoma" w:eastAsia="Times New Roman" w:hAnsi="Tahoma" w:cs="B Badr"/>
        </w:rPr>
        <w:fldChar w:fldCharType="end"/>
      </w:r>
      <w:bookmarkEnd w:id="51"/>
      <w:r w:rsidRPr="00B65D06">
        <w:rPr>
          <w:rFonts w:ascii="Tahoma" w:eastAsia="Times New Roman" w:hAnsi="Tahoma" w:cs="B Badr" w:hint="cs"/>
        </w:rPr>
        <w:t xml:space="preserve"> </w:t>
      </w:r>
      <w:r w:rsidRPr="00B65D06">
        <w:rPr>
          <w:rFonts w:ascii="Tahoma" w:eastAsia="Times New Roman" w:hAnsi="Tahoma" w:cs="B Badr" w:hint="cs"/>
          <w:rtl/>
          <w:lang w:bidi="fa-IR"/>
        </w:rPr>
        <w:t>و عادل ظاهر ـ مطرح شد، سپس به نگاشته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سكولار انديشان ايرانى راه يافت. در پاسخ به اين اشكال بايد منطق قرآن درباره نقش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دولت اسلامى را جست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وجو كنيم. در اين زمنيه نيازمند بحث در چند محور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رهبرى سياسى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قرآن كريم،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به عنوان فردى كه براى دخالت در زندگى مردم «اولى» و داراى ولايت است،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النَّبِيُّ أَوْلى بِالْمُؤمِنِينَ مِنْ أَنْفُسِهِمْ</w:t>
      </w:r>
      <w:r w:rsidRPr="00B65D06">
        <w:rPr>
          <w:rFonts w:ascii="Tahoma" w:eastAsia="Times New Roman" w:hAnsi="Tahoma" w:cs="B Badr" w:hint="cs"/>
          <w:b/>
          <w:bCs/>
          <w:color w:val="008000"/>
          <w:lang w:bidi="fa-IR"/>
        </w:rPr>
        <w:t>»</w:t>
      </w:r>
      <w:bookmarkStart w:id="52" w:name="_ftnref5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[52]</w:t>
      </w:r>
      <w:r w:rsidRPr="00B65D06">
        <w:rPr>
          <w:rFonts w:ascii="Tahoma" w:eastAsia="Times New Roman" w:hAnsi="Tahoma" w:cs="B Badr"/>
        </w:rPr>
        <w:fldChar w:fldCharType="end"/>
      </w:r>
      <w:bookmarkEnd w:id="52"/>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قرآن پژوهان و مفسّران تصريح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اين اولويت، اختصاص به مسائل دينى ندارد و همه امور دينى و دنيايى آنان را در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مؤيد اين تفسير چند چيز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اطلاق آيه شريفه؛ به عبارت ديگر آيه شريفه اولويت و ولايت پيامبر را به عرصه خاصى محدود نكرده است، در نتيجه همه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كه در رأس آنها حوزه رهبرى سياسى و اجتماعى است را شامل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پيامبر از  سوى خداوند ولايت همه جانبه بر مردم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 xml:space="preserve">روايات؛ امام باقر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 «اين آيه درباره رهبرى و فرماندهى نازل شده است</w:t>
      </w:r>
      <w:r w:rsidRPr="00B65D06">
        <w:rPr>
          <w:rFonts w:ascii="Tahoma" w:eastAsia="Times New Roman" w:hAnsi="Tahoma" w:cs="B Badr" w:hint="cs"/>
          <w:lang w:bidi="fa-IR"/>
        </w:rPr>
        <w:t>».</w:t>
      </w:r>
      <w:bookmarkStart w:id="53" w:name="_ftnref5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[53]</w:t>
      </w:r>
      <w:r w:rsidRPr="00B65D06">
        <w:rPr>
          <w:rFonts w:ascii="Tahoma" w:eastAsia="Times New Roman" w:hAnsi="Tahoma" w:cs="B Badr"/>
        </w:rPr>
        <w:fldChar w:fldCharType="end"/>
      </w:r>
      <w:bookmarkEnd w:id="5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شأن نزول؛ در شأن نزول آيه آمده است: وقتى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آهنگ جنگ نمود و مردم را به خروج فرمان داد، برخى نزد آن حضرت آمدند تا براى بستگان خويش اذن بگيرند؛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اين آيه نازل شد. از اين مسئله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اجتماعى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متكى به ولايت الهى و دينى است؛ نه مبتنى بر خاستگاه بشرى</w:t>
      </w:r>
      <w:r w:rsidRPr="00B65D06">
        <w:rPr>
          <w:rFonts w:ascii="Tahoma" w:eastAsia="Times New Roman" w:hAnsi="Tahoma" w:cs="B Badr" w:hint="cs"/>
          <w:lang w:bidi="fa-IR"/>
        </w:rPr>
        <w:t>.</w:t>
      </w:r>
      <w:bookmarkStart w:id="54" w:name="_ftnref5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[54]</w:t>
      </w:r>
      <w:r w:rsidRPr="00B65D06">
        <w:rPr>
          <w:rFonts w:ascii="Tahoma" w:eastAsia="Times New Roman" w:hAnsi="Tahoma" w:cs="B Badr"/>
        </w:rPr>
        <w:fldChar w:fldCharType="end"/>
      </w:r>
      <w:bookmarkEnd w:id="5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مفهوم اولويت؛ آيه شريفه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طرف خداوند نسبت به اداره و رهبرى جامعه مقدم است و با وجود او نوبت به ديگران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آيات ديگرى نيز گوياى همين مطلب است؛ از جمله آيه</w:t>
      </w:r>
      <w:r w:rsidRPr="00B65D06">
        <w:rPr>
          <w:rFonts w:ascii="Tahoma" w:eastAsia="Times New Roman" w:hAnsi="Tahoma" w:cs="B Badr" w:hint="cs"/>
          <w:b/>
          <w:bCs/>
          <w:color w:val="008000"/>
          <w:rtl/>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r w:rsidRPr="00B65D06">
        <w:rPr>
          <w:rFonts w:ascii="Tahoma" w:eastAsia="Times New Roman" w:hAnsi="Tahoma" w:cs="B Badr" w:hint="cs"/>
          <w:b/>
          <w:bCs/>
          <w:color w:val="008000"/>
          <w:lang w:bidi="fa-IR"/>
        </w:rPr>
        <w:t>»</w:t>
      </w:r>
      <w:bookmarkStart w:id="55" w:name="_ftnref5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[55]</w:t>
      </w:r>
      <w:r w:rsidRPr="00B65D06">
        <w:rPr>
          <w:rFonts w:ascii="Tahoma" w:eastAsia="Times New Roman" w:hAnsi="Tahoma" w:cs="B Badr"/>
        </w:rPr>
        <w:fldChar w:fldCharType="end"/>
      </w:r>
      <w:bookmarkEnd w:id="5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سرپرست و ولى شما، تنها خدا و پيامبر او است و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همان كسانى كه نماز به پا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دارند و در حال ركوع زكات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از نگاه قرآن، خداوند پيامبر را نسبت به ديگران اولويت بخشيده و ولايت داده است. از اين رو ولايت آن حضرت تابع ولايت خداوند و در طول آن است؛ نه امرى زمينى و بشرى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علامه طباطبايى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درباره ولايت آن حضرت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«رسول خدا بر همه  شئون امت اسلامى، جهت سوق دادن آنان به سوى خدا و نيز براى حكمرانى و فرمانروايى بر آنها و قضاوت در ميان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ولايت دارد ... البته اين ولايت در طول ولايت خداوند و ناشى از تفويض الهى است</w:t>
      </w:r>
      <w:r w:rsidRPr="00B65D06">
        <w:rPr>
          <w:rFonts w:ascii="Tahoma" w:eastAsia="Times New Roman" w:hAnsi="Tahoma" w:cs="B Badr" w:hint="cs"/>
          <w:lang w:bidi="fa-IR"/>
        </w:rPr>
        <w:t>».</w:t>
      </w:r>
      <w:bookmarkStart w:id="56" w:name="_ftnref5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[56]</w:t>
      </w:r>
      <w:r w:rsidRPr="00B65D06">
        <w:rPr>
          <w:rFonts w:ascii="Tahoma" w:eastAsia="Times New Roman" w:hAnsi="Tahoma" w:cs="B Badr"/>
        </w:rPr>
        <w:fldChar w:fldCharType="end"/>
      </w:r>
      <w:bookmarkEnd w:id="5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نكته مهم ديگر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مفهوم «انّما»، دلالت بر حصر دارد. بنابراين طبق اين آيه حكومت مشروع، آن حكومتى است كه از جانب خداوند مشروعيت يافته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نتيجه با توجه به مجموع آيات قرآن،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فهميد كه حضرت رسول، در آن واحد، داراى سه شأن بوده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امامت و پيشوايى و مرجعيت  دينى،</w:t>
      </w:r>
      <w:bookmarkStart w:id="57" w:name="_ftnref5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[57]</w:t>
      </w:r>
      <w:r w:rsidRPr="00B65D06">
        <w:rPr>
          <w:rFonts w:ascii="Tahoma" w:eastAsia="Times New Roman" w:hAnsi="Tahoma" w:cs="B Badr"/>
        </w:rPr>
        <w:fldChar w:fldCharType="end"/>
      </w:r>
      <w:bookmarkEnd w:id="5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ولايت قضايى،</w:t>
      </w:r>
      <w:bookmarkStart w:id="58" w:name="_ftnref5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[58]</w:t>
      </w:r>
      <w:r w:rsidRPr="00B65D06">
        <w:rPr>
          <w:rFonts w:ascii="Tahoma" w:eastAsia="Times New Roman" w:hAnsi="Tahoma" w:cs="B Badr"/>
        </w:rPr>
        <w:fldChar w:fldCharType="end"/>
      </w:r>
      <w:bookmarkEnd w:id="5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ولايت سياسى و اجتماعى</w:t>
      </w:r>
      <w:r w:rsidRPr="00B65D06">
        <w:rPr>
          <w:rFonts w:ascii="Tahoma" w:eastAsia="Times New Roman" w:hAnsi="Tahoma" w:cs="B Badr" w:hint="cs"/>
          <w:lang w:bidi="fa-IR"/>
        </w:rPr>
        <w:t>.</w:t>
      </w:r>
      <w:bookmarkStart w:id="59" w:name="_ftnref5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"_ftn59"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[59]</w:t>
      </w:r>
      <w:r w:rsidRPr="00B65D06">
        <w:rPr>
          <w:rFonts w:ascii="Tahoma" w:eastAsia="Times New Roman" w:hAnsi="Tahoma" w:cs="B Badr"/>
        </w:rPr>
        <w:fldChar w:fldCharType="end"/>
      </w:r>
      <w:bookmarkEnd w:id="59"/>
      <w:r w:rsidRPr="00B65D06">
        <w:rPr>
          <w:rFonts w:ascii="Tahoma" w:eastAsia="Times New Roman" w:hAnsi="Tahoma" w:cs="B Badr" w:hint="cs"/>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هر يك از شئون سه گانه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در پيشوايى دينى، ولايت قضايى و رهبرى اجتماعى ـ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خاصى را بر عهده آن حضرت نهاده بود. آيات زير، نمونه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از مأموريت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در ارتباط با «رهبرى جامعه» و «اداره امت»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فَإِمّا تَثْقَفَنَّهُمْ فِى الْحَرْبِ فَشَرِّدْ بِهِمْ مَنْ خَلْفَهُمْ</w:t>
      </w:r>
      <w:r w:rsidRPr="00B65D06">
        <w:rPr>
          <w:rFonts w:ascii="Tahoma" w:eastAsia="Times New Roman" w:hAnsi="Tahoma" w:cs="B Badr" w:hint="cs"/>
          <w:b/>
          <w:bCs/>
          <w:color w:val="008000"/>
          <w:lang w:bidi="fa-IR"/>
        </w:rPr>
        <w:t xml:space="preserve"> ...»</w:t>
      </w:r>
      <w:bookmarkStart w:id="60" w:name="_ftnref6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[60]</w:t>
      </w:r>
      <w:r w:rsidRPr="00B65D06">
        <w:rPr>
          <w:rFonts w:ascii="Tahoma" w:eastAsia="Times New Roman" w:hAnsi="Tahoma" w:cs="B Badr"/>
        </w:rPr>
        <w:fldChar w:fldCharType="end"/>
      </w:r>
      <w:bookmarkEnd w:id="60"/>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پس اگر در جنگ بر آنان دست يافتى با [ عقوبت] آنان، كسانى را كه از پى ايشانند تار و مار كن،  باشد كه عبرت گيرند». اين آيه از يك سو بيانگر سياستى است كه امت اسلامى در برابر دشمنان متجاوز و پيمان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شكن، بايد اتخاذ كند و از سوى ديگر، بيانگر آن است كه مسئوليت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 آماده سازى مقدمات و بالاخره عينيت بخشيدن به اين سياست، بر عهده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إِنْ أَحَدٌ مِنَ الْمُشْرِكِينَ اسْتَجارَكَ فَأَجِرْهُ حَتّى يَسْمَعَ كَلامَ اللّهِ ثُمَّ أَبْلِغْهُ مَأْمَنَهُ</w:t>
      </w:r>
      <w:r w:rsidRPr="00B65D06">
        <w:rPr>
          <w:rFonts w:ascii="Tahoma" w:eastAsia="Times New Roman" w:hAnsi="Tahoma" w:cs="B Badr" w:hint="cs"/>
          <w:b/>
          <w:bCs/>
          <w:color w:val="008000"/>
          <w:lang w:bidi="fa-IR"/>
        </w:rPr>
        <w:t>»</w:t>
      </w:r>
      <w:bookmarkStart w:id="61" w:name="_ftnref6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[61]</w:t>
      </w:r>
      <w:r w:rsidRPr="00B65D06">
        <w:rPr>
          <w:rFonts w:ascii="Tahoma" w:eastAsia="Times New Roman" w:hAnsi="Tahoma" w:cs="B Badr"/>
        </w:rPr>
        <w:fldChar w:fldCharType="end"/>
      </w:r>
      <w:bookmarkEnd w:id="6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اگر يكى از مشركان از تو پناه خواست، پناهش ده تا كلام خدا را بشنود؛ سپس او را به مكان امنش برسان». به حكم اين آيه،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موظف است براى حفظ امنيت مشركان ـ كه براى شنيدن كلام خدا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آيند ـ امنيت و آزادى آنان را تأمين كند</w:t>
      </w:r>
      <w:r w:rsidRPr="00B65D06">
        <w:rPr>
          <w:rFonts w:ascii="Tahoma" w:eastAsia="Times New Roman" w:hAnsi="Tahoma" w:cs="B Badr" w:hint="cs"/>
          <w:lang w:bidi="fa-IR"/>
        </w:rPr>
        <w:t>.</w:t>
      </w:r>
      <w:bookmarkStart w:id="62" w:name="_ftnref6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[62]</w:t>
      </w:r>
      <w:r w:rsidRPr="00B65D06">
        <w:rPr>
          <w:rFonts w:ascii="Tahoma" w:eastAsia="Times New Roman" w:hAnsi="Tahoma" w:cs="B Badr"/>
        </w:rPr>
        <w:fldChar w:fldCharType="end"/>
      </w:r>
      <w:bookmarkEnd w:id="6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النَّبِيُّ حَرِّضِ الْمُؤمِنِينَ عَلَى الْقِتالِ</w:t>
      </w:r>
      <w:r w:rsidRPr="00B65D06">
        <w:rPr>
          <w:rFonts w:ascii="Tahoma" w:eastAsia="Times New Roman" w:hAnsi="Tahoma" w:cs="B Badr" w:hint="cs"/>
          <w:b/>
          <w:bCs/>
          <w:color w:val="008000"/>
          <w:lang w:bidi="fa-IR"/>
        </w:rPr>
        <w:t>»</w:t>
      </w:r>
      <w:bookmarkStart w:id="63" w:name="_ftnref6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[63]</w:t>
      </w:r>
      <w:r w:rsidRPr="00B65D06">
        <w:rPr>
          <w:rFonts w:ascii="Tahoma" w:eastAsia="Times New Roman" w:hAnsi="Tahoma" w:cs="B Badr"/>
        </w:rPr>
        <w:fldChar w:fldCharType="end"/>
      </w:r>
      <w:bookmarkEnd w:id="6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پيامبر! مؤمنان را به جهاد برانگيز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النَّبِيُّ جاهِدِ الْكُفّارَ وَ الْمُنافِقِينَ وَ اغْلُظْ عَلَيْهِمْ</w:t>
      </w:r>
      <w:r w:rsidRPr="00B65D06">
        <w:rPr>
          <w:rFonts w:ascii="Tahoma" w:eastAsia="Times New Roman" w:hAnsi="Tahoma" w:cs="B Badr" w:hint="cs"/>
          <w:b/>
          <w:bCs/>
          <w:color w:val="008000"/>
          <w:lang w:bidi="fa-IR"/>
        </w:rPr>
        <w:t>»</w:t>
      </w:r>
      <w:bookmarkStart w:id="64" w:name="_ftnref6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[64]</w:t>
      </w:r>
      <w:r w:rsidRPr="00B65D06">
        <w:rPr>
          <w:rFonts w:ascii="Tahoma" w:eastAsia="Times New Roman" w:hAnsi="Tahoma" w:cs="B Badr"/>
        </w:rPr>
        <w:fldChar w:fldCharType="end"/>
      </w:r>
      <w:bookmarkEnd w:id="64"/>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 xml:space="preserve">اى پيامبر! با كافران و منافقان جهاد كن و بر آنان سخت بگير». در اينجا وظيفه فرماندهى و سازماندهى مسلمانان براى جهاد، بر دوش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نهاده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خُذْ مِنْ أَمْوالِهِمْ صَدَقَةً</w:t>
      </w:r>
      <w:r w:rsidRPr="00B65D06">
        <w:rPr>
          <w:rFonts w:ascii="Tahoma" w:eastAsia="Times New Roman" w:hAnsi="Tahoma" w:cs="B Badr" w:hint="cs"/>
          <w:b/>
          <w:bCs/>
          <w:color w:val="008000"/>
          <w:lang w:bidi="fa-IR"/>
        </w:rPr>
        <w:t>»</w:t>
      </w:r>
      <w:bookmarkStart w:id="65" w:name="_ftnref6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[65]</w:t>
      </w:r>
      <w:r w:rsidRPr="00B65D06">
        <w:rPr>
          <w:rFonts w:ascii="Tahoma" w:eastAsia="Times New Roman" w:hAnsi="Tahoma" w:cs="B Badr"/>
        </w:rPr>
        <w:fldChar w:fldCharType="end"/>
      </w:r>
      <w:bookmarkEnd w:id="6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از اموال آنان صدقه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بگير». بر اساس اين آيه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مأمور گرفتن زكات (نوعى ماليات بر ثروت) از مسلمانان است. بنابراين از ديدگاه قرآن،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نه تنها مأمور تشكيل حكومت بود؛ بلكه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متعددى را نيز از سوى خداوند، بر عهده داشت  و بر اين اساس اقدام به تشكيل حكومت نمود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سه</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اختيارات مالى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اختيارات مالى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نشان دهنده موقعيت رسول خدا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زعامت و رهبرى جامعه و نقش آن حضرت در دولت اسلامى است. آيات ذيل بيانگر اين موضوع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اعْلَمُوا أَنَّما غَنِمْتُمْ مِنْ شَيْءٍ فَأَنَّ لِلّهِ خُمُسَهُ وَ لِلرَّسُولِ وَ لِذِي الْقُرْبى وَ الْيَتامى وَ الْمَساكِينِ وَ ابْنِ السَّبِيلِ</w:t>
      </w:r>
      <w:r w:rsidRPr="00B65D06">
        <w:rPr>
          <w:rFonts w:ascii="Tahoma" w:eastAsia="Times New Roman" w:hAnsi="Tahoma" w:cs="B Badr" w:hint="cs"/>
          <w:b/>
          <w:bCs/>
          <w:color w:val="008000"/>
          <w:lang w:bidi="fa-IR"/>
        </w:rPr>
        <w:t>»</w:t>
      </w:r>
      <w:bookmarkStart w:id="66" w:name="_ftnref6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[66]</w:t>
      </w:r>
      <w:r w:rsidRPr="00B65D06">
        <w:rPr>
          <w:rFonts w:ascii="Tahoma" w:eastAsia="Times New Roman" w:hAnsi="Tahoma" w:cs="B Badr"/>
        </w:rPr>
        <w:fldChar w:fldCharType="end"/>
      </w:r>
      <w:bookmarkEnd w:id="6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بدانيد كه هر چه به شما غنيمت و فايده رسد، يك پنجم آن براى خدا و رسول و از آن خويشاوندان [ او] و يتيمان و در راه ماندگان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يَسْئَلُونَكَ عَنِ الْأَنْفالِ قُلِ الْأَنْفالُ لِلّهِ وَ الرَّسُولِ</w:t>
      </w:r>
      <w:r w:rsidRPr="00B65D06">
        <w:rPr>
          <w:rFonts w:ascii="Tahoma" w:eastAsia="Times New Roman" w:hAnsi="Tahoma" w:cs="B Badr" w:hint="cs"/>
          <w:b/>
          <w:bCs/>
          <w:color w:val="008000"/>
          <w:lang w:bidi="fa-IR"/>
        </w:rPr>
        <w:t>»</w:t>
      </w:r>
      <w:bookmarkStart w:id="67" w:name="_ftnref6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[67]</w:t>
      </w:r>
      <w:r w:rsidRPr="00B65D06">
        <w:rPr>
          <w:rFonts w:ascii="Tahoma" w:eastAsia="Times New Roman" w:hAnsi="Tahoma" w:cs="B Badr"/>
        </w:rPr>
        <w:fldChar w:fldCharType="end"/>
      </w:r>
      <w:bookmarkEnd w:id="6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چون امت از تو حكم انفال را سؤال كنند، جواب ده كه انفال مخصوص خدا و رسول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ما أَفاءَ اللّهُ عَلى رَسُولِهِ مِنْ أَهْلِ الْقُرى فَلِلّهِ وَ لِلرَّسُولِ وَ لِذِى الْقُرْبى وَ الْيَتامى وَ الْمَساكِينِ وَ ابْنِ السَّبِيلِ كَيْ لا يَكُونَ دُولَةً بَيْنَ الْأَغْنِياءِ مِنْكُمْ</w:t>
      </w:r>
      <w:r w:rsidRPr="00B65D06">
        <w:rPr>
          <w:rFonts w:ascii="Tahoma" w:eastAsia="Times New Roman" w:hAnsi="Tahoma" w:cs="B Badr" w:hint="cs"/>
          <w:b/>
          <w:bCs/>
          <w:color w:val="008000"/>
          <w:lang w:bidi="fa-IR"/>
        </w:rPr>
        <w:t>»</w:t>
      </w:r>
      <w:bookmarkStart w:id="68" w:name="_ftnref6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[68]</w:t>
      </w:r>
      <w:r w:rsidRPr="00B65D06">
        <w:rPr>
          <w:rFonts w:ascii="Tahoma" w:eastAsia="Times New Roman" w:hAnsi="Tahoma" w:cs="B Badr"/>
        </w:rPr>
        <w:fldChar w:fldCharType="end"/>
      </w:r>
      <w:bookmarkEnd w:id="6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آنچه كه خدا از اموال ساكنان آن قريه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عايد پيامبرش گردانيد، از آن خدا و از آن پيامبر [ او] و متعلق به خويشاوندان نزديك [ وى] و يتيمان و بينوايان و در راه ماندگان است، تا ميان توانگران شما دست به دست نگردد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كمترين آشنايى با منطق قرآن و فقه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فهميد كه اين بودجه فراوان، به عنوان منبع هزينه زندگى شخص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يا منبع هزينه تبليغ احكام از سوى آن حضرت نيست؛ بلكه نوعى تأمين اجتماعى و بودجه  دولتى است. به بيان امام حسن عسكرى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«خداوند با سپردن نيمى از خمس به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rtl/>
          <w:lang w:bidi="fa-IR"/>
        </w:rPr>
        <w:t>، تربيت يتيمان، برآوردن نيازهاى مسلمين، پرداخت بدهكارى آنان و تأمين هزينه حج و جهاد را، از او خواسته است</w:t>
      </w:r>
      <w:r w:rsidRPr="00B65D06">
        <w:rPr>
          <w:rFonts w:ascii="Tahoma" w:eastAsia="Times New Roman" w:hAnsi="Tahoma" w:cs="B Badr" w:hint="cs"/>
          <w:lang w:bidi="fa-IR"/>
        </w:rPr>
        <w:t>».</w:t>
      </w:r>
      <w:bookmarkStart w:id="69" w:name="_ftnref6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"_ftn69"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[69]</w:t>
      </w:r>
      <w:r w:rsidRPr="00B65D06">
        <w:rPr>
          <w:rFonts w:ascii="Tahoma" w:eastAsia="Times New Roman" w:hAnsi="Tahoma" w:cs="B Badr"/>
        </w:rPr>
        <w:fldChar w:fldCharType="end"/>
      </w:r>
      <w:bookmarkEnd w:id="6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lastRenderedPageBreak/>
        <w:t>چهار</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 xml:space="preserve">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مردم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بررسى آيات متعدد قرآن، حكايت از آن دارد كه در بينش قرآنى، پيامبر اسلام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صرفا در جايگاه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گويى و بيان احكام قرار ندارد و حوزه نفوذ و دخالت او، به ابلاغ وحى محدود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مسلمانان نيز نبايد فقط براى فراگيرى احكام آن حضرت را مرجع خود بدانند؛ بلكه موظف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عرصه مسائل اجتماعى، از خط مشى و سياست ترسيم شده از سوى رسول خدا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پيروى كنند و در برابر امر و فرمان او گردن نهند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بعضى از اين آيات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الَّذِينَ آمَنُوا أَطِيعُوا اللّهَ وَ أَطِيعُوا الرَّسُولَ</w:t>
      </w:r>
      <w:r w:rsidRPr="00B65D06">
        <w:rPr>
          <w:rFonts w:ascii="Tahoma" w:eastAsia="Times New Roman" w:hAnsi="Tahoma" w:cs="B Badr" w:hint="cs"/>
          <w:b/>
          <w:bCs/>
          <w:color w:val="008000"/>
          <w:lang w:bidi="fa-IR"/>
        </w:rPr>
        <w:t>»</w:t>
      </w:r>
      <w:bookmarkStart w:id="70" w:name="_ftnref7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[70]</w:t>
      </w:r>
      <w:r w:rsidRPr="00B65D06">
        <w:rPr>
          <w:rFonts w:ascii="Tahoma" w:eastAsia="Times New Roman" w:hAnsi="Tahoma" w:cs="B Badr"/>
        </w:rPr>
        <w:fldChar w:fldCharType="end"/>
      </w:r>
      <w:bookmarkEnd w:id="70"/>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 خدا را اطاعت كنيد و از پيامبر اطاعت نماييد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علامه طباطبايى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«بر اساس اين آيه، اطاعت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مورد دستوراتى كه براى اداره جامعه اسلامى و از موضع ولايت و حكومت صادر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لازم است</w:t>
      </w:r>
      <w:r w:rsidRPr="00B65D06">
        <w:rPr>
          <w:rFonts w:ascii="Tahoma" w:eastAsia="Times New Roman" w:hAnsi="Tahoma" w:cs="B Badr" w:hint="cs"/>
          <w:lang w:bidi="fa-IR"/>
        </w:rPr>
        <w:t>».</w:t>
      </w:r>
      <w:bookmarkStart w:id="71" w:name="_ftnref7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[71]</w:t>
      </w:r>
      <w:r w:rsidRPr="00B65D06">
        <w:rPr>
          <w:rFonts w:ascii="Tahoma" w:eastAsia="Times New Roman" w:hAnsi="Tahoma" w:cs="B Badr"/>
        </w:rPr>
        <w:fldChar w:fldCharType="end"/>
      </w:r>
      <w:bookmarkEnd w:id="71"/>
      <w:r w:rsidRPr="00B65D06">
        <w:rPr>
          <w:rFonts w:ascii="Tahoma" w:eastAsia="Times New Roman" w:hAnsi="Tahoma" w:cs="B Badr" w:hint="cs"/>
        </w:rPr>
        <w:t xml:space="preserve"> </w:t>
      </w:r>
      <w:r w:rsidRPr="00B65D06">
        <w:rPr>
          <w:rFonts w:ascii="Tahoma" w:eastAsia="Times New Roman" w:hAnsi="Tahoma" w:cs="B Badr" w:hint="cs"/>
          <w:rtl/>
          <w:lang w:bidi="fa-IR"/>
        </w:rPr>
        <w:t>پس لزوم اطاعت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مبين الهى بودن حكومت آن حضرت است؛ وگرنه نيازى به تأكيد خداوند بر اطاعت از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آن را در زمره وظايف دينى قرار دادن، 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إِذا جاءَهُمْ أَمْرٌ مِنَ الْأَمْنِ أَوِ الْخَوْفِ أَذاعُوا بِهِ وَ لَوْ رَدُّوهُ إِلَى الرَّسُولِ وَ إِلى أُولِى  الْأَمْرِ مِنْهُمْ لَعَلِمَهُ الَّذِينَ يَسْتَنْبِطُونَهُ مِنْهُمْ</w:t>
      </w:r>
      <w:r w:rsidRPr="00B65D06">
        <w:rPr>
          <w:rFonts w:ascii="Tahoma" w:eastAsia="Times New Roman" w:hAnsi="Tahoma" w:cs="B Badr" w:hint="cs"/>
          <w:b/>
          <w:bCs/>
          <w:color w:val="008000"/>
          <w:lang w:bidi="fa-IR"/>
        </w:rPr>
        <w:t>»</w:t>
      </w:r>
      <w:bookmarkStart w:id="72" w:name="_ftnref7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[72]</w:t>
      </w:r>
      <w:r w:rsidRPr="00B65D06">
        <w:rPr>
          <w:rFonts w:ascii="Tahoma" w:eastAsia="Times New Roman" w:hAnsi="Tahoma" w:cs="B Badr"/>
        </w:rPr>
        <w:fldChar w:fldCharType="end"/>
      </w:r>
      <w:bookmarkEnd w:id="72"/>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 چون خبرى از ايمنى يا وحشت به آنان برسد، انتشارش دهند؛ و اگر آن را به پيامبر و اولياى امر خود ارجاع كنند، قطعا از ميان آنان كسانى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درست و نادرست] آن را دريابند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قرآن مسلمانان را موظف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كه اطلاعات و اخبار خود را ـ به ويژه در شرايط حساس جنگ ـ قبل از انتشار در بين مردم به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ارائه دهند. اين آيه نيز صراحت دارد كه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صرفا ابلاغ كننده احكام الهى نيست؛ بلكه علاوه بر احكام، مسئوليت كارشناسى و تحليل موضوعات، حوادث و رخدادهاى سياسى ـ اجتماعى را نيز بر عهده دارد.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مسلمانان براى دريافت احكام به آن حضرت مراجعه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براى دريافت تحليل صحيح مسائل جارى جامعه نيز، بايد به او مراجعه كنند و از انجام هر عمل خودسرانه بپرهيزند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قرآن كريم از مسلمانان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خواهد كه با دخالت رسول خدا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امور اجتماعى و پس از اعلام نظر آن حضرت، ترديدى به خود راه ندهند و همگى اطاعت كنند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ما كانَ لِمُؤمِنٍ وَ لا مُؤمِنَةٍ إِذا قَضَى اللّهُ وَ رَسُولُهُ أَمْراً أَنْ يَكُونَ لَهُمُ الْخِيَرَةُ مِنْ أَمْرِهِمْ وَ مَنْ يَعْصِ اللّهَ وَ رَسُولَهُ فَقَدْ ضَلَّ ضَلالاً مُبِيناً</w:t>
      </w:r>
      <w:r w:rsidRPr="00B65D06">
        <w:rPr>
          <w:rFonts w:ascii="Tahoma" w:eastAsia="Times New Roman" w:hAnsi="Tahoma" w:cs="B Badr" w:hint="cs"/>
          <w:b/>
          <w:bCs/>
          <w:color w:val="008000"/>
          <w:lang w:bidi="fa-IR"/>
        </w:rPr>
        <w:t>»</w:t>
      </w:r>
      <w:bookmarkStart w:id="73" w:name="_ftnref7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[73]</w:t>
      </w:r>
      <w:r w:rsidRPr="00B65D06">
        <w:rPr>
          <w:rFonts w:ascii="Tahoma" w:eastAsia="Times New Roman" w:hAnsi="Tahoma" w:cs="B Badr"/>
        </w:rPr>
        <w:fldChar w:fldCharType="end"/>
      </w:r>
      <w:bookmarkEnd w:id="7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هيچ مرد و زن مؤمنى را در كارى كه خدا و رسول حكم كنند، اراده و اختيارى نيست [ كه رأى خلافى اظهار نمايند] و هركس نافرمانى خدا و رسول كند، قطعا دچار گمراهى آشكار گرديده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در اين آيه، مقصود از </w:t>
      </w:r>
      <w:r w:rsidRPr="00B65D06">
        <w:rPr>
          <w:rFonts w:ascii="Tahoma" w:eastAsia="Times New Roman" w:hAnsi="Tahoma" w:cs="B Badr" w:hint="cs"/>
          <w:lang w:bidi="fa-IR"/>
        </w:rPr>
        <w:t>«</w:t>
      </w:r>
      <w:r w:rsidRPr="00B65D06">
        <w:rPr>
          <w:rFonts w:ascii="Tahoma" w:eastAsia="Times New Roman" w:hAnsi="Tahoma" w:cs="B Badr" w:hint="cs"/>
          <w:rtl/>
          <w:lang w:bidi="fa-IR"/>
        </w:rPr>
        <w:t>قضاى پيامبر»، دخالت آن حضرت در شئون گوناگون زندگى مردم و مسائل مختلف حكومت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البته هر چند اين مسائل،  امور خود مردم است (من امرهم) و خود مردم حق مشاركت و دخالت دارند؛ ولى وقتى در همين مسائل پيامبر خدا ـ به عنوان رهبر دولت اسلامى ـ دخالت كند، جايى براى مداخله ديگران باقى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ماند و هيچ كس نبايد خود را صاحب اختيار بداند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قرآن مجيد پذيرش داورى و حكمرانى پيامبر را در مشاجرات شرط ايمان دانسته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فَلا وَ رَبِّكَ لا يُؤمِنُونَ حَتّى يُحَكِّمُوكَ فِيما شَجَرَ بَيْنَهُمْ ثُمَّ لا يَجِدُوا فِى أَنْفُسِهِمْ حَرَجاً مِمّا قَضَيْتَ وَ يُسَلِّمُوا تَسْلِيماً</w:t>
      </w:r>
      <w:r w:rsidRPr="00B65D06">
        <w:rPr>
          <w:rFonts w:ascii="Tahoma" w:eastAsia="Times New Roman" w:hAnsi="Tahoma" w:cs="B Badr" w:hint="cs"/>
          <w:b/>
          <w:bCs/>
          <w:color w:val="008000"/>
          <w:lang w:bidi="fa-IR"/>
        </w:rPr>
        <w:t>»</w:t>
      </w:r>
      <w:bookmarkStart w:id="74" w:name="_ftnref7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[74]</w:t>
      </w:r>
      <w:r w:rsidRPr="00B65D06">
        <w:rPr>
          <w:rFonts w:ascii="Tahoma" w:eastAsia="Times New Roman" w:hAnsi="Tahoma" w:cs="B Badr"/>
        </w:rPr>
        <w:fldChar w:fldCharType="end"/>
      </w:r>
      <w:bookmarkEnd w:id="74"/>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به خدايت سوگند، ايمان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آورند؛ مگر آنكه تو را در آنچه بينشان اختلاف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آميز است، داور قرار دهند. سپس نسبت به آنچه قضاوت كردى، در نفس خود هيچ اعتراضى نداشته و از جان و دل تسليم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صراحت اين آيه در ارتباط شأن قضاوت و داورى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دين، بسيار صريح است؛ زيرا قرآن مجيد آن را شرط ايمان دانسته است. در حالى كه اگر اين مسئله مطلبى بشرى و زمينى بود، ارتباط دادن آن با ايمان، معنا نداشت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الَّذِينَ آمَنُوا لا تُقَدِّمُوا بَيْنَ يَدَيِ اللّهِ وَ رَسُولِهِ</w:t>
      </w:r>
      <w:r w:rsidRPr="00B65D06">
        <w:rPr>
          <w:rFonts w:ascii="Tahoma" w:eastAsia="Times New Roman" w:hAnsi="Tahoma" w:cs="B Badr" w:hint="cs"/>
          <w:b/>
          <w:bCs/>
          <w:color w:val="008000"/>
          <w:lang w:bidi="fa-IR"/>
        </w:rPr>
        <w:t>»</w:t>
      </w:r>
      <w:bookmarkStart w:id="75" w:name="_ftnref7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[75]</w:t>
      </w:r>
      <w:r w:rsidRPr="00B65D06">
        <w:rPr>
          <w:rFonts w:ascii="Tahoma" w:eastAsia="Times New Roman" w:hAnsi="Tahoma" w:cs="B Badr"/>
        </w:rPr>
        <w:fldChar w:fldCharType="end"/>
      </w:r>
      <w:bookmarkEnd w:id="7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 در برابر خدا و پيامبرش [ در هيچ كارى] پيشى مجوييد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ما كانَ لِأَهْلِ الْمَدِينَةِ وَ مَنْ حَوْلَهُمْ مِنَ الْأَعْرابِ أَنْ يَتَخَلَّفُوا عَنْ رَسُولِ اللّهِ</w:t>
      </w:r>
      <w:r w:rsidRPr="00B65D06">
        <w:rPr>
          <w:rFonts w:ascii="Tahoma" w:eastAsia="Times New Roman" w:hAnsi="Tahoma" w:cs="B Badr" w:hint="cs"/>
          <w:b/>
          <w:bCs/>
          <w:color w:val="008000"/>
          <w:lang w:bidi="fa-IR"/>
        </w:rPr>
        <w:t>»</w:t>
      </w:r>
      <w:bookmarkStart w:id="76" w:name="_ftnref7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[76]</w:t>
      </w:r>
      <w:r w:rsidRPr="00B65D06">
        <w:rPr>
          <w:rFonts w:ascii="Tahoma" w:eastAsia="Times New Roman" w:hAnsi="Tahoma" w:cs="B Badr"/>
        </w:rPr>
        <w:fldChar w:fldCharType="end"/>
      </w:r>
      <w:bookmarkEnd w:id="7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اهل مدينه و باديه نشينان اطرافش نبايد هرگز از فرمان پيامبر تخلف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آيات متعدد ديگرى نيز وجود دارد كه نمايانگر شعاع ولايت و رهبرى آن حضرت، بر سراسر زندگى اجتماعى ـ سياسى است. بنابراين اگر حكومت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حكومتى عرفى بود؛ ديگر نيازى نبود كه خداوند مسلمانان را موظف به اطاعت از آن حضرت در امور اجتماعى خويش كند؛ بلكه مردم بر اساس خواست خود، در اين زمينه تصميم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گرفتند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سكوت امام على (علیه</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السلام</w:t>
      </w:r>
      <w:r w:rsidRPr="00B65D06">
        <w:rPr>
          <w:rFonts w:ascii="Tahoma" w:eastAsia="Times New Roman" w:hAnsi="Tahoma" w:cs="B Badr" w:hint="cs"/>
          <w:b/>
          <w:bCs/>
          <w:color w:val="000080"/>
          <w:lang w:bidi="fa-IR"/>
        </w:rPr>
        <w:t>)</w:t>
      </w:r>
      <w:r w:rsidRPr="00B65D06">
        <w:rPr>
          <w:rFonts w:ascii="Mj_Dinar One Medium" w:eastAsia="Times New Roman" w:hAnsi="Mj_Dinar One Medium" w:cs="Mj_Dinar One Medium"/>
          <w:b/>
          <w:bCs/>
          <w:color w:val="000080"/>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7 . با توجه به اهميت رهبرى سياسى، به چه علت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سال سكوت كردند؟ و در اين باره عقب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نشينى كردند؟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قبل از ورود به بحث اصلى، لازم است نكاتى به عنوان مقدمه بيان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حق حاكميت اصالتا از آن خدا است؛ زيرا مالكيت هستى از آن او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تَبارَكَ الَّذِى بِيَدِهِ الْمُلْكُ وَ هُوَ عَلى كُلِّ شَيْءٍ قَدِيرٌ</w:t>
      </w:r>
      <w:r w:rsidRPr="00B65D06">
        <w:rPr>
          <w:rFonts w:ascii="Tahoma" w:eastAsia="Times New Roman" w:hAnsi="Tahoma" w:cs="B Badr" w:hint="cs"/>
          <w:b/>
          <w:bCs/>
          <w:color w:val="008000"/>
          <w:lang w:bidi="fa-IR"/>
        </w:rPr>
        <w:t>»</w:t>
      </w:r>
      <w:bookmarkStart w:id="77" w:name="_ftnref7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[77]</w:t>
      </w:r>
      <w:r w:rsidRPr="00B65D06">
        <w:rPr>
          <w:rFonts w:ascii="Tahoma" w:eastAsia="Times New Roman" w:hAnsi="Tahoma" w:cs="B Badr"/>
        </w:rPr>
        <w:fldChar w:fldCharType="end"/>
      </w:r>
      <w:bookmarkEnd w:id="7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بزرگوار است آن كه فرمانروايى به دست او است و او بر هر چيزى توانا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حكومت بر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اصل حق خدا و از شئون ربوبيت او است. هيچ كس حق حاكميت بر ديگرى را ندارد؛ مگر آنكه از طرف خداى متعال نصب شده يا مأذون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خداوند در قرآن به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فرمان داده كه از طريق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اطاعت خدا را انجام دهند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أَطِيعُوا اللّهَ وَ أَطِيعُوا الرَّسُولَ وَ أُولِى الْأَمْرِ مِنْكُمْ</w:t>
      </w:r>
      <w:r w:rsidRPr="00B65D06">
        <w:rPr>
          <w:rFonts w:ascii="Tahoma" w:eastAsia="Times New Roman" w:hAnsi="Tahoma" w:cs="B Badr" w:hint="cs"/>
          <w:b/>
          <w:bCs/>
          <w:color w:val="008000"/>
          <w:lang w:bidi="fa-IR"/>
        </w:rPr>
        <w:t>»</w:t>
      </w:r>
      <w:bookmarkStart w:id="78" w:name="_ftnref7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[78]</w:t>
      </w:r>
      <w:r w:rsidRPr="00B65D06">
        <w:rPr>
          <w:rFonts w:ascii="Tahoma" w:eastAsia="Times New Roman" w:hAnsi="Tahoma" w:cs="B Badr"/>
        </w:rPr>
        <w:fldChar w:fldCharType="end"/>
      </w:r>
      <w:bookmarkEnd w:id="78"/>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 خدا را اطاعت كنيد و پيامبر و اولياى امر خود را اطاعت 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بر اساس ادله متعدد و نصوص قطعى ـ از قبيل حديث غدير ـ حق حاكميت و ولايت بر جامعه اسلامى، براى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امرى كاملاً مسلّم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طرف ديگر اِعمال اين حق و فعليت بخشيدن به آن منوط به اقبال، پذيرش و رضايت مردم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بعد از رحلت رسول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آنجا كه شرايط حكومت براى اميرمؤمنان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تحقق نيافت، آن حضرت به دليل رعايت مصلحت اهم</w:t>
      </w:r>
      <w:bookmarkStart w:id="79" w:name="_ftnref7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"_ftn79"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[79]</w:t>
      </w:r>
      <w:r w:rsidRPr="00B65D06">
        <w:rPr>
          <w:rFonts w:ascii="Tahoma" w:eastAsia="Times New Roman" w:hAnsi="Tahoma" w:cs="B Badr"/>
        </w:rPr>
        <w:fldChar w:fldCharType="end"/>
      </w:r>
      <w:bookmarkEnd w:id="79"/>
      <w:r w:rsidRPr="00B65D06">
        <w:rPr>
          <w:rFonts w:ascii="Tahoma" w:eastAsia="Times New Roman" w:hAnsi="Tahoma" w:cs="B Badr" w:hint="cs"/>
        </w:rPr>
        <w:t xml:space="preserve"> </w:t>
      </w:r>
      <w:r w:rsidRPr="00B65D06">
        <w:rPr>
          <w:rFonts w:ascii="Tahoma" w:eastAsia="Times New Roman" w:hAnsi="Tahoma" w:cs="B Badr" w:hint="cs"/>
          <w:rtl/>
          <w:lang w:bidi="fa-IR"/>
        </w:rPr>
        <w:t xml:space="preserve">و حفظ مصالح عاليه دينى، تا زمان فراهم شدن پذيرش و اقبال مردمى، از حق خود صرف نظر كرد. اما بعد از كشته شدن عثمان، مردم به 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اقبال نشان دادند و آن حضرت به حق حاكميت خود دست يافت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بعد از ذكر مقدمات ياد شده، موضوع اصلى سؤال در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ذيل بررسى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تلاش براى حكومت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افرادى كه سكوت و خانه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نشينى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دليل بر فقدان حاكميت الهى آن حضرت و در نتيجه عرفى بودن حكومت و جدايى دين از سياست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دانند، اگر نگاهى به سخنان آن حضرت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و حوادث تاريخى آن زمان بيندازند، به بطلان ادعاى خود پى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برند؛ از جمله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پى ماجراى سقيفه و غصب خلافت، كوشش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را در تصدى حكومت انجام داد تا جايى كه مورد اعتراض برخى ـ مانند ابوعبيده و ابواشعث ـ قرار گرفت و آن حضرت را متهم به حرص و طمع  در امر حكومت كردند. 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پاسخ آنان بر خواست خويش پافشارى كرد و آن را حق مسلم خود دانست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انما طلبتُ حقّا لى و أنتم تحولون بينى و بينه و تضربون وجهى دونه</w:t>
      </w:r>
      <w:r w:rsidRPr="00B65D06">
        <w:rPr>
          <w:rFonts w:ascii="Tahoma" w:eastAsia="Times New Roman" w:hAnsi="Tahoma" w:cs="B Badr" w:hint="cs"/>
          <w:b/>
          <w:bCs/>
          <w:color w:val="008000"/>
          <w:lang w:bidi="fa-IR"/>
        </w:rPr>
        <w:t>»</w:t>
      </w:r>
      <w:bookmarkStart w:id="80" w:name="_ftnref8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[80]</w:t>
      </w:r>
      <w:r w:rsidRPr="00B65D06">
        <w:rPr>
          <w:rFonts w:ascii="Tahoma" w:eastAsia="Times New Roman" w:hAnsi="Tahoma" w:cs="B Badr"/>
        </w:rPr>
        <w:fldChar w:fldCharType="end"/>
      </w:r>
      <w:bookmarkEnd w:id="80"/>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همانا من چيزى را جست و جو كردم كه حق مسلم من بود؛ ولى شما بين من و آن فاصله انداختيد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علاوه بر تلاش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حضرت فاطمه (علیهاالسلام)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بر مركب سوار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و به خانه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انصار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رفت تا آنان را به حق خلافت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تذكر دهد؛ شايد كه آنان به بيعت خواهى آن حضرت پاسخ مثبت دهند</w:t>
      </w:r>
      <w:r w:rsidRPr="00B65D06">
        <w:rPr>
          <w:rFonts w:ascii="Tahoma" w:eastAsia="Times New Roman" w:hAnsi="Tahoma" w:cs="B Badr" w:hint="cs"/>
          <w:lang w:bidi="fa-IR"/>
        </w:rPr>
        <w:t>.</w:t>
      </w:r>
      <w:bookmarkStart w:id="81" w:name="_ftnref8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[81]</w:t>
      </w:r>
      <w:r w:rsidRPr="00B65D06">
        <w:rPr>
          <w:rFonts w:ascii="Tahoma" w:eastAsia="Times New Roman" w:hAnsi="Tahoma" w:cs="B Badr"/>
        </w:rPr>
        <w:fldChar w:fldCharType="end"/>
      </w:r>
      <w:bookmarkEnd w:id="81"/>
      <w:r w:rsidRPr="00B65D06">
        <w:rPr>
          <w:rFonts w:ascii="Tahoma" w:eastAsia="Times New Roman" w:hAnsi="Tahoma" w:cs="B Badr" w:hint="cs"/>
        </w:rPr>
        <w:t xml:space="preserve"> </w:t>
      </w:r>
      <w:r w:rsidRPr="00B65D06">
        <w:rPr>
          <w:rFonts w:ascii="Tahoma" w:eastAsia="Times New Roman" w:hAnsi="Tahoma" w:cs="B Badr" w:hint="cs"/>
          <w:rtl/>
          <w:lang w:bidi="fa-IR"/>
        </w:rPr>
        <w:t>حضرت زهرا (علیهاالسلام)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خطبه معروف خويش، به اين حوادث تصريح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bookmarkStart w:id="82" w:name="_ftnref8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[82]</w:t>
      </w:r>
      <w:r w:rsidRPr="00B65D06">
        <w:rPr>
          <w:rFonts w:ascii="Tahoma" w:eastAsia="Times New Roman" w:hAnsi="Tahoma" w:cs="B Badr"/>
        </w:rPr>
        <w:fldChar w:fldCharType="end"/>
      </w:r>
      <w:bookmarkEnd w:id="8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اگر مراد از عدم تلاش يا تقاضاى حكومت در مرحله اوليه باشد، اين بر خلاف واقعيات تاريخى و مغاير با سخنان خود حضرت است. اما اگر مراد در مراحل بعدى باشد ـ به اين معنا كه حضرت بعد از مشاهده عدم زمينه لازم براى تصدى حكومت، كناره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نمود ـ اين ادعاى صحيحى است؛ ولى از آن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عدم حق حاكميت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اثبات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حضرت در موارد متعدد، به انتقال حق حاكميت از طريق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خود تصريح و از آن به «حق» و «ارث» ياد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چنان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فانه لما قبض الله نبيّه (صلی</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الله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علیه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وآله)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 قلنا: نحن اهله و ورثته و عترته و اولياؤه دون الناس، لا ينازعنا سلطانه احد و لا يطمع فى حقنا طامع، اذ انبرى لنا قومنا فغضبونا سلطان نبينا فصارت الامرة لغيرنا</w:t>
      </w:r>
      <w:r w:rsidRPr="00B65D06">
        <w:rPr>
          <w:rFonts w:ascii="Tahoma" w:eastAsia="Times New Roman" w:hAnsi="Tahoma" w:cs="B Badr" w:hint="cs"/>
          <w:b/>
          <w:bCs/>
          <w:color w:val="008000"/>
          <w:lang w:bidi="fa-IR"/>
        </w:rPr>
        <w:t>»</w:t>
      </w:r>
      <w:bookmarkStart w:id="83" w:name="_ftnref8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[83]</w:t>
      </w:r>
      <w:r w:rsidRPr="00B65D06">
        <w:rPr>
          <w:rFonts w:ascii="Tahoma" w:eastAsia="Times New Roman" w:hAnsi="Tahoma" w:cs="B Badr"/>
        </w:rPr>
        <w:fldChar w:fldCharType="end"/>
      </w:r>
      <w:bookmarkEnd w:id="8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همانا چون خداوند پيامبرش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به سوى خود فراخواند، گفتيم ما  اهل و عترت و وارثان و اولياى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هستيم و ديگران را در اين جهت با ما مشاركت نيست و كسى را نشايد كه در حكومت او، با ما بستيزد و چنين نباشد كه كسى در حق ما طمع ورزد؛ ولى ناگاه مردم ما را تضعيف نموده و در حكومت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ما به ستيز برخاستند! لاجرم حكومت از آن ديگران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حضرت در اين خطبه، بيان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مطابق وصيت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لازم بود امر حكومت به ايشان منتقل شود و كسى نبايد به آن طمع داشته باشد؛ اما در عمل، جريان بر عكس شد و حكومت در دست ديگران قرار گرفت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جاى ديگر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فرمايد: «سوگند به خدا! از آن زمان كه رسول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رحلت نمود تا به امروز، مرا از حقم باز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ديگرى را بر من برترى داده و برگزيده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bookmarkStart w:id="84" w:name="_ftnref8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[84]</w:t>
      </w:r>
      <w:r w:rsidRPr="00B65D06">
        <w:rPr>
          <w:rFonts w:ascii="Tahoma" w:eastAsia="Times New Roman" w:hAnsi="Tahoma" w:cs="B Badr"/>
        </w:rPr>
        <w:fldChar w:fldCharType="end"/>
      </w:r>
      <w:bookmarkEnd w:id="84"/>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همچنين خطبه معروف </w:t>
      </w:r>
      <w:r w:rsidRPr="00B65D06">
        <w:rPr>
          <w:rFonts w:ascii="Tahoma" w:eastAsia="Times New Roman" w:hAnsi="Tahoma" w:cs="B Badr" w:hint="cs"/>
          <w:lang w:bidi="fa-IR"/>
        </w:rPr>
        <w:t>«</w:t>
      </w:r>
      <w:r w:rsidRPr="00B65D06">
        <w:rPr>
          <w:rFonts w:ascii="Tahoma" w:eastAsia="Times New Roman" w:hAnsi="Tahoma" w:cs="B Badr" w:hint="cs"/>
          <w:rtl/>
          <w:lang w:bidi="fa-IR"/>
        </w:rPr>
        <w:t>شقشقيه» مالامال از گلايه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 حضرت از مردم و حاكمان روزگار است كه حق او را به يغما بردند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اما والله لقد تقمّصها ابن ابى قحافه و انه ليعلم انّ محلى منها محل القطب من الرحى ينحدر عنى السيل و لايرقى الى الطّير، فسدلت دونها ثوبا ... فصبرت و فى العين قذى و فى الحلق شجا، ارى تراثى نهبا</w:t>
      </w:r>
      <w:r w:rsidRPr="00B65D06">
        <w:rPr>
          <w:rFonts w:ascii="Tahoma" w:eastAsia="Times New Roman" w:hAnsi="Tahoma" w:cs="B Badr" w:hint="cs"/>
          <w:b/>
          <w:bCs/>
          <w:color w:val="008000"/>
          <w:lang w:bidi="fa-IR"/>
        </w:rPr>
        <w:t xml:space="preserve"> ...»</w:t>
      </w:r>
      <w:bookmarkStart w:id="85" w:name="_ftnref8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[85]</w:t>
      </w:r>
      <w:r w:rsidRPr="00B65D06">
        <w:rPr>
          <w:rFonts w:ascii="Tahoma" w:eastAsia="Times New Roman" w:hAnsi="Tahoma" w:cs="B Badr"/>
        </w:rPr>
        <w:fldChar w:fldCharType="end"/>
      </w:r>
      <w:bookmarkEnd w:id="85"/>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آگاه باشيد به خدا سوگند كه پسر ابى قحافه خلافت را چون جامه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 تن كرد و نيك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كه پايگاه من نسبت به آن، چونان محور است به آسياب. سيل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من فرو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ريزد و پرنده را ياراى پرواز به قله رفيع من نيست. پس ميان خود و خلافت پرده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آويختم و از آن چشم پوشيدم ... همانند كسى بودم كه خاشاك به چشمش رفته و استخوان در گلويش مانده 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ديدم كه ميراث من به غارت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lastRenderedPageBreak/>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راز سكوت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سكوت 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در واقع پرهيز از هر گونه اقدام نظامى، براى مقابله با غصب حكومت و نوعى خويشتن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آگاهانه و حكيمانه است. آن حضرت در سخنان خويش به چند دليل مهم در اين باره اشاره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حفظ وحدت مسلمين</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حفظ اتحاد اسلامى و خوف از برگشت دوباره كفر را يكى از علل خويشتن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خود 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ايم الله لولا مخافة الفرقة بين المسلمين و ان يعود الكفر و يبور الدين لكنا على غير ما كنا لهم عليه</w:t>
      </w:r>
      <w:r w:rsidRPr="00B65D06">
        <w:rPr>
          <w:rFonts w:ascii="Tahoma" w:eastAsia="Times New Roman" w:hAnsi="Tahoma" w:cs="B Badr" w:hint="cs"/>
          <w:b/>
          <w:bCs/>
          <w:color w:val="008000"/>
          <w:lang w:bidi="fa-IR"/>
        </w:rPr>
        <w:t>»</w:t>
      </w:r>
      <w:bookmarkStart w:id="86" w:name="_ftnref8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[86]</w:t>
      </w:r>
      <w:r w:rsidRPr="00B65D06">
        <w:rPr>
          <w:rFonts w:ascii="Tahoma" w:eastAsia="Times New Roman" w:hAnsi="Tahoma" w:cs="B Badr"/>
        </w:rPr>
        <w:fldChar w:fldCharType="end"/>
      </w:r>
      <w:bookmarkEnd w:id="86"/>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خدا را سوگند! اگر ترس از وقوع تفرقه در ميان مسلمانان و بازگشت كفر و نابودى دين نبود، با آنان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ديگر برخورد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سخنان به خوبى آشكار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شرايط سياسى و اجتماعى امت اسلام، پس از رحلت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مهيا 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وقتى رهبر يك حركت عظيم تاريخى ـ كه بنيان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آن روز را زير و رو نموده و انديشه و نظامى نوين برقرار كرده است ـ از ميان مردم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بهترين شرايط براى حركت ارتجاعى و ضد تكاملى، فراهم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حال اگر در داخل امت و در بين سران و نخبگان آن نيز درگيرى به وجود آيد، روشن است كه امور آن جامعه و امت، هيچ گاه به سامان نخواهد رسيد و چه بسا نتايج همه حركت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قبلى نيز از دست برود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صدر اسلام نيز دقيقا همين شرايط پيش آمد. دشمنان خارجى حركت عظيم اسلام (همانند روم و ايران) از 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سو و منافقان و عناصر ارتجاعى داخلى  از سويى ديگر، منتظر فراهم آمدن شرايطى بودند تا نهال نورسته اسلام را ازبركنند. اگر در چنين شرايطى 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احقاق حق خود دست به شمشير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مسلما در جنگ دامنه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درگير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كه پايان آن، چيزى جز از بين رفتن زحمات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نبود ياور</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فنظرت فاذا ليس لى معين الا اهل بيتى</w:t>
      </w:r>
      <w:r w:rsidRPr="00B65D06">
        <w:rPr>
          <w:rFonts w:ascii="Tahoma" w:eastAsia="Times New Roman" w:hAnsi="Tahoma" w:cs="B Badr" w:hint="cs"/>
          <w:b/>
          <w:bCs/>
          <w:color w:val="008000"/>
          <w:lang w:bidi="fa-IR"/>
        </w:rPr>
        <w:t xml:space="preserve"> ...»</w:t>
      </w:r>
      <w:bookmarkStart w:id="87" w:name="_ftnref8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[87]</w:t>
      </w:r>
      <w:r w:rsidRPr="00B65D06">
        <w:rPr>
          <w:rFonts w:ascii="Tahoma" w:eastAsia="Times New Roman" w:hAnsi="Tahoma" w:cs="B Badr"/>
        </w:rPr>
        <w:fldChar w:fldCharType="end"/>
      </w:r>
      <w:bookmarkEnd w:id="87"/>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در كار خويش انديشه كردم، ديدم كه ياران من منحصر به اهل بيت من است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اقدام به قيام با اين تعداد كم، نتيجه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جز از دست دادن رهبر و مرجعى مانند 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نداشت و اين امر، هيچ سودى براى آيين نوپاى اسلامى به دنبال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صورتى كه اقدام براى يك حركت اجتماعى ـ آن هم به صورت نظامى ـ نيازمند شرايط و آمادگى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است و به دلايل چندى، اين زمينه پس از ارتحال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وجود نداشت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بنابر نقل تاريخ ـ بارها بزرگان اصحاب را براى ايجاد حركتى عليه وقايع پيش آمده فراخواند؛ ولى جز معدودى انگشت شمار، به دعوت آن حضرت پاسخ ندادند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از سوى ديگر شرايط محيط و افكار عمومى نيز آمادگى قبول نبردى داخلى در بين اصحاب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نداشت؛ زيرا همگان انتظار داشتند كه اصحاب بزرگ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پس از آن حضرت، همانند او عمل كنند و محور وحدت جامعه باشند؛ نه اينكه به نزاع و درگيرى در بين خود اقدام نمايند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فرا رسيدن وقت لازم: 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پاسخ ابوسفيان مبنى بر اقدام به  بيعت و مخالفت عملى با خليفه وقت فرمود: «اين مانند آب تلخ و لقمه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در گلوى خورنده آن گير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مانند كسى است كه ميوه نارسى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چيند</w:t>
      </w:r>
      <w:r w:rsidRPr="00B65D06">
        <w:rPr>
          <w:rFonts w:ascii="Tahoma" w:eastAsia="Times New Roman" w:hAnsi="Tahoma" w:cs="B Badr" w:hint="cs"/>
          <w:lang w:bidi="fa-IR"/>
        </w:rPr>
        <w:t xml:space="preserve"> ...».</w:t>
      </w:r>
      <w:bookmarkStart w:id="88" w:name="_ftnref8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[88]</w:t>
      </w:r>
      <w:r w:rsidRPr="00B65D06">
        <w:rPr>
          <w:rFonts w:ascii="Tahoma" w:eastAsia="Times New Roman" w:hAnsi="Tahoma" w:cs="B Badr"/>
        </w:rPr>
        <w:fldChar w:fldCharType="end"/>
      </w:r>
      <w:bookmarkEnd w:id="8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از اين رو 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حفظ اساس اسلام و حراست از نهال نورسته آن، از احقاق حق خلافت خويش خوددارى كرد تا ريشه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 در پرتو تعاليم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قرآن و اهل 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استحكام يابد و تا روزى كه مردم به خانه آن حضرت هجوم آوردند و خواهان خلافت آن حضرت شدند، از خلافت ظاهرى بركنار ماند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گفتنى است در امور داخلى امت اسلامى روا نيست كه هركس و در هر شرايطى براى احقاق حق خود، از آغاز دست به شمشير ببرد و مسلحانه در پى به دست آوردن آن باشد. از روش 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ديگر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چنين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آيد كه آنان براى احقاق حق خود در </w:t>
      </w:r>
      <w:r w:rsidRPr="00B65D06">
        <w:rPr>
          <w:rFonts w:ascii="Tahoma" w:eastAsia="Times New Roman" w:hAnsi="Tahoma" w:cs="B Badr" w:hint="cs"/>
          <w:rtl/>
          <w:lang w:bidi="fa-IR"/>
        </w:rPr>
        <w:lastRenderedPageBreak/>
        <w:t>جامعه، هرگز ابتدا به جنگ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بلكه سعى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در صورت امكان با روشنگرى و تبليغ حقيقت، زمينه را براى يك حركت عمومى در جامعه فراهم سازند</w:t>
      </w:r>
      <w:r w:rsidRPr="00B65D06">
        <w:rPr>
          <w:rFonts w:ascii="Tahoma" w:eastAsia="Times New Roman" w:hAnsi="Tahoma" w:cs="B Badr" w:hint="cs"/>
          <w:lang w:bidi="fa-IR"/>
        </w:rPr>
        <w:t>.</w:t>
      </w:r>
      <w:bookmarkStart w:id="89" w:name="_ftnref8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"_ftn89"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[89]</w:t>
      </w:r>
      <w:r w:rsidRPr="00B65D06">
        <w:rPr>
          <w:rFonts w:ascii="Tahoma" w:eastAsia="Times New Roman" w:hAnsi="Tahoma" w:cs="B Badr"/>
        </w:rPr>
        <w:fldChar w:fldCharType="end"/>
      </w:r>
      <w:bookmarkEnd w:id="8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حكومت اسلامى در عصر غيبت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8 . آيا در روايات توصيه و سفارشى بوده است كه در زمان غيبت كبرى تشكيل حكومت اسلامى واجب است؟ آيا اين روايات مستدل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ضرورت وجود حكومت در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امرى بديهى است و همواه مورد تأييد مكاتب و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گوناگون بوده است. پژوهش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تشكيل دولت و حكومت، هميشه و در همه شرايط، يك ضرورت اجتناب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سخن مشهور خويش اين ضرورت را چنين گوشزد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لابد للناس من امير برّ او فاجر</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rtl/>
          <w:lang w:bidi="fa-IR"/>
        </w:rPr>
        <w:t>؛ «مردم ناگزير نيازمند به امير و حاكم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چه نيكوكار و چه زشتكار</w:t>
      </w:r>
      <w:r w:rsidRPr="00B65D06">
        <w:rPr>
          <w:rFonts w:ascii="Tahoma" w:eastAsia="Times New Roman" w:hAnsi="Tahoma" w:cs="B Badr" w:hint="cs"/>
          <w:lang w:bidi="fa-IR"/>
        </w:rPr>
        <w:t xml:space="preserve"> ...»</w:t>
      </w:r>
      <w:bookmarkStart w:id="90" w:name="_ftnref9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[90]</w:t>
      </w:r>
      <w:r w:rsidRPr="00B65D06">
        <w:rPr>
          <w:rFonts w:ascii="Tahoma" w:eastAsia="Times New Roman" w:hAnsi="Tahoma" w:cs="B Badr"/>
        </w:rPr>
        <w:fldChar w:fldCharType="end"/>
      </w:r>
      <w:bookmarkEnd w:id="90"/>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براى اثبات ضرورت تشكيل حكومت اسلامى نيز، به ادله متعدّد عقلى و آيات و روايات استناد شده است. اگر بخواهيم از منظر روايات اين مسئله را بررسى كنيم، با دو دسته از روايات و احاديث رو به رو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رواياتى كه بر ضرورت تشكيل حكومت اسلامى در هر زمان ـ اعم از عصر حضور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يا غيبت ـ تأكيد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از اميرالمؤمنين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نقل شده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الواجب فى حكم الله و حكم الاسلام على المسلمين بعد ما يموت امامهم او يقتل ... ان لا يعملوا عملاً ولا يحدثوا حدثا و لا يقوّموا يدا ولا رجلاً ولا يبدؤوا بشى</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ء قبل ان يختاروا لانفسهم اماما عفيفا عالما ورعا عارفا بالقضاء والسنة يجمع امرهم و يأخذ للمظلوم من الظالم حقه و يحفظ اطرافهم و يجبى فيئهم و يقيم حجتهم و جمعتهم و</w:t>
      </w:r>
      <w:r w:rsidRPr="00B65D06">
        <w:rPr>
          <w:rFonts w:ascii="Tahoma" w:eastAsia="Times New Roman" w:hAnsi="Tahoma" w:cs="B Badr" w:hint="cs"/>
          <w:b/>
          <w:bCs/>
          <w:color w:val="008000"/>
          <w:lang w:bidi="fa-IR"/>
        </w:rPr>
        <w:t xml:space="preserve"> ...»</w:t>
      </w:r>
      <w:bookmarkStart w:id="91" w:name="_ftnref9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[91]</w:t>
      </w:r>
      <w:r w:rsidRPr="00B65D06">
        <w:rPr>
          <w:rFonts w:ascii="Tahoma" w:eastAsia="Times New Roman" w:hAnsi="Tahoma" w:cs="B Badr"/>
        </w:rPr>
        <w:fldChar w:fldCharType="end"/>
      </w:r>
      <w:bookmarkEnd w:id="9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يكى از واجبات بزرگ در احكام الهى و اسلامى بر مسلمانان اين است كه چون پيشوايشان در گذرد و يا كشته شود، پيش از هر كار امامى پاكدامن، عالم، پارسا و آگاه به احكام قضايى و سنت پيامبر برگزينند تا جامعه را اداره كند و حق ستمديده را از ستمگر بازستاند؛ مرزهاى مسلمين را پاسدارى كند؛ فى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ء را گردآورى نمايد؛ حج و نماز جمعه را برپا دارد و</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برقرارى حكومت عدل اسلامى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سازى جهت انتقال قدرت به امامى با كفايت را ـ كه براساس هنجارهاى دينى عمل كند ـ از واجبات بزرگ دينى دانسته كه بر هر كارى مقدم است</w:t>
      </w:r>
      <w:r w:rsidRPr="00B65D06">
        <w:rPr>
          <w:rFonts w:ascii="Tahoma" w:eastAsia="Times New Roman" w:hAnsi="Tahoma" w:cs="B Badr" w:hint="cs"/>
          <w:lang w:bidi="fa-IR"/>
        </w:rPr>
        <w:t>.</w:t>
      </w:r>
      <w:bookmarkStart w:id="92" w:name="_ftnref9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[92]</w:t>
      </w:r>
      <w:r w:rsidRPr="00B65D06">
        <w:rPr>
          <w:rFonts w:ascii="Tahoma" w:eastAsia="Times New Roman" w:hAnsi="Tahoma" w:cs="B Badr"/>
        </w:rPr>
        <w:fldChar w:fldCharType="end"/>
      </w:r>
      <w:bookmarkEnd w:id="9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رواياتى كه به صورت خاص، در مورد شرايط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حاكم اسلامى در زمان غيبت، صادر شده است</w:t>
      </w:r>
      <w:r w:rsidRPr="00B65D06">
        <w:rPr>
          <w:rFonts w:ascii="Tahoma" w:eastAsia="Times New Roman" w:hAnsi="Tahoma" w:cs="B Badr" w:hint="cs"/>
          <w:lang w:bidi="fa-IR"/>
        </w:rPr>
        <w:t>.</w:t>
      </w:r>
      <w:bookmarkStart w:id="93" w:name="_ftnref9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[93]</w:t>
      </w:r>
      <w:r w:rsidRPr="00B65D06">
        <w:rPr>
          <w:rFonts w:ascii="Tahoma" w:eastAsia="Times New Roman" w:hAnsi="Tahoma" w:cs="B Badr"/>
        </w:rPr>
        <w:fldChar w:fldCharType="end"/>
      </w:r>
      <w:bookmarkEnd w:id="9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امام زمان(عج) در توقيع شريف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اما الحوادث الواقعه، فارجعوا الى رواة حديثنا فانهم حجتى عليكم و انا حجة الله</w:t>
      </w:r>
      <w:r w:rsidRPr="00B65D06">
        <w:rPr>
          <w:rFonts w:ascii="Tahoma" w:eastAsia="Times New Roman" w:hAnsi="Tahoma" w:cs="B Badr" w:hint="cs"/>
          <w:b/>
          <w:bCs/>
          <w:color w:val="008000"/>
          <w:lang w:bidi="fa-IR"/>
        </w:rPr>
        <w:t>»</w:t>
      </w:r>
      <w:bookmarkStart w:id="94" w:name="_ftnref9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[94]</w:t>
      </w:r>
      <w:r w:rsidRPr="00B65D06">
        <w:rPr>
          <w:rFonts w:ascii="Tahoma" w:eastAsia="Times New Roman" w:hAnsi="Tahoma" w:cs="B Badr"/>
        </w:rPr>
        <w:fldChar w:fldCharType="end"/>
      </w:r>
      <w:bookmarkEnd w:id="94"/>
      <w:r w:rsidRPr="00B65D06">
        <w:rPr>
          <w:rFonts w:ascii="Tahoma" w:eastAsia="Times New Roman" w:hAnsi="Tahoma" w:cs="B Badr" w:hint="cs"/>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در حوادث و پيشامدهاى  اجتماعى به راويان حديث ما رجوع كنيد؛ زيرا آنان حجت من بر شما هستند و من حجت خدايم</w:t>
      </w:r>
      <w:r w:rsidRPr="00B65D06">
        <w:rPr>
          <w:rFonts w:ascii="Tahoma" w:eastAsia="Times New Roman" w:hAnsi="Tahoma" w:cs="B Badr" w:hint="cs"/>
          <w:lang w:bidi="fa-IR"/>
        </w:rPr>
        <w:t>».</w:t>
      </w:r>
      <w:bookmarkStart w:id="95" w:name="_ftnref9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[95]</w:t>
      </w:r>
      <w:r w:rsidRPr="00B65D06">
        <w:rPr>
          <w:rFonts w:ascii="Tahoma" w:eastAsia="Times New Roman" w:hAnsi="Tahoma" w:cs="B Badr"/>
        </w:rPr>
        <w:fldChar w:fldCharType="end"/>
      </w:r>
      <w:bookmarkEnd w:id="9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قبيل روايات، ضمن مسلّم دانستن ضرورت حكومت در اسلام، به بيان شرايط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حاكم اسلامى پرداخته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مجموع اينها دلالت بر لزوم قيام براى تشكيل حكومت دينى و لزوم پاسدارى از آن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روحانيت و سياست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9 . آيا درست است كه ارتباط و پيوستگى روحانيت با سياست، باعث كناره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مردم از دين و روحانيت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براى دستيابى به پاسخى مناسب و منصفانه، بايسته است كارويژه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عالمان دينى را در ابعاد مختلف، به صورت مختصر بررسى كنيم. اين امور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دفاع از دين اسلام و تبيين و ترويج آن؛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بسط و تعميق معرفت دينى، در شرايط و دوران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سخت تاريخى با امكانات محدود و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پيشگامى در نهضت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در طول تاريخ، در مقابل ظالمان و ستمگران و دفاع از حقوق مظلومان؛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بسيج اجتماعى؛ روحانيت به لحاظ تاريخى نشان داده است كه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عامل بسيج كننده و حركت دهنده به سوى اهداف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و خيرخواهانه و دفاع از نواميس دينى و ملى بوده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فراهم نمودن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پذيرى اسلامى؛ علماى دينى با ابزارها و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همچون وعظ، خطابه و تبليغ موظف به فراهم نمودن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پويايى و فرهنگ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پذيرى اجتماعى و نهادينه كردن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هنجارهاى متعالى اسلام در ابعاد مختلف فرهنگى، سياسى، اقتصادى، حقوقى و ... هستند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همبستگى اجتماعى؛ از آنجا كه جوامع اسلامى در حال تجربه كردن دوران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 از نظامات «ضددينى، استبدادى و وابسته»، به نظامات «مترقى، مردمى و مستقل» هستند و در هر جامعه در حال گذار، ضريب همبستگى مردمى پايين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در اين موقعيت، وظايف دلسوزان و متفكران، كمك در جهت كاهش بحران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شكاف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 و برانگيختن حسّ همبستگى بيشتر در ميان مردم است و بهترين عامل براى انجام دادن اين مهم در جامعه دينى «روحانيت»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اكنون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تصوّر كرد كه اگر روحانيت در امور سياسى و اجتماعى دخالت نكند، چه مشكلاتى ايجاد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احكام اسلامى به تدريج از صحنه اجتماعى و فردى زندگى مسلمانان محو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در مسير سياسى حكومت دينى انحراف ايجاد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موجب وابستگى كشور به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سلطه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و از دست رفتن استقلال، آزادى، وحدت و تماميت ارضى كشور و چپاول منابع داخلى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راحل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«من با يقين شهادت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دهم كه اگر افرادى غير از روحانيت جلودار حركت انقلاب و تصميمات بودند، امروز جز ننگ و ذلّت و عار در برابر آمريكا و جهانخواران و جز عدول از همه معتقدات اسلامى و انقلاب، چيزى برايمان باقى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ماند</w:t>
      </w:r>
      <w:r w:rsidRPr="00B65D06">
        <w:rPr>
          <w:rFonts w:ascii="Tahoma" w:eastAsia="Times New Roman" w:hAnsi="Tahoma" w:cs="B Badr" w:hint="cs"/>
          <w:lang w:bidi="fa-IR"/>
        </w:rPr>
        <w:t>».</w:t>
      </w:r>
      <w:bookmarkStart w:id="96" w:name="_ftnref9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[96]</w:t>
      </w:r>
      <w:r w:rsidRPr="00B65D06">
        <w:rPr>
          <w:rFonts w:ascii="Tahoma" w:eastAsia="Times New Roman" w:hAnsi="Tahoma" w:cs="B Badr"/>
        </w:rPr>
        <w:fldChar w:fldCharType="end"/>
      </w:r>
      <w:bookmarkEnd w:id="9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اكنون بايد به قضاوت بنشينيم كه بهترين راه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دلايل عقلى و نقلى (آيات و روايات) و سيره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معصومين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كه با تمام قداستشان در امور سياسى و اجتماعى دخالت كرده و اداره آن را بر عهده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گرفتند ـ و با توجه به كار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اثرات مثبتى كه عالمان برجسته دينى در شرايط مقتضى، در توسعه، پيشرفت، رشد و شكوفايى جامعه ـ در ابعاد مختلف سياسى، اقتصادى، علمى، اجتماعى، فرهنگى، هنرى و ... ـ دارند و با تجربه تلخ كنار زدن روحانيت از عرصه سياست در طول تاريخ ـ به ويژه در عصر مشروطه ـ آيا سزاوار است كه قائل به جدايى روحانيت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مدار از سياست شد و در دام توطئه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دشمنان ملّت افتاد؟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ديگر سو با در نظر گرفتن واقعيات جامعه و دستاوردهاى مثبت و متعددى كه بعد از ساليان متمادى، به بركت رشد و بالندگى دين در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زندگى، در ايران اسلامى به وجود آمده است؛ به نظر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اصل حضور روحانيت در صحنه، نه تنها آسيب به دين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زند؛ بلكه يك ضرورت است. البته در اين زمينه توجه به چند نكته ضرورى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1. </w:t>
      </w:r>
      <w:r w:rsidRPr="00B65D06">
        <w:rPr>
          <w:rFonts w:ascii="Tahoma" w:eastAsia="Times New Roman" w:hAnsi="Tahoma" w:cs="B Badr" w:hint="cs"/>
          <w:rtl/>
          <w:lang w:bidi="fa-IR"/>
        </w:rPr>
        <w:t>رفتار سياسى روحانيت بايد همچون حضرت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نمايان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گر رفتار سياسى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باشد. چنين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نه تنها موجب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زدايى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بلكه به تقويت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گرايى نيز خواهد انجاميد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فعاليت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نبايد روحانيت را از وظيفه خطير ارشاد، هدايت و تبليغ دينى و خدمات فرهنگى باز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حضور روحانيت در عرصه سياست، بايد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گشاى ديگر دلسوزان و فعالان سياسى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مدار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گرا نيز باشد و آنان را از صحنه خارج نسازد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وحدت و يكپارچگى روحانيت، نبايد دستخوش اغراض و گرايش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سياسى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قداست دين و آلودگى سياست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10 . با توجه به اينكه دين و روحانيت امرى مقدس است و سياست شيطنت آلود،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بين آنها رابطه برقرار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چنين نگرشى ناشى از نگاه يكسويه و بدبينانه به سياست است؛ در حالى كه سياست اقسام مختلفى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خواجه نصيرالدين طوسى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«اما اقسام سياست، اول سياست «فاضله» باشد كه آن را امامت خوانند و غرض از آن «تكميل خلق» بود و لازمه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نيل [ به ]سعادت. دوم سياست «ناقصه</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بود كه آن را تغلّب خوانند و غرض آن «استبعاد خلق» بود و لازمه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نيل [ به ]شقاوت و مذمّت</w:t>
      </w:r>
      <w:r w:rsidRPr="00B65D06">
        <w:rPr>
          <w:rFonts w:ascii="Tahoma" w:eastAsia="Times New Roman" w:hAnsi="Tahoma" w:cs="B Badr" w:hint="cs"/>
          <w:lang w:bidi="fa-IR"/>
        </w:rPr>
        <w:t>».</w:t>
      </w:r>
      <w:bookmarkStart w:id="97" w:name="_ftnref9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[97]</w:t>
      </w:r>
      <w:r w:rsidRPr="00B65D06">
        <w:rPr>
          <w:rFonts w:ascii="Tahoma" w:eastAsia="Times New Roman" w:hAnsi="Tahoma" w:cs="B Badr"/>
        </w:rPr>
        <w:fldChar w:fldCharType="end"/>
      </w:r>
      <w:bookmarkEnd w:id="9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وى در جاى ديگر از ارسطاطاليس ـ حكيم يونان باستان ـ نقل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«سياست چهار نوع است: سياست ملك، سياست غلبه، سياست كرامت و سياست جماعت</w:t>
      </w:r>
      <w:r w:rsidRPr="00B65D06">
        <w:rPr>
          <w:rFonts w:ascii="Tahoma" w:eastAsia="Times New Roman" w:hAnsi="Tahoma" w:cs="B Badr" w:hint="cs"/>
          <w:lang w:bidi="fa-IR"/>
        </w:rPr>
        <w:t>».</w:t>
      </w:r>
      <w:bookmarkStart w:id="98" w:name="_ftnref9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[98]</w:t>
      </w:r>
      <w:r w:rsidRPr="00B65D06">
        <w:rPr>
          <w:rFonts w:ascii="Tahoma" w:eastAsia="Times New Roman" w:hAnsi="Tahoma" w:cs="B Badr"/>
        </w:rPr>
        <w:fldChar w:fldCharType="end"/>
      </w:r>
      <w:bookmarkEnd w:id="9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يك تقسيم كلى و اساسى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«سياست» بر دو قسم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سياست الهى، متعالى و ارزشمند، مبتنى بر حكمت، عزت و مصلحت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سياست شيطانى، ناپسند و ضد ارزشى، مبتنى بر زور، غلبه، نيرنگ و خدعه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نخست بايد مشخص كرد كه كدام قسم از «سياست»، مورد نظر است و از چه منظر و ديدگاهى، به «سياست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نگريسته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اينكه در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رايج دنيا، نيرنگ و دروغ وجود دارد؛ به معناى آن نيست كه «سياست» لزوما همين است و بايد با اينها آميخته باشد؛ بلكه اين  نوعى از سياست (سياست تزوير) است كه هم در هدف و هم در روش، با سياست اسلامى مغايرت دارد.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پس از آزادى از زندان ـ ضمن بيان خاطره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دوران اسارت ـ فرمود: «آمد يك نفر ... گفت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آقا سياست عبارت است از دروغ گفتن، خدعه، فريب، نيرنگ و خلاصه پدر سوختگى است و آن را شما براى ما بگذاريد ... گفتم: از اول ما وارد اين سياست كه شما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گوييد، نبوده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w:t>
      </w:r>
      <w:r w:rsidRPr="00B65D06">
        <w:rPr>
          <w:rFonts w:ascii="Tahoma" w:eastAsia="Times New Roman" w:hAnsi="Tahoma" w:cs="B Badr" w:hint="cs"/>
          <w:lang w:bidi="fa-IR"/>
        </w:rPr>
        <w:t>».</w:t>
      </w:r>
      <w:bookmarkStart w:id="99" w:name="_ftnref9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"_ftn99"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[99]</w:t>
      </w:r>
      <w:r w:rsidRPr="00B65D06">
        <w:rPr>
          <w:rFonts w:ascii="Tahoma" w:eastAsia="Times New Roman" w:hAnsi="Tahoma" w:cs="B Badr"/>
        </w:rPr>
        <w:fldChar w:fldCharType="end"/>
      </w:r>
      <w:bookmarkEnd w:id="9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آيا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نوع ديگرى از «سياست» داشت كه در پى اهداف بلند الهى و سعادت و كمال بشرى است؛ همان طور كه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امام على، امام حسن، امام حسين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عمل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هر چند دين از «سياست شيطانى» و ماكياولى ـ كه آميخته با تزوير و شرارت است ـ دور است؛ اما با سياست فاضله و اخلاقى ـ كه منطبق با تعاليم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و عملكرد پيشوايان دين است ـ كاملاً هماهنگى و انطباق دارد. در عين حال دين در مقابله با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شيطانى نيز، تدابير هوشمندانه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دارد و پيراستگى سياست دينى از آلودگى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آن را از هوشمندى در برابر فريبكاران تهى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r w:rsidRPr="00B65D06">
        <w:rPr>
          <w:rFonts w:ascii="Tahoma" w:eastAsia="Times New Roman" w:hAnsi="Tahoma" w:cs="B Badr" w:hint="cs"/>
          <w:lang w:bidi="fa-IR"/>
        </w:rPr>
        <w:t>.</w:t>
      </w:r>
      <w:bookmarkStart w:id="100" w:name="_ftnref10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[100]</w:t>
      </w:r>
      <w:r w:rsidRPr="00B65D06">
        <w:rPr>
          <w:rFonts w:ascii="Tahoma" w:eastAsia="Times New Roman" w:hAnsi="Tahoma" w:cs="B Badr"/>
        </w:rPr>
        <w:fldChar w:fldCharType="end"/>
      </w:r>
      <w:bookmarkEnd w:id="10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11 . آيا تشكيل حكومت بر اساس تكليف، منافى با تشكيل حكومت براساس حقوق مردم 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جواب اين سؤال بستگى به اين دارد كه از منظر چه نگرشى و بر اساس كدامين مبانى نظرى و با چه تعريفى، به حقوق بشر نگاه شود. بررسى زيرساختى و تفصيلى اين مسئله مجالى فراخ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 آنچه به اجمال و مختصر در اينجا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اشاره كرد، اين است 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از ديدگاه اومانيسم</w:t>
      </w:r>
      <w:r w:rsidRPr="00B65D06">
        <w:rPr>
          <w:rFonts w:ascii="Tahoma" w:eastAsia="Times New Roman" w:hAnsi="Tahoma" w:cs="B Badr" w:hint="cs"/>
          <w:lang w:bidi="fa-IR"/>
        </w:rPr>
        <w:t xml:space="preserve"> (</w:t>
      </w:r>
      <w:r w:rsidRPr="00B65D06">
        <w:rPr>
          <w:rFonts w:ascii="Tahoma" w:eastAsia="Times New Roman" w:hAnsi="Tahoma" w:cs="B Badr"/>
        </w:rPr>
        <w:t>Humanism</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مدارى)، انسان محور و معيار اساسى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 و تنها سليقه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هواهاى نفسانى انسان ملاك ارزش است و بس</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نگرش انسان تنها داراى حق است؛ يعنى، حق دارد در جهت آنچه دوست دارد، تلاش كند و از نتايج آن بهره گيرد. و هيچ عامل فوق بشرى، صلاحيت دخالت در امور انسان، تعيين تكليف و محدود كردن آزادى او را ندارد. طبيعى است كه در اين انگاره، حكومت بر اساس تكليف، منافى با تشكيل حكومت بر اساس حقوق است. بنابراين معارض انگارى تكليف و حقوق در اين عرصه، مبتنى بر پيش فرض</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انسان مدارانه و خداگريزانه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از منظر جهان بينى توحيدى، بين حق و تكليف، به دلايل زير هيچ گونه تنافى و تعارضى وجود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حق و تكليف در قلمرو روابط اجتماعى، از يكديگر قابل تفكيك نيست؛ بلكه با هم متلازم است؛ مثلاً اگر كسى حق دارد از دستاوردهاى جامعه استفاده كند، مكلّف است كه خودش نيز به جامعه خدمت كند. پس با اثبات هر حقى براى يك فرد، تكليفى هم بر او اثبات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اين مطلب، مورد قبول انديشمندان فلسفه حقوق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درباره تلازم حق و تكليف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«حق به سود كسى جارى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مگر اينكه عليه او نيز جارى خواهد شد و عليه كسى جارى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مگر اينكه له (به نفع) او هم جارى خواهد شد. اين تنها خداوند است كه حق در مورد او، يك جانبه است </w:t>
      </w:r>
      <w:r w:rsidRPr="00B65D06">
        <w:rPr>
          <w:rFonts w:ascii="Tahoma" w:eastAsia="Times New Roman" w:hAnsi="Tahoma" w:cs="B Badr" w:hint="cs"/>
          <w:lang w:bidi="fa-IR"/>
        </w:rPr>
        <w:t>(</w:t>
      </w:r>
      <w:r w:rsidRPr="00B65D06">
        <w:rPr>
          <w:rFonts w:ascii="Tahoma" w:eastAsia="Times New Roman" w:hAnsi="Tahoma" w:cs="B Badr" w:hint="cs"/>
          <w:rtl/>
          <w:lang w:bidi="fa-IR"/>
        </w:rPr>
        <w:t>لَه او است و نه عليه او). با اين حال خداوند نيز از باب تفضّل در برابر حق عبادت خود بر بندگان، پاداش مضاعف اعمال نيك آنان را بر خود لازم نموده است</w:t>
      </w:r>
      <w:r w:rsidRPr="00B65D06">
        <w:rPr>
          <w:rFonts w:ascii="Tahoma" w:eastAsia="Times New Roman" w:hAnsi="Tahoma" w:cs="B Badr" w:hint="cs"/>
          <w:lang w:bidi="fa-IR"/>
        </w:rPr>
        <w:t>».</w:t>
      </w:r>
      <w:bookmarkStart w:id="101" w:name="_ftnref10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[101]</w:t>
      </w:r>
      <w:r w:rsidRPr="00B65D06">
        <w:rPr>
          <w:rFonts w:ascii="Tahoma" w:eastAsia="Times New Roman" w:hAnsi="Tahoma" w:cs="B Badr"/>
        </w:rPr>
        <w:fldChar w:fldCharType="end"/>
      </w:r>
      <w:bookmarkEnd w:id="101"/>
      <w:r w:rsidRPr="00B65D06">
        <w:rPr>
          <w:rFonts w:ascii="Tahoma" w:eastAsia="Times New Roman" w:hAnsi="Tahoma" w:cs="B Badr" w:hint="cs"/>
        </w:rPr>
        <w:t xml:space="preserve"> </w:t>
      </w:r>
      <w:r w:rsidRPr="00B65D06">
        <w:rPr>
          <w:rFonts w:ascii="Tahoma" w:eastAsia="Times New Roman" w:hAnsi="Tahoma" w:cs="B Badr" w:hint="cs"/>
          <w:rtl/>
          <w:lang w:bidi="fa-IR"/>
        </w:rPr>
        <w:t>بنابراين حق و تكليف با هم منافات ندارد؛ بلكه هر يك مستلزم ديگرى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در جهان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اسلامى ـ به رغم تأكيد بر متلازم بودن حق و تكليف ـ بر عنصر مسئوليت و تكليف، تأكيد خاصى شده و پيش از آنكه از حق و طلب افراد از ديگران سخن بگويد، وظيفه و مسئوليت آنان را در رعايت حقوق ديگران يادآور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آنچه در خطاب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قرآنى به افراد بشر، بيشتر از هر چيز ديده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تكليف و مسئوليت آنان در برابر خدا، خود، جامعه و جهان است. فلسفه اين تأكيد، آن است كه حس نفع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و خود محورى در انسان ـ كه به عنوان يك غريزه نيرومند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ـ مانع از وظيفه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رعايت حقوق ديگران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در نتيجه هم خود او در اسارت هواى نفس باقى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ماند و هم جامعه انسانى را به تباهى و هلاكت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كشاند. بر اين اساس شارع مقدس، براى شكوفايى فطرت و حقوق انسانى (از قبيل حق تكامل، حق حيات و ساير حقوق وابسته به آن) تكاليفى را براى انسان معين نموده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تأكيد اسلام بر عنصر مسئوليت و تكليف ـ در عين متلازم دانستن حق و تكليف ـ از نشانه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قوّت و كمال نظام حقوقى و اخلاقى اسلام است؛ اما روش غربى  با تكيه فراوان بر حقوق ـ به جاى وظايف ـ پرورنده روح خودخواهى و خودپرستى گرديده و همين معضل يكى از آثار ويرانگر سكولاريسم غربى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در شريعت اسلامى، حكومت دينى اجراى احكام الهى را بر عهده دارد و اين در واقع، تأمين خير و سعادت همگانى افراد جامعه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درباره «فلسفه حكومت و وظايف زمامدار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«پروردگارا</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تو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دانى كه آنچه ما انجام داديم، براى به دست آوردن سلطنت و به دست آوردن متاع پست دنيوى نبود؛ بلكه به جهت اين بود كه نشانه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از دست رفته دين را بازگردانيم و اصلاح و سازندگى را در بلاد تو آشكار سازيم، تا ستمديدگان امنيت يابند و حدود تعطيل شده دين، اقامه گردد</w:t>
      </w:r>
      <w:r w:rsidRPr="00B65D06">
        <w:rPr>
          <w:rFonts w:ascii="Tahoma" w:eastAsia="Times New Roman" w:hAnsi="Tahoma" w:cs="B Badr" w:hint="cs"/>
          <w:lang w:bidi="fa-IR"/>
        </w:rPr>
        <w:t>».</w:t>
      </w:r>
      <w:bookmarkStart w:id="102" w:name="_ftnref10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[102]</w:t>
      </w:r>
      <w:r w:rsidRPr="00B65D06">
        <w:rPr>
          <w:rFonts w:ascii="Tahoma" w:eastAsia="Times New Roman" w:hAnsi="Tahoma" w:cs="B Badr"/>
        </w:rPr>
        <w:fldChar w:fldCharType="end"/>
      </w:r>
      <w:bookmarkEnd w:id="10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اكنون با توجه به دلايل ياد شده،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هر چند مردم، در تشكيل حكومت صاحب حق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ولى همين مردم به دليل فراهم كردن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دستيابى به حقوق مسلّم و واقعى خويش (مانند شكوفايى فطرت تعالى و تكامل، حق حيات و سعادت دنيا و آخرت و ...) مكلف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حكومتى را تشكيل دهند كه بتواند چنين حقوقى را تأمين كند. مشخصات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چنين حكومتى، از سوى خداوند معيّن شده است. در غير اين صورت هم به حقوق خود و هم به حقوق ديگران ظلم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براساس نگرش توحيدى عالم و آدم، مخلوق حق تعالى و ملك او است و هرگونه تصرفى در طبيعت و سرنوشت خويش، تصرف در ملك الهى است. بنابراين مبدأ اوليه حقوق خداوند است و حقوق انسان در طول حق الهى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نه در عرض آن. بنابراين هر قاعده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از سوى خداوند تعيين شود، نه تنها از بين برنده حق انسان نيست؛ بلكه اساسا حقوق انسان در چارچوب  همان هنجارهاى تعيين شده الهى قابل كشف و شناسايى و اعتبار است</w:t>
      </w:r>
      <w:r w:rsidRPr="00B65D06">
        <w:rPr>
          <w:rFonts w:ascii="Tahoma" w:eastAsia="Times New Roman" w:hAnsi="Tahoma" w:cs="B Badr" w:hint="cs"/>
          <w:lang w:bidi="fa-IR"/>
        </w:rPr>
        <w:t>.</w:t>
      </w:r>
      <w:bookmarkStart w:id="103" w:name="_ftnref10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[103]</w:t>
      </w:r>
      <w:r w:rsidRPr="00B65D06">
        <w:rPr>
          <w:rFonts w:ascii="Tahoma" w:eastAsia="Times New Roman" w:hAnsi="Tahoma" w:cs="B Badr"/>
        </w:rPr>
        <w:fldChar w:fldCharType="end"/>
      </w:r>
      <w:bookmarkEnd w:id="10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جا دارد به اين نكته اشاره شود كه جهان غرب در رابطه با حق و تكليف، دو جريان شديدا افراطى را تجربه كرده كه هر دو زيانبار و خطر آفرين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تكليف مدارى افراطى؛ اين جريان در دوران قرون وسطى بر غرب حاكم بود. در اين عرصه مردم در برابر حكومت، «وظيفه» داشتند، نه حق. در اين دوره با تكيه افراطى بر «وظيفه»، حقوق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فراموش و در عمل به نابودى حقوق آنها منجر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حق مدارى افراطى؛ اين رويكرد نوين كه پس از رنسانس و در دوران مدرنيته رشد يافت و بر نگرش غربى و مناسبات او سايه افكند و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 «حقوق» انسان تكيه كرد كه بسيارى از «وظايف</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او را ناديده انگاشت. اين رويكرد آدمى را موجودى خود بنياد و گسسته از خدا نگريست و بر حقوق الهى خط بطلان كشيد! چنين گرايشى اگر چه ظاهر خوش خط و خالى داشت؛ اما بحران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بزرگى ـ از جمله بحران اخلاق ـ را براى بشريت در پى آورد و روح خودخواهى، منفعت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كام جويى، هوا پرستى، سلطه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و ... را تقويت كرد و روحيه ايثار، از خودگذشتگى، وفادارى، ديگر دوستى و ... را به نابودى كشاند. به دنبال خود فلسفه و جريانات ضد انسانى چندى ـ چون نازيسم، فاشيسم، نهيليسم، كاپيتاليسم و ... ـ را پديد آورد</w:t>
      </w:r>
      <w:r w:rsidRPr="00B65D06">
        <w:rPr>
          <w:rFonts w:ascii="Tahoma" w:eastAsia="Times New Roman" w:hAnsi="Tahoma" w:cs="B Badr" w:hint="cs"/>
          <w:lang w:bidi="fa-IR"/>
        </w:rPr>
        <w:t>.</w:t>
      </w:r>
      <w:bookmarkStart w:id="104" w:name="_ftnref10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"http://www.porseman.org/showarticle.aspx?id=1322" \l "_ftn104"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[104]</w:t>
      </w:r>
      <w:r w:rsidRPr="00B65D06">
        <w:rPr>
          <w:rFonts w:ascii="Tahoma" w:eastAsia="Times New Roman" w:hAnsi="Tahoma" w:cs="B Badr"/>
        </w:rPr>
        <w:fldChar w:fldCharType="end"/>
      </w:r>
      <w:bookmarkEnd w:id="104"/>
      <w:r w:rsidRPr="00B65D06">
        <w:rPr>
          <w:rFonts w:ascii="Tahoma" w:eastAsia="Times New Roman" w:hAnsi="Tahoma" w:cs="B Badr" w:hint="cs"/>
        </w:rPr>
        <w:t xml:space="preserve"> </w:t>
      </w:r>
      <w:r w:rsidRPr="00B65D06">
        <w:rPr>
          <w:rFonts w:ascii="Tahoma" w:eastAsia="Times New Roman" w:hAnsi="Tahoma" w:cs="B Badr" w:hint="cs"/>
          <w:rtl/>
          <w:lang w:bidi="fa-IR"/>
        </w:rPr>
        <w:t>اما اسلام بر هر دو جريان  خط بطلان كشيده و هر دو را با يكديگر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مطالب مرتبط</w:t>
      </w:r>
      <w:r w:rsidRPr="00B65D06">
        <w:rPr>
          <w:rFonts w:ascii="Tahoma" w:eastAsia="Times New Roman" w:hAnsi="Tahoma" w:cs="B Badr" w:hint="cs"/>
          <w:b/>
          <w:b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5"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 دوم</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6"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 سوم</w:t>
        </w:r>
      </w:hyperlink>
    </w:p>
    <w:p w:rsidR="00DA0EBF" w:rsidRPr="00B65D06" w:rsidRDefault="00DA0EBF" w:rsidP="00B65D06">
      <w:pPr>
        <w:spacing w:after="0" w:line="240" w:lineRule="auto"/>
        <w:rPr>
          <w:rFonts w:ascii="Times New Roman" w:eastAsia="Times New Roman" w:hAnsi="Times New Roman" w:cs="B Badr"/>
          <w:sz w:val="28"/>
          <w:szCs w:val="32"/>
        </w:rPr>
      </w:pPr>
      <w:r w:rsidRPr="00B65D06">
        <w:rPr>
          <w:rFonts w:ascii="Tahoma" w:eastAsia="Times New Roman" w:hAnsi="Tahoma" w:cs="B Badr"/>
        </w:rPr>
        <w:br w:type="textWrapping" w:clear="all"/>
        <w:t> </w:t>
      </w:r>
    </w:p>
    <w:p w:rsidR="00DA0EBF" w:rsidRPr="00B65D06" w:rsidRDefault="00B65D06" w:rsidP="00B65D06">
      <w:pPr>
        <w:spacing w:after="0" w:line="240" w:lineRule="auto"/>
        <w:rPr>
          <w:rFonts w:ascii="Times New Roman" w:eastAsia="Times New Roman" w:hAnsi="Times New Roman" w:cs="B Badr"/>
          <w:sz w:val="28"/>
          <w:szCs w:val="32"/>
        </w:rPr>
      </w:pPr>
      <w:r w:rsidRPr="00B65D06">
        <w:rPr>
          <w:rFonts w:ascii="Times New Roman" w:eastAsia="Times New Roman" w:hAnsi="Times New Roman" w:cs="B Badr"/>
          <w:sz w:val="28"/>
          <w:szCs w:val="32"/>
        </w:rPr>
        <w:pict>
          <v:rect id="_x0000_i1025" style="width:154.45pt;height:.75pt" o:hrpct="330" o:hralign="right" o:hrstd="t" o:hr="t" fillcolor="#aca899" stroked="f"/>
        </w:pic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FF"/>
          <w:sz w:val="20"/>
          <w:szCs w:val="20"/>
          <w:rtl/>
          <w:lang w:bidi="fa-IR"/>
        </w:rPr>
        <w:t>پی نوشت ها</w:t>
      </w:r>
      <w:r w:rsidRPr="00B65D06">
        <w:rPr>
          <w:rFonts w:ascii="Tahoma" w:eastAsia="Times New Roman" w:hAnsi="Tahoma" w:cs="B Badr" w:hint="cs"/>
          <w:b/>
          <w:bCs/>
          <w:color w:val="0000FF"/>
          <w:sz w:val="20"/>
          <w:szCs w:val="20"/>
          <w:lang w:bidi="fa-IR"/>
        </w:rPr>
        <w:t xml:space="preserve"> :</w:t>
      </w:r>
    </w:p>
    <w:bookmarkStart w:id="105" w:name="_ftn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w:t>
      </w:r>
      <w:r w:rsidRPr="00B65D06">
        <w:rPr>
          <w:rFonts w:ascii="Tahoma" w:eastAsia="Times New Roman" w:hAnsi="Tahoma" w:cs="B Badr"/>
          <w:sz w:val="20"/>
          <w:szCs w:val="20"/>
        </w:rPr>
        <w:fldChar w:fldCharType="end"/>
      </w:r>
      <w:bookmarkEnd w:id="10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ابن ابى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الحديد، شرح 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ج 4، ص 160</w:t>
      </w:r>
      <w:r w:rsidRPr="00B65D06">
        <w:rPr>
          <w:rFonts w:ascii="Tahoma" w:eastAsia="Times New Roman" w:hAnsi="Tahoma" w:cs="B Badr" w:hint="cs"/>
          <w:sz w:val="20"/>
          <w:szCs w:val="20"/>
          <w:lang w:bidi="fa-IR"/>
        </w:rPr>
        <w:t>.</w:t>
      </w:r>
    </w:p>
    <w:bookmarkStart w:id="106" w:name="_ftn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w:t>
      </w:r>
      <w:r w:rsidRPr="00B65D06">
        <w:rPr>
          <w:rFonts w:ascii="Tahoma" w:eastAsia="Times New Roman" w:hAnsi="Tahoma" w:cs="B Badr"/>
          <w:sz w:val="20"/>
          <w:szCs w:val="20"/>
        </w:rPr>
        <w:fldChar w:fldCharType="end"/>
      </w:r>
      <w:bookmarkEnd w:id="10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83، ص 217: درباره سخن رضا شاه به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كاشانى</w:t>
      </w:r>
      <w:r w:rsidRPr="00B65D06">
        <w:rPr>
          <w:rFonts w:ascii="Tahoma" w:eastAsia="Times New Roman" w:hAnsi="Tahoma" w:cs="B Badr" w:hint="cs"/>
          <w:sz w:val="20"/>
          <w:szCs w:val="20"/>
          <w:lang w:bidi="fa-IR"/>
        </w:rPr>
        <w:t>.</w:t>
      </w:r>
    </w:p>
    <w:bookmarkStart w:id="107" w:name="_ftn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w:t>
      </w:r>
      <w:r w:rsidRPr="00B65D06">
        <w:rPr>
          <w:rFonts w:ascii="Tahoma" w:eastAsia="Times New Roman" w:hAnsi="Tahoma" w:cs="B Badr"/>
          <w:sz w:val="20"/>
          <w:szCs w:val="20"/>
        </w:rPr>
        <w:fldChar w:fldCharType="end"/>
      </w:r>
      <w:bookmarkEnd w:id="10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w:t>
      </w:r>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سروش، محمد، دين و دولت در انديشه اسلامى، صص 120 ـ 126</w:t>
      </w:r>
      <w:r w:rsidRPr="00B65D06">
        <w:rPr>
          <w:rFonts w:ascii="Tahoma" w:eastAsia="Times New Roman" w:hAnsi="Tahoma" w:cs="B Badr" w:hint="cs"/>
          <w:sz w:val="20"/>
          <w:szCs w:val="20"/>
          <w:lang w:bidi="fa-IR"/>
        </w:rPr>
        <w:t>.</w:t>
      </w:r>
    </w:p>
    <w:bookmarkStart w:id="108" w:name="_ftn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lastRenderedPageBreak/>
        <w:fldChar w:fldCharType="begin"/>
      </w:r>
      <w:r w:rsidRPr="00B65D06">
        <w:rPr>
          <w:rFonts w:ascii="Tahoma" w:eastAsia="Times New Roman" w:hAnsi="Tahoma" w:cs="B Badr"/>
          <w:sz w:val="20"/>
          <w:szCs w:val="20"/>
        </w:rPr>
        <w:instrText xml:space="preserve"> HYPERLINK "http://www.porseman.org/showarticle.aspx?id=1322" \l "_ftnref4"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w:t>
      </w:r>
      <w:r w:rsidRPr="00B65D06">
        <w:rPr>
          <w:rFonts w:ascii="Tahoma" w:eastAsia="Times New Roman" w:hAnsi="Tahoma" w:cs="B Badr"/>
          <w:sz w:val="20"/>
          <w:szCs w:val="20"/>
        </w:rPr>
        <w:fldChar w:fldCharType="end"/>
      </w:r>
      <w:bookmarkEnd w:id="10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1، ص 6</w:t>
      </w:r>
      <w:r w:rsidRPr="00B65D06">
        <w:rPr>
          <w:rFonts w:ascii="Tahoma" w:eastAsia="Times New Roman" w:hAnsi="Tahoma" w:cs="B Badr" w:hint="cs"/>
          <w:sz w:val="20"/>
          <w:szCs w:val="20"/>
          <w:lang w:bidi="fa-IR"/>
        </w:rPr>
        <w:t>.</w:t>
      </w:r>
    </w:p>
    <w:bookmarkStart w:id="109" w:name="_ftn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w:t>
      </w:r>
      <w:r w:rsidRPr="00B65D06">
        <w:rPr>
          <w:rFonts w:ascii="Tahoma" w:eastAsia="Times New Roman" w:hAnsi="Tahoma" w:cs="B Badr"/>
          <w:sz w:val="20"/>
          <w:szCs w:val="20"/>
        </w:rPr>
        <w:fldChar w:fldCharType="end"/>
      </w:r>
      <w:bookmarkEnd w:id="10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حديد </w:t>
      </w:r>
      <w:r w:rsidRPr="00B65D06">
        <w:rPr>
          <w:rFonts w:ascii="Tahoma" w:eastAsia="Times New Roman" w:hAnsi="Tahoma" w:cs="B Badr" w:hint="cs"/>
          <w:sz w:val="20"/>
          <w:szCs w:val="20"/>
          <w:lang w:bidi="fa-IR"/>
        </w:rPr>
        <w:t>57</w:t>
      </w:r>
      <w:r w:rsidRPr="00B65D06">
        <w:rPr>
          <w:rFonts w:ascii="Tahoma" w:eastAsia="Times New Roman" w:hAnsi="Tahoma" w:cs="B Badr" w:hint="cs"/>
          <w:sz w:val="20"/>
          <w:szCs w:val="20"/>
          <w:rtl/>
          <w:lang w:bidi="fa-IR"/>
        </w:rPr>
        <w:t>، آيه 25</w:t>
      </w:r>
      <w:r w:rsidRPr="00B65D06">
        <w:rPr>
          <w:rFonts w:ascii="Tahoma" w:eastAsia="Times New Roman" w:hAnsi="Tahoma" w:cs="B Badr" w:hint="cs"/>
          <w:sz w:val="20"/>
          <w:szCs w:val="20"/>
          <w:lang w:bidi="fa-IR"/>
        </w:rPr>
        <w:t>.</w:t>
      </w:r>
    </w:p>
    <w:bookmarkStart w:id="110" w:name="_ftn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w:t>
      </w:r>
      <w:r w:rsidRPr="00B65D06">
        <w:rPr>
          <w:rFonts w:ascii="Tahoma" w:eastAsia="Times New Roman" w:hAnsi="Tahoma" w:cs="B Badr"/>
          <w:sz w:val="20"/>
          <w:szCs w:val="20"/>
        </w:rPr>
        <w:fldChar w:fldCharType="end"/>
      </w:r>
      <w:bookmarkEnd w:id="11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نحل </w:t>
      </w:r>
      <w:r w:rsidRPr="00B65D06">
        <w:rPr>
          <w:rFonts w:ascii="Tahoma" w:eastAsia="Times New Roman" w:hAnsi="Tahoma" w:cs="B Badr" w:hint="cs"/>
          <w:sz w:val="20"/>
          <w:szCs w:val="20"/>
          <w:lang w:bidi="fa-IR"/>
        </w:rPr>
        <w:t>16</w:t>
      </w:r>
      <w:r w:rsidRPr="00B65D06">
        <w:rPr>
          <w:rFonts w:ascii="Tahoma" w:eastAsia="Times New Roman" w:hAnsi="Tahoma" w:cs="B Badr" w:hint="cs"/>
          <w:sz w:val="20"/>
          <w:szCs w:val="20"/>
          <w:rtl/>
          <w:lang w:bidi="fa-IR"/>
        </w:rPr>
        <w:t>، آيه 36</w:t>
      </w:r>
      <w:r w:rsidRPr="00B65D06">
        <w:rPr>
          <w:rFonts w:ascii="Tahoma" w:eastAsia="Times New Roman" w:hAnsi="Tahoma" w:cs="B Badr" w:hint="cs"/>
          <w:sz w:val="20"/>
          <w:szCs w:val="20"/>
          <w:lang w:bidi="fa-IR"/>
        </w:rPr>
        <w:t>.</w:t>
      </w:r>
    </w:p>
    <w:bookmarkStart w:id="111" w:name="_ftn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w:t>
      </w:r>
      <w:r w:rsidRPr="00B65D06">
        <w:rPr>
          <w:rFonts w:ascii="Tahoma" w:eastAsia="Times New Roman" w:hAnsi="Tahoma" w:cs="B Badr"/>
          <w:sz w:val="20"/>
          <w:szCs w:val="20"/>
        </w:rPr>
        <w:fldChar w:fldCharType="end"/>
      </w:r>
      <w:bookmarkEnd w:id="11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نصرى، عبدالله، انتظار بشر از دين، پژوهشگاه فرهنگ و انديشه اسلامى</w:t>
      </w:r>
      <w:r w:rsidRPr="00B65D06">
        <w:rPr>
          <w:rFonts w:ascii="Tahoma" w:eastAsia="Times New Roman" w:hAnsi="Tahoma" w:cs="B Badr" w:hint="cs"/>
          <w:sz w:val="20"/>
          <w:szCs w:val="20"/>
          <w:lang w:bidi="fa-IR"/>
        </w:rPr>
        <w:t>.</w:t>
      </w:r>
    </w:p>
    <w:bookmarkStart w:id="112" w:name="_ftn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w:t>
      </w:r>
      <w:r w:rsidRPr="00B65D06">
        <w:rPr>
          <w:rFonts w:ascii="Tahoma" w:eastAsia="Times New Roman" w:hAnsi="Tahoma" w:cs="B Badr"/>
          <w:sz w:val="20"/>
          <w:szCs w:val="20"/>
        </w:rPr>
        <w:fldChar w:fldCharType="end"/>
      </w:r>
      <w:bookmarkEnd w:id="11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55 و ر.ك: يوسف (12)، آيه 40؛ مائده (5)، آيه 42 و 43</w:t>
      </w:r>
      <w:r w:rsidRPr="00B65D06">
        <w:rPr>
          <w:rFonts w:ascii="Tahoma" w:eastAsia="Times New Roman" w:hAnsi="Tahoma" w:cs="B Badr" w:hint="cs"/>
          <w:sz w:val="20"/>
          <w:szCs w:val="20"/>
          <w:lang w:bidi="fa-IR"/>
        </w:rPr>
        <w:t>.</w:t>
      </w:r>
    </w:p>
    <w:bookmarkStart w:id="113" w:name="_ftn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w:t>
      </w:r>
      <w:r w:rsidRPr="00B65D06">
        <w:rPr>
          <w:rFonts w:ascii="Tahoma" w:eastAsia="Times New Roman" w:hAnsi="Tahoma" w:cs="B Badr"/>
          <w:sz w:val="20"/>
          <w:szCs w:val="20"/>
        </w:rPr>
        <w:fldChar w:fldCharType="end"/>
      </w:r>
      <w:bookmarkEnd w:id="11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نساء </w:t>
      </w:r>
      <w:r w:rsidRPr="00B65D06">
        <w:rPr>
          <w:rFonts w:ascii="Tahoma" w:eastAsia="Times New Roman" w:hAnsi="Tahoma" w:cs="B Badr" w:hint="cs"/>
          <w:sz w:val="20"/>
          <w:szCs w:val="20"/>
          <w:lang w:bidi="fa-IR"/>
        </w:rPr>
        <w:t>4</w:t>
      </w:r>
      <w:r w:rsidRPr="00B65D06">
        <w:rPr>
          <w:rFonts w:ascii="Tahoma" w:eastAsia="Times New Roman" w:hAnsi="Tahoma" w:cs="B Badr" w:hint="cs"/>
          <w:sz w:val="20"/>
          <w:szCs w:val="20"/>
          <w:rtl/>
          <w:lang w:bidi="fa-IR"/>
        </w:rPr>
        <w:t>، آيه 58 و ر.ك: مائده (5)، آيه 67</w:t>
      </w:r>
      <w:r w:rsidRPr="00B65D06">
        <w:rPr>
          <w:rFonts w:ascii="Tahoma" w:eastAsia="Times New Roman" w:hAnsi="Tahoma" w:cs="B Badr" w:hint="cs"/>
          <w:sz w:val="20"/>
          <w:szCs w:val="20"/>
          <w:lang w:bidi="fa-IR"/>
        </w:rPr>
        <w:t>.</w:t>
      </w:r>
    </w:p>
    <w:bookmarkStart w:id="114" w:name="_ftn1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w:t>
      </w:r>
      <w:r w:rsidRPr="00B65D06">
        <w:rPr>
          <w:rFonts w:ascii="Tahoma" w:eastAsia="Times New Roman" w:hAnsi="Tahoma" w:cs="B Badr"/>
          <w:sz w:val="20"/>
          <w:szCs w:val="20"/>
        </w:rPr>
        <w:fldChar w:fldCharType="end"/>
      </w:r>
      <w:bookmarkEnd w:id="11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الشيخ عبد على بن جمعه العروسى الحويزى، تفسير نورالثقلين، ج 1، 496</w:t>
      </w:r>
      <w:r w:rsidRPr="00B65D06">
        <w:rPr>
          <w:rFonts w:ascii="Tahoma" w:eastAsia="Times New Roman" w:hAnsi="Tahoma" w:cs="B Badr" w:hint="cs"/>
          <w:sz w:val="20"/>
          <w:szCs w:val="20"/>
          <w:lang w:bidi="fa-IR"/>
        </w:rPr>
        <w:t>.</w:t>
      </w:r>
    </w:p>
    <w:bookmarkStart w:id="115" w:name="_ftn1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w:t>
      </w:r>
      <w:r w:rsidRPr="00B65D06">
        <w:rPr>
          <w:rFonts w:ascii="Tahoma" w:eastAsia="Times New Roman" w:hAnsi="Tahoma" w:cs="B Badr"/>
          <w:sz w:val="20"/>
          <w:szCs w:val="20"/>
        </w:rPr>
        <w:fldChar w:fldCharType="end"/>
      </w:r>
      <w:bookmarkEnd w:id="11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ص </w:t>
      </w:r>
      <w:r w:rsidRPr="00B65D06">
        <w:rPr>
          <w:rFonts w:ascii="Tahoma" w:eastAsia="Times New Roman" w:hAnsi="Tahoma" w:cs="B Badr" w:hint="cs"/>
          <w:sz w:val="20"/>
          <w:szCs w:val="20"/>
          <w:lang w:bidi="fa-IR"/>
        </w:rPr>
        <w:t>38</w:t>
      </w:r>
      <w:r w:rsidRPr="00B65D06">
        <w:rPr>
          <w:rFonts w:ascii="Tahoma" w:eastAsia="Times New Roman" w:hAnsi="Tahoma" w:cs="B Badr" w:hint="cs"/>
          <w:sz w:val="20"/>
          <w:szCs w:val="20"/>
          <w:rtl/>
          <w:lang w:bidi="fa-IR"/>
        </w:rPr>
        <w:t>، آيه 26 و ر.ك: همان، آيه 20؛ نمل (27)، آيه 26 و 27؛ نساء (4)، آيه 54</w:t>
      </w:r>
      <w:r w:rsidRPr="00B65D06">
        <w:rPr>
          <w:rFonts w:ascii="Tahoma" w:eastAsia="Times New Roman" w:hAnsi="Tahoma" w:cs="B Badr" w:hint="cs"/>
          <w:sz w:val="20"/>
          <w:szCs w:val="20"/>
          <w:lang w:bidi="fa-IR"/>
        </w:rPr>
        <w:t>.</w:t>
      </w:r>
    </w:p>
    <w:bookmarkStart w:id="116" w:name="_ftn1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w:t>
      </w:r>
      <w:r w:rsidRPr="00B65D06">
        <w:rPr>
          <w:rFonts w:ascii="Tahoma" w:eastAsia="Times New Roman" w:hAnsi="Tahoma" w:cs="B Badr"/>
          <w:sz w:val="20"/>
          <w:szCs w:val="20"/>
        </w:rPr>
        <w:fldChar w:fldCharType="end"/>
      </w:r>
      <w:bookmarkEnd w:id="11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انبياء 21، آيه 78 و ر.ك: نساء (4)، آيات 58 و 65؛ مائده (5)، آيه 42؛ انبياء (21)، آيه 78؛ انعام (6)، آيه 89</w:t>
      </w:r>
      <w:r w:rsidRPr="00B65D06">
        <w:rPr>
          <w:rFonts w:ascii="Tahoma" w:eastAsia="Times New Roman" w:hAnsi="Tahoma" w:cs="B Badr" w:hint="cs"/>
          <w:sz w:val="20"/>
          <w:szCs w:val="20"/>
          <w:lang w:bidi="fa-IR"/>
        </w:rPr>
        <w:t>.</w:t>
      </w:r>
    </w:p>
    <w:bookmarkStart w:id="117" w:name="_ftn1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w:t>
      </w:r>
      <w:r w:rsidRPr="00B65D06">
        <w:rPr>
          <w:rFonts w:ascii="Tahoma" w:eastAsia="Times New Roman" w:hAnsi="Tahoma" w:cs="B Badr"/>
          <w:sz w:val="20"/>
          <w:szCs w:val="20"/>
        </w:rPr>
        <w:fldChar w:fldCharType="end"/>
      </w:r>
      <w:bookmarkEnd w:id="11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آل عمران 3، آيه 159 و ر.ك: شورى (42)، آيه 38</w:t>
      </w:r>
      <w:r w:rsidRPr="00B65D06">
        <w:rPr>
          <w:rFonts w:ascii="Tahoma" w:eastAsia="Times New Roman" w:hAnsi="Tahoma" w:cs="B Badr" w:hint="cs"/>
          <w:sz w:val="20"/>
          <w:szCs w:val="20"/>
          <w:lang w:bidi="fa-IR"/>
        </w:rPr>
        <w:t>.</w:t>
      </w:r>
    </w:p>
    <w:bookmarkStart w:id="118" w:name="_ftn1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w:t>
      </w:r>
      <w:r w:rsidRPr="00B65D06">
        <w:rPr>
          <w:rFonts w:ascii="Tahoma" w:eastAsia="Times New Roman" w:hAnsi="Tahoma" w:cs="B Badr"/>
          <w:sz w:val="20"/>
          <w:szCs w:val="20"/>
        </w:rPr>
        <w:fldChar w:fldCharType="end"/>
      </w:r>
      <w:bookmarkEnd w:id="11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هود </w:t>
      </w:r>
      <w:r w:rsidRPr="00B65D06">
        <w:rPr>
          <w:rFonts w:ascii="Tahoma" w:eastAsia="Times New Roman" w:hAnsi="Tahoma" w:cs="B Badr" w:hint="cs"/>
          <w:sz w:val="20"/>
          <w:szCs w:val="20"/>
          <w:lang w:bidi="fa-IR"/>
        </w:rPr>
        <w:t>11</w:t>
      </w:r>
      <w:r w:rsidRPr="00B65D06">
        <w:rPr>
          <w:rFonts w:ascii="Tahoma" w:eastAsia="Times New Roman" w:hAnsi="Tahoma" w:cs="B Badr" w:hint="cs"/>
          <w:sz w:val="20"/>
          <w:szCs w:val="20"/>
          <w:rtl/>
          <w:lang w:bidi="fa-IR"/>
        </w:rPr>
        <w:t>، آيه 113 و ر.ك: نساء (4)، آيه 58؛ نحل (16)، آيه 90؛ ص (38)، آيه 28؛ حج (22)، آيه 41؛ بقره (2)، آيه 279</w:t>
      </w:r>
      <w:r w:rsidRPr="00B65D06">
        <w:rPr>
          <w:rFonts w:ascii="Tahoma" w:eastAsia="Times New Roman" w:hAnsi="Tahoma" w:cs="B Badr" w:hint="cs"/>
          <w:sz w:val="20"/>
          <w:szCs w:val="20"/>
          <w:lang w:bidi="fa-IR"/>
        </w:rPr>
        <w:t>.</w:t>
      </w:r>
    </w:p>
    <w:bookmarkStart w:id="119" w:name="_ftn1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w:t>
      </w:r>
      <w:r w:rsidRPr="00B65D06">
        <w:rPr>
          <w:rFonts w:ascii="Tahoma" w:eastAsia="Times New Roman" w:hAnsi="Tahoma" w:cs="B Badr"/>
          <w:sz w:val="20"/>
          <w:szCs w:val="20"/>
        </w:rPr>
        <w:fldChar w:fldCharType="end"/>
      </w:r>
      <w:bookmarkEnd w:id="11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اسراء 17، آيه 70 و ر.ك: آل عمران (3)، آيه 19؛ نساء (4)، آيه 32</w:t>
      </w:r>
      <w:r w:rsidRPr="00B65D06">
        <w:rPr>
          <w:rFonts w:ascii="Tahoma" w:eastAsia="Times New Roman" w:hAnsi="Tahoma" w:cs="B Badr" w:hint="cs"/>
          <w:sz w:val="20"/>
          <w:szCs w:val="20"/>
          <w:lang w:bidi="fa-IR"/>
        </w:rPr>
        <w:t>.</w:t>
      </w:r>
    </w:p>
    <w:bookmarkStart w:id="120" w:name="_ftn1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w:t>
      </w:r>
      <w:r w:rsidRPr="00B65D06">
        <w:rPr>
          <w:rFonts w:ascii="Tahoma" w:eastAsia="Times New Roman" w:hAnsi="Tahoma" w:cs="B Badr"/>
          <w:sz w:val="20"/>
          <w:szCs w:val="20"/>
        </w:rPr>
        <w:fldChar w:fldCharType="end"/>
      </w:r>
      <w:bookmarkEnd w:id="12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تحريم 66، آيه 9 و ر.ك: اعراف (7)، آيه 56؛ بقره (2)، آيه 218</w:t>
      </w:r>
      <w:r w:rsidRPr="00B65D06">
        <w:rPr>
          <w:rFonts w:ascii="Tahoma" w:eastAsia="Times New Roman" w:hAnsi="Tahoma" w:cs="B Badr" w:hint="cs"/>
          <w:sz w:val="20"/>
          <w:szCs w:val="20"/>
          <w:lang w:bidi="fa-IR"/>
        </w:rPr>
        <w:t>.</w:t>
      </w:r>
    </w:p>
    <w:bookmarkStart w:id="121" w:name="_ftn1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w:t>
      </w:r>
      <w:r w:rsidRPr="00B65D06">
        <w:rPr>
          <w:rFonts w:ascii="Tahoma" w:eastAsia="Times New Roman" w:hAnsi="Tahoma" w:cs="B Badr"/>
          <w:sz w:val="20"/>
          <w:szCs w:val="20"/>
        </w:rPr>
        <w:fldChar w:fldCharType="end"/>
      </w:r>
      <w:bookmarkEnd w:id="12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انفال 8، آيه 60</w:t>
      </w:r>
      <w:r w:rsidRPr="00B65D06">
        <w:rPr>
          <w:rFonts w:ascii="Tahoma" w:eastAsia="Times New Roman" w:hAnsi="Tahoma" w:cs="B Badr" w:hint="cs"/>
          <w:sz w:val="20"/>
          <w:szCs w:val="20"/>
          <w:lang w:bidi="fa-IR"/>
        </w:rPr>
        <w:t>.</w:t>
      </w:r>
    </w:p>
    <w:bookmarkStart w:id="122" w:name="_ftn1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w:t>
      </w:r>
      <w:r w:rsidRPr="00B65D06">
        <w:rPr>
          <w:rFonts w:ascii="Tahoma" w:eastAsia="Times New Roman" w:hAnsi="Tahoma" w:cs="B Badr"/>
          <w:sz w:val="20"/>
          <w:szCs w:val="20"/>
        </w:rPr>
        <w:fldChar w:fldCharType="end"/>
      </w:r>
      <w:bookmarkEnd w:id="12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71</w:t>
      </w:r>
      <w:r w:rsidRPr="00B65D06">
        <w:rPr>
          <w:rFonts w:ascii="Tahoma" w:eastAsia="Times New Roman" w:hAnsi="Tahoma" w:cs="B Badr" w:hint="cs"/>
          <w:sz w:val="20"/>
          <w:szCs w:val="20"/>
          <w:lang w:bidi="fa-IR"/>
        </w:rPr>
        <w:t>.</w:t>
      </w:r>
    </w:p>
    <w:bookmarkStart w:id="123" w:name="_ftn1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[19]</w:t>
      </w:r>
      <w:r w:rsidRPr="00B65D06">
        <w:rPr>
          <w:rFonts w:ascii="Tahoma" w:eastAsia="Times New Roman" w:hAnsi="Tahoma" w:cs="B Badr"/>
          <w:sz w:val="20"/>
          <w:szCs w:val="20"/>
        </w:rPr>
        <w:fldChar w:fldCharType="end"/>
      </w:r>
      <w:bookmarkEnd w:id="12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آيه 75</w:t>
      </w:r>
      <w:r w:rsidRPr="00B65D06">
        <w:rPr>
          <w:rFonts w:ascii="Tahoma" w:eastAsia="Times New Roman" w:hAnsi="Tahoma" w:cs="B Badr" w:hint="cs"/>
          <w:sz w:val="20"/>
          <w:szCs w:val="20"/>
          <w:lang w:bidi="fa-IR"/>
        </w:rPr>
        <w:t>.</w:t>
      </w:r>
    </w:p>
    <w:bookmarkStart w:id="124" w:name="_ftn2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[20]</w:t>
      </w:r>
      <w:r w:rsidRPr="00B65D06">
        <w:rPr>
          <w:rFonts w:ascii="Tahoma" w:eastAsia="Times New Roman" w:hAnsi="Tahoma" w:cs="B Badr"/>
          <w:sz w:val="20"/>
          <w:szCs w:val="20"/>
        </w:rPr>
        <w:fldChar w:fldCharType="end"/>
      </w:r>
      <w:bookmarkEnd w:id="12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آل عمران 3، آيه 149 و ر.ك: منافقون (63)، آيه 8؛ محمد (47)، آيه 35؛ هود </w:t>
      </w:r>
      <w:r w:rsidRPr="00B65D06">
        <w:rPr>
          <w:rFonts w:ascii="Tahoma" w:eastAsia="Times New Roman" w:hAnsi="Tahoma" w:cs="B Badr" w:hint="cs"/>
          <w:sz w:val="20"/>
          <w:szCs w:val="20"/>
          <w:lang w:bidi="fa-IR"/>
        </w:rPr>
        <w:t>(11)</w:t>
      </w:r>
      <w:r w:rsidRPr="00B65D06">
        <w:rPr>
          <w:rFonts w:ascii="Tahoma" w:eastAsia="Times New Roman" w:hAnsi="Tahoma" w:cs="B Badr" w:hint="cs"/>
          <w:sz w:val="20"/>
          <w:szCs w:val="20"/>
          <w:rtl/>
          <w:lang w:bidi="fa-IR"/>
        </w:rPr>
        <w:t>، آيه 113؛ آل</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عمران (3)، آيه 146</w:t>
      </w:r>
      <w:r w:rsidRPr="00B65D06">
        <w:rPr>
          <w:rFonts w:ascii="Tahoma" w:eastAsia="Times New Roman" w:hAnsi="Tahoma" w:cs="B Badr" w:hint="cs"/>
          <w:sz w:val="20"/>
          <w:szCs w:val="20"/>
          <w:lang w:bidi="fa-IR"/>
        </w:rPr>
        <w:t>.</w:t>
      </w:r>
    </w:p>
    <w:bookmarkStart w:id="125" w:name="_ftn2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[21]</w:t>
      </w:r>
      <w:r w:rsidRPr="00B65D06">
        <w:rPr>
          <w:rFonts w:ascii="Tahoma" w:eastAsia="Times New Roman" w:hAnsi="Tahoma" w:cs="B Badr"/>
          <w:sz w:val="20"/>
          <w:szCs w:val="20"/>
        </w:rPr>
        <w:fldChar w:fldCharType="end"/>
      </w:r>
      <w:bookmarkEnd w:id="12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بقره 2، آيه 246 و 247 و ر.ك: كهف، آيات 83ـ98</w:t>
      </w:r>
      <w:r w:rsidRPr="00B65D06">
        <w:rPr>
          <w:rFonts w:ascii="Tahoma" w:eastAsia="Times New Roman" w:hAnsi="Tahoma" w:cs="B Badr" w:hint="cs"/>
          <w:sz w:val="20"/>
          <w:szCs w:val="20"/>
          <w:lang w:bidi="fa-IR"/>
        </w:rPr>
        <w:t>.</w:t>
      </w:r>
    </w:p>
    <w:bookmarkStart w:id="126" w:name="_ftn2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[22]</w:t>
      </w:r>
      <w:r w:rsidRPr="00B65D06">
        <w:rPr>
          <w:rFonts w:ascii="Tahoma" w:eastAsia="Times New Roman" w:hAnsi="Tahoma" w:cs="B Badr"/>
          <w:sz w:val="20"/>
          <w:szCs w:val="20"/>
        </w:rPr>
        <w:fldChar w:fldCharType="end"/>
      </w:r>
      <w:bookmarkEnd w:id="12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براى آگاهى بيشتر ر.ك: عباسعلى عميد زنجانى، مبانى انديشه سياسى اسلام، فصل </w:t>
      </w:r>
      <w:r w:rsidRPr="00B65D06">
        <w:rPr>
          <w:rFonts w:ascii="Tahoma" w:eastAsia="Times New Roman" w:hAnsi="Tahoma" w:cs="B Badr" w:hint="cs"/>
          <w:sz w:val="20"/>
          <w:szCs w:val="20"/>
          <w:lang w:bidi="fa-IR"/>
        </w:rPr>
        <w:t>5</w:t>
      </w:r>
      <w:r w:rsidRPr="00B65D06">
        <w:rPr>
          <w:rFonts w:ascii="Tahoma" w:eastAsia="Times New Roman" w:hAnsi="Tahoma" w:cs="B Badr" w:hint="cs"/>
          <w:sz w:val="20"/>
          <w:szCs w:val="20"/>
          <w:rtl/>
          <w:lang w:bidi="fa-IR"/>
        </w:rPr>
        <w:t>، انديشه سياسى در متون اسلامى؛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 مكارم شيرازى، پيام قرآن تفسير موضوعى، ج 9و10</w:t>
      </w:r>
      <w:r w:rsidRPr="00B65D06">
        <w:rPr>
          <w:rFonts w:ascii="Tahoma" w:eastAsia="Times New Roman" w:hAnsi="Tahoma" w:cs="B Badr" w:hint="cs"/>
          <w:sz w:val="20"/>
          <w:szCs w:val="20"/>
          <w:lang w:bidi="fa-IR"/>
        </w:rPr>
        <w:t>.</w:t>
      </w:r>
    </w:p>
    <w:bookmarkStart w:id="127" w:name="_ftn2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[23]</w:t>
      </w:r>
      <w:r w:rsidRPr="00B65D06">
        <w:rPr>
          <w:rFonts w:ascii="Tahoma" w:eastAsia="Times New Roman" w:hAnsi="Tahoma" w:cs="B Badr"/>
          <w:sz w:val="20"/>
          <w:szCs w:val="20"/>
        </w:rPr>
        <w:fldChar w:fldCharType="end"/>
      </w:r>
      <w:bookmarkEnd w:id="12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2، ص 180</w:t>
      </w:r>
      <w:r w:rsidRPr="00B65D06">
        <w:rPr>
          <w:rFonts w:ascii="Tahoma" w:eastAsia="Times New Roman" w:hAnsi="Tahoma" w:cs="B Badr" w:hint="cs"/>
          <w:sz w:val="20"/>
          <w:szCs w:val="20"/>
          <w:lang w:bidi="fa-IR"/>
        </w:rPr>
        <w:t>.</w:t>
      </w:r>
    </w:p>
    <w:bookmarkStart w:id="128" w:name="_ftn2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[24]</w:t>
      </w:r>
      <w:r w:rsidRPr="00B65D06">
        <w:rPr>
          <w:rFonts w:ascii="Tahoma" w:eastAsia="Times New Roman" w:hAnsi="Tahoma" w:cs="B Badr"/>
          <w:sz w:val="20"/>
          <w:szCs w:val="20"/>
        </w:rPr>
        <w:fldChar w:fldCharType="end"/>
      </w:r>
      <w:bookmarkEnd w:id="12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عبدالرزاق، على، الاسلام و اصول الحكم، ص 171</w:t>
      </w:r>
      <w:r w:rsidRPr="00B65D06">
        <w:rPr>
          <w:rFonts w:ascii="Tahoma" w:eastAsia="Times New Roman" w:hAnsi="Tahoma" w:cs="B Badr" w:hint="cs"/>
          <w:sz w:val="20"/>
          <w:szCs w:val="20"/>
          <w:lang w:bidi="fa-IR"/>
        </w:rPr>
        <w:t>.</w:t>
      </w:r>
    </w:p>
    <w:bookmarkStart w:id="129" w:name="_ftn2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[25]</w:t>
      </w:r>
      <w:r w:rsidRPr="00B65D06">
        <w:rPr>
          <w:rFonts w:ascii="Tahoma" w:eastAsia="Times New Roman" w:hAnsi="Tahoma" w:cs="B Badr"/>
          <w:sz w:val="20"/>
          <w:szCs w:val="20"/>
        </w:rPr>
        <w:fldChar w:fldCharType="end"/>
      </w:r>
      <w:bookmarkEnd w:id="12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مجله كيان، شماره 28، ص 51</w:t>
      </w:r>
      <w:r w:rsidRPr="00B65D06">
        <w:rPr>
          <w:rFonts w:ascii="Tahoma" w:eastAsia="Times New Roman" w:hAnsi="Tahoma" w:cs="B Badr" w:hint="cs"/>
          <w:sz w:val="20"/>
          <w:szCs w:val="20"/>
          <w:lang w:bidi="fa-IR"/>
        </w:rPr>
        <w:t>.</w:t>
      </w:r>
    </w:p>
    <w:bookmarkStart w:id="130" w:name="_ftn2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[26]</w:t>
      </w:r>
      <w:r w:rsidRPr="00B65D06">
        <w:rPr>
          <w:rFonts w:ascii="Tahoma" w:eastAsia="Times New Roman" w:hAnsi="Tahoma" w:cs="B Badr"/>
          <w:sz w:val="20"/>
          <w:szCs w:val="20"/>
        </w:rPr>
        <w:fldChar w:fldCharType="end"/>
      </w:r>
      <w:bookmarkEnd w:id="13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شورى 42، آيه 48</w:t>
      </w:r>
      <w:r w:rsidRPr="00B65D06">
        <w:rPr>
          <w:rFonts w:ascii="Tahoma" w:eastAsia="Times New Roman" w:hAnsi="Tahoma" w:cs="B Badr" w:hint="cs"/>
          <w:sz w:val="20"/>
          <w:szCs w:val="20"/>
          <w:lang w:bidi="fa-IR"/>
        </w:rPr>
        <w:t>.</w:t>
      </w:r>
    </w:p>
    <w:bookmarkStart w:id="131" w:name="_ftn2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[27]</w:t>
      </w:r>
      <w:r w:rsidRPr="00B65D06">
        <w:rPr>
          <w:rFonts w:ascii="Tahoma" w:eastAsia="Times New Roman" w:hAnsi="Tahoma" w:cs="B Badr"/>
          <w:sz w:val="20"/>
          <w:szCs w:val="20"/>
        </w:rPr>
        <w:fldChar w:fldCharType="end"/>
      </w:r>
      <w:bookmarkEnd w:id="13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اعراف 7، آيه 188</w:t>
      </w:r>
      <w:r w:rsidRPr="00B65D06">
        <w:rPr>
          <w:rFonts w:ascii="Tahoma" w:eastAsia="Times New Roman" w:hAnsi="Tahoma" w:cs="B Badr" w:hint="cs"/>
          <w:sz w:val="20"/>
          <w:szCs w:val="20"/>
          <w:lang w:bidi="fa-IR"/>
        </w:rPr>
        <w:t>.</w:t>
      </w:r>
    </w:p>
    <w:bookmarkStart w:id="132" w:name="_ftn2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lastRenderedPageBreak/>
        <w:fldChar w:fldCharType="begin"/>
      </w:r>
      <w:r w:rsidRPr="00B65D06">
        <w:rPr>
          <w:rFonts w:ascii="Tahoma" w:eastAsia="Times New Roman" w:hAnsi="Tahoma" w:cs="B Badr"/>
          <w:sz w:val="20"/>
          <w:szCs w:val="20"/>
        </w:rPr>
        <w:instrText xml:space="preserve"> HYPERLINK "http://www.porseman.org/showarticle.aspx?id=1322" \l "_ftnref28"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[28]</w:t>
      </w:r>
      <w:r w:rsidRPr="00B65D06">
        <w:rPr>
          <w:rFonts w:ascii="Tahoma" w:eastAsia="Times New Roman" w:hAnsi="Tahoma" w:cs="B Badr"/>
          <w:sz w:val="20"/>
          <w:szCs w:val="20"/>
        </w:rPr>
        <w:fldChar w:fldCharType="end"/>
      </w:r>
      <w:bookmarkEnd w:id="13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80</w:t>
      </w:r>
      <w:r w:rsidRPr="00B65D06">
        <w:rPr>
          <w:rFonts w:ascii="Tahoma" w:eastAsia="Times New Roman" w:hAnsi="Tahoma" w:cs="B Badr" w:hint="cs"/>
          <w:sz w:val="20"/>
          <w:szCs w:val="20"/>
          <w:lang w:bidi="fa-IR"/>
        </w:rPr>
        <w:t>.</w:t>
      </w:r>
    </w:p>
    <w:bookmarkStart w:id="133" w:name="_ftn2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"_ftnref29"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[29]</w:t>
      </w:r>
      <w:r w:rsidRPr="00B65D06">
        <w:rPr>
          <w:rFonts w:ascii="Tahoma" w:eastAsia="Times New Roman" w:hAnsi="Tahoma" w:cs="B Badr"/>
          <w:sz w:val="20"/>
          <w:szCs w:val="20"/>
        </w:rPr>
        <w:fldChar w:fldCharType="end"/>
      </w:r>
      <w:bookmarkEnd w:id="13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احزاب 33، آيه 6</w:t>
      </w:r>
      <w:r w:rsidRPr="00B65D06">
        <w:rPr>
          <w:rFonts w:ascii="Tahoma" w:eastAsia="Times New Roman" w:hAnsi="Tahoma" w:cs="B Badr" w:hint="cs"/>
          <w:sz w:val="20"/>
          <w:szCs w:val="20"/>
          <w:lang w:bidi="fa-IR"/>
        </w:rPr>
        <w:t>.</w:t>
      </w:r>
    </w:p>
    <w:bookmarkStart w:id="134" w:name="_ftn3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[30]</w:t>
      </w:r>
      <w:r w:rsidRPr="00B65D06">
        <w:rPr>
          <w:rFonts w:ascii="Tahoma" w:eastAsia="Times New Roman" w:hAnsi="Tahoma" w:cs="B Badr"/>
          <w:sz w:val="20"/>
          <w:szCs w:val="20"/>
        </w:rPr>
        <w:fldChar w:fldCharType="end"/>
      </w:r>
      <w:bookmarkEnd w:id="13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طريحى، مجمع</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البحرين، ص 92</w:t>
      </w:r>
      <w:r w:rsidRPr="00B65D06">
        <w:rPr>
          <w:rFonts w:ascii="Tahoma" w:eastAsia="Times New Roman" w:hAnsi="Tahoma" w:cs="B Badr" w:hint="cs"/>
          <w:sz w:val="20"/>
          <w:szCs w:val="20"/>
          <w:lang w:bidi="fa-IR"/>
        </w:rPr>
        <w:t>.</w:t>
      </w:r>
    </w:p>
    <w:bookmarkStart w:id="135" w:name="_ftn3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[31]</w:t>
      </w:r>
      <w:r w:rsidRPr="00B65D06">
        <w:rPr>
          <w:rFonts w:ascii="Tahoma" w:eastAsia="Times New Roman" w:hAnsi="Tahoma" w:cs="B Badr"/>
          <w:sz w:val="20"/>
          <w:szCs w:val="20"/>
        </w:rPr>
        <w:fldChar w:fldCharType="end"/>
      </w:r>
      <w:bookmarkEnd w:id="13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حديد 57، آيه 25</w:t>
      </w:r>
      <w:r w:rsidRPr="00B65D06">
        <w:rPr>
          <w:rFonts w:ascii="Tahoma" w:eastAsia="Times New Roman" w:hAnsi="Tahoma" w:cs="B Badr" w:hint="cs"/>
          <w:sz w:val="20"/>
          <w:szCs w:val="20"/>
          <w:lang w:bidi="fa-IR"/>
        </w:rPr>
        <w:t>.</w:t>
      </w:r>
    </w:p>
    <w:bookmarkStart w:id="136" w:name="_ftn3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[32]</w:t>
      </w:r>
      <w:r w:rsidRPr="00B65D06">
        <w:rPr>
          <w:rFonts w:ascii="Tahoma" w:eastAsia="Times New Roman" w:hAnsi="Tahoma" w:cs="B Badr"/>
          <w:sz w:val="20"/>
          <w:szCs w:val="20"/>
        </w:rPr>
        <w:fldChar w:fldCharType="end"/>
      </w:r>
      <w:bookmarkEnd w:id="13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بقره 2، آيه 213</w:t>
      </w:r>
      <w:r w:rsidRPr="00B65D06">
        <w:rPr>
          <w:rFonts w:ascii="Tahoma" w:eastAsia="Times New Roman" w:hAnsi="Tahoma" w:cs="B Badr" w:hint="cs"/>
          <w:sz w:val="20"/>
          <w:szCs w:val="20"/>
          <w:lang w:bidi="fa-IR"/>
        </w:rPr>
        <w:t>.</w:t>
      </w:r>
    </w:p>
    <w:bookmarkStart w:id="137" w:name="_ftn3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[33]</w:t>
      </w:r>
      <w:r w:rsidRPr="00B65D06">
        <w:rPr>
          <w:rFonts w:ascii="Tahoma" w:eastAsia="Times New Roman" w:hAnsi="Tahoma" w:cs="B Badr"/>
          <w:sz w:val="20"/>
          <w:szCs w:val="20"/>
        </w:rPr>
        <w:fldChar w:fldCharType="end"/>
      </w:r>
      <w:bookmarkEnd w:id="13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 الميزان، ج 5، ص 5 و ج 12، ص 256 و ج 10، ص 136؛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خوئى، تفسير البيان، ص327</w:t>
      </w:r>
      <w:r w:rsidRPr="00B65D06">
        <w:rPr>
          <w:rFonts w:ascii="Tahoma" w:eastAsia="Times New Roman" w:hAnsi="Tahoma" w:cs="B Badr" w:hint="cs"/>
          <w:sz w:val="20"/>
          <w:szCs w:val="20"/>
          <w:lang w:bidi="fa-IR"/>
        </w:rPr>
        <w:t>.</w:t>
      </w:r>
    </w:p>
    <w:bookmarkStart w:id="138" w:name="_ftn3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[34]</w:t>
      </w:r>
      <w:r w:rsidRPr="00B65D06">
        <w:rPr>
          <w:rFonts w:ascii="Tahoma" w:eastAsia="Times New Roman" w:hAnsi="Tahoma" w:cs="B Badr"/>
          <w:sz w:val="20"/>
          <w:szCs w:val="20"/>
        </w:rPr>
        <w:fldChar w:fldCharType="end"/>
      </w:r>
      <w:bookmarkEnd w:id="13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قدردان قراملكى، محمدحسن، سكولاريسم در مسيحيت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و اسلام، ص 39ـ43</w:t>
      </w:r>
      <w:r w:rsidRPr="00B65D06">
        <w:rPr>
          <w:rFonts w:ascii="Tahoma" w:eastAsia="Times New Roman" w:hAnsi="Tahoma" w:cs="B Badr" w:hint="cs"/>
          <w:sz w:val="20"/>
          <w:szCs w:val="20"/>
          <w:lang w:bidi="fa-IR"/>
        </w:rPr>
        <w:t>.</w:t>
      </w:r>
    </w:p>
    <w:bookmarkStart w:id="139" w:name="_ftn3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[35]</w:t>
      </w:r>
      <w:r w:rsidRPr="00B65D06">
        <w:rPr>
          <w:rFonts w:ascii="Tahoma" w:eastAsia="Times New Roman" w:hAnsi="Tahoma" w:cs="B Badr"/>
          <w:sz w:val="20"/>
          <w:szCs w:val="20"/>
        </w:rPr>
        <w:fldChar w:fldCharType="end"/>
      </w:r>
      <w:bookmarkEnd w:id="13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عنكبوت 29، آيه 26</w:t>
      </w:r>
      <w:r w:rsidRPr="00B65D06">
        <w:rPr>
          <w:rFonts w:ascii="Tahoma" w:eastAsia="Times New Roman" w:hAnsi="Tahoma" w:cs="B Badr" w:hint="cs"/>
          <w:sz w:val="20"/>
          <w:szCs w:val="20"/>
          <w:lang w:bidi="fa-IR"/>
        </w:rPr>
        <w:t>.</w:t>
      </w:r>
    </w:p>
    <w:bookmarkStart w:id="140" w:name="_ftn3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[36]</w:t>
      </w:r>
      <w:r w:rsidRPr="00B65D06">
        <w:rPr>
          <w:rFonts w:ascii="Tahoma" w:eastAsia="Times New Roman" w:hAnsi="Tahoma" w:cs="B Badr"/>
          <w:sz w:val="20"/>
          <w:szCs w:val="20"/>
        </w:rPr>
        <w:fldChar w:fldCharType="end"/>
      </w:r>
      <w:bookmarkEnd w:id="14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بقره 2، آيه 124</w:t>
      </w:r>
      <w:r w:rsidRPr="00B65D06">
        <w:rPr>
          <w:rFonts w:ascii="Tahoma" w:eastAsia="Times New Roman" w:hAnsi="Tahoma" w:cs="B Badr" w:hint="cs"/>
          <w:sz w:val="20"/>
          <w:szCs w:val="20"/>
          <w:lang w:bidi="fa-IR"/>
        </w:rPr>
        <w:t>.</w:t>
      </w:r>
    </w:p>
    <w:bookmarkStart w:id="141" w:name="_ftn3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[37]</w:t>
      </w:r>
      <w:r w:rsidRPr="00B65D06">
        <w:rPr>
          <w:rFonts w:ascii="Tahoma" w:eastAsia="Times New Roman" w:hAnsi="Tahoma" w:cs="B Badr"/>
          <w:sz w:val="20"/>
          <w:szCs w:val="20"/>
        </w:rPr>
        <w:fldChar w:fldCharType="end"/>
      </w:r>
      <w:bookmarkEnd w:id="14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آل عمران 3، آيه 146</w:t>
      </w:r>
      <w:r w:rsidRPr="00B65D06">
        <w:rPr>
          <w:rFonts w:ascii="Tahoma" w:eastAsia="Times New Roman" w:hAnsi="Tahoma" w:cs="B Badr" w:hint="cs"/>
          <w:sz w:val="20"/>
          <w:szCs w:val="20"/>
          <w:lang w:bidi="fa-IR"/>
        </w:rPr>
        <w:t>.</w:t>
      </w:r>
    </w:p>
    <w:bookmarkStart w:id="142" w:name="_ftn3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[38]</w:t>
      </w:r>
      <w:r w:rsidRPr="00B65D06">
        <w:rPr>
          <w:rFonts w:ascii="Tahoma" w:eastAsia="Times New Roman" w:hAnsi="Tahoma" w:cs="B Badr"/>
          <w:sz w:val="20"/>
          <w:szCs w:val="20"/>
        </w:rPr>
        <w:fldChar w:fldCharType="end"/>
      </w:r>
      <w:bookmarkEnd w:id="14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164</w:t>
      </w:r>
      <w:r w:rsidRPr="00B65D06">
        <w:rPr>
          <w:rFonts w:ascii="Tahoma" w:eastAsia="Times New Roman" w:hAnsi="Tahoma" w:cs="B Badr" w:hint="cs"/>
          <w:sz w:val="20"/>
          <w:szCs w:val="20"/>
          <w:lang w:bidi="fa-IR"/>
        </w:rPr>
        <w:t>.</w:t>
      </w:r>
    </w:p>
    <w:bookmarkStart w:id="143" w:name="_ftn3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"_ftnref39"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[39]</w:t>
      </w:r>
      <w:r w:rsidRPr="00B65D06">
        <w:rPr>
          <w:rFonts w:ascii="Tahoma" w:eastAsia="Times New Roman" w:hAnsi="Tahoma" w:cs="B Badr"/>
          <w:sz w:val="20"/>
          <w:szCs w:val="20"/>
        </w:rPr>
        <w:fldChar w:fldCharType="end"/>
      </w:r>
      <w:bookmarkEnd w:id="14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شاكرين، حميدرضا، پرسمان، سكولاريسم</w:t>
      </w:r>
      <w:r w:rsidRPr="00B65D06">
        <w:rPr>
          <w:rFonts w:ascii="Tahoma" w:eastAsia="Times New Roman" w:hAnsi="Tahoma" w:cs="B Badr" w:hint="cs"/>
          <w:sz w:val="20"/>
          <w:szCs w:val="20"/>
          <w:lang w:bidi="fa-IR"/>
        </w:rPr>
        <w:t>.</w:t>
      </w:r>
    </w:p>
    <w:bookmarkStart w:id="144" w:name="_ftn4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[40]</w:t>
      </w:r>
      <w:r w:rsidRPr="00B65D06">
        <w:rPr>
          <w:rFonts w:ascii="Tahoma" w:eastAsia="Times New Roman" w:hAnsi="Tahoma" w:cs="B Badr"/>
          <w:sz w:val="20"/>
          <w:szCs w:val="20"/>
        </w:rPr>
        <w:fldChar w:fldCharType="end"/>
      </w:r>
      <w:bookmarkEnd w:id="14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آشنايى با مفاهيم قرآن ر.ك: مبانى انديشه سياسى اسلام، صص 221ـ 243</w:t>
      </w:r>
      <w:r w:rsidRPr="00B65D06">
        <w:rPr>
          <w:rFonts w:ascii="Tahoma" w:eastAsia="Times New Roman" w:hAnsi="Tahoma" w:cs="B Badr" w:hint="cs"/>
          <w:sz w:val="20"/>
          <w:szCs w:val="20"/>
          <w:lang w:bidi="fa-IR"/>
        </w:rPr>
        <w:t>.</w:t>
      </w:r>
    </w:p>
    <w:bookmarkStart w:id="145" w:name="_ftn4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[41]</w:t>
      </w:r>
      <w:r w:rsidRPr="00B65D06">
        <w:rPr>
          <w:rFonts w:ascii="Tahoma" w:eastAsia="Times New Roman" w:hAnsi="Tahoma" w:cs="B Badr"/>
          <w:sz w:val="20"/>
          <w:szCs w:val="20"/>
        </w:rPr>
        <w:fldChar w:fldCharType="end"/>
      </w:r>
      <w:bookmarkEnd w:id="14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مجله دانشگاه انقلاب، شماره 110، تابستان و پاييز 77</w:t>
      </w:r>
      <w:r w:rsidRPr="00B65D06">
        <w:rPr>
          <w:rFonts w:ascii="Tahoma" w:eastAsia="Times New Roman" w:hAnsi="Tahoma" w:cs="B Badr" w:hint="cs"/>
          <w:sz w:val="20"/>
          <w:szCs w:val="20"/>
          <w:lang w:bidi="fa-IR"/>
        </w:rPr>
        <w:t>.</w:t>
      </w:r>
    </w:p>
    <w:bookmarkStart w:id="146" w:name="_ftn4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[42]</w:t>
      </w:r>
      <w:r w:rsidRPr="00B65D06">
        <w:rPr>
          <w:rFonts w:ascii="Tahoma" w:eastAsia="Times New Roman" w:hAnsi="Tahoma" w:cs="B Badr"/>
          <w:sz w:val="20"/>
          <w:szCs w:val="20"/>
        </w:rPr>
        <w:fldChar w:fldCharType="end"/>
      </w:r>
      <w:bookmarkEnd w:id="14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انعام 6، آيه 57</w:t>
      </w:r>
      <w:r w:rsidRPr="00B65D06">
        <w:rPr>
          <w:rFonts w:ascii="Tahoma" w:eastAsia="Times New Roman" w:hAnsi="Tahoma" w:cs="B Badr" w:hint="cs"/>
          <w:sz w:val="20"/>
          <w:szCs w:val="20"/>
          <w:lang w:bidi="fa-IR"/>
        </w:rPr>
        <w:t>.</w:t>
      </w:r>
    </w:p>
    <w:bookmarkStart w:id="147" w:name="_ftn4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[43]</w:t>
      </w:r>
      <w:r w:rsidRPr="00B65D06">
        <w:rPr>
          <w:rFonts w:ascii="Tahoma" w:eastAsia="Times New Roman" w:hAnsi="Tahoma" w:cs="B Badr"/>
          <w:sz w:val="20"/>
          <w:szCs w:val="20"/>
        </w:rPr>
        <w:fldChar w:fldCharType="end"/>
      </w:r>
      <w:bookmarkEnd w:id="14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قصص </w:t>
      </w:r>
      <w:r w:rsidRPr="00B65D06">
        <w:rPr>
          <w:rFonts w:ascii="Tahoma" w:eastAsia="Times New Roman" w:hAnsi="Tahoma" w:cs="B Badr" w:hint="cs"/>
          <w:sz w:val="20"/>
          <w:szCs w:val="20"/>
          <w:lang w:bidi="fa-IR"/>
        </w:rPr>
        <w:t>28</w:t>
      </w:r>
      <w:r w:rsidRPr="00B65D06">
        <w:rPr>
          <w:rFonts w:ascii="Tahoma" w:eastAsia="Times New Roman" w:hAnsi="Tahoma" w:cs="B Badr" w:hint="cs"/>
          <w:sz w:val="20"/>
          <w:szCs w:val="20"/>
          <w:rtl/>
          <w:lang w:bidi="fa-IR"/>
        </w:rPr>
        <w:t>، آيه 70</w:t>
      </w:r>
      <w:r w:rsidRPr="00B65D06">
        <w:rPr>
          <w:rFonts w:ascii="Tahoma" w:eastAsia="Times New Roman" w:hAnsi="Tahoma" w:cs="B Badr" w:hint="cs"/>
          <w:sz w:val="20"/>
          <w:szCs w:val="20"/>
          <w:lang w:bidi="fa-IR"/>
        </w:rPr>
        <w:t>.</w:t>
      </w:r>
    </w:p>
    <w:bookmarkStart w:id="148" w:name="_ftn4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[44]</w:t>
      </w:r>
      <w:r w:rsidRPr="00B65D06">
        <w:rPr>
          <w:rFonts w:ascii="Tahoma" w:eastAsia="Times New Roman" w:hAnsi="Tahoma" w:cs="B Badr"/>
          <w:sz w:val="20"/>
          <w:szCs w:val="20"/>
        </w:rPr>
        <w:fldChar w:fldCharType="end"/>
      </w:r>
      <w:bookmarkEnd w:id="14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يوسف 12، آيه 40</w:t>
      </w:r>
      <w:r w:rsidRPr="00B65D06">
        <w:rPr>
          <w:rFonts w:ascii="Tahoma" w:eastAsia="Times New Roman" w:hAnsi="Tahoma" w:cs="B Badr" w:hint="cs"/>
          <w:sz w:val="20"/>
          <w:szCs w:val="20"/>
          <w:lang w:bidi="fa-IR"/>
        </w:rPr>
        <w:t>.</w:t>
      </w:r>
    </w:p>
    <w:bookmarkStart w:id="149" w:name="_ftn4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[45]</w:t>
      </w:r>
      <w:r w:rsidRPr="00B65D06">
        <w:rPr>
          <w:rFonts w:ascii="Tahoma" w:eastAsia="Times New Roman" w:hAnsi="Tahoma" w:cs="B Badr"/>
          <w:sz w:val="20"/>
          <w:szCs w:val="20"/>
        </w:rPr>
        <w:fldChar w:fldCharType="end"/>
      </w:r>
      <w:bookmarkEnd w:id="14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رعد </w:t>
      </w:r>
      <w:r w:rsidRPr="00B65D06">
        <w:rPr>
          <w:rFonts w:ascii="Tahoma" w:eastAsia="Times New Roman" w:hAnsi="Tahoma" w:cs="B Badr" w:hint="cs"/>
          <w:sz w:val="20"/>
          <w:szCs w:val="20"/>
          <w:lang w:bidi="fa-IR"/>
        </w:rPr>
        <w:t>13</w:t>
      </w:r>
      <w:r w:rsidRPr="00B65D06">
        <w:rPr>
          <w:rFonts w:ascii="Tahoma" w:eastAsia="Times New Roman" w:hAnsi="Tahoma" w:cs="B Badr" w:hint="cs"/>
          <w:sz w:val="20"/>
          <w:szCs w:val="20"/>
          <w:rtl/>
          <w:lang w:bidi="fa-IR"/>
        </w:rPr>
        <w:t>، آيه 11</w:t>
      </w:r>
      <w:r w:rsidRPr="00B65D06">
        <w:rPr>
          <w:rFonts w:ascii="Tahoma" w:eastAsia="Times New Roman" w:hAnsi="Tahoma" w:cs="B Badr" w:hint="cs"/>
          <w:sz w:val="20"/>
          <w:szCs w:val="20"/>
          <w:lang w:bidi="fa-IR"/>
        </w:rPr>
        <w:t>.</w:t>
      </w:r>
    </w:p>
    <w:bookmarkStart w:id="150" w:name="_ftn4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[46]</w:t>
      </w:r>
      <w:r w:rsidRPr="00B65D06">
        <w:rPr>
          <w:rFonts w:ascii="Tahoma" w:eastAsia="Times New Roman" w:hAnsi="Tahoma" w:cs="B Badr"/>
          <w:sz w:val="20"/>
          <w:szCs w:val="20"/>
        </w:rPr>
        <w:fldChar w:fldCharType="end"/>
      </w:r>
      <w:bookmarkEnd w:id="15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44</w:t>
      </w:r>
      <w:r w:rsidRPr="00B65D06">
        <w:rPr>
          <w:rFonts w:ascii="Tahoma" w:eastAsia="Times New Roman" w:hAnsi="Tahoma" w:cs="B Badr" w:hint="cs"/>
          <w:sz w:val="20"/>
          <w:szCs w:val="20"/>
          <w:lang w:bidi="fa-IR"/>
        </w:rPr>
        <w:t>.</w:t>
      </w:r>
    </w:p>
    <w:bookmarkStart w:id="151" w:name="_ftn4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[47]</w:t>
      </w:r>
      <w:r w:rsidRPr="00B65D06">
        <w:rPr>
          <w:rFonts w:ascii="Tahoma" w:eastAsia="Times New Roman" w:hAnsi="Tahoma" w:cs="B Badr"/>
          <w:sz w:val="20"/>
          <w:szCs w:val="20"/>
        </w:rPr>
        <w:fldChar w:fldCharType="end"/>
      </w:r>
      <w:bookmarkEnd w:id="15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آيه 45</w:t>
      </w:r>
      <w:r w:rsidRPr="00B65D06">
        <w:rPr>
          <w:rFonts w:ascii="Tahoma" w:eastAsia="Times New Roman" w:hAnsi="Tahoma" w:cs="B Badr" w:hint="cs"/>
          <w:sz w:val="20"/>
          <w:szCs w:val="20"/>
          <w:lang w:bidi="fa-IR"/>
        </w:rPr>
        <w:t>.</w:t>
      </w:r>
    </w:p>
    <w:bookmarkStart w:id="152" w:name="_ftn4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[48]</w:t>
      </w:r>
      <w:r w:rsidRPr="00B65D06">
        <w:rPr>
          <w:rFonts w:ascii="Tahoma" w:eastAsia="Times New Roman" w:hAnsi="Tahoma" w:cs="B Badr"/>
          <w:sz w:val="20"/>
          <w:szCs w:val="20"/>
        </w:rPr>
        <w:fldChar w:fldCharType="end"/>
      </w:r>
      <w:bookmarkEnd w:id="15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آيه 47</w:t>
      </w:r>
      <w:r w:rsidRPr="00B65D06">
        <w:rPr>
          <w:rFonts w:ascii="Tahoma" w:eastAsia="Times New Roman" w:hAnsi="Tahoma" w:cs="B Badr" w:hint="cs"/>
          <w:sz w:val="20"/>
          <w:szCs w:val="20"/>
          <w:lang w:bidi="fa-IR"/>
        </w:rPr>
        <w:t>.</w:t>
      </w:r>
    </w:p>
    <w:bookmarkStart w:id="153" w:name="_ftn4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"_ftnref49"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[49]</w:t>
      </w:r>
      <w:r w:rsidRPr="00B65D06">
        <w:rPr>
          <w:rFonts w:ascii="Tahoma" w:eastAsia="Times New Roman" w:hAnsi="Tahoma" w:cs="B Badr"/>
          <w:sz w:val="20"/>
          <w:szCs w:val="20"/>
        </w:rPr>
        <w:fldChar w:fldCharType="end"/>
      </w:r>
      <w:bookmarkEnd w:id="15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48</w:t>
      </w:r>
      <w:r w:rsidRPr="00B65D06">
        <w:rPr>
          <w:rFonts w:ascii="Tahoma" w:eastAsia="Times New Roman" w:hAnsi="Tahoma" w:cs="B Badr" w:hint="cs"/>
          <w:sz w:val="20"/>
          <w:szCs w:val="20"/>
          <w:lang w:bidi="fa-IR"/>
        </w:rPr>
        <w:t>.</w:t>
      </w:r>
    </w:p>
    <w:bookmarkStart w:id="154" w:name="_ftn5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[50]</w:t>
      </w:r>
      <w:r w:rsidRPr="00B65D06">
        <w:rPr>
          <w:rFonts w:ascii="Tahoma" w:eastAsia="Times New Roman" w:hAnsi="Tahoma" w:cs="B Badr"/>
          <w:sz w:val="20"/>
          <w:szCs w:val="20"/>
        </w:rPr>
        <w:fldChar w:fldCharType="end"/>
      </w:r>
      <w:bookmarkEnd w:id="15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ص </w:t>
      </w:r>
      <w:r w:rsidRPr="00B65D06">
        <w:rPr>
          <w:rFonts w:ascii="Tahoma" w:eastAsia="Times New Roman" w:hAnsi="Tahoma" w:cs="B Badr" w:hint="cs"/>
          <w:sz w:val="20"/>
          <w:szCs w:val="20"/>
          <w:lang w:bidi="fa-IR"/>
        </w:rPr>
        <w:t>38</w:t>
      </w:r>
      <w:r w:rsidRPr="00B65D06">
        <w:rPr>
          <w:rFonts w:ascii="Tahoma" w:eastAsia="Times New Roman" w:hAnsi="Tahoma" w:cs="B Badr" w:hint="cs"/>
          <w:sz w:val="20"/>
          <w:szCs w:val="20"/>
          <w:rtl/>
          <w:lang w:bidi="fa-IR"/>
        </w:rPr>
        <w:t>، آيه 26</w:t>
      </w:r>
      <w:r w:rsidRPr="00B65D06">
        <w:rPr>
          <w:rFonts w:ascii="Tahoma" w:eastAsia="Times New Roman" w:hAnsi="Tahoma" w:cs="B Badr" w:hint="cs"/>
          <w:sz w:val="20"/>
          <w:szCs w:val="20"/>
          <w:lang w:bidi="fa-IR"/>
        </w:rPr>
        <w:t>.</w:t>
      </w:r>
    </w:p>
    <w:bookmarkStart w:id="155" w:name="_ftn5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[51]</w:t>
      </w:r>
      <w:r w:rsidRPr="00B65D06">
        <w:rPr>
          <w:rFonts w:ascii="Tahoma" w:eastAsia="Times New Roman" w:hAnsi="Tahoma" w:cs="B Badr"/>
          <w:sz w:val="20"/>
          <w:szCs w:val="20"/>
        </w:rPr>
        <w:fldChar w:fldCharType="end"/>
      </w:r>
      <w:bookmarkEnd w:id="15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ر.ك: الف. عبدالرزاق، على، الاسلام و اصول الحكم، ص 159؛ </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عادل ظاهر، </w:t>
      </w:r>
      <w:r w:rsidRPr="00B65D06">
        <w:rPr>
          <w:rFonts w:ascii="Tahoma" w:eastAsia="Times New Roman" w:hAnsi="Tahoma" w:cs="B Badr" w:hint="cs"/>
          <w:sz w:val="20"/>
          <w:szCs w:val="20"/>
          <w:rtl/>
          <w:lang w:bidi="fa-IR"/>
        </w:rPr>
        <w:t>الاسس الفلسفية للعلمانية؛</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lastRenderedPageBreak/>
        <w:t>پ. بازرگان، پادشاهى خدا، صص 52 ـ 51؛ آخرت و خدا، ص 1؛</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ت. حائرى يزدى، مهدى، </w:t>
      </w:r>
      <w:r w:rsidRPr="00B65D06">
        <w:rPr>
          <w:rFonts w:ascii="Tahoma" w:eastAsia="Times New Roman" w:hAnsi="Tahoma" w:cs="B Badr" w:hint="cs"/>
          <w:sz w:val="20"/>
          <w:szCs w:val="20"/>
          <w:rtl/>
          <w:lang w:bidi="fa-IR"/>
        </w:rPr>
        <w:t>حكمت و حكومت، ص 140</w:t>
      </w:r>
      <w:r w:rsidRPr="00B65D06">
        <w:rPr>
          <w:rFonts w:ascii="Tahoma" w:eastAsia="Times New Roman" w:hAnsi="Tahoma" w:cs="B Badr" w:hint="cs"/>
          <w:sz w:val="20"/>
          <w:szCs w:val="20"/>
          <w:lang w:bidi="fa-IR"/>
        </w:rPr>
        <w:t>.</w:t>
      </w:r>
    </w:p>
    <w:bookmarkStart w:id="156" w:name="_ftn5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[52]</w:t>
      </w:r>
      <w:r w:rsidRPr="00B65D06">
        <w:rPr>
          <w:rFonts w:ascii="Tahoma" w:eastAsia="Times New Roman" w:hAnsi="Tahoma" w:cs="B Badr"/>
          <w:sz w:val="20"/>
          <w:szCs w:val="20"/>
        </w:rPr>
        <w:fldChar w:fldCharType="end"/>
      </w:r>
      <w:bookmarkEnd w:id="15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احزاب 33، آيه 6</w:t>
      </w:r>
      <w:r w:rsidRPr="00B65D06">
        <w:rPr>
          <w:rFonts w:ascii="Tahoma" w:eastAsia="Times New Roman" w:hAnsi="Tahoma" w:cs="B Badr" w:hint="cs"/>
          <w:sz w:val="20"/>
          <w:szCs w:val="20"/>
          <w:lang w:bidi="fa-IR"/>
        </w:rPr>
        <w:t>.</w:t>
      </w:r>
    </w:p>
    <w:bookmarkStart w:id="157" w:name="_ftn5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[53]</w:t>
      </w:r>
      <w:r w:rsidRPr="00B65D06">
        <w:rPr>
          <w:rFonts w:ascii="Tahoma" w:eastAsia="Times New Roman" w:hAnsi="Tahoma" w:cs="B Badr"/>
          <w:sz w:val="20"/>
          <w:szCs w:val="20"/>
        </w:rPr>
        <w:fldChar w:fldCharType="end"/>
      </w:r>
      <w:bookmarkEnd w:id="15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مجمع البحرين، ص 92، ماده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ى ولى</w:t>
      </w:r>
      <w:r w:rsidRPr="00B65D06">
        <w:rPr>
          <w:rFonts w:ascii="Tahoma" w:eastAsia="Times New Roman" w:hAnsi="Tahoma" w:cs="B Badr" w:hint="cs"/>
          <w:sz w:val="20"/>
          <w:szCs w:val="20"/>
          <w:lang w:bidi="fa-IR"/>
        </w:rPr>
        <w:t>.</w:t>
      </w:r>
    </w:p>
    <w:bookmarkStart w:id="158" w:name="_ftn5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[54]</w:t>
      </w:r>
      <w:r w:rsidRPr="00B65D06">
        <w:rPr>
          <w:rFonts w:ascii="Tahoma" w:eastAsia="Times New Roman" w:hAnsi="Tahoma" w:cs="B Badr"/>
          <w:sz w:val="20"/>
          <w:szCs w:val="20"/>
        </w:rPr>
        <w:fldChar w:fldCharType="end"/>
      </w:r>
      <w:bookmarkEnd w:id="15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نگا: طبرسى، فضل بن حسن، مجمع البيان، ج 4، ص 338</w:t>
      </w:r>
      <w:r w:rsidRPr="00B65D06">
        <w:rPr>
          <w:rFonts w:ascii="Tahoma" w:eastAsia="Times New Roman" w:hAnsi="Tahoma" w:cs="B Badr" w:hint="cs"/>
          <w:sz w:val="20"/>
          <w:szCs w:val="20"/>
          <w:lang w:bidi="fa-IR"/>
        </w:rPr>
        <w:t>.</w:t>
      </w:r>
    </w:p>
    <w:bookmarkStart w:id="159" w:name="_ftn5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[55]</w:t>
      </w:r>
      <w:r w:rsidRPr="00B65D06">
        <w:rPr>
          <w:rFonts w:ascii="Tahoma" w:eastAsia="Times New Roman" w:hAnsi="Tahoma" w:cs="B Badr"/>
          <w:sz w:val="20"/>
          <w:szCs w:val="20"/>
        </w:rPr>
        <w:fldChar w:fldCharType="end"/>
      </w:r>
      <w:bookmarkEnd w:id="15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55</w:t>
      </w:r>
      <w:r w:rsidRPr="00B65D06">
        <w:rPr>
          <w:rFonts w:ascii="Tahoma" w:eastAsia="Times New Roman" w:hAnsi="Tahoma" w:cs="B Badr" w:hint="cs"/>
          <w:sz w:val="20"/>
          <w:szCs w:val="20"/>
          <w:lang w:bidi="fa-IR"/>
        </w:rPr>
        <w:t>.</w:t>
      </w:r>
    </w:p>
    <w:bookmarkStart w:id="160" w:name="_ftn5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[56]</w:t>
      </w:r>
      <w:r w:rsidRPr="00B65D06">
        <w:rPr>
          <w:rFonts w:ascii="Tahoma" w:eastAsia="Times New Roman" w:hAnsi="Tahoma" w:cs="B Badr"/>
          <w:sz w:val="20"/>
          <w:szCs w:val="20"/>
        </w:rPr>
        <w:fldChar w:fldCharType="end"/>
      </w:r>
      <w:bookmarkEnd w:id="16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طباطبائى، علامه محمدحسين، الميزان، ج 6، ص 14</w:t>
      </w:r>
      <w:r w:rsidRPr="00B65D06">
        <w:rPr>
          <w:rFonts w:ascii="Tahoma" w:eastAsia="Times New Roman" w:hAnsi="Tahoma" w:cs="B Badr" w:hint="cs"/>
          <w:sz w:val="20"/>
          <w:szCs w:val="20"/>
          <w:lang w:bidi="fa-IR"/>
        </w:rPr>
        <w:t>.</w:t>
      </w:r>
    </w:p>
    <w:bookmarkStart w:id="161" w:name="_ftn5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[57]</w:t>
      </w:r>
      <w:r w:rsidRPr="00B65D06">
        <w:rPr>
          <w:rFonts w:ascii="Tahoma" w:eastAsia="Times New Roman" w:hAnsi="Tahoma" w:cs="B Badr"/>
          <w:sz w:val="20"/>
          <w:szCs w:val="20"/>
        </w:rPr>
        <w:fldChar w:fldCharType="end"/>
      </w:r>
      <w:bookmarkEnd w:id="16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حشر </w:t>
      </w:r>
      <w:r w:rsidRPr="00B65D06">
        <w:rPr>
          <w:rFonts w:ascii="Tahoma" w:eastAsia="Times New Roman" w:hAnsi="Tahoma" w:cs="B Badr" w:hint="cs"/>
          <w:sz w:val="20"/>
          <w:szCs w:val="20"/>
          <w:lang w:bidi="fa-IR"/>
        </w:rPr>
        <w:t>59</w:t>
      </w:r>
      <w:r w:rsidRPr="00B65D06">
        <w:rPr>
          <w:rFonts w:ascii="Tahoma" w:eastAsia="Times New Roman" w:hAnsi="Tahoma" w:cs="B Badr" w:hint="cs"/>
          <w:sz w:val="20"/>
          <w:szCs w:val="20"/>
          <w:rtl/>
          <w:lang w:bidi="fa-IR"/>
        </w:rPr>
        <w:t>، آيه 7</w:t>
      </w:r>
      <w:r w:rsidRPr="00B65D06">
        <w:rPr>
          <w:rFonts w:ascii="Tahoma" w:eastAsia="Times New Roman" w:hAnsi="Tahoma" w:cs="B Badr" w:hint="cs"/>
          <w:sz w:val="20"/>
          <w:szCs w:val="20"/>
          <w:lang w:bidi="fa-IR"/>
        </w:rPr>
        <w:t>.</w:t>
      </w:r>
    </w:p>
    <w:bookmarkStart w:id="162" w:name="_ftn5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[58]</w:t>
      </w:r>
      <w:r w:rsidRPr="00B65D06">
        <w:rPr>
          <w:rFonts w:ascii="Tahoma" w:eastAsia="Times New Roman" w:hAnsi="Tahoma" w:cs="B Badr"/>
          <w:sz w:val="20"/>
          <w:szCs w:val="20"/>
        </w:rPr>
        <w:fldChar w:fldCharType="end"/>
      </w:r>
      <w:bookmarkEnd w:id="16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65</w:t>
      </w:r>
      <w:r w:rsidRPr="00B65D06">
        <w:rPr>
          <w:rFonts w:ascii="Tahoma" w:eastAsia="Times New Roman" w:hAnsi="Tahoma" w:cs="B Badr" w:hint="cs"/>
          <w:sz w:val="20"/>
          <w:szCs w:val="20"/>
          <w:lang w:bidi="fa-IR"/>
        </w:rPr>
        <w:t>.</w:t>
      </w:r>
    </w:p>
    <w:bookmarkStart w:id="163" w:name="_ftn5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"_ftnref59"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[59]</w:t>
      </w:r>
      <w:r w:rsidRPr="00B65D06">
        <w:rPr>
          <w:rFonts w:ascii="Tahoma" w:eastAsia="Times New Roman" w:hAnsi="Tahoma" w:cs="B Badr"/>
          <w:sz w:val="20"/>
          <w:szCs w:val="20"/>
        </w:rPr>
        <w:fldChar w:fldCharType="end"/>
      </w:r>
      <w:bookmarkEnd w:id="16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55؛ احزاب (33)، آيه 6 و</w:t>
      </w:r>
      <w:r w:rsidRPr="00B65D06">
        <w:rPr>
          <w:rFonts w:ascii="Tahoma" w:eastAsia="Times New Roman" w:hAnsi="Tahoma" w:cs="B Badr" w:hint="cs"/>
          <w:sz w:val="20"/>
          <w:szCs w:val="20"/>
          <w:lang w:bidi="fa-IR"/>
        </w:rPr>
        <w:t xml:space="preserve"> ... .</w:t>
      </w:r>
    </w:p>
    <w:bookmarkStart w:id="164" w:name="_ftn6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[60]</w:t>
      </w:r>
      <w:r w:rsidRPr="00B65D06">
        <w:rPr>
          <w:rFonts w:ascii="Tahoma" w:eastAsia="Times New Roman" w:hAnsi="Tahoma" w:cs="B Badr"/>
          <w:sz w:val="20"/>
          <w:szCs w:val="20"/>
        </w:rPr>
        <w:fldChar w:fldCharType="end"/>
      </w:r>
      <w:bookmarkEnd w:id="16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انفال 8، آيه 57</w:t>
      </w:r>
      <w:r w:rsidRPr="00B65D06">
        <w:rPr>
          <w:rFonts w:ascii="Tahoma" w:eastAsia="Times New Roman" w:hAnsi="Tahoma" w:cs="B Badr" w:hint="cs"/>
          <w:sz w:val="20"/>
          <w:szCs w:val="20"/>
          <w:lang w:bidi="fa-IR"/>
        </w:rPr>
        <w:t>.</w:t>
      </w:r>
    </w:p>
    <w:bookmarkStart w:id="165" w:name="_ftn6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[61]</w:t>
      </w:r>
      <w:r w:rsidRPr="00B65D06">
        <w:rPr>
          <w:rFonts w:ascii="Tahoma" w:eastAsia="Times New Roman" w:hAnsi="Tahoma" w:cs="B Badr"/>
          <w:sz w:val="20"/>
          <w:szCs w:val="20"/>
        </w:rPr>
        <w:fldChar w:fldCharType="end"/>
      </w:r>
      <w:bookmarkEnd w:id="16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توبه 9، آيه 6</w:t>
      </w:r>
      <w:r w:rsidRPr="00B65D06">
        <w:rPr>
          <w:rFonts w:ascii="Tahoma" w:eastAsia="Times New Roman" w:hAnsi="Tahoma" w:cs="B Badr" w:hint="cs"/>
          <w:sz w:val="20"/>
          <w:szCs w:val="20"/>
          <w:lang w:bidi="fa-IR"/>
        </w:rPr>
        <w:t>.</w:t>
      </w:r>
    </w:p>
    <w:bookmarkStart w:id="166" w:name="_ftn6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[62]</w:t>
      </w:r>
      <w:r w:rsidRPr="00B65D06">
        <w:rPr>
          <w:rFonts w:ascii="Tahoma" w:eastAsia="Times New Roman" w:hAnsi="Tahoma" w:cs="B Badr"/>
          <w:sz w:val="20"/>
          <w:szCs w:val="20"/>
        </w:rPr>
        <w:fldChar w:fldCharType="end"/>
      </w:r>
      <w:bookmarkEnd w:id="16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الميزان، ج 9، ص 155 و 156</w:t>
      </w:r>
      <w:r w:rsidRPr="00B65D06">
        <w:rPr>
          <w:rFonts w:ascii="Tahoma" w:eastAsia="Times New Roman" w:hAnsi="Tahoma" w:cs="B Badr" w:hint="cs"/>
          <w:sz w:val="20"/>
          <w:szCs w:val="20"/>
          <w:lang w:bidi="fa-IR"/>
        </w:rPr>
        <w:t>.</w:t>
      </w:r>
    </w:p>
    <w:bookmarkStart w:id="167" w:name="_ftn6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[63]</w:t>
      </w:r>
      <w:r w:rsidRPr="00B65D06">
        <w:rPr>
          <w:rFonts w:ascii="Tahoma" w:eastAsia="Times New Roman" w:hAnsi="Tahoma" w:cs="B Badr"/>
          <w:sz w:val="20"/>
          <w:szCs w:val="20"/>
        </w:rPr>
        <w:fldChar w:fldCharType="end"/>
      </w:r>
      <w:bookmarkEnd w:id="16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انفال 8، آيه 65</w:t>
      </w:r>
      <w:r w:rsidRPr="00B65D06">
        <w:rPr>
          <w:rFonts w:ascii="Tahoma" w:eastAsia="Times New Roman" w:hAnsi="Tahoma" w:cs="B Badr" w:hint="cs"/>
          <w:sz w:val="20"/>
          <w:szCs w:val="20"/>
          <w:lang w:bidi="fa-IR"/>
        </w:rPr>
        <w:t>.</w:t>
      </w:r>
    </w:p>
    <w:bookmarkStart w:id="168" w:name="_ftn6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[64]</w:t>
      </w:r>
      <w:r w:rsidRPr="00B65D06">
        <w:rPr>
          <w:rFonts w:ascii="Tahoma" w:eastAsia="Times New Roman" w:hAnsi="Tahoma" w:cs="B Badr"/>
          <w:sz w:val="20"/>
          <w:szCs w:val="20"/>
        </w:rPr>
        <w:fldChar w:fldCharType="end"/>
      </w:r>
      <w:bookmarkEnd w:id="16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توبه 9، آيه 73</w:t>
      </w:r>
      <w:r w:rsidRPr="00B65D06">
        <w:rPr>
          <w:rFonts w:ascii="Tahoma" w:eastAsia="Times New Roman" w:hAnsi="Tahoma" w:cs="B Badr" w:hint="cs"/>
          <w:sz w:val="20"/>
          <w:szCs w:val="20"/>
          <w:lang w:bidi="fa-IR"/>
        </w:rPr>
        <w:t>.</w:t>
      </w:r>
    </w:p>
    <w:bookmarkStart w:id="169" w:name="_ftn6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[65]</w:t>
      </w:r>
      <w:r w:rsidRPr="00B65D06">
        <w:rPr>
          <w:rFonts w:ascii="Tahoma" w:eastAsia="Times New Roman" w:hAnsi="Tahoma" w:cs="B Badr"/>
          <w:sz w:val="20"/>
          <w:szCs w:val="20"/>
        </w:rPr>
        <w:fldChar w:fldCharType="end"/>
      </w:r>
      <w:bookmarkEnd w:id="16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آيه 103</w:t>
      </w:r>
      <w:r w:rsidRPr="00B65D06">
        <w:rPr>
          <w:rFonts w:ascii="Tahoma" w:eastAsia="Times New Roman" w:hAnsi="Tahoma" w:cs="B Badr" w:hint="cs"/>
          <w:sz w:val="20"/>
          <w:szCs w:val="20"/>
          <w:lang w:bidi="fa-IR"/>
        </w:rPr>
        <w:t>.</w:t>
      </w:r>
    </w:p>
    <w:bookmarkStart w:id="170" w:name="_ftn6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[66]</w:t>
      </w:r>
      <w:r w:rsidRPr="00B65D06">
        <w:rPr>
          <w:rFonts w:ascii="Tahoma" w:eastAsia="Times New Roman" w:hAnsi="Tahoma" w:cs="B Badr"/>
          <w:sz w:val="20"/>
          <w:szCs w:val="20"/>
        </w:rPr>
        <w:fldChar w:fldCharType="end"/>
      </w:r>
      <w:bookmarkEnd w:id="17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انفال 8، آيه 41</w:t>
      </w:r>
      <w:r w:rsidRPr="00B65D06">
        <w:rPr>
          <w:rFonts w:ascii="Tahoma" w:eastAsia="Times New Roman" w:hAnsi="Tahoma" w:cs="B Badr" w:hint="cs"/>
          <w:sz w:val="20"/>
          <w:szCs w:val="20"/>
          <w:lang w:bidi="fa-IR"/>
        </w:rPr>
        <w:t>.</w:t>
      </w:r>
    </w:p>
    <w:bookmarkStart w:id="171" w:name="_ftn6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[67]</w:t>
      </w:r>
      <w:r w:rsidRPr="00B65D06">
        <w:rPr>
          <w:rFonts w:ascii="Tahoma" w:eastAsia="Times New Roman" w:hAnsi="Tahoma" w:cs="B Badr"/>
          <w:sz w:val="20"/>
          <w:szCs w:val="20"/>
        </w:rPr>
        <w:fldChar w:fldCharType="end"/>
      </w:r>
      <w:bookmarkEnd w:id="17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آيه 1</w:t>
      </w:r>
      <w:r w:rsidRPr="00B65D06">
        <w:rPr>
          <w:rFonts w:ascii="Tahoma" w:eastAsia="Times New Roman" w:hAnsi="Tahoma" w:cs="B Badr" w:hint="cs"/>
          <w:sz w:val="20"/>
          <w:szCs w:val="20"/>
          <w:lang w:bidi="fa-IR"/>
        </w:rPr>
        <w:t>.</w:t>
      </w:r>
    </w:p>
    <w:bookmarkStart w:id="172" w:name="_ftn6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[68]</w:t>
      </w:r>
      <w:r w:rsidRPr="00B65D06">
        <w:rPr>
          <w:rFonts w:ascii="Tahoma" w:eastAsia="Times New Roman" w:hAnsi="Tahoma" w:cs="B Badr"/>
          <w:sz w:val="20"/>
          <w:szCs w:val="20"/>
        </w:rPr>
        <w:fldChar w:fldCharType="end"/>
      </w:r>
      <w:bookmarkEnd w:id="17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حشر </w:t>
      </w:r>
      <w:r w:rsidRPr="00B65D06">
        <w:rPr>
          <w:rFonts w:ascii="Tahoma" w:eastAsia="Times New Roman" w:hAnsi="Tahoma" w:cs="B Badr" w:hint="cs"/>
          <w:sz w:val="20"/>
          <w:szCs w:val="20"/>
          <w:lang w:bidi="fa-IR"/>
        </w:rPr>
        <w:t>59</w:t>
      </w:r>
      <w:r w:rsidRPr="00B65D06">
        <w:rPr>
          <w:rFonts w:ascii="Tahoma" w:eastAsia="Times New Roman" w:hAnsi="Tahoma" w:cs="B Badr" w:hint="cs"/>
          <w:sz w:val="20"/>
          <w:szCs w:val="20"/>
          <w:rtl/>
          <w:lang w:bidi="fa-IR"/>
        </w:rPr>
        <w:t>، آيه 7</w:t>
      </w:r>
      <w:r w:rsidRPr="00B65D06">
        <w:rPr>
          <w:rFonts w:ascii="Tahoma" w:eastAsia="Times New Roman" w:hAnsi="Tahoma" w:cs="B Badr" w:hint="cs"/>
          <w:sz w:val="20"/>
          <w:szCs w:val="20"/>
          <w:lang w:bidi="fa-IR"/>
        </w:rPr>
        <w:t>.</w:t>
      </w:r>
    </w:p>
    <w:bookmarkStart w:id="173" w:name="_ftn6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"_ftnref69"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[69]</w:t>
      </w:r>
      <w:r w:rsidRPr="00B65D06">
        <w:rPr>
          <w:rFonts w:ascii="Tahoma" w:eastAsia="Times New Roman" w:hAnsi="Tahoma" w:cs="B Badr"/>
          <w:sz w:val="20"/>
          <w:szCs w:val="20"/>
        </w:rPr>
        <w:fldChar w:fldCharType="end"/>
      </w:r>
      <w:bookmarkEnd w:id="17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بحارالانوار، ج 96، ص 198</w:t>
      </w:r>
      <w:r w:rsidRPr="00B65D06">
        <w:rPr>
          <w:rFonts w:ascii="Tahoma" w:eastAsia="Times New Roman" w:hAnsi="Tahoma" w:cs="B Badr" w:hint="cs"/>
          <w:sz w:val="20"/>
          <w:szCs w:val="20"/>
          <w:lang w:bidi="fa-IR"/>
        </w:rPr>
        <w:t>.</w:t>
      </w:r>
    </w:p>
    <w:bookmarkStart w:id="174" w:name="_ftn7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[70]</w:t>
      </w:r>
      <w:r w:rsidRPr="00B65D06">
        <w:rPr>
          <w:rFonts w:ascii="Tahoma" w:eastAsia="Times New Roman" w:hAnsi="Tahoma" w:cs="B Badr"/>
          <w:sz w:val="20"/>
          <w:szCs w:val="20"/>
        </w:rPr>
        <w:fldChar w:fldCharType="end"/>
      </w:r>
      <w:bookmarkEnd w:id="17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محمد 47، آيه 33</w:t>
      </w:r>
      <w:r w:rsidRPr="00B65D06">
        <w:rPr>
          <w:rFonts w:ascii="Tahoma" w:eastAsia="Times New Roman" w:hAnsi="Tahoma" w:cs="B Badr" w:hint="cs"/>
          <w:sz w:val="20"/>
          <w:szCs w:val="20"/>
          <w:lang w:bidi="fa-IR"/>
        </w:rPr>
        <w:t>.</w:t>
      </w:r>
    </w:p>
    <w:bookmarkStart w:id="175" w:name="_ftn7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[71]</w:t>
      </w:r>
      <w:r w:rsidRPr="00B65D06">
        <w:rPr>
          <w:rFonts w:ascii="Tahoma" w:eastAsia="Times New Roman" w:hAnsi="Tahoma" w:cs="B Badr"/>
          <w:sz w:val="20"/>
          <w:szCs w:val="20"/>
        </w:rPr>
        <w:fldChar w:fldCharType="end"/>
      </w:r>
      <w:bookmarkEnd w:id="17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الميزان، ج 18، ص 248</w:t>
      </w:r>
      <w:r w:rsidRPr="00B65D06">
        <w:rPr>
          <w:rFonts w:ascii="Tahoma" w:eastAsia="Times New Roman" w:hAnsi="Tahoma" w:cs="B Badr" w:hint="cs"/>
          <w:sz w:val="20"/>
          <w:szCs w:val="20"/>
          <w:lang w:bidi="fa-IR"/>
        </w:rPr>
        <w:t>.</w:t>
      </w:r>
    </w:p>
    <w:bookmarkStart w:id="176" w:name="_ftn7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[72]</w:t>
      </w:r>
      <w:r w:rsidRPr="00B65D06">
        <w:rPr>
          <w:rFonts w:ascii="Tahoma" w:eastAsia="Times New Roman" w:hAnsi="Tahoma" w:cs="B Badr"/>
          <w:sz w:val="20"/>
          <w:szCs w:val="20"/>
        </w:rPr>
        <w:fldChar w:fldCharType="end"/>
      </w:r>
      <w:bookmarkEnd w:id="17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83</w:t>
      </w:r>
      <w:r w:rsidRPr="00B65D06">
        <w:rPr>
          <w:rFonts w:ascii="Tahoma" w:eastAsia="Times New Roman" w:hAnsi="Tahoma" w:cs="B Badr" w:hint="cs"/>
          <w:sz w:val="20"/>
          <w:szCs w:val="20"/>
          <w:lang w:bidi="fa-IR"/>
        </w:rPr>
        <w:t>.</w:t>
      </w:r>
    </w:p>
    <w:bookmarkStart w:id="177" w:name="_ftn7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[73]</w:t>
      </w:r>
      <w:r w:rsidRPr="00B65D06">
        <w:rPr>
          <w:rFonts w:ascii="Tahoma" w:eastAsia="Times New Roman" w:hAnsi="Tahoma" w:cs="B Badr"/>
          <w:sz w:val="20"/>
          <w:szCs w:val="20"/>
        </w:rPr>
        <w:fldChar w:fldCharType="end"/>
      </w:r>
      <w:bookmarkEnd w:id="17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احزاب 33، آيه 36</w:t>
      </w:r>
      <w:r w:rsidRPr="00B65D06">
        <w:rPr>
          <w:rFonts w:ascii="Tahoma" w:eastAsia="Times New Roman" w:hAnsi="Tahoma" w:cs="B Badr" w:hint="cs"/>
          <w:sz w:val="20"/>
          <w:szCs w:val="20"/>
          <w:lang w:bidi="fa-IR"/>
        </w:rPr>
        <w:t>.</w:t>
      </w:r>
    </w:p>
    <w:bookmarkStart w:id="178" w:name="_ftn7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[74]</w:t>
      </w:r>
      <w:r w:rsidRPr="00B65D06">
        <w:rPr>
          <w:rFonts w:ascii="Tahoma" w:eastAsia="Times New Roman" w:hAnsi="Tahoma" w:cs="B Badr"/>
          <w:sz w:val="20"/>
          <w:szCs w:val="20"/>
        </w:rPr>
        <w:fldChar w:fldCharType="end"/>
      </w:r>
      <w:bookmarkEnd w:id="17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65</w:t>
      </w:r>
      <w:r w:rsidRPr="00B65D06">
        <w:rPr>
          <w:rFonts w:ascii="Tahoma" w:eastAsia="Times New Roman" w:hAnsi="Tahoma" w:cs="B Badr" w:hint="cs"/>
          <w:sz w:val="20"/>
          <w:szCs w:val="20"/>
          <w:lang w:bidi="fa-IR"/>
        </w:rPr>
        <w:t>.</w:t>
      </w:r>
    </w:p>
    <w:bookmarkStart w:id="179" w:name="_ftn7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lastRenderedPageBreak/>
        <w:fldChar w:fldCharType="begin"/>
      </w:r>
      <w:r w:rsidRPr="00B65D06">
        <w:rPr>
          <w:rFonts w:ascii="Tahoma" w:eastAsia="Times New Roman" w:hAnsi="Tahoma" w:cs="B Badr"/>
          <w:sz w:val="20"/>
          <w:szCs w:val="20"/>
        </w:rPr>
        <w:instrText xml:space="preserve"> HYPERLINK "http://www.porseman.org/showarticle.aspx?id=1322" \l "_ftnref75"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[75]</w:t>
      </w:r>
      <w:r w:rsidRPr="00B65D06">
        <w:rPr>
          <w:rFonts w:ascii="Tahoma" w:eastAsia="Times New Roman" w:hAnsi="Tahoma" w:cs="B Badr"/>
          <w:sz w:val="20"/>
          <w:szCs w:val="20"/>
        </w:rPr>
        <w:fldChar w:fldCharType="end"/>
      </w:r>
      <w:bookmarkEnd w:id="17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حجرات 49، آيه 1</w:t>
      </w:r>
      <w:r w:rsidRPr="00B65D06">
        <w:rPr>
          <w:rFonts w:ascii="Tahoma" w:eastAsia="Times New Roman" w:hAnsi="Tahoma" w:cs="B Badr" w:hint="cs"/>
          <w:sz w:val="20"/>
          <w:szCs w:val="20"/>
          <w:lang w:bidi="fa-IR"/>
        </w:rPr>
        <w:t>.</w:t>
      </w:r>
    </w:p>
    <w:bookmarkStart w:id="180" w:name="_ftn7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[76]</w:t>
      </w:r>
      <w:r w:rsidRPr="00B65D06">
        <w:rPr>
          <w:rFonts w:ascii="Tahoma" w:eastAsia="Times New Roman" w:hAnsi="Tahoma" w:cs="B Badr"/>
          <w:sz w:val="20"/>
          <w:szCs w:val="20"/>
        </w:rPr>
        <w:fldChar w:fldCharType="end"/>
      </w:r>
      <w:bookmarkEnd w:id="18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توبه 9، آيه 120</w:t>
      </w:r>
      <w:r w:rsidRPr="00B65D06">
        <w:rPr>
          <w:rFonts w:ascii="Tahoma" w:eastAsia="Times New Roman" w:hAnsi="Tahoma" w:cs="B Badr" w:hint="cs"/>
          <w:sz w:val="20"/>
          <w:szCs w:val="20"/>
          <w:lang w:bidi="fa-IR"/>
        </w:rPr>
        <w:t>.</w:t>
      </w:r>
    </w:p>
    <w:bookmarkStart w:id="181" w:name="_ftn7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[77]</w:t>
      </w:r>
      <w:r w:rsidRPr="00B65D06">
        <w:rPr>
          <w:rFonts w:ascii="Tahoma" w:eastAsia="Times New Roman" w:hAnsi="Tahoma" w:cs="B Badr"/>
          <w:sz w:val="20"/>
          <w:szCs w:val="20"/>
        </w:rPr>
        <w:fldChar w:fldCharType="end"/>
      </w:r>
      <w:bookmarkEnd w:id="18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ملك </w:t>
      </w:r>
      <w:r w:rsidRPr="00B65D06">
        <w:rPr>
          <w:rFonts w:ascii="Tahoma" w:eastAsia="Times New Roman" w:hAnsi="Tahoma" w:cs="B Badr" w:hint="cs"/>
          <w:sz w:val="20"/>
          <w:szCs w:val="20"/>
          <w:lang w:bidi="fa-IR"/>
        </w:rPr>
        <w:t>67</w:t>
      </w:r>
      <w:r w:rsidRPr="00B65D06">
        <w:rPr>
          <w:rFonts w:ascii="Tahoma" w:eastAsia="Times New Roman" w:hAnsi="Tahoma" w:cs="B Badr" w:hint="cs"/>
          <w:sz w:val="20"/>
          <w:szCs w:val="20"/>
          <w:rtl/>
          <w:lang w:bidi="fa-IR"/>
        </w:rPr>
        <w:t>، آيه 1</w:t>
      </w:r>
      <w:r w:rsidRPr="00B65D06">
        <w:rPr>
          <w:rFonts w:ascii="Tahoma" w:eastAsia="Times New Roman" w:hAnsi="Tahoma" w:cs="B Badr" w:hint="cs"/>
          <w:sz w:val="20"/>
          <w:szCs w:val="20"/>
          <w:lang w:bidi="fa-IR"/>
        </w:rPr>
        <w:t>.</w:t>
      </w:r>
    </w:p>
    <w:bookmarkStart w:id="182" w:name="_ftn7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[78]</w:t>
      </w:r>
      <w:r w:rsidRPr="00B65D06">
        <w:rPr>
          <w:rFonts w:ascii="Tahoma" w:eastAsia="Times New Roman" w:hAnsi="Tahoma" w:cs="B Badr"/>
          <w:sz w:val="20"/>
          <w:szCs w:val="20"/>
        </w:rPr>
        <w:fldChar w:fldCharType="end"/>
      </w:r>
      <w:bookmarkEnd w:id="18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59</w:t>
      </w:r>
      <w:r w:rsidRPr="00B65D06">
        <w:rPr>
          <w:rFonts w:ascii="Tahoma" w:eastAsia="Times New Roman" w:hAnsi="Tahoma" w:cs="B Badr" w:hint="cs"/>
          <w:sz w:val="20"/>
          <w:szCs w:val="20"/>
          <w:lang w:bidi="fa-IR"/>
        </w:rPr>
        <w:t>.</w:t>
      </w:r>
    </w:p>
    <w:bookmarkStart w:id="183" w:name="_ftn7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"_ftnref79"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[79]</w:t>
      </w:r>
      <w:r w:rsidRPr="00B65D06">
        <w:rPr>
          <w:rFonts w:ascii="Tahoma" w:eastAsia="Times New Roman" w:hAnsi="Tahoma" w:cs="B Badr"/>
          <w:sz w:val="20"/>
          <w:szCs w:val="20"/>
        </w:rPr>
        <w:fldChar w:fldCharType="end"/>
      </w:r>
      <w:bookmarkEnd w:id="18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از نگاه فقهى و قواعد باب تزاحم ولى امر موظف است مصلحت اهم را بر مصلحت مهم مقدم نمايد</w:t>
      </w:r>
      <w:r w:rsidRPr="00B65D06">
        <w:rPr>
          <w:rFonts w:ascii="Tahoma" w:eastAsia="Times New Roman" w:hAnsi="Tahoma" w:cs="B Badr" w:hint="cs"/>
          <w:sz w:val="20"/>
          <w:szCs w:val="20"/>
          <w:lang w:bidi="fa-IR"/>
        </w:rPr>
        <w:t>.</w:t>
      </w:r>
    </w:p>
    <w:bookmarkStart w:id="184" w:name="_ftn8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[80]</w:t>
      </w:r>
      <w:r w:rsidRPr="00B65D06">
        <w:rPr>
          <w:rFonts w:ascii="Tahoma" w:eastAsia="Times New Roman" w:hAnsi="Tahoma" w:cs="B Badr"/>
          <w:sz w:val="20"/>
          <w:szCs w:val="20"/>
        </w:rPr>
        <w:fldChar w:fldCharType="end"/>
      </w:r>
      <w:bookmarkEnd w:id="18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خطبه 17</w:t>
      </w:r>
      <w:r w:rsidRPr="00B65D06">
        <w:rPr>
          <w:rFonts w:ascii="Tahoma" w:eastAsia="Times New Roman" w:hAnsi="Tahoma" w:cs="B Badr" w:hint="cs"/>
          <w:sz w:val="20"/>
          <w:szCs w:val="20"/>
          <w:lang w:bidi="fa-IR"/>
        </w:rPr>
        <w:t>.</w:t>
      </w:r>
    </w:p>
    <w:bookmarkStart w:id="185" w:name="_ftn8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[81]</w:t>
      </w:r>
      <w:r w:rsidRPr="00B65D06">
        <w:rPr>
          <w:rFonts w:ascii="Tahoma" w:eastAsia="Times New Roman" w:hAnsi="Tahoma" w:cs="B Badr"/>
          <w:sz w:val="20"/>
          <w:szCs w:val="20"/>
        </w:rPr>
        <w:fldChar w:fldCharType="end"/>
      </w:r>
      <w:bookmarkEnd w:id="18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بحارالانوار، ج 29، ص 419</w:t>
      </w:r>
      <w:r w:rsidRPr="00B65D06">
        <w:rPr>
          <w:rFonts w:ascii="Tahoma" w:eastAsia="Times New Roman" w:hAnsi="Tahoma" w:cs="B Badr" w:hint="cs"/>
          <w:sz w:val="20"/>
          <w:szCs w:val="20"/>
          <w:lang w:bidi="fa-IR"/>
        </w:rPr>
        <w:t>.</w:t>
      </w:r>
    </w:p>
    <w:bookmarkStart w:id="186" w:name="_ftn8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[82]</w:t>
      </w:r>
      <w:r w:rsidRPr="00B65D06">
        <w:rPr>
          <w:rFonts w:ascii="Tahoma" w:eastAsia="Times New Roman" w:hAnsi="Tahoma" w:cs="B Badr"/>
          <w:sz w:val="20"/>
          <w:szCs w:val="20"/>
        </w:rPr>
        <w:fldChar w:fldCharType="end"/>
      </w:r>
      <w:bookmarkEnd w:id="18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w:t>
      </w:r>
      <w:r w:rsidRPr="00B65D06">
        <w:rPr>
          <w:rFonts w:ascii="Tahoma" w:eastAsia="Times New Roman" w:hAnsi="Tahoma" w:cs="B Badr" w:hint="cs"/>
          <w:sz w:val="20"/>
          <w:szCs w:val="20"/>
          <w:lang w:bidi="fa-IR"/>
        </w:rPr>
        <w:t>.</w:t>
      </w:r>
    </w:p>
    <w:bookmarkStart w:id="187" w:name="_ftn8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[83]</w:t>
      </w:r>
      <w:r w:rsidRPr="00B65D06">
        <w:rPr>
          <w:rFonts w:ascii="Tahoma" w:eastAsia="Times New Roman" w:hAnsi="Tahoma" w:cs="B Badr"/>
          <w:sz w:val="20"/>
          <w:szCs w:val="20"/>
        </w:rPr>
        <w:fldChar w:fldCharType="end"/>
      </w:r>
      <w:bookmarkEnd w:id="18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ابن ابى الحديد، شرح نهج البلاغه، ج 1، ص 307</w:t>
      </w:r>
      <w:r w:rsidRPr="00B65D06">
        <w:rPr>
          <w:rFonts w:ascii="Tahoma" w:eastAsia="Times New Roman" w:hAnsi="Tahoma" w:cs="B Badr" w:hint="cs"/>
          <w:sz w:val="20"/>
          <w:szCs w:val="20"/>
          <w:lang w:bidi="fa-IR"/>
        </w:rPr>
        <w:t>.</w:t>
      </w:r>
    </w:p>
    <w:bookmarkStart w:id="188" w:name="_ftn8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[84]</w:t>
      </w:r>
      <w:r w:rsidRPr="00B65D06">
        <w:rPr>
          <w:rFonts w:ascii="Tahoma" w:eastAsia="Times New Roman" w:hAnsi="Tahoma" w:cs="B Badr"/>
          <w:sz w:val="20"/>
          <w:szCs w:val="20"/>
        </w:rPr>
        <w:fldChar w:fldCharType="end"/>
      </w:r>
      <w:bookmarkEnd w:id="18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خطبه 6</w:t>
      </w:r>
      <w:r w:rsidRPr="00B65D06">
        <w:rPr>
          <w:rFonts w:ascii="Tahoma" w:eastAsia="Times New Roman" w:hAnsi="Tahoma" w:cs="B Badr" w:hint="cs"/>
          <w:sz w:val="20"/>
          <w:szCs w:val="20"/>
          <w:lang w:bidi="fa-IR"/>
        </w:rPr>
        <w:t>.</w:t>
      </w:r>
    </w:p>
    <w:bookmarkStart w:id="189" w:name="_ftn8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[85]</w:t>
      </w:r>
      <w:r w:rsidRPr="00B65D06">
        <w:rPr>
          <w:rFonts w:ascii="Tahoma" w:eastAsia="Times New Roman" w:hAnsi="Tahoma" w:cs="B Badr"/>
          <w:sz w:val="20"/>
          <w:szCs w:val="20"/>
        </w:rPr>
        <w:fldChar w:fldCharType="end"/>
      </w:r>
      <w:bookmarkEnd w:id="18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خطبه 3</w:t>
      </w:r>
      <w:r w:rsidRPr="00B65D06">
        <w:rPr>
          <w:rFonts w:ascii="Tahoma" w:eastAsia="Times New Roman" w:hAnsi="Tahoma" w:cs="B Badr" w:hint="cs"/>
          <w:sz w:val="20"/>
          <w:szCs w:val="20"/>
          <w:lang w:bidi="fa-IR"/>
        </w:rPr>
        <w:t>.</w:t>
      </w:r>
    </w:p>
    <w:bookmarkStart w:id="190" w:name="_ftn8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[86]</w:t>
      </w:r>
      <w:r w:rsidRPr="00B65D06">
        <w:rPr>
          <w:rFonts w:ascii="Tahoma" w:eastAsia="Times New Roman" w:hAnsi="Tahoma" w:cs="B Badr"/>
          <w:sz w:val="20"/>
          <w:szCs w:val="20"/>
        </w:rPr>
        <w:fldChar w:fldCharType="end"/>
      </w:r>
      <w:bookmarkEnd w:id="19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خطبه 119</w:t>
      </w:r>
      <w:r w:rsidRPr="00B65D06">
        <w:rPr>
          <w:rFonts w:ascii="Tahoma" w:eastAsia="Times New Roman" w:hAnsi="Tahoma" w:cs="B Badr" w:hint="cs"/>
          <w:sz w:val="20"/>
          <w:szCs w:val="20"/>
          <w:lang w:bidi="fa-IR"/>
        </w:rPr>
        <w:t>.</w:t>
      </w:r>
    </w:p>
    <w:bookmarkStart w:id="191" w:name="_ftn8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[87]</w:t>
      </w:r>
      <w:r w:rsidRPr="00B65D06">
        <w:rPr>
          <w:rFonts w:ascii="Tahoma" w:eastAsia="Times New Roman" w:hAnsi="Tahoma" w:cs="B Badr"/>
          <w:sz w:val="20"/>
          <w:szCs w:val="20"/>
        </w:rPr>
        <w:fldChar w:fldCharType="end"/>
      </w:r>
      <w:bookmarkEnd w:id="19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خطبه 26</w:t>
      </w:r>
      <w:r w:rsidRPr="00B65D06">
        <w:rPr>
          <w:rFonts w:ascii="Tahoma" w:eastAsia="Times New Roman" w:hAnsi="Tahoma" w:cs="B Badr" w:hint="cs"/>
          <w:sz w:val="20"/>
          <w:szCs w:val="20"/>
          <w:lang w:bidi="fa-IR"/>
        </w:rPr>
        <w:t>.</w:t>
      </w:r>
    </w:p>
    <w:bookmarkStart w:id="192" w:name="_ftn8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[88]</w:t>
      </w:r>
      <w:r w:rsidRPr="00B65D06">
        <w:rPr>
          <w:rFonts w:ascii="Tahoma" w:eastAsia="Times New Roman" w:hAnsi="Tahoma" w:cs="B Badr"/>
          <w:sz w:val="20"/>
          <w:szCs w:val="20"/>
        </w:rPr>
        <w:fldChar w:fldCharType="end"/>
      </w:r>
      <w:bookmarkEnd w:id="19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خطبه 5</w:t>
      </w:r>
      <w:r w:rsidRPr="00B65D06">
        <w:rPr>
          <w:rFonts w:ascii="Tahoma" w:eastAsia="Times New Roman" w:hAnsi="Tahoma" w:cs="B Badr" w:hint="cs"/>
          <w:sz w:val="20"/>
          <w:szCs w:val="20"/>
          <w:lang w:bidi="fa-IR"/>
        </w:rPr>
        <w:t>.</w:t>
      </w:r>
    </w:p>
    <w:bookmarkStart w:id="193" w:name="_ftn8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"_ftnref89"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[89]</w:t>
      </w:r>
      <w:r w:rsidRPr="00B65D06">
        <w:rPr>
          <w:rFonts w:ascii="Tahoma" w:eastAsia="Times New Roman" w:hAnsi="Tahoma" w:cs="B Badr"/>
          <w:sz w:val="20"/>
          <w:szCs w:val="20"/>
        </w:rPr>
        <w:fldChar w:fldCharType="end"/>
      </w:r>
      <w:bookmarkEnd w:id="19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مطالعه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قدردان قراملكى، محمدحسن، </w:t>
      </w:r>
      <w:r w:rsidRPr="00B65D06">
        <w:rPr>
          <w:rFonts w:ascii="Tahoma" w:eastAsia="Times New Roman" w:hAnsi="Tahoma" w:cs="B Badr" w:hint="cs"/>
          <w:sz w:val="20"/>
          <w:szCs w:val="20"/>
          <w:rtl/>
          <w:lang w:bidi="fa-IR"/>
        </w:rPr>
        <w:t>تقابل مشى ائمه با سكولاريسم مقاله، مجله معرفت، ش  29؛</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فاروقى، فؤاد، </w:t>
      </w:r>
      <w:r w:rsidRPr="00B65D06">
        <w:rPr>
          <w:rFonts w:ascii="Tahoma" w:eastAsia="Times New Roman" w:hAnsi="Tahoma" w:cs="B Badr" w:hint="cs"/>
          <w:sz w:val="20"/>
          <w:szCs w:val="20"/>
          <w:lang w:bidi="fa-IR"/>
        </w:rPr>
        <w:t xml:space="preserve">25 </w:t>
      </w:r>
      <w:r w:rsidRPr="00B65D06">
        <w:rPr>
          <w:rFonts w:ascii="Tahoma" w:eastAsia="Times New Roman" w:hAnsi="Tahoma" w:cs="B Badr" w:hint="cs"/>
          <w:sz w:val="20"/>
          <w:szCs w:val="20"/>
          <w:rtl/>
          <w:lang w:bidi="fa-IR"/>
        </w:rPr>
        <w:t xml:space="preserve">سال سكومت على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علیه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السلام</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lang w:bidi="fa-IR"/>
        </w:rPr>
        <w:t>، نشر عطائى، تهران؛</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پ</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محمديان، محمد، </w:t>
      </w:r>
      <w:r w:rsidRPr="00B65D06">
        <w:rPr>
          <w:rFonts w:ascii="Tahoma" w:eastAsia="Times New Roman" w:hAnsi="Tahoma" w:cs="B Badr" w:hint="cs"/>
          <w:sz w:val="20"/>
          <w:szCs w:val="20"/>
          <w:rtl/>
          <w:lang w:bidi="fa-IR"/>
        </w:rPr>
        <w:t>شرحه شرحه، كانون انديشه جوان؛</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ت</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محمديان، محمد، </w:t>
      </w:r>
      <w:r w:rsidRPr="00B65D06">
        <w:rPr>
          <w:rFonts w:ascii="Tahoma" w:eastAsia="Times New Roman" w:hAnsi="Tahoma" w:cs="B Badr" w:hint="cs"/>
          <w:sz w:val="20"/>
          <w:szCs w:val="20"/>
          <w:rtl/>
          <w:lang w:bidi="fa-IR"/>
        </w:rPr>
        <w:t>روايت دريا، كانون انديشه جوان</w:t>
      </w:r>
      <w:r w:rsidRPr="00B65D06">
        <w:rPr>
          <w:rFonts w:ascii="Tahoma" w:eastAsia="Times New Roman" w:hAnsi="Tahoma" w:cs="B Badr" w:hint="cs"/>
          <w:sz w:val="20"/>
          <w:szCs w:val="20"/>
          <w:lang w:bidi="fa-IR"/>
        </w:rPr>
        <w:t>.</w:t>
      </w:r>
    </w:p>
    <w:bookmarkStart w:id="194" w:name="_ftn9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[90]</w:t>
      </w:r>
      <w:r w:rsidRPr="00B65D06">
        <w:rPr>
          <w:rFonts w:ascii="Tahoma" w:eastAsia="Times New Roman" w:hAnsi="Tahoma" w:cs="B Badr"/>
          <w:sz w:val="20"/>
          <w:szCs w:val="20"/>
        </w:rPr>
        <w:fldChar w:fldCharType="end"/>
      </w:r>
      <w:bookmarkEnd w:id="19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 البلاغه، خطبه 40</w:t>
      </w:r>
      <w:r w:rsidRPr="00B65D06">
        <w:rPr>
          <w:rFonts w:ascii="Tahoma" w:eastAsia="Times New Roman" w:hAnsi="Tahoma" w:cs="B Badr" w:hint="cs"/>
          <w:sz w:val="20"/>
          <w:szCs w:val="20"/>
          <w:lang w:bidi="fa-IR"/>
        </w:rPr>
        <w:t>.</w:t>
      </w:r>
    </w:p>
    <w:bookmarkStart w:id="195" w:name="_ftn9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[91]</w:t>
      </w:r>
      <w:r w:rsidRPr="00B65D06">
        <w:rPr>
          <w:rFonts w:ascii="Tahoma" w:eastAsia="Times New Roman" w:hAnsi="Tahoma" w:cs="B Badr"/>
          <w:sz w:val="20"/>
          <w:szCs w:val="20"/>
        </w:rPr>
        <w:fldChar w:fldCharType="end"/>
      </w:r>
      <w:bookmarkEnd w:id="19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بحارالانوار، ج 86، ص 196</w:t>
      </w:r>
      <w:r w:rsidRPr="00B65D06">
        <w:rPr>
          <w:rFonts w:ascii="Tahoma" w:eastAsia="Times New Roman" w:hAnsi="Tahoma" w:cs="B Badr" w:hint="cs"/>
          <w:sz w:val="20"/>
          <w:szCs w:val="20"/>
          <w:lang w:bidi="fa-IR"/>
        </w:rPr>
        <w:t>.</w:t>
      </w:r>
    </w:p>
    <w:bookmarkStart w:id="196" w:name="_ftn9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[92]</w:t>
      </w:r>
      <w:r w:rsidRPr="00B65D06">
        <w:rPr>
          <w:rFonts w:ascii="Tahoma" w:eastAsia="Times New Roman" w:hAnsi="Tahoma" w:cs="B Badr"/>
          <w:sz w:val="20"/>
          <w:szCs w:val="20"/>
        </w:rPr>
        <w:fldChar w:fldCharType="end"/>
      </w:r>
      <w:bookmarkEnd w:id="19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حسنى، عبدالمحمد،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صص 37 46</w:t>
      </w:r>
      <w:r w:rsidRPr="00B65D06">
        <w:rPr>
          <w:rFonts w:ascii="Tahoma" w:eastAsia="Times New Roman" w:hAnsi="Tahoma" w:cs="B Badr" w:hint="cs"/>
          <w:sz w:val="20"/>
          <w:szCs w:val="20"/>
          <w:lang w:bidi="fa-IR"/>
        </w:rPr>
        <w:t>.</w:t>
      </w:r>
    </w:p>
    <w:bookmarkStart w:id="197" w:name="_ftn9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[93]</w:t>
      </w:r>
      <w:r w:rsidRPr="00B65D06">
        <w:rPr>
          <w:rFonts w:ascii="Tahoma" w:eastAsia="Times New Roman" w:hAnsi="Tahoma" w:cs="B Badr"/>
          <w:sz w:val="20"/>
          <w:szCs w:val="20"/>
        </w:rPr>
        <w:fldChar w:fldCharType="end"/>
      </w:r>
      <w:bookmarkEnd w:id="19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امام خمينى،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 48 ـ 114</w:t>
      </w:r>
      <w:r w:rsidRPr="00B65D06">
        <w:rPr>
          <w:rFonts w:ascii="Tahoma" w:eastAsia="Times New Roman" w:hAnsi="Tahoma" w:cs="B Badr" w:hint="cs"/>
          <w:sz w:val="20"/>
          <w:szCs w:val="20"/>
          <w:lang w:bidi="fa-IR"/>
        </w:rPr>
        <w:t>.</w:t>
      </w:r>
    </w:p>
    <w:bookmarkStart w:id="198" w:name="_ftn9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[94]</w:t>
      </w:r>
      <w:r w:rsidRPr="00B65D06">
        <w:rPr>
          <w:rFonts w:ascii="Tahoma" w:eastAsia="Times New Roman" w:hAnsi="Tahoma" w:cs="B Badr"/>
          <w:sz w:val="20"/>
          <w:szCs w:val="20"/>
        </w:rPr>
        <w:fldChar w:fldCharType="end"/>
      </w:r>
      <w:bookmarkEnd w:id="19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اصول كافى، ج 1، ص 67</w:t>
      </w:r>
      <w:r w:rsidRPr="00B65D06">
        <w:rPr>
          <w:rFonts w:ascii="Tahoma" w:eastAsia="Times New Roman" w:hAnsi="Tahoma" w:cs="B Badr" w:hint="cs"/>
          <w:sz w:val="20"/>
          <w:szCs w:val="20"/>
          <w:lang w:bidi="fa-IR"/>
        </w:rPr>
        <w:t>.</w:t>
      </w:r>
    </w:p>
    <w:bookmarkStart w:id="199" w:name="_ftn9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[95]</w:t>
      </w:r>
      <w:r w:rsidRPr="00B65D06">
        <w:rPr>
          <w:rFonts w:ascii="Tahoma" w:eastAsia="Times New Roman" w:hAnsi="Tahoma" w:cs="B Badr"/>
          <w:sz w:val="20"/>
          <w:szCs w:val="20"/>
        </w:rPr>
        <w:fldChar w:fldCharType="end"/>
      </w:r>
      <w:bookmarkEnd w:id="19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جهت توضيح بيشتر ر.ك: بحث ادله نقلى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و يا به كتاب: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rPr>
        <w:t xml:space="preserve">، </w:t>
      </w: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 71</w:t>
      </w:r>
      <w:r w:rsidRPr="00B65D06">
        <w:rPr>
          <w:rFonts w:ascii="Tahoma" w:eastAsia="Times New Roman" w:hAnsi="Tahoma" w:cs="B Badr" w:hint="cs"/>
          <w:sz w:val="20"/>
          <w:szCs w:val="20"/>
          <w:lang w:bidi="fa-IR"/>
        </w:rPr>
        <w:t>.</w:t>
      </w:r>
    </w:p>
    <w:bookmarkStart w:id="200" w:name="_ftn9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[96]</w:t>
      </w:r>
      <w:r w:rsidRPr="00B65D06">
        <w:rPr>
          <w:rFonts w:ascii="Tahoma" w:eastAsia="Times New Roman" w:hAnsi="Tahoma" w:cs="B Badr"/>
          <w:sz w:val="20"/>
          <w:szCs w:val="20"/>
        </w:rPr>
        <w:fldChar w:fldCharType="end"/>
      </w:r>
      <w:bookmarkEnd w:id="20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21، ص 288 پيام منشور روحانيت، 3/12/1367</w:t>
      </w:r>
      <w:r w:rsidRPr="00B65D06">
        <w:rPr>
          <w:rFonts w:ascii="Tahoma" w:eastAsia="Times New Roman" w:hAnsi="Tahoma" w:cs="B Badr" w:hint="cs"/>
          <w:sz w:val="20"/>
          <w:szCs w:val="20"/>
          <w:lang w:bidi="fa-IR"/>
        </w:rPr>
        <w:t>.</w:t>
      </w:r>
    </w:p>
    <w:bookmarkStart w:id="201" w:name="_ftn9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lastRenderedPageBreak/>
        <w:fldChar w:fldCharType="begin"/>
      </w:r>
      <w:r w:rsidRPr="00B65D06">
        <w:rPr>
          <w:rFonts w:ascii="Tahoma" w:eastAsia="Times New Roman" w:hAnsi="Tahoma" w:cs="B Badr"/>
          <w:sz w:val="20"/>
          <w:szCs w:val="20"/>
        </w:rPr>
        <w:instrText xml:space="preserve"> HYPERLINK "http://www.porseman.org/showarticle.aspx?id=1322" \l "_ftnref97"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[97]</w:t>
      </w:r>
      <w:r w:rsidRPr="00B65D06">
        <w:rPr>
          <w:rFonts w:ascii="Tahoma" w:eastAsia="Times New Roman" w:hAnsi="Tahoma" w:cs="B Badr"/>
          <w:sz w:val="20"/>
          <w:szCs w:val="20"/>
        </w:rPr>
        <w:fldChar w:fldCharType="end"/>
      </w:r>
      <w:bookmarkEnd w:id="20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اخلاق ناصرى، ص 298</w:t>
      </w:r>
      <w:r w:rsidRPr="00B65D06">
        <w:rPr>
          <w:rFonts w:ascii="Tahoma" w:eastAsia="Times New Roman" w:hAnsi="Tahoma" w:cs="B Badr" w:hint="cs"/>
          <w:sz w:val="20"/>
          <w:szCs w:val="20"/>
          <w:lang w:bidi="fa-IR"/>
        </w:rPr>
        <w:t>.</w:t>
      </w:r>
    </w:p>
    <w:bookmarkStart w:id="202" w:name="_ftn9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[98]</w:t>
      </w:r>
      <w:r w:rsidRPr="00B65D06">
        <w:rPr>
          <w:rFonts w:ascii="Tahoma" w:eastAsia="Times New Roman" w:hAnsi="Tahoma" w:cs="B Badr"/>
          <w:sz w:val="20"/>
          <w:szCs w:val="20"/>
        </w:rPr>
        <w:fldChar w:fldCharType="end"/>
      </w:r>
      <w:bookmarkEnd w:id="20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ص 248</w:t>
      </w:r>
      <w:r w:rsidRPr="00B65D06">
        <w:rPr>
          <w:rFonts w:ascii="Tahoma" w:eastAsia="Times New Roman" w:hAnsi="Tahoma" w:cs="B Badr" w:hint="cs"/>
          <w:sz w:val="20"/>
          <w:szCs w:val="20"/>
          <w:lang w:bidi="fa-IR"/>
        </w:rPr>
        <w:t>.</w:t>
      </w:r>
    </w:p>
    <w:bookmarkStart w:id="203" w:name="_ftn9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"_ftnref99"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[99]</w:t>
      </w:r>
      <w:r w:rsidRPr="00B65D06">
        <w:rPr>
          <w:rFonts w:ascii="Tahoma" w:eastAsia="Times New Roman" w:hAnsi="Tahoma" w:cs="B Badr"/>
          <w:sz w:val="20"/>
          <w:szCs w:val="20"/>
        </w:rPr>
        <w:fldChar w:fldCharType="end"/>
      </w:r>
      <w:bookmarkEnd w:id="20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1، ص 65</w:t>
      </w:r>
      <w:r w:rsidRPr="00B65D06">
        <w:rPr>
          <w:rFonts w:ascii="Tahoma" w:eastAsia="Times New Roman" w:hAnsi="Tahoma" w:cs="B Badr" w:hint="cs"/>
          <w:sz w:val="20"/>
          <w:szCs w:val="20"/>
          <w:lang w:bidi="fa-IR"/>
        </w:rPr>
        <w:t>.</w:t>
      </w:r>
    </w:p>
    <w:bookmarkStart w:id="204" w:name="_ftn10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[100]</w:t>
      </w:r>
      <w:r w:rsidRPr="00B65D06">
        <w:rPr>
          <w:rFonts w:ascii="Tahoma" w:eastAsia="Times New Roman" w:hAnsi="Tahoma" w:cs="B Badr"/>
          <w:sz w:val="20"/>
          <w:szCs w:val="20"/>
        </w:rPr>
        <w:fldChar w:fldCharType="end"/>
      </w:r>
      <w:bookmarkEnd w:id="20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مطالعه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قاضى</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هاى فقهى ـ سياسى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lang w:bidi="fa-IR"/>
        </w:rPr>
        <w:t>، مركز تحقيقات استراتژيك رياست جمهورى، ص 95 ـ 54؛</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ابراهيم</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زاده آملى، نبى الله، </w:t>
      </w:r>
      <w:r w:rsidRPr="00B65D06">
        <w:rPr>
          <w:rFonts w:ascii="Tahoma" w:eastAsia="Times New Roman" w:hAnsi="Tahoma" w:cs="B Badr" w:hint="cs"/>
          <w:sz w:val="20"/>
          <w:szCs w:val="20"/>
          <w:rtl/>
          <w:lang w:bidi="fa-IR"/>
        </w:rPr>
        <w:t>حاكميت دينى، اداره آموزش</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عقيدتى ـ سياسى نمايندگى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سپاه؛</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مبلغى، احمد، </w:t>
      </w:r>
      <w:r w:rsidRPr="00B65D06">
        <w:rPr>
          <w:rFonts w:ascii="Tahoma" w:eastAsia="Times New Roman" w:hAnsi="Tahoma" w:cs="B Badr" w:hint="cs"/>
          <w:sz w:val="20"/>
          <w:szCs w:val="20"/>
          <w:rtl/>
          <w:lang w:bidi="fa-IR"/>
        </w:rPr>
        <w:t xml:space="preserve">دانشنامه امام على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علیه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السلام</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lang w:bidi="fa-IR"/>
        </w:rPr>
        <w:t>، ج 6، مقاله هدف و وسيله، انتشارات پژوهشگاه فرهنگ و انديشه اسلامى، صص 412 ـ 353</w:t>
      </w:r>
      <w:r w:rsidRPr="00B65D06">
        <w:rPr>
          <w:rFonts w:ascii="Tahoma" w:eastAsia="Times New Roman" w:hAnsi="Tahoma" w:cs="B Badr" w:hint="cs"/>
          <w:sz w:val="20"/>
          <w:szCs w:val="20"/>
          <w:lang w:bidi="fa-IR"/>
        </w:rPr>
        <w:t>.</w:t>
      </w:r>
    </w:p>
    <w:bookmarkStart w:id="205" w:name="_ftn10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[101]</w:t>
      </w:r>
      <w:r w:rsidRPr="00B65D06">
        <w:rPr>
          <w:rFonts w:ascii="Tahoma" w:eastAsia="Times New Roman" w:hAnsi="Tahoma" w:cs="B Badr"/>
          <w:sz w:val="20"/>
          <w:szCs w:val="20"/>
        </w:rPr>
        <w:fldChar w:fldCharType="end"/>
      </w:r>
      <w:bookmarkEnd w:id="20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خطبه 216</w:t>
      </w:r>
      <w:r w:rsidRPr="00B65D06">
        <w:rPr>
          <w:rFonts w:ascii="Tahoma" w:eastAsia="Times New Roman" w:hAnsi="Tahoma" w:cs="B Badr" w:hint="cs"/>
          <w:sz w:val="20"/>
          <w:szCs w:val="20"/>
          <w:lang w:bidi="fa-IR"/>
        </w:rPr>
        <w:t>.</w:t>
      </w:r>
    </w:p>
    <w:bookmarkStart w:id="206" w:name="_ftn10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[102]</w:t>
      </w:r>
      <w:r w:rsidRPr="00B65D06">
        <w:rPr>
          <w:rFonts w:ascii="Tahoma" w:eastAsia="Times New Roman" w:hAnsi="Tahoma" w:cs="B Badr"/>
          <w:sz w:val="20"/>
          <w:szCs w:val="20"/>
        </w:rPr>
        <w:fldChar w:fldCharType="end"/>
      </w:r>
      <w:bookmarkEnd w:id="20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w:t>
      </w:r>
      <w:r w:rsidRPr="00B65D06">
        <w:rPr>
          <w:rFonts w:ascii="Tahoma" w:eastAsia="Times New Roman" w:hAnsi="Tahoma" w:cs="B Badr" w:hint="cs"/>
          <w:sz w:val="20"/>
          <w:szCs w:val="20"/>
          <w:lang w:bidi="fa-IR"/>
        </w:rPr>
        <w:t>.</w:t>
      </w:r>
    </w:p>
    <w:bookmarkStart w:id="207" w:name="_ftn10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[103]</w:t>
      </w:r>
      <w:r w:rsidRPr="00B65D06">
        <w:rPr>
          <w:rFonts w:ascii="Tahoma" w:eastAsia="Times New Roman" w:hAnsi="Tahoma" w:cs="B Badr"/>
          <w:sz w:val="20"/>
          <w:szCs w:val="20"/>
        </w:rPr>
        <w:fldChar w:fldCharType="end"/>
      </w:r>
      <w:bookmarkEnd w:id="20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جهت مطالعه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مصباح يزدى، محمدتقى، </w:t>
      </w:r>
      <w:r w:rsidRPr="00B65D06">
        <w:rPr>
          <w:rFonts w:ascii="Tahoma" w:eastAsia="Times New Roman" w:hAnsi="Tahoma" w:cs="B Badr" w:hint="cs"/>
          <w:sz w:val="20"/>
          <w:szCs w:val="20"/>
          <w:rtl/>
          <w:lang w:bidi="fa-IR"/>
        </w:rPr>
        <w:t>نظريه حقوقى اسلام؛</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ربانى گلپايگانى، على، ريشه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نشانه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سكولاريسم، ص 103</w:t>
      </w:r>
      <w:r w:rsidRPr="00B65D06">
        <w:rPr>
          <w:rFonts w:ascii="Tahoma" w:eastAsia="Times New Roman" w:hAnsi="Tahoma" w:cs="B Badr" w:hint="cs"/>
          <w:sz w:val="20"/>
          <w:szCs w:val="20"/>
          <w:lang w:bidi="fa-IR"/>
        </w:rPr>
        <w:t>.</w:t>
      </w:r>
    </w:p>
    <w:bookmarkStart w:id="208" w:name="_ftn10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"http://www.porseman.org/showarticle.aspx?id=1322" \l "_ftnref104"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[104]</w:t>
      </w:r>
      <w:r w:rsidRPr="00B65D06">
        <w:rPr>
          <w:rFonts w:ascii="Tahoma" w:eastAsia="Times New Roman" w:hAnsi="Tahoma" w:cs="B Badr"/>
          <w:sz w:val="20"/>
          <w:szCs w:val="20"/>
        </w:rPr>
        <w:fldChar w:fldCharType="end"/>
      </w:r>
      <w:bookmarkEnd w:id="20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تونى، ديويس، </w:t>
      </w:r>
      <w:r w:rsidRPr="00B65D06">
        <w:rPr>
          <w:rFonts w:ascii="Tahoma" w:eastAsia="Times New Roman" w:hAnsi="Tahoma" w:cs="B Badr" w:hint="cs"/>
          <w:sz w:val="20"/>
          <w:szCs w:val="20"/>
          <w:rtl/>
          <w:lang w:bidi="fa-IR"/>
        </w:rPr>
        <w:t>اومانيسم</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رجبى، محمود، انسان</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شناسى، فصل دوم، ص 138</w:t>
      </w:r>
      <w:r w:rsidRPr="00B65D06">
        <w:rPr>
          <w:rFonts w:ascii="Tahoma" w:eastAsia="Times New Roman" w:hAnsi="Tahoma" w:cs="B Badr" w:hint="cs"/>
          <w:sz w:val="20"/>
          <w:szCs w:val="20"/>
          <w:lang w:bidi="fa-IR"/>
        </w:rPr>
        <w:t>.</w:t>
      </w:r>
    </w:p>
    <w:p w:rsidR="00DA0EBF" w:rsidRPr="00B65D06" w:rsidRDefault="00DA0EBF" w:rsidP="00B65D06">
      <w:pPr>
        <w:spacing w:after="240" w:line="240" w:lineRule="auto"/>
        <w:rPr>
          <w:rFonts w:ascii="Times New Roman" w:eastAsia="Times New Roman" w:hAnsi="Times New Roman" w:cs="B Badr"/>
          <w:sz w:val="28"/>
          <w:szCs w:val="32"/>
        </w:rPr>
      </w:pP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sz w:val="24"/>
          <w:szCs w:val="24"/>
          <w:rtl/>
          <w:lang w:bidi="fa-IR"/>
        </w:rPr>
        <w:t>بخش دوّم</w:t>
      </w:r>
      <w:r w:rsidRPr="00B65D06">
        <w:rPr>
          <w:rFonts w:ascii="Tahoma" w:eastAsia="Times New Roman" w:hAnsi="Tahoma" w:cs="B Badr"/>
          <w:b/>
          <w:bCs/>
          <w:sz w:val="24"/>
          <w:szCs w:val="24"/>
          <w:rtl/>
        </w:rPr>
        <w:t xml:space="preserve"> </w:t>
      </w:r>
      <w:r w:rsidRPr="00B65D06">
        <w:rPr>
          <w:rFonts w:ascii="Tahoma" w:eastAsia="Times New Roman" w:hAnsi="Tahoma" w:cs="B Badr"/>
          <w:b/>
          <w:bCs/>
          <w:sz w:val="24"/>
          <w:szCs w:val="24"/>
        </w:rPr>
        <w:t xml:space="preserve">: </w:t>
      </w:r>
      <w:r w:rsidRPr="00B65D06">
        <w:rPr>
          <w:rFonts w:ascii="Tahoma" w:eastAsia="Times New Roman" w:hAnsi="Tahoma" w:cs="B Badr" w:hint="cs"/>
          <w:b/>
          <w:bCs/>
          <w:sz w:val="24"/>
          <w:szCs w:val="24"/>
          <w:lang w:bidi="fa-IR"/>
        </w:rPr>
        <w:t> </w:t>
      </w:r>
      <w:r w:rsidRPr="00B65D06">
        <w:rPr>
          <w:rFonts w:ascii="Tahoma" w:eastAsia="Times New Roman" w:hAnsi="Tahoma" w:cs="B Badr" w:hint="cs"/>
          <w:b/>
          <w:bCs/>
          <w:sz w:val="24"/>
          <w:szCs w:val="24"/>
          <w:rtl/>
          <w:lang w:bidi="fa-IR"/>
        </w:rPr>
        <w:t>ولايت</w:t>
      </w:r>
      <w:r w:rsidRPr="00B65D06">
        <w:rPr>
          <w:rFonts w:ascii="Mj_Dinar One Medium" w:eastAsia="Times New Roman" w:hAnsi="Mj_Dinar One Medium" w:cs="Mj_Dinar One Medium"/>
          <w:b/>
          <w:bCs/>
          <w:sz w:val="24"/>
          <w:szCs w:val="24"/>
          <w:lang w:bidi="fa-IR"/>
        </w:rPr>
        <w:t> </w:t>
      </w:r>
      <w:r w:rsidRPr="00B65D06">
        <w:rPr>
          <w:rFonts w:ascii="Mj_Dinar One Medium" w:eastAsia="Times New Roman" w:hAnsi="Mj_Dinar One Medium" w:cs="Mj_Dinar One Medium"/>
          <w:b/>
          <w:bCs/>
          <w:sz w:val="24"/>
          <w:szCs w:val="24"/>
        </w:rPr>
        <w:t> </w:t>
      </w:r>
      <w:r w:rsidRPr="00B65D06">
        <w:rPr>
          <w:rFonts w:ascii="Tahoma" w:eastAsia="Times New Roman" w:hAnsi="Tahoma" w:cs="B Badr" w:hint="cs"/>
          <w:b/>
          <w:bCs/>
          <w:sz w:val="24"/>
          <w:szCs w:val="24"/>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مفهوم</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شناسى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12 . اصطلاحات فقه، فقيه،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تعريف نماييد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كلمه «فقه» در لغت به معناى فهم، آگاهى و دانايى است؛</w:t>
      </w:r>
      <w:hyperlink r:id="rId7" w:anchor="_ftn1" w:history="1">
        <w:r w:rsidRPr="00B65D06">
          <w:rPr>
            <w:rFonts w:ascii="Tahoma" w:eastAsia="Times New Roman" w:hAnsi="Tahoma" w:cs="B Badr" w:hint="cs"/>
            <w:color w:val="0000FF"/>
            <w:szCs w:val="28"/>
          </w:rPr>
          <w:t>[1]</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خواه مربوط به دين باشد و يا چيز ديگر. در كتاب لسان العرب معناى «فقه» فراتر از مطلق دانستن است و منظور از آن علم و دانستنى است كه همراه با دقت نظر و استنباط باشد</w:t>
      </w:r>
      <w:hyperlink r:id="rId8" w:anchor="_ftn2" w:history="1">
        <w:r w:rsidRPr="00B65D06">
          <w:rPr>
            <w:rFonts w:ascii="Tahoma" w:eastAsia="Times New Roman" w:hAnsi="Tahoma" w:cs="B Badr" w:hint="cs"/>
            <w:color w:val="0000FF"/>
            <w:szCs w:val="28"/>
          </w:rPr>
          <w:t>[2]</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فقه» در اصطلاح؛ به معناى علم و آگاهى دقيق نسبت به علوم دين و احكام الهى و توان استنباط آنها از طريق ادله تفصيلى (كتاب، سنت، عقل و اجماع) است. «فقه» يكى از شاخه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علوم دينى و عبارت است از: «علم به احكام شرعى از طريق استنباط و اجتهاد</w:t>
      </w:r>
      <w:r w:rsidRPr="00B65D06">
        <w:rPr>
          <w:rFonts w:ascii="Tahoma" w:eastAsia="Times New Roman" w:hAnsi="Tahoma" w:cs="B Badr" w:hint="cs"/>
          <w:lang w:bidi="fa-IR"/>
        </w:rPr>
        <w:t>».</w:t>
      </w:r>
      <w:hyperlink r:id="rId9" w:anchor="_ftn3" w:history="1">
        <w:r w:rsidRPr="00B65D06">
          <w:rPr>
            <w:rFonts w:ascii="Tahoma" w:eastAsia="Times New Roman" w:hAnsi="Tahoma" w:cs="B Badr" w:hint="cs"/>
            <w:color w:val="0000FF"/>
            <w:szCs w:val="28"/>
          </w:rPr>
          <w:t>[3]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2. «</w:t>
      </w:r>
      <w:r w:rsidRPr="00B65D06">
        <w:rPr>
          <w:rFonts w:ascii="Tahoma" w:eastAsia="Times New Roman" w:hAnsi="Tahoma" w:cs="B Badr" w:hint="cs"/>
          <w:rtl/>
          <w:lang w:bidi="fa-IR"/>
        </w:rPr>
        <w:t>فقيه» كسى است كه در علوم اسلامى تخصّص دارد و احكام الهى را از ادله آن استنباط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3. «</w:t>
      </w:r>
      <w:r w:rsidRPr="00B65D06">
        <w:rPr>
          <w:rFonts w:ascii="Tahoma" w:eastAsia="Times New Roman" w:hAnsi="Tahoma" w:cs="B Badr" w:hint="cs"/>
          <w:rtl/>
          <w:lang w:bidi="fa-IR"/>
        </w:rPr>
        <w:t>ولايت» معانى مختلفى دارد. ريشه لغوى آن (ولى) به معناى قرب،  اتصال و پيوند دو يا چند شى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ء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از پيوند عميق دو شى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ء، ولايت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r w:rsidRPr="00B65D06">
        <w:rPr>
          <w:rFonts w:ascii="Tahoma" w:eastAsia="Times New Roman" w:hAnsi="Tahoma" w:cs="B Badr" w:hint="cs"/>
          <w:lang w:bidi="fa-IR"/>
        </w:rPr>
        <w:t>.</w:t>
      </w:r>
      <w:hyperlink r:id="rId10" w:anchor="_ftn4" w:history="1">
        <w:r w:rsidRPr="00B65D06">
          <w:rPr>
            <w:rFonts w:ascii="Tahoma" w:eastAsia="Times New Roman" w:hAnsi="Tahoma" w:cs="B Badr" w:hint="cs"/>
            <w:color w:val="0000FF"/>
            <w:szCs w:val="28"/>
          </w:rPr>
          <w:t>[4]</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ولايت به «تكوينى» و «تشريعى»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 تكوينى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w:t>
      </w:r>
      <w:r w:rsidRPr="00B65D06">
        <w:rPr>
          <w:rFonts w:ascii="Tahoma" w:eastAsia="Times New Roman" w:hAnsi="Tahoma" w:cs="B Badr" w:hint="cs"/>
          <w:rtl/>
          <w:lang w:bidi="fa-IR"/>
        </w:rPr>
        <w:t>ولايت تكوينى» به معناى تصرف در موجودات و امور تكوينى است. چنين ولايتى از آن خدا است. اصل پيدايش، تغييرات و بقاى همه موجودات به دست او است و همه تحت اراده و قدرت خدا قرار دارند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خداوند متعال مرتبه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اين ولايت را به برخى از بندگانش اعطا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معجزات و كرامات انبيا و اوليا، از آثار همين ولايت تكوينى است. آنچه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مطرح است، «ولايت تكوينى»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 تشريعى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ولايت تشريعى» دو قسم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بر اساس توحيد ربوبى، هرگونه قانونى كه انتساب به خداوند نداشته باشد، به شرك در تشريع منتهى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الْحُكْمُ إِلاّ لِلّهِ</w:t>
      </w:r>
      <w:r w:rsidRPr="00B65D06">
        <w:rPr>
          <w:rFonts w:ascii="Tahoma" w:eastAsia="Times New Roman" w:hAnsi="Tahoma" w:cs="B Badr" w:hint="cs"/>
          <w:b/>
          <w:bCs/>
          <w:color w:val="008000"/>
          <w:lang w:bidi="fa-IR"/>
        </w:rPr>
        <w:t>»</w:t>
      </w:r>
      <w:hyperlink r:id="rId11" w:anchor="_ftn5" w:history="1">
        <w:r w:rsidRPr="00B65D06">
          <w:rPr>
            <w:rFonts w:ascii="Tahoma" w:eastAsia="Times New Roman" w:hAnsi="Tahoma" w:cs="B Badr" w:hint="cs"/>
            <w:color w:val="0000FF"/>
            <w:szCs w:val="28"/>
          </w:rPr>
          <w:t>[5]</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و فقط كسى مجاز به جعل قانون است كه از طرف خداوند، مأذون باشد، مانند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rtl/>
          <w:lang w:bidi="fa-IR"/>
        </w:rPr>
        <w:t>، قرآن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ما يَنْطِقُ عَنِ الْهَوى إِنْ هُوَ إِلاّ وَحْيٌ يُوحى عَلَّمَهُ شَدِيدُ الْقُوى</w:t>
      </w:r>
      <w:r w:rsidRPr="00B65D06">
        <w:rPr>
          <w:rFonts w:ascii="Tahoma" w:eastAsia="Times New Roman" w:hAnsi="Tahoma" w:cs="B Badr" w:hint="cs"/>
          <w:b/>
          <w:bCs/>
          <w:color w:val="008000"/>
          <w:lang w:bidi="fa-IR"/>
        </w:rPr>
        <w:t>»</w:t>
      </w:r>
      <w:hyperlink r:id="rId12" w:anchor="_ftn6" w:history="1">
        <w:r w:rsidRPr="00B65D06">
          <w:rPr>
            <w:rFonts w:ascii="Tahoma" w:eastAsia="Times New Roman" w:hAnsi="Tahoma" w:cs="B Badr" w:hint="cs"/>
            <w:color w:val="0000FF"/>
            <w:szCs w:val="28"/>
          </w:rPr>
          <w:t>[6]</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صادق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فرموده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فما فوّض الله الى رسوله، فقد فوّض الينا</w:t>
      </w:r>
      <w:r w:rsidRPr="00B65D06">
        <w:rPr>
          <w:rFonts w:ascii="Tahoma" w:eastAsia="Times New Roman" w:hAnsi="Tahoma" w:cs="B Badr" w:hint="cs"/>
          <w:b/>
          <w:bCs/>
          <w:color w:val="008000"/>
          <w:lang w:bidi="fa-IR"/>
        </w:rPr>
        <w:t>»</w:t>
      </w:r>
      <w:hyperlink r:id="rId13" w:anchor="_ftn7" w:history="1">
        <w:r w:rsidRPr="00B65D06">
          <w:rPr>
            <w:rFonts w:ascii="Tahoma" w:eastAsia="Times New Roman" w:hAnsi="Tahoma" w:cs="B Badr" w:hint="cs"/>
            <w:color w:val="0000FF"/>
            <w:szCs w:val="28"/>
          </w:rPr>
          <w:t>[7]</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معرفت در توضيح اين موضوع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«اينان حامل ودايع نبوت بودند و طبق تعليم و تربيت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تأييد روح القدس، بينش واقعى لازم را دارا بودند و بر ملاكات اصلى احكام، نسبت به پيشامدها كاملاً واقف بودند و بر حسب رخدادهاى زمانه و مصالح مقتضى، تشريع احكام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نمودند</w:t>
      </w:r>
      <w:r w:rsidRPr="00B65D06">
        <w:rPr>
          <w:rFonts w:ascii="Tahoma" w:eastAsia="Times New Roman" w:hAnsi="Tahoma" w:cs="B Badr" w:hint="cs"/>
          <w:lang w:bidi="fa-IR"/>
        </w:rPr>
        <w:t>».</w:t>
      </w:r>
      <w:hyperlink r:id="rId14" w:anchor="_ftn8" w:history="1">
        <w:r w:rsidRPr="00B65D06">
          <w:rPr>
            <w:rFonts w:ascii="Tahoma" w:eastAsia="Times New Roman" w:hAnsi="Tahoma" w:cs="B Badr" w:hint="cs"/>
            <w:color w:val="0000FF"/>
            <w:szCs w:val="28"/>
          </w:rPr>
          <w:t>[8]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زمان غيبت نيز فقيه جامع شرايطى كه به كتاب و سنت آشنايى دارد، نسبت به اوضاع و احوال زمانه آگاه است، مقتضيات زمان و مكان را تشخيص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 از تقوا و پارسايى نيز برخوردار است؛ از سوى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مأذون است تا به وضع قوانين متغير در چارچوب احكام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و مصالح جامعه اسلامى بپردازد. جعل چنين ولايتى براى فقيه جامع شرايط، نه تنها منافاتى با ولايت تشريعى و حاكميت خداوند ندارد؛ بلكه شأنى از شؤون ربوبيّت الهى و در طول آن است</w:t>
      </w:r>
      <w:r w:rsidRPr="00B65D06">
        <w:rPr>
          <w:rFonts w:ascii="Tahoma" w:eastAsia="Times New Roman" w:hAnsi="Tahoma" w:cs="B Badr" w:hint="cs"/>
          <w:lang w:bidi="fa-IR"/>
        </w:rPr>
        <w:t>.</w:t>
      </w:r>
      <w:hyperlink r:id="rId15" w:anchor="_ftn9" w:history="1">
        <w:r w:rsidRPr="00B65D06">
          <w:rPr>
            <w:rFonts w:ascii="Tahoma" w:eastAsia="Times New Roman" w:hAnsi="Tahoma" w:cs="B Badr" w:hint="cs"/>
            <w:color w:val="0000FF"/>
            <w:szCs w:val="28"/>
          </w:rPr>
          <w:t>[9]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زعامت و رهبرى: از ديدگاه اسلامى، انسان يكتاپرست، نبايد از هيچ فرد يا نهادى، فرمان ببرد و كسى را ولى، سرپرست و ارباب خود قرار دهد و بى چون و چرا مطيع او گردد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اتَّخَذُوا أَحْبارَهُمْ وَ رُهْبانَهُمْ أَرْباباً مِنْ دُونِ اللّهِ وَ الْمَسِيحَ ابْنَ مَرْيَمَ وَ ما أُمِرُوا إِلاّ لِيَعْبُدُوا إِلهاً واحِداً لا إِلهَ إِلاّ هُوَ سُبْحانَهُ عَمّا يُشْرِكُونَ</w:t>
      </w:r>
      <w:r w:rsidRPr="00B65D06">
        <w:rPr>
          <w:rFonts w:ascii="Tahoma" w:eastAsia="Times New Roman" w:hAnsi="Tahoma" w:cs="B Badr" w:hint="cs"/>
          <w:b/>
          <w:bCs/>
          <w:color w:val="008000"/>
          <w:lang w:bidi="fa-IR"/>
        </w:rPr>
        <w:t>»</w:t>
      </w:r>
      <w:hyperlink r:id="rId16" w:anchor="_ftn10" w:history="1">
        <w:r w:rsidRPr="00B65D06">
          <w:rPr>
            <w:rFonts w:ascii="Tahoma" w:eastAsia="Times New Roman" w:hAnsi="Tahoma" w:cs="B Badr" w:hint="cs"/>
            <w:color w:val="0000FF"/>
            <w:szCs w:val="28"/>
          </w:rPr>
          <w:t>[10]</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اينان دانشمندان و راهبان خود و مسيح پسر مريم را به جاى خدا به الوهيّت گرفتند، با آنكه مأمور نبودند جز اينكه خدايى يگانه را بپرستند كه هيچ معبودى جز او نيست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منزّه است او از آنچه [ با وى] شريك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گردانند». مگر آنكه خداوند سبحان براى او چنين  حقى را جعل و تشريع كرده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قرآن فرموده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النَّبِيُّ أَوْلى بِالْمُؤمِنِينَ مِنْ أَنْفُسِهِمْ</w:t>
      </w:r>
      <w:r w:rsidRPr="00B65D06">
        <w:rPr>
          <w:rFonts w:ascii="Tahoma" w:eastAsia="Times New Roman" w:hAnsi="Tahoma" w:cs="B Badr" w:hint="cs"/>
          <w:b/>
          <w:bCs/>
          <w:color w:val="008000"/>
          <w:lang w:bidi="fa-IR"/>
        </w:rPr>
        <w:t>»</w:t>
      </w:r>
      <w:hyperlink r:id="rId17" w:anchor="_ftn11" w:history="1">
        <w:r w:rsidRPr="00B65D06">
          <w:rPr>
            <w:rFonts w:ascii="Tahoma" w:eastAsia="Times New Roman" w:hAnsi="Tahoma" w:cs="B Badr" w:hint="cs"/>
            <w:color w:val="0000FF"/>
            <w:szCs w:val="28"/>
          </w:rPr>
          <w:t>[11]</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پيامبر به مؤمنان از خودشان سزاوارتر [ و نزديك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تر] است» نيز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r w:rsidRPr="00B65D06">
        <w:rPr>
          <w:rFonts w:ascii="Tahoma" w:eastAsia="Times New Roman" w:hAnsi="Tahoma" w:cs="B Badr" w:hint="cs"/>
          <w:b/>
          <w:bCs/>
          <w:color w:val="008000"/>
          <w:lang w:bidi="fa-IR"/>
        </w:rPr>
        <w:t>»</w:t>
      </w:r>
      <w:hyperlink r:id="rId18" w:anchor="_ftn12" w:history="1">
        <w:r w:rsidRPr="00B65D06">
          <w:rPr>
            <w:rFonts w:ascii="Tahoma" w:eastAsia="Times New Roman" w:hAnsi="Tahoma" w:cs="B Badr" w:hint="cs"/>
            <w:color w:val="0000FF"/>
            <w:szCs w:val="28"/>
          </w:rPr>
          <w:t>[12]</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ولىّ شما، تنها خدا و پيامبر اوست و كسانى كه ايمان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همان كسانى كه نماز برپا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دارند و در حال ركوع زكات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بر اساس اين آيات خداوند ولايت تدبيرى و حق اداره و تنظيم اجتماعى را براى پيامبر و امامان معصوم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تشريع كرده است و تنها آنان هستند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حاكميت سياسى و زمامدارى جامعه را در دست گرفته و در رأس هرم قدرت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دلايل گوناگونى، چنين ولايتى از طرف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فقيهان واجد شرايط واگذار شده است و آنان به نيابت از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علاوه بر حق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ـ با قيود و شرايطى كه بيان شد ـ داراى ولايت زعامت و رهبرى جامعه بوده و موظف به تدبير، سرپرستى و تنظيم اجتماعى، جامعه اسلامى هستند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در هر صورت معناى اصطلاحى «ولايت» عبارت است از: «تصدى امر و اداره حكومت</w:t>
      </w:r>
      <w:r w:rsidRPr="00B65D06">
        <w:rPr>
          <w:rFonts w:ascii="Tahoma" w:eastAsia="Times New Roman" w:hAnsi="Tahoma" w:cs="B Badr" w:hint="cs"/>
          <w:lang w:bidi="fa-IR"/>
        </w:rPr>
        <w:t>».</w:t>
      </w:r>
      <w:hyperlink r:id="rId19" w:anchor="_ftn13" w:history="1">
        <w:r w:rsidRPr="00B65D06">
          <w:rPr>
            <w:rFonts w:ascii="Tahoma" w:eastAsia="Times New Roman" w:hAnsi="Tahoma" w:cs="B Badr" w:hint="cs"/>
            <w:color w:val="0000FF"/>
            <w:szCs w:val="28"/>
          </w:rPr>
          <w:t>[13]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4.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يعنى، رهبرى سياسى جامعه اسلامى به وسيله فقيه عادل و با  تقوا و داراى شرايط لازم رهبرى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13 . لطفاً مفهوم ولايت مطلقه فقيه را از منظر قانون اساسى و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توضيح دهيد؟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تبيين و تحليل «ولايت مطلقه فقيه» از منظر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قانون اساسى جمهورى اسلامى ايران، به دو شيوه ممكن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رجوع به منابع و متون اسلامى و آراى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ديگر فقيهان و انديشمندان اسلامى؛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مراجعه به مشروح مذاكرات شوراى بازنگرى قانون اساسى براى فهم مقصود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گذاران از اين عبارت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رابطه ابتدا به بازخوانى معناى اين اصطلاح از منظر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تكيه بر متون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پردازيم. سپس ضمن مراجعه مختصر به مذاكرات شوراى بازنگرى قانون اساسى، تلاش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تا مقصود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گذاران از اين اصطلاح را بيابيم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متون اسلامى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نظریه 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درباره حوزه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كه مورد قبول اكثريت فقهاى شيعه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ـ اين است كه فقيه همه اختيارات لازم حكومتى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دارد و هر نوع ولايتى كه در حوزه رهبرى جامعه براى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ثابت شده، براى فقيه نيز ثابت است؛ به جز آنچه كه به دليل خاص از مختصات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شمرده شده است (از قبيل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اختياراتى كه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حوزه مسائل خصوصى افراد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اختيارات حكومتى ياد شده، به «ولايت مطلقه» تعبير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به اختصار به توضيح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كلمه «مطلق» يا </w:t>
      </w:r>
      <w:r w:rsidRPr="00B65D06">
        <w:rPr>
          <w:rFonts w:ascii="Tahoma" w:eastAsia="Times New Roman" w:hAnsi="Tahoma" w:cs="B Badr" w:hint="cs"/>
          <w:lang w:bidi="fa-IR"/>
        </w:rPr>
        <w:t>«</w:t>
      </w:r>
      <w:r w:rsidRPr="00B65D06">
        <w:rPr>
          <w:rFonts w:ascii="Tahoma" w:eastAsia="Times New Roman" w:hAnsi="Tahoma" w:cs="B Badr" w:hint="cs"/>
          <w:rtl/>
          <w:lang w:bidi="fa-IR"/>
        </w:rPr>
        <w:t>مطلقه» در لغت به معناى آزادى، رهايى و ارسال در برابر «مشروط</w:t>
      </w:r>
      <w:r w:rsidRPr="00B65D06">
        <w:rPr>
          <w:rFonts w:ascii="Tahoma" w:eastAsia="Times New Roman" w:hAnsi="Tahoma" w:cs="B Badr" w:hint="cs"/>
          <w:lang w:bidi="fa-IR"/>
        </w:rPr>
        <w:t>» (</w:t>
      </w:r>
      <w:r w:rsidRPr="00B65D06">
        <w:rPr>
          <w:rFonts w:ascii="Tahoma" w:eastAsia="Times New Roman" w:hAnsi="Tahoma" w:cs="B Badr"/>
        </w:rPr>
        <w:t>Conditional</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 يا در برابر «نسبى</w:t>
      </w:r>
      <w:r w:rsidRPr="00B65D06">
        <w:rPr>
          <w:rFonts w:ascii="Tahoma" w:eastAsia="Times New Roman" w:hAnsi="Tahoma" w:cs="B Badr" w:hint="cs"/>
          <w:lang w:bidi="fa-IR"/>
        </w:rPr>
        <w:t>» (</w:t>
      </w:r>
      <w:r w:rsidRPr="00B65D06">
        <w:rPr>
          <w:rFonts w:ascii="Tahoma" w:eastAsia="Times New Roman" w:hAnsi="Tahoma" w:cs="B Badr"/>
        </w:rPr>
        <w:t>Relative</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كاربرد اين واژه در علوم اعتبارى از نظر دايره «وسعت اطلاق» بسيار متفاوت است. به عبارت ديگر هر كجا كه اين واژه به 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بايد به دقت در نظر داشت كه مراد از آن اطلاق در برابر كدامين قيد است؛ مثلاً «مطلقه</w:t>
      </w:r>
      <w:r w:rsidRPr="00B65D06">
        <w:rPr>
          <w:rFonts w:ascii="Tahoma" w:eastAsia="Times New Roman" w:hAnsi="Tahoma" w:cs="B Badr" w:hint="cs"/>
          <w:lang w:bidi="fa-IR"/>
        </w:rPr>
        <w:t>»(</w:t>
      </w:r>
      <w:r w:rsidRPr="00B65D06">
        <w:rPr>
          <w:rFonts w:ascii="Tahoma" w:eastAsia="Times New Roman" w:hAnsi="Tahoma" w:cs="B Badr"/>
        </w:rPr>
        <w:t>Absolutist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غالبا به 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فاقد قانون اساسى يا نامقيد به قانون،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ولى در نظام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معانى ديگرى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 xml:space="preserve">يكى از معانى </w:t>
      </w:r>
      <w:r w:rsidRPr="00B65D06">
        <w:rPr>
          <w:rFonts w:ascii="Tahoma" w:eastAsia="Times New Roman" w:hAnsi="Tahoma" w:cs="B Badr" w:hint="cs"/>
          <w:lang w:bidi="fa-IR"/>
        </w:rPr>
        <w:t>«</w:t>
      </w:r>
      <w:r w:rsidRPr="00B65D06">
        <w:rPr>
          <w:rFonts w:ascii="Tahoma" w:eastAsia="Times New Roman" w:hAnsi="Tahoma" w:cs="B Badr" w:hint="cs"/>
          <w:rtl/>
          <w:lang w:bidi="fa-IR"/>
        </w:rPr>
        <w:t>ولايت مطلقه فقيه» اين است كه حوزه اختيارات فقيه محدود و مقيد به عرصه خاصى مانند امر قضاوت و امور حسبه نيست؛ بلكه شامل همه امور اجتماعى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در واقع رهبرى سياسى و اجتماعى را در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در اين معنا «ولايت مطلقه» همان معنايى را دارد كه امروزه از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فهميده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افزوده شدن كلمه «مطلقه» چيزى بر آن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افزايد؛ بلكه صرفا نقش توضيحى و تأكيدى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معناى ديگر، آن است كه اگر «مصالح اهم اجتماعى» مسلمانان، با يكى از احكام اوليه شرعى ـ كه از نظر اهميت در رتبه پايين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قرار دارد ـ در تزاحم قرار گيرد،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كه موظف به حفظ مصالح عالى جامعه اسلامى است ـ با جهت حفظ مصالح اهمّ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بلكه بايد به طور موقّت آن حكم شرعى اولى را تعطيل كند و مصالح اهم جامعه را بر آن مقدم بدارد. به عنوان مثال در فقه اسلامى، تخريب مسجد حرام است؛ اكنون اگر به تخريب مسجدى جهت خيابان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كشى حاجت افتاد، چه بايد كرد؟ ديدگاه مخالف ولايت مطلقه بر آن است  كه صرف مصلحت اهمّ اجتماعى، مجوّز تخريب مسجد و امثال آن نيست و تا زمانى كه كار به ضرورت نرسد،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آن دست زد؛ ليكن براساس نظريه «ولايت مطلقه» لازم نيست حكومت اسلامى آن قدر صبر كند كه براى جامعه، مشكلات زيادى فراهم شود و كارد به استخوان برسد تا آن گاه از سر ناچارى و براى خروج از بن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بست و انفجار اجتماعى، مسجد را تخريب كند. در غير اين صورت هميشه از قافله تمدن عقب خواهيم ماند و در مشكلات دست و پا خواهيم زد و شارع مقدس به چنين چيزى راضى نيست. براساس اين معنا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ولايت مطلقه فقيه از قواعد رافع تزاحم است؛ يعنى، مطلق بودن ولايت، گره گشا در تزاحم احكام اوليه و مصالح اهمّ اجتماعى موقت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طرفى ولايت مطلقه خود مقيد به قيودى است؛ نه اينكه از هر حيث مطلق باشد. قيودى كه در اعمال ولايت مطلقه وجود دارد،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مصلحتِ اهم بودن و اجتماعى بودن. به عبارت ديگر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خواهانه و بدون رعايت مصالح جامعه اقدامى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مصلحت مورد نظر در اينجا مصالح امت است؛ نه مصلحت شخص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تنها مصالحى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 احكام نخستين مقدم بدارد كه از نظر اهميت داراى رتبه بالاترى بوده و شارع مقدس راضى به ترك آنها نباشد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قانون اساسى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نگاهى به مشروح مذاكرات شوراى بازنگرى قانون اساسى، اين نكته را آشكار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كه منظور از «ولايت مطلقه فقيه» در قانون اساسى، درست همان  معنايى است كه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فقهاى شيعه، با استناد به منابع و متون اسلامى و ادله عقلى و نقلى بيان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نه به معناى «مطلقه» در اصطلاح علوم سياسى. در اينجا به عنوان نمونه به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تعدادى از اعضاى شوراى بازنگرى قانون اساسى اكتفا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«من به ياد همه دوستانى كه در جريان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كشور بودند،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آورم كه آن چيزى كه گره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كور اين نظام را گشوده همين «ولايت مطلقه امر» بوده و نه چيز ديگر ... اگر مسئله ولايت مطلقه امر ـ كه مبنا و قاعده اين نظام است ـ ذره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خدشه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شود؛ ما باز گره كور خواهيم داشت ... آنجايى كه اين سيستم با ضرورت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برخورد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كارآيى ندارد، آن وقت ولايت مطلقه از بالا سر وارد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 و] گره را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hyperlink r:id="rId20" w:anchor="_ftn14" w:history="1">
        <w:r w:rsidRPr="00B65D06">
          <w:rPr>
            <w:rFonts w:ascii="Tahoma" w:eastAsia="Times New Roman" w:hAnsi="Tahoma" w:cs="B Badr" w:hint="cs"/>
            <w:color w:val="0000FF"/>
            <w:szCs w:val="28"/>
          </w:rPr>
          <w:t>[14]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مشكينى</w:t>
      </w:r>
      <w:r w:rsidRPr="00B65D06">
        <w:rPr>
          <w:rFonts w:ascii="Tahoma" w:eastAsia="Times New Roman" w:hAnsi="Tahoma" w:cs="B Badr" w:hint="cs"/>
          <w:lang w:bidi="fa-IR"/>
        </w:rPr>
        <w:t>: «</w:t>
      </w:r>
      <w:r w:rsidRPr="00B65D06">
        <w:rPr>
          <w:rFonts w:ascii="Tahoma" w:eastAsia="Times New Roman" w:hAnsi="Tahoma" w:cs="B Badr" w:hint="cs"/>
          <w:rtl/>
          <w:lang w:bidi="fa-IR"/>
        </w:rPr>
        <w:t>ما معتقديم كه بلا اشكال، فقيه ولايت مطلقه دارد. ما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گوييم در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تان يك عبارتى را بياوريد كه بر اين معنا اشاره بشود</w:t>
      </w:r>
      <w:r w:rsidRPr="00B65D06">
        <w:rPr>
          <w:rFonts w:ascii="Tahoma" w:eastAsia="Times New Roman" w:hAnsi="Tahoma" w:cs="B Badr" w:hint="cs"/>
          <w:lang w:bidi="fa-IR"/>
        </w:rPr>
        <w:t xml:space="preserve"> ...».</w:t>
      </w:r>
      <w:hyperlink r:id="rId21" w:anchor="_ftn15" w:history="1">
        <w:r w:rsidRPr="00B65D06">
          <w:rPr>
            <w:rFonts w:ascii="Tahoma" w:eastAsia="Times New Roman" w:hAnsi="Tahoma" w:cs="B Badr" w:hint="cs"/>
            <w:color w:val="0000FF"/>
            <w:szCs w:val="28"/>
          </w:rPr>
          <w:t>[15]</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يكى ديگر از خبرگان: «... دايره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عين همان محدوده اختياراتى است كه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معصومين داشتند</w:t>
      </w:r>
      <w:r w:rsidRPr="00B65D06">
        <w:rPr>
          <w:rFonts w:ascii="Tahoma" w:eastAsia="Times New Roman" w:hAnsi="Tahoma" w:cs="B Badr" w:hint="cs"/>
          <w:lang w:bidi="fa-IR"/>
        </w:rPr>
        <w:t xml:space="preserve"> ...».</w:t>
      </w:r>
      <w:hyperlink r:id="rId22" w:anchor="_ftn16" w:history="1">
        <w:r w:rsidRPr="00B65D06">
          <w:rPr>
            <w:rFonts w:ascii="Tahoma" w:eastAsia="Times New Roman" w:hAnsi="Tahoma" w:cs="B Badr" w:hint="cs"/>
            <w:color w:val="0000FF"/>
            <w:szCs w:val="28"/>
          </w:rPr>
          <w:t>[16]</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بدين ترتيب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 دقيقا با عنايت به همان معناى ولايت مطلقه فقيه ـ كه برگرفته از متون اسلامى است ـ به قصد تفهيم اختيارات وسيع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تر مقام رهبرى نسبت به موارد مذكور در اصل </w:t>
      </w:r>
      <w:r w:rsidRPr="00B65D06">
        <w:rPr>
          <w:rFonts w:ascii="Tahoma" w:eastAsia="Times New Roman" w:hAnsi="Tahoma" w:cs="B Badr" w:hint="cs"/>
          <w:lang w:bidi="fa-IR"/>
        </w:rPr>
        <w:t xml:space="preserve">110 </w:t>
      </w:r>
      <w:r w:rsidRPr="00B65D06">
        <w:rPr>
          <w:rFonts w:ascii="Tahoma" w:eastAsia="Times New Roman" w:hAnsi="Tahoma" w:cs="B Badr" w:hint="cs"/>
          <w:rtl/>
          <w:lang w:bidi="fa-IR"/>
        </w:rPr>
        <w:t>اقدام به ذكر اين عبارت (ولايت مطلقه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اصل 57 نموده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مشكينى در يكى از جلسات شوراى بازنگرى قانون اساسى اعلام كرد:  «پيشنهاد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 يك چيز ديگرى در اينجا (اصل 110) بايد اضافه بشود و آن اين است كه همه وظايف فقيه واجد شرايط را اينجا شما استقصا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w:t>
      </w:r>
      <w:r w:rsidRPr="00B65D06">
        <w:rPr>
          <w:rFonts w:ascii="Tahoma" w:eastAsia="Times New Roman" w:hAnsi="Tahoma" w:cs="B Badr" w:hint="cs"/>
          <w:lang w:bidi="fa-IR"/>
        </w:rPr>
        <w:t xml:space="preserve"> ...».</w:t>
      </w:r>
      <w:hyperlink r:id="rId23" w:anchor="_ftn17" w:history="1">
        <w:r w:rsidRPr="00B65D06">
          <w:rPr>
            <w:rFonts w:ascii="Tahoma" w:eastAsia="Times New Roman" w:hAnsi="Tahoma" w:cs="B Badr" w:hint="cs"/>
            <w:color w:val="0000FF"/>
            <w:szCs w:val="28"/>
          </w:rPr>
          <w:t>[17]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نتيجه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به عنوان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مقام حكومتى، ضمن آنكه در برابر قانون با آحاد ملت يكسان است و داراى هيچ گونه امتياز شخصى و برترى ذاتى نيست؛ در عين حال داراى اختيارات فرا دستورى است. احكام فرادستورى، قواعد و مقرراتى است كه حاكم بر ساير اصول قانون اساسى و قوانين و مقررات ديگر است؛ مثل برترى احكام شريعت مقدس اسلام بر ساير قوانين و مقررات. همچنين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مسائلى كه حل آنها از طرق قانون مصوب ممكن نباشد و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حلى در قانون براى آن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نشده باشد، با استفاده از «ولايت مطلقه خود» به حل آنها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پردازد</w:t>
      </w:r>
      <w:r w:rsidRPr="00B65D06">
        <w:rPr>
          <w:rFonts w:ascii="Tahoma" w:eastAsia="Times New Roman" w:hAnsi="Tahoma" w:cs="B Badr" w:hint="cs"/>
          <w:lang w:bidi="fa-IR"/>
        </w:rPr>
        <w:t>.</w:t>
      </w:r>
      <w:hyperlink r:id="rId24" w:anchor="_ftn18" w:history="1">
        <w:r w:rsidRPr="00B65D06">
          <w:rPr>
            <w:rFonts w:ascii="Tahoma" w:eastAsia="Times New Roman" w:hAnsi="Tahoma" w:cs="B Badr" w:hint="cs"/>
            <w:color w:val="0000FF"/>
            <w:szCs w:val="28"/>
          </w:rPr>
          <w:t>[18]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lastRenderedPageBreak/>
        <w:t>دلايل ولايت</w:t>
      </w:r>
      <w:r w:rsidRPr="00B65D06">
        <w:rPr>
          <w:rFonts w:ascii="Cambria Math" w:eastAsia="Times New Roman" w:hAnsi="Cambria Math" w:cs="B Badr" w:hint="cs"/>
          <w:b/>
          <w:bCs/>
          <w:rtl/>
          <w:lang w:bidi="fa-IR"/>
        </w:rPr>
        <w:t> </w:t>
      </w:r>
      <w:r w:rsidRPr="00B65D06">
        <w:rPr>
          <w:rFonts w:ascii="Tahoma" w:eastAsia="Times New Roman" w:hAnsi="Tahoma" w:cs="B Badr" w:hint="cs"/>
          <w:b/>
          <w:bCs/>
          <w:rtl/>
          <w:lang w:bidi="fa-IR"/>
        </w:rPr>
        <w:t>فقيه</w:t>
      </w:r>
      <w:r w:rsidRPr="00B65D06">
        <w:rPr>
          <w:rFonts w:ascii="Tahoma" w:eastAsia="Times New Roman" w:hAnsi="Tahoma" w:cs="B Badr" w:hint="cs"/>
          <w:b/>
          <w:b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دلايل قرآنى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14 . چه آياتى از قرآن درباره ولايت مطلقه فقيه است تا بتوان بر اساس آنها اين موضوع را اثبات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گاهى گمان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تنها مدرك اسلامى بودن يك مسئله، اين است كه: در قرآن كريم مطرح شود و چگونگى طرح آن كاملاً شفاف، روشن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نياز از ژرف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نگرى و تأملات اجتهادى باشد. در حالى 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عقل و سنت نيز هر يك منبع و مدرك معتبرى در اسلام است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و بلكه بايد از مجموع هر سه منبع (قرآن، سنت و عقل) شناخت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طرح مسائل در قرآن،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مختلفى دارد و در بسيارى از موارد استنباط يك مسئله از قرآن مجيد، بدون آشنايى با متدلوژى فهم دين و فرايند استنباط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عين حال يكى از ساده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براى اثبات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طريق قرآن، مراجعه به شرايط حاكم در قرآن است كه پس از معصومين تنها بر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صدق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شرايط حاكم جامعه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اسلام و ايمان؛ خداوند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لَنْ يَجْعَلَ اللّهُ لِلْكافِرِينَ عَلَى الْمُؤمِنِينَ سَبِيلاً</w:t>
      </w:r>
      <w:r w:rsidRPr="00B65D06">
        <w:rPr>
          <w:rFonts w:ascii="Tahoma" w:eastAsia="Times New Roman" w:hAnsi="Tahoma" w:cs="B Badr" w:hint="cs"/>
          <w:b/>
          <w:bCs/>
          <w:color w:val="008000"/>
          <w:lang w:bidi="fa-IR"/>
        </w:rPr>
        <w:t>»</w:t>
      </w:r>
      <w:hyperlink r:id="rId25" w:anchor="_ftn19" w:history="1">
        <w:r w:rsidRPr="00B65D06">
          <w:rPr>
            <w:rFonts w:ascii="Tahoma" w:eastAsia="Times New Roman" w:hAnsi="Tahoma" w:cs="B Badr" w:hint="cs"/>
            <w:color w:val="0000FF"/>
            <w:szCs w:val="28"/>
          </w:rPr>
          <w:t>[19]</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خداوند هرگز كافران را بر مؤمنان سلطه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و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لا يَتَّخِذِ الْمُؤمِنُونَ الْكافِرِينَ أَوْلِياءَ مِنْ دُونِ الْمُؤمِنِينَ وَ مَنْ يَفْعَلْ ذلِكَ فَلَيْسَ مِنَ اللّهِ فِى شَيْءٍ</w:t>
      </w:r>
      <w:r w:rsidRPr="00B65D06">
        <w:rPr>
          <w:rFonts w:ascii="Tahoma" w:eastAsia="Times New Roman" w:hAnsi="Tahoma" w:cs="B Badr" w:hint="cs"/>
          <w:b/>
          <w:bCs/>
          <w:color w:val="008000"/>
          <w:lang w:bidi="fa-IR"/>
        </w:rPr>
        <w:t>»</w:t>
      </w:r>
      <w:hyperlink r:id="rId26" w:anchor="_ftn20" w:history="1">
        <w:r w:rsidRPr="00B65D06">
          <w:rPr>
            <w:rFonts w:ascii="Tahoma" w:eastAsia="Times New Roman" w:hAnsi="Tahoma" w:cs="B Badr" w:hint="cs"/>
            <w:color w:val="0000FF"/>
            <w:szCs w:val="28"/>
          </w:rPr>
          <w:t>[20]</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مؤمنان نبايد كافران را به جاى مؤمنان دوست و ولى خود بگيرند و هر كس چنين كند از لطف و ولايت خدا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بهره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عدالت (در مقابل ظلم)؛ خداوند حكومت و ولايت ظالمان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 پس حاكم و ولى بايد عادل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لا تَرْكَنُوا إِلَى الَّذِينَ ظَلَمُوا فَتَمَسَّكُمُ النّارُ</w:t>
      </w:r>
      <w:r w:rsidRPr="00B65D06">
        <w:rPr>
          <w:rFonts w:ascii="Tahoma" w:eastAsia="Times New Roman" w:hAnsi="Tahoma" w:cs="B Badr" w:hint="cs"/>
          <w:b/>
          <w:bCs/>
          <w:color w:val="008000"/>
          <w:lang w:bidi="fa-IR"/>
        </w:rPr>
        <w:t>»</w:t>
      </w:r>
      <w:hyperlink r:id="rId27" w:anchor="_ftn21" w:history="1">
        <w:r w:rsidRPr="00B65D06">
          <w:rPr>
            <w:rFonts w:ascii="Tahoma" w:eastAsia="Times New Roman" w:hAnsi="Tahoma" w:cs="B Badr" w:hint="cs"/>
            <w:color w:val="0000FF"/>
            <w:szCs w:val="28"/>
          </w:rPr>
          <w:t>[21]</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به ستم پيشگان گرايش نيابيد كه آتش دوزخ به شما خواهد رسيد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ركون و گرايش در روايات به «دوستى و اطاعت» تفسير شده است</w:t>
      </w:r>
      <w:r w:rsidRPr="00B65D06">
        <w:rPr>
          <w:rFonts w:ascii="Tahoma" w:eastAsia="Times New Roman" w:hAnsi="Tahoma" w:cs="B Badr" w:hint="cs"/>
          <w:lang w:bidi="fa-IR"/>
        </w:rPr>
        <w:t>.</w:t>
      </w:r>
      <w:hyperlink r:id="rId28" w:anchor="_ftn22" w:history="1">
        <w:r w:rsidRPr="00B65D06">
          <w:rPr>
            <w:rFonts w:ascii="Tahoma" w:eastAsia="Times New Roman" w:hAnsi="Tahoma" w:cs="B Badr" w:hint="cs"/>
            <w:color w:val="0000FF"/>
            <w:szCs w:val="28"/>
          </w:rPr>
          <w:t>[22]</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همچنين خداوند در شرايط امامت به حضرت ابراهيم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لا يَنالُ عَهْدِى الظّالِمِينَ</w:t>
      </w:r>
      <w:r w:rsidRPr="00B65D06">
        <w:rPr>
          <w:rFonts w:ascii="Tahoma" w:eastAsia="Times New Roman" w:hAnsi="Tahoma" w:cs="B Badr" w:hint="cs"/>
          <w:b/>
          <w:bCs/>
          <w:color w:val="008000"/>
          <w:lang w:bidi="fa-IR"/>
        </w:rPr>
        <w:t>»</w:t>
      </w:r>
      <w:hyperlink r:id="rId29" w:anchor="_ftn23" w:history="1">
        <w:r w:rsidRPr="00B65D06">
          <w:rPr>
            <w:rFonts w:ascii="Tahoma" w:eastAsia="Times New Roman" w:hAnsi="Tahoma" w:cs="B Badr" w:hint="cs"/>
            <w:color w:val="0000FF"/>
            <w:szCs w:val="28"/>
          </w:rPr>
          <w:t>[23]</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عهد من به ستمكاران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 xml:space="preserve">فقاهت؛ حاكم اسلامى بايد عالم به احكام اسلام باشد تا بتواند آنها را اجرا كند. در زمان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اين علم از سوى خداوند به آنان داده شده است و در زمان غيبت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داناترين مردم به احكام؛ يعنى، فقها حاملان اين علم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قرآن درباره شرط علم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 فَمَنْ يَهْدِى إِلَى الْحَقِّ أَحَقُّ أَنْ يُتَّبَعَ أَمَّنْ لا يَهِدِّى إِلاّ أَنْ يُهْدى فَما لَكُمْ كَيْفَ تَحْكُمُونَ</w:t>
      </w:r>
      <w:r w:rsidRPr="00B65D06">
        <w:rPr>
          <w:rFonts w:ascii="Tahoma" w:eastAsia="Times New Roman" w:hAnsi="Tahoma" w:cs="B Badr" w:hint="cs"/>
          <w:b/>
          <w:bCs/>
          <w:color w:val="008000"/>
          <w:lang w:bidi="fa-IR"/>
        </w:rPr>
        <w:t>»</w:t>
      </w:r>
      <w:hyperlink r:id="rId30" w:anchor="_ftn24" w:history="1">
        <w:r w:rsidRPr="00B65D06">
          <w:rPr>
            <w:rFonts w:ascii="Tahoma" w:eastAsia="Times New Roman" w:hAnsi="Tahoma" w:cs="B Badr" w:hint="cs"/>
            <w:color w:val="0000FF"/>
            <w:szCs w:val="28"/>
          </w:rPr>
          <w:t>[24]</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آيا كسى كه به راه حق هدايت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سزاوارتر است كه از او پيروى شود يا كسى كه راه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مگر آنكه راه برده شود؛ شما را 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چگونه داورى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فقيه با تخصصى كه سال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تحصيل آن كوشش كرده،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احكام اسلام را از قرآن، سنت، عقل و اجماع به دست آورد؛ اما غير فقيه اين تخصص را ندارد و بايد احكام اسلام را از فقيه بياموزد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اشكال. غير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احكام اسلام را به صورت فتوا از فقيه بگيرد و حكومت كند، پس لازم نيست حاكم خودش فقيه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پاسخ. يكم. آگاهى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از اسلام براى حكومت، اختصاص به فتوا ندارد تا گفته شود: غير فقيه از فقيه تقليد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بلكه در بسيارى از موارد، فقيه بايد با توجه به ملاك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ترجيح در تزاحم احكام و يا تشخيص موارد مصلحت، حكم حكومتى صادر كند. «حكم حكومتى» خارج از دايره فتوا و تقليد است؛ در عين آنكه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تخصصى و در حوزه تخصّص فقيه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آيا غيرفقيه اطاعت از فقيه را در همه موارد بر خود لازم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يا فقط در مواردى كه خود تشخيص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از فقيه اطاعت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در صورت دوم هيچ ضمانتى بر اجراى احكام الهى و دينى بودن حكومت وجود ندارد. در صورت اول، در واقع آن فقيه ولايت دارد و شخصى كه به طور مستقيم امور اجرايى را به عهده دارد، مجرى از سوى او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و اين يكى از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 و اعمال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اشكال. در اين آيه اطاعت از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يَهْدِى إِلَى الْحَقِّ</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 xml:space="preserve">سزاوارتر از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لا يَهِدِّى إِلاّ أَنْ يُهْدى</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معرفى شده است؛ يعنى، اطاعت از فقيه را سزاواتر از اطاعت غير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اطاعت غير فقيه نيز با وجود فقيه مقبول است؛ گرچه اطاعت از فقيه بهتر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پاسخ. مانند اين سخن را ابن ابى الحديد در شرح نهج البلاغه</w:t>
      </w:r>
      <w:hyperlink r:id="rId31" w:anchor="_ftn25" w:history="1">
        <w:r w:rsidRPr="00B65D06">
          <w:rPr>
            <w:rFonts w:ascii="Tahoma" w:eastAsia="Times New Roman" w:hAnsi="Tahoma" w:cs="B Badr" w:hint="cs"/>
            <w:color w:val="0000FF"/>
            <w:szCs w:val="28"/>
          </w:rPr>
          <w:t>[25]</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در مقايسه بين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خلفاى پيش از او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يعنى، او اطاعت از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 بهتر از ولايت ديگران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انگارد؛ نه لازم و واجب</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سزاواتر بودن در آيه، سزاوارى در حد الزام است؛ يعنى، فقط بايد از او پيروى كرد؛ زيرا در ذيل آيه مردم را توبيخ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كند كه چرا از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يَهْدِى إِلَى الْحَقِّ</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پيروى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فَما لَكُمْ كَيْفَ تَحْكُمُونَ</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بنابراين سزاوارى در حد الزام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مشابه اين مسئله در موارد ديگرى نيز در قرآن وجود دارد؛ مثلاً در آيه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أُولُوا الْأَرْحامِ بَعْضُهُمْ أَوْلى بِبَعْضٍ</w:t>
      </w:r>
      <w:r w:rsidRPr="00B65D06">
        <w:rPr>
          <w:rFonts w:ascii="Tahoma" w:eastAsia="Times New Roman" w:hAnsi="Tahoma" w:cs="B Badr" w:hint="cs"/>
          <w:b/>
          <w:bCs/>
          <w:color w:val="008000"/>
          <w:lang w:bidi="fa-IR"/>
        </w:rPr>
        <w:t>»</w:t>
      </w:r>
      <w:hyperlink r:id="rId32" w:anchor="_ftn26" w:history="1">
        <w:r w:rsidRPr="00B65D06">
          <w:rPr>
            <w:rFonts w:ascii="Tahoma" w:eastAsia="Times New Roman" w:hAnsi="Tahoma" w:cs="B Badr" w:hint="cs"/>
            <w:color w:val="0000FF"/>
            <w:szCs w:val="28"/>
          </w:rPr>
          <w:t>[26]</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كه در بحث ارث است و وجود هر طبقه مانع از ارث طبقه دوم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آيات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 ديگرى نيز وجود دارد كه فضيلت عالمان را بر غيرعالمان بيان كرده است</w:t>
      </w:r>
      <w:r w:rsidRPr="00B65D06">
        <w:rPr>
          <w:rFonts w:ascii="Tahoma" w:eastAsia="Times New Roman" w:hAnsi="Tahoma" w:cs="B Badr" w:hint="cs"/>
          <w:lang w:bidi="fa-IR"/>
        </w:rPr>
        <w:t>.</w:t>
      </w:r>
      <w:hyperlink r:id="rId33" w:anchor="_ftn27" w:history="1">
        <w:r w:rsidRPr="00B65D06">
          <w:rPr>
            <w:rFonts w:ascii="Tahoma" w:eastAsia="Times New Roman" w:hAnsi="Tahoma" w:cs="B Badr" w:hint="cs"/>
            <w:color w:val="0000FF"/>
            <w:szCs w:val="28"/>
          </w:rPr>
          <w:t>[27]</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از نظر عقل نيز با وجود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نبايد به فروتر تن داد؛ به ويژه در امر رهبرى كه تعيين سرنوشت جامعه در گرو آن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كفايت؛ توانايى و شايستگى اداره امور جامعه كه از آن به مدير و مدبّر بودن نيز تعبير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حضرت يوسف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قالَ اجْعَلْنِى عَلى خَزائِنِ الْأَرْضِ إِنِّى حَفِيظٌ عَلِيمٌ</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«گفت: مرا بر خزاين اين سرزمين بگمار كه من نگهبانى امين و كاردانم</w:t>
      </w:r>
      <w:r w:rsidRPr="00B65D06">
        <w:rPr>
          <w:rFonts w:ascii="Tahoma" w:eastAsia="Times New Roman" w:hAnsi="Tahoma" w:cs="B Badr" w:hint="cs"/>
          <w:lang w:bidi="fa-IR"/>
        </w:rPr>
        <w:t>».</w:t>
      </w:r>
      <w:hyperlink r:id="rId34" w:anchor="_ftn28" w:history="1">
        <w:r w:rsidRPr="00B65D06">
          <w:rPr>
            <w:rFonts w:ascii="Tahoma" w:eastAsia="Times New Roman" w:hAnsi="Tahoma" w:cs="B Badr" w:hint="cs"/>
            <w:color w:val="0000FF"/>
            <w:szCs w:val="28"/>
          </w:rPr>
          <w:t>[28]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داستان حضرت موسى و دختر شعيب نيز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إِنَّ خَيْرَ مَنِ اسْتَأْجَرْتَ الْقَوِيُّ الْأَمِينُ</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«بهترين كسى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توانى به</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كارگيرى او است كه] تواناى درستكار است</w:t>
      </w:r>
      <w:r w:rsidRPr="00B65D06">
        <w:rPr>
          <w:rFonts w:ascii="Tahoma" w:eastAsia="Times New Roman" w:hAnsi="Tahoma" w:cs="B Badr" w:hint="cs"/>
          <w:lang w:bidi="fa-IR"/>
        </w:rPr>
        <w:t>»</w:t>
      </w:r>
      <w:hyperlink r:id="rId35" w:anchor="_ftn29" w:history="1">
        <w:r w:rsidRPr="00B65D06">
          <w:rPr>
            <w:rFonts w:ascii="Tahoma" w:eastAsia="Times New Roman" w:hAnsi="Tahoma" w:cs="B Badr" w:hint="cs"/>
            <w:color w:val="0000FF"/>
            <w:szCs w:val="28"/>
          </w:rPr>
          <w:t>[29]</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مجموع اين آيات،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تصويرى كلى از سيماى حاكم از ديدگاه قرآن به دست آورد. در منطق قرآن حكومت و زمامدارى، تنها شايسته كسانى است كه از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علمى و اخلاقى و توانمندى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لازم برخودار باشند. به دست آوردن اين تصوير در زمان غيبت امام معصوم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تطبيق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از طرف ديگر حكومت اسلامى حكومت قانون خداست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لَمْ يَحْكُمْ بِما أَنْزَلَ اللّهُ فَأُولئِكَ هُمُ الْكافِرُونَ</w:t>
      </w:r>
      <w:r w:rsidRPr="00B65D06">
        <w:rPr>
          <w:rFonts w:ascii="Tahoma" w:eastAsia="Times New Roman" w:hAnsi="Tahoma" w:cs="B Badr" w:hint="cs"/>
          <w:b/>
          <w:bCs/>
          <w:color w:val="008000"/>
          <w:lang w:bidi="fa-IR"/>
        </w:rPr>
        <w:t>»</w:t>
      </w:r>
      <w:hyperlink r:id="rId36" w:anchor="_ftn30" w:history="1">
        <w:r w:rsidRPr="00B65D06">
          <w:rPr>
            <w:rFonts w:ascii="Tahoma" w:eastAsia="Times New Roman" w:hAnsi="Tahoma" w:cs="B Badr" w:hint="cs"/>
            <w:color w:val="0000FF"/>
            <w:szCs w:val="28"/>
          </w:rPr>
          <w:t>[30]</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و آن بدون حاكميت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 و متخصص مستعد در اجراى احكام الهى (فقيه عادل و جامع الشرايط)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w:t>
      </w:r>
      <w:r w:rsidRPr="00B65D06">
        <w:rPr>
          <w:rFonts w:ascii="Tahoma" w:eastAsia="Times New Roman" w:hAnsi="Tahoma" w:cs="B Badr" w:hint="cs"/>
          <w:lang w:bidi="fa-IR"/>
        </w:rPr>
        <w:t>.</w:t>
      </w:r>
      <w:hyperlink r:id="rId37" w:anchor="_ftn31" w:history="1">
        <w:r w:rsidRPr="00B65D06">
          <w:rPr>
            <w:rFonts w:ascii="Tahoma" w:eastAsia="Times New Roman" w:hAnsi="Tahoma" w:cs="B Badr" w:hint="cs"/>
            <w:color w:val="0000FF"/>
            <w:szCs w:val="28"/>
          </w:rPr>
          <w:t>[31]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پرسش 15 . آيا آيه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أَطِيعُوا اللّهَ وَ أَطِيعُوا الرَّسُولَ وَ</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شامل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تفسيرهاى مختلفى در مورد «اولى الامر» در اين آيه انجام گرفته است؛ از جمله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lastRenderedPageBreak/>
        <w:t xml:space="preserve">1. </w:t>
      </w:r>
      <w:r w:rsidRPr="00B65D06">
        <w:rPr>
          <w:rFonts w:ascii="Tahoma" w:eastAsia="Times New Roman" w:hAnsi="Tahoma" w:cs="B Badr" w:hint="cs"/>
          <w:rtl/>
          <w:lang w:bidi="fa-IR"/>
        </w:rPr>
        <w:t xml:space="preserve">عموم مفسران شيعه </w:t>
      </w:r>
      <w:r w:rsidRPr="00B65D06">
        <w:rPr>
          <w:rFonts w:ascii="Tahoma" w:eastAsia="Times New Roman" w:hAnsi="Tahoma" w:cs="B Badr" w:hint="cs"/>
          <w:lang w:bidi="fa-IR"/>
        </w:rPr>
        <w:t>«</w:t>
      </w:r>
      <w:r w:rsidRPr="00B65D06">
        <w:rPr>
          <w:rFonts w:ascii="Tahoma" w:eastAsia="Times New Roman" w:hAnsi="Tahoma" w:cs="B Badr" w:hint="cs"/>
          <w:rtl/>
          <w:lang w:bidi="fa-IR"/>
        </w:rPr>
        <w:t>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را بر حسب روايات مأثور و بر حسب قرينه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موجود در آيه، به ائمه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تفسير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اند؛ زيرا روايات متعددى دلالت دارد كه </w:t>
      </w:r>
      <w:r w:rsidRPr="00B65D06">
        <w:rPr>
          <w:rFonts w:ascii="Tahoma" w:eastAsia="Times New Roman" w:hAnsi="Tahoma" w:cs="B Badr" w:hint="cs"/>
          <w:lang w:bidi="fa-IR"/>
        </w:rPr>
        <w:t>«</w:t>
      </w:r>
      <w:r w:rsidRPr="00B65D06">
        <w:rPr>
          <w:rFonts w:ascii="Tahoma" w:eastAsia="Times New Roman" w:hAnsi="Tahoma" w:cs="B Badr" w:hint="cs"/>
          <w:rtl/>
          <w:lang w:bidi="fa-IR"/>
        </w:rPr>
        <w:t>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باشند. حضرت رسول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پاسخ به اين سؤال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«ايشان جانشينان من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w:t>
      </w:r>
      <w:r w:rsidRPr="00B65D06">
        <w:rPr>
          <w:rFonts w:ascii="Tahoma" w:eastAsia="Times New Roman" w:hAnsi="Tahoma" w:cs="B Badr" w:hint="cs"/>
          <w:lang w:bidi="fa-IR"/>
        </w:rPr>
        <w:t>»</w:t>
      </w:r>
      <w:hyperlink r:id="rId38" w:anchor="_ftn32" w:history="1">
        <w:r w:rsidRPr="00B65D06">
          <w:rPr>
            <w:rFonts w:ascii="Tahoma" w:eastAsia="Times New Roman" w:hAnsi="Tahoma" w:cs="B Badr" w:hint="cs"/>
            <w:color w:val="0000FF"/>
            <w:szCs w:val="28"/>
          </w:rPr>
          <w:t>[32]</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پس منظور از </w:t>
      </w:r>
      <w:r w:rsidRPr="00B65D06">
        <w:rPr>
          <w:rFonts w:ascii="Tahoma" w:eastAsia="Times New Roman" w:hAnsi="Tahoma" w:cs="B Badr" w:hint="cs"/>
          <w:lang w:bidi="fa-IR"/>
        </w:rPr>
        <w:t>«</w:t>
      </w:r>
      <w:r w:rsidRPr="00B65D06">
        <w:rPr>
          <w:rFonts w:ascii="Tahoma" w:eastAsia="Times New Roman" w:hAnsi="Tahoma" w:cs="B Badr" w:hint="cs"/>
          <w:rtl/>
          <w:lang w:bidi="fa-IR"/>
        </w:rPr>
        <w:t>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در آيه شريفه، كسانى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همانند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معصوم بوده و هرگز خطا يا گناهى از آنان سرنمى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زند؛ يعنى، همان امامان دوازده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اولاً و بالذات حتى در زمان غيبت نيز خود امام زمان(عج</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اهل سنت آن را به مطلق امير و حاكم تفسير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hyperlink r:id="rId39" w:anchor="_ftn33" w:history="1">
        <w:r w:rsidRPr="00B65D06">
          <w:rPr>
            <w:rFonts w:ascii="Tahoma" w:eastAsia="Times New Roman" w:hAnsi="Tahoma" w:cs="B Badr" w:hint="cs"/>
            <w:color w:val="0000FF"/>
            <w:szCs w:val="28"/>
          </w:rPr>
          <w:t>[33]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برخى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w:t>
      </w:r>
      <w:r w:rsidRPr="00B65D06">
        <w:rPr>
          <w:rFonts w:ascii="Tahoma" w:eastAsia="Times New Roman" w:hAnsi="Tahoma" w:cs="B Badr" w:hint="cs"/>
          <w:rtl/>
          <w:lang w:bidi="fa-IR"/>
        </w:rPr>
        <w:t>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شامل حاكمان راستين است و لذا آيه شريفه دلالت بر لزوم تبعيت از فقهاى جامع شرايط دارد كه منصوب از سوى معصوم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اين تفسير مورد قبول برخى از متفكران شيعى قرار گرفته است</w:t>
      </w:r>
      <w:r w:rsidRPr="00B65D06">
        <w:rPr>
          <w:rFonts w:ascii="Tahoma" w:eastAsia="Times New Roman" w:hAnsi="Tahoma" w:cs="B Badr" w:hint="cs"/>
          <w:lang w:bidi="fa-IR"/>
        </w:rPr>
        <w:t>.</w:t>
      </w:r>
      <w:hyperlink r:id="rId40" w:anchor="_ftn34" w:history="1">
        <w:r w:rsidRPr="00B65D06">
          <w:rPr>
            <w:rFonts w:ascii="Tahoma" w:eastAsia="Times New Roman" w:hAnsi="Tahoma" w:cs="B Badr" w:hint="cs"/>
            <w:color w:val="0000FF"/>
            <w:szCs w:val="28"/>
          </w:rPr>
          <w:t>[34]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 بر تفسير دوم و سوم، «اولى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الامر» به طور مستقيم شامل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بنا بر تفسير اول هر چند اين آيه، به صورت مستقيم شامل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ولى با واسطه، اطاعت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نيز واجب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زيرا براساس احاديث و روايات متعدد،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زمان غيبت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طرف آن بزرگواران براى رهبرى و اداره جامعه اسلامى منصوب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توقيع شريف از جانب امام زمان(عج)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اما الحوادث الواقعة  فارجعوا الى رواة حديثنا فانهم حجتى عليكم و انا حجه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الله عليهم</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دلايل روايى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16 . آيا در نصوص دينى و به ويژه روايات اهل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دليل محكمى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فقها و متفكران اسلامى، براى اثبات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مشروعيت حكومت ولايى، به دلايل نقلى ـ اعم از آيات و روايات ـ و دلايل عقلى متعددى تمسك جسته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بيان هر يك و چگونگى دلالت هر كدام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نيازمند بررسى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مفصّل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يكى از دلايل نقلى، مقبوله عمر بن حنظله است كه در طول تاريخ مورد استناد فقيهان شيعه بوده است. در اين روايت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 </w:t>
      </w:r>
      <w:r w:rsidRPr="00B65D06">
        <w:rPr>
          <w:rFonts w:ascii="Tahoma" w:eastAsia="Times New Roman" w:hAnsi="Tahoma" w:cs="B Badr" w:hint="cs"/>
          <w:b/>
          <w:bCs/>
          <w:color w:val="008000"/>
          <w:rtl/>
          <w:lang w:bidi="fa-IR"/>
        </w:rPr>
        <w:t>من كان منكم ممن قد روى حديثنا و نظر فى حلالنا و حرامنا و عرف احكامنا فليرضوا به حكما فانى قد جعلته عليكم حاكما فاذا حكم بحكمنا فلم يقبل منه فانما استخف بحكمنا و علينا رد و الراد علينا كالراد على الله وهو على حد الشرك بالله</w:t>
      </w:r>
      <w:hyperlink r:id="rId41" w:anchor="_ftn35" w:history="1">
        <w:r w:rsidRPr="00B65D06">
          <w:rPr>
            <w:rFonts w:ascii="Tahoma" w:eastAsia="Times New Roman" w:hAnsi="Tahoma" w:cs="B Badr" w:hint="cs"/>
            <w:color w:val="0000FF"/>
            <w:szCs w:val="28"/>
          </w:rPr>
          <w:t>[35]</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كلينى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سند خود از عمر بن حنظله روايت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«از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پرسيدم: دو نفر از ما (شيعيان) كه در باب «دين» و «ميراث» نزاعى دارند، پس به نزد سلطان يا قاضيان [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جور] جهت حل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روند؛ آيا اين عمل جايز است؟ حضرت فرمود: هر كس در موارد حق يا باطل به آنان مراجعه كند؛ در واقع به سوى طاغوت رفته و از او مطالبه قضاوت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رو آنچه بر اساس حكم او [ كه خود فاقد مشروعيت است ]دريافت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به باطل اخذ نموده است؛ هر چند در واقع حق ثابت او باشد؛ زيرا آن را  بر اساس حكم طاغوت گرفته است. خداوند امر فرموده است: بايد به طاغوت كافر باشند [ و آن را به رسميت نشناسند]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يُرِيدُونَ أَنْ يَتَحاكَمُوا إِلَى الطّاغُوتِ وَ قَدْ أُمِرُوا أَنْ يَكْفُرُوا بِهِ</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پرسيدم: پس در اين صورت چه بايد كنند؟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 بايد به كسانى از شما (شيعيان</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كه حديث و سخنان ما را روايت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در حلال و حرام ما به دقت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نگرند و احكام ما را به خوبى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شناسند (عالم عادل)، مراجعه كنند و او را به عنوان حاكم بپذيرند. من چنين كسى را بر شما حاكم قرار دادم. پس هرگاه به حكم ما حكم كند و از او پذيرفته نشود، حكم خدا كوچك شمرده شده و بر ما رد شده است و آن كه ما را رد كند، خدا را رد كرده است و چنين چيزى در حد شرك به خداوند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lastRenderedPageBreak/>
        <w:t>اين حديث از جهت سند معتبر و مورد قبول فقيهان شيعه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دلالت حديث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مقبوله عمر بن حنظله مشتمل بر جنبه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ايجابى و سلبى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از يك طرف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مطلقا مراجعه به سلطان ستمگر و قاضيان دولت نامشروع را حرام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شمرد و احكام صادره از سوى آنها را ـ اگر چه صحيح باشد ـ فاقد ارزش و باطل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جهت رفع نيازهاى اجتماعى و قضايى، شيعيان را به پيروى از فقيهان جامع شرايط مكلف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عبارت «فانى قد جعلته عليكم حاكما</w:t>
      </w:r>
      <w:r w:rsidRPr="00B65D06">
        <w:rPr>
          <w:rFonts w:ascii="Tahoma" w:eastAsia="Times New Roman" w:hAnsi="Tahoma" w:cs="B Badr" w:hint="cs"/>
          <w:lang w:bidi="fa-IR"/>
        </w:rPr>
        <w:t>»</w:t>
      </w:r>
      <w:hyperlink r:id="rId42" w:anchor="_ftn36" w:history="1">
        <w:r w:rsidRPr="00B65D06">
          <w:rPr>
            <w:rFonts w:ascii="Tahoma" w:eastAsia="Times New Roman" w:hAnsi="Tahoma" w:cs="B Badr" w:hint="cs"/>
            <w:color w:val="0000FF"/>
            <w:szCs w:val="28"/>
          </w:rPr>
          <w:t>[36]</w:t>
        </w:r>
      </w:hyperlink>
      <w:r w:rsidRPr="00B65D06">
        <w:rPr>
          <w:rFonts w:ascii="Tahoma" w:eastAsia="Times New Roman" w:hAnsi="Tahoma" w:cs="B Badr" w:hint="cs"/>
          <w:rtl/>
          <w:lang w:bidi="fa-IR"/>
        </w:rPr>
        <w:t>، با وضوح و روشنى، بر نصب  فقيه عادل بر حكومت و مرجعيت در همه امور سياسى، اجتماعى و قضايى دلالت دارد؛ زيرا هر چند ظاهر پرسش راوى در مسئله منازعه و قضاوت است؛ ليكن آنچه جهت و ملاك عمل است، پاسخ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و سخن آن حضرت نيز عام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خصوصا جمله «فانى قد جعلته عليكم حاكما» با توجه به واژه «حاكم» ـ كه دلالت بر حكومت دارد ـ نسبت به ساير مسائل و شئون حكومتى، تعميم يافته و شامل آنان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روشن ديگرى نيز در پاسخ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وجود دارد؛ از جمله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استناد به آيه شريفه و منع از مراجعه به طاغوت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طور كلى؛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 xml:space="preserve">امام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دادخواهى و مراجعه به سلطان و قضات حكومتى را مطلقا حرام شمرده، حكم آنها را باطل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حتى اگر قضاوت آنان عادلانه و بر حق باشد؛ زيرا اصل چنين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در نگاه قرآن و اهل 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نامشروع و مردود است. بنابراين تنها مراجعه به حكومت مشروع ـ كه با انتصاب از ناحيؤ شارع مقدس است ـ مورد توصيه و تكليف قرار گرفته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راحل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كتاب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تفسير و تبيين اين روايت، 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نگارد: «همان طور كه از صدر و ذيل اين روايت و استشهاد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آيؤ شريفه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موضوع سؤال حكم كلى بوده و امام هم تكليف كلى را بيان فرموده است و عرض كردم كه براى حل و فصل دعاوى حقوقى و جزايى هم به قضات مراجعه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و هم به مقامات اجرايى و به طور كلى حكومتى. رجوع به قضات براى اين است كه حق ثابت شود و فصل خصومات و تعيين كيفر گردد و رجوع به مقامات اجرايى، براى الزام طرف دعوا به قبول محاكمه يا اجراى حكم حقوقى و كيفرى هر دو است؛ لهذا در اين روايت از امام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سؤال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آيا به سلاطين و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حكومتى و قضات رجوع كنيم؟ حضرت در جواب از مراجعه به مقامات حكومتى ناروا ـ چه اجرايى و چه قضايى ـ نهى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فرمايند و دستور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كه ملت اسلام در امور خود، نبايد به سلاطين و حكام جور و قضاتى كه عمّال آنها هستند، رجوع كنند؛ هر چند حق ثابت داشته باشند و بخواهند براى احقاق و گرفتن آن، اقدام كنند. مسلمان اگر پسر او را كشته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يا خانه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را غارت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باز حق ندارد به حكام جور براى دادرسى مراجعه كند. همچنين اگر طلب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كار است و شاهد زنده در دست دارد،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به قضات سرسپرده و عمّال ظلمه مراجعه نمايد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هر گاه در چنين مواردى به آنها رجوع كرد، به «طاغوت»؛ يعنى،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ناروا روى آورده است و در صورتى كه به وسيله اين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ناروا، به حقوق مسلم خويش رسيد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فانما يأخذه سحتا و ان كان حقا ثابتا له</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به حرام دست پيدا كرده و حق ندارد در آن تصرف كند .... اين حكم سياست اسلام است. حكمى است كه سبب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مسلمانان از مراجعه به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ناروا و قضاتى كه دست نشاندؤ آنها هستند، خوددارى كنند تا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دولتى جائر و غيراسلامى، بسته شوند و راه به سوى ائمه هدى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كسانى كه از طرف آنها حق حكومت و قضاوت دارند، باز شود. مقصود اصلى اين بوده كه نگذارند سلاطين و قضاتى كه از عمّال آنها هستند، مرجع امور باشند و مردم دنبال آنها بروند ... بنابر اين تكليف ملت اسلام چيست؟ و در پيشامدها و منازعات بايد چه كنند و به چه مقامى رجوع كنند؟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 xml:space="preserve">قال: ينظران من </w:t>
      </w:r>
      <w:r w:rsidRPr="00B65D06">
        <w:rPr>
          <w:rFonts w:ascii="Tahoma" w:eastAsia="Times New Roman" w:hAnsi="Tahoma" w:cs="B Badr" w:hint="cs"/>
          <w:b/>
          <w:bCs/>
          <w:color w:val="008000"/>
          <w:rtl/>
          <w:lang w:bidi="fa-IR"/>
        </w:rPr>
        <w:lastRenderedPageBreak/>
        <w:t>كان منكم ممن كان روى حديثنا و نظر فى حلالنا و حرامنا و عرف احكامنا</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اختلافات به راويان حديث ما كه به حلال و حرام خدا ـ طبق قاعده ـ آشنايند و احكام ما را طبق موازين عقلى و شرعى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شناسند، رجوع كنند</w:t>
      </w:r>
      <w:r w:rsidRPr="00B65D06">
        <w:rPr>
          <w:rFonts w:ascii="Tahoma" w:eastAsia="Times New Roman" w:hAnsi="Tahoma" w:cs="B Badr" w:hint="cs"/>
          <w:lang w:bidi="fa-IR"/>
        </w:rPr>
        <w:t>».</w:t>
      </w:r>
      <w:hyperlink r:id="rId43" w:anchor="_ftn37" w:history="1">
        <w:r w:rsidRPr="00B65D06">
          <w:rPr>
            <w:rFonts w:ascii="Tahoma" w:eastAsia="Times New Roman" w:hAnsi="Tahoma" w:cs="B Badr" w:hint="cs"/>
            <w:color w:val="0000FF"/>
            <w:szCs w:val="28"/>
          </w:rPr>
          <w:t>[37]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ايشان در جاى ديگر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 اين فرمان كه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صادر فرموده كلى و عمومى است؛ همان طور كه حضرت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دوران حكومت ظاهرى خود، حاكم و والى و قاضى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و عموم مسلمانان وظيفه داشتند كه از آنها اطاعت كنند و تعبير به «حاكما» فرموده تا خيال نشود كه فقط امور قضايى مطرح است و به ساير امور حكومتى ارتباطى ندارد؛ غير از صدر و ذيل روايت و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در حديث ذكر شده،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موضوع تنها تعيين قاضى نيست كه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فقط نصب قاضى فرموده باشد و در ساير امور مسلمانان، تكليفى معين نكرده و در نتيجه يكى از دو سؤلى را كه مراجعه به دادخواهى از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ناروا بوده، بلا جواب گذاشته باشد. اين روايت از واضحات است و در سند و دلالتش وسوسه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نيست. جاى ترديد نيست كه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فقها را براى حكومت و قضاوت تعيين فرموده است. بر عموم مسلمانان لازم است كه از اين فرمان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اطاعت نمايند</w:t>
      </w:r>
      <w:r w:rsidRPr="00B65D06">
        <w:rPr>
          <w:rFonts w:ascii="Tahoma" w:eastAsia="Times New Roman" w:hAnsi="Tahoma" w:cs="B Badr" w:hint="cs"/>
          <w:lang w:bidi="fa-IR"/>
        </w:rPr>
        <w:t>».</w:t>
      </w:r>
      <w:hyperlink r:id="rId44" w:anchor="_ftn38" w:history="1">
        <w:r w:rsidRPr="00B65D06">
          <w:rPr>
            <w:rFonts w:ascii="Tahoma" w:eastAsia="Times New Roman" w:hAnsi="Tahoma" w:cs="B Badr" w:hint="cs"/>
            <w:color w:val="0000FF"/>
            <w:szCs w:val="28"/>
          </w:rPr>
          <w:t>[38]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نتیجه استدلال اين است كه فقهاى جامع شرايط ـ علاوه بر منصب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ولايت در افتا، اجراى حدود و اختيارات قضايى، نظارت بر حكومت و امور حسبيه ـ در مسائل سياسى و اجتماعى نيز ولايت دارند و اين مناصب و اختيارات، از اطلاق ادله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بديهى است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شخص معينى را به حاكميت منصوب نكرده؛ بلكه به صورت عام تعيين نموده است. اطاعت از حاكمى كه به نصب عام از جانب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نصب شده، واجب است و عدم پذيرش حكم وى، به مثابه عدم پذيرش حكم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 در نتيجه مخالفت باحكم خدا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افزون بر اين روايت، روايات متعدد ديگرى نيز دلالت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دارد كه به اختصار به بعضى از آنها اشاره و شرح چگونگى دلالت آنها به منابع ديگر واگذار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توقيع مبارك حضرت ولى عصر(عج</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واما الحوادث الواقعة فارجعوا فيها الى رواة حديثنا فانهم حجتى عليكم و انا حجة الله</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hyperlink r:id="rId45" w:anchor="_ftn39" w:history="1">
        <w:r w:rsidRPr="00B65D06">
          <w:rPr>
            <w:rFonts w:ascii="Tahoma" w:eastAsia="Times New Roman" w:hAnsi="Tahoma" w:cs="B Badr" w:hint="cs"/>
            <w:color w:val="0000FF"/>
            <w:szCs w:val="28"/>
          </w:rPr>
          <w:t>[39]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العلماء حكام على الناس</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hyperlink r:id="rId46" w:anchor="_ftn40" w:history="1">
        <w:r w:rsidRPr="00B65D06">
          <w:rPr>
            <w:rFonts w:ascii="Tahoma" w:eastAsia="Times New Roman" w:hAnsi="Tahoma" w:cs="B Badr" w:hint="cs"/>
            <w:color w:val="0000FF"/>
            <w:szCs w:val="28"/>
          </w:rPr>
          <w:t>[40]</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 xml:space="preserve">روايت امام حسين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حضرت امير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 «</w:t>
      </w:r>
      <w:r w:rsidRPr="00B65D06">
        <w:rPr>
          <w:rFonts w:ascii="Tahoma" w:eastAsia="Times New Roman" w:hAnsi="Tahoma" w:cs="B Badr" w:hint="cs"/>
          <w:b/>
          <w:bCs/>
          <w:color w:val="008000"/>
          <w:rtl/>
          <w:lang w:bidi="fa-IR"/>
        </w:rPr>
        <w:t>ان مجارى الامور والاحكام على ايدى العلماء بالله الأمناء على حلاله و حرامه</w:t>
      </w:r>
      <w:hyperlink r:id="rId47" w:anchor="_ftn41" w:history="1">
        <w:r w:rsidRPr="00B65D06">
          <w:rPr>
            <w:rFonts w:ascii="Tahoma" w:eastAsia="Times New Roman" w:hAnsi="Tahoma" w:cs="B Badr" w:hint="cs"/>
            <w:color w:val="0000FF"/>
            <w:szCs w:val="28"/>
          </w:rPr>
          <w:t>[41]</w:t>
        </w:r>
      </w:hyperlink>
      <w:r w:rsidRPr="00B65D06">
        <w:rPr>
          <w:rFonts w:ascii="Tahoma" w:eastAsia="Times New Roman" w:hAnsi="Tahoma" w:cs="B Badr" w:hint="cs"/>
          <w:lang w:bidi="fa-IR"/>
        </w:rPr>
        <w:t>»</w:t>
      </w:r>
      <w:hyperlink r:id="rId48" w:anchor="_ftn42" w:history="1">
        <w:r w:rsidRPr="00B65D06">
          <w:rPr>
            <w:rFonts w:ascii="Tahoma" w:eastAsia="Times New Roman" w:hAnsi="Tahoma" w:cs="B Badr" w:hint="cs"/>
            <w:color w:val="0000FF"/>
            <w:szCs w:val="28"/>
          </w:rPr>
          <w:t>[42]</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عقل بشرى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17 . فلسفه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تبيين اين مسئله به تحليل دو نكته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چرا جامعه نيازمند زعامت و ولايت سياسى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چرا در جامعه اسلامى اين زعامت سياسى، براى فقيه جامع شرايط قرار داده شده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جامعه انسانى از آن جهت كه مشتمل بر افراد با منافع، علاقه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سليقه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متعارض و مختلف است، به طور ضرورى نياز به حكومت دارد. اجتماع انسانى ـ هر چند در حدّ بسيار مختصر ـ نظير يك قبيله يا روستا، نيازمند نظام و رياست است. اصطكاك منافع، چالش ميان افراد و اخلال در نظم و امنيت، مقولاتى است كه وجود نهادى مقتدر و معتبر را جهت رسيدگى به اين امور و برقرارى نظم و امنيت ايجاب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كند. </w:t>
      </w:r>
      <w:r w:rsidRPr="00B65D06">
        <w:rPr>
          <w:rFonts w:ascii="Tahoma" w:eastAsia="Times New Roman" w:hAnsi="Tahoma" w:cs="B Badr" w:hint="cs"/>
          <w:rtl/>
          <w:lang w:bidi="fa-IR"/>
        </w:rPr>
        <w:lastRenderedPageBreak/>
        <w:t>بنابراين، جامعه بدون حكومت يا دولتى كه داراى اقتدار سياسى لازم و قدرت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اجرا و امر و نهى است، ناقص خواهد بود و دوام و بقاى خويش را از دست خواهد داد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مقابل خوارج ـ كه شعار «لا حكم الاّ للّه» سر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دادند و بر نفى وجود حكومت و امارت اصرار ورزيده، مدعى حكومت مستقيم خدا  بر خويش بودند ـ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انّه لابد للناس من أمير برّ او فاجر يعمل فى إمرته المؤمن</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«به ناچار مردم نيازمند وجود حاكم هستند؛ خواه نيكوكار و خواه بدكردار تا در حكومت او مرد با ايمان، كار خويش كند</w:t>
      </w:r>
      <w:r w:rsidRPr="00B65D06">
        <w:rPr>
          <w:rFonts w:ascii="Tahoma" w:eastAsia="Times New Roman" w:hAnsi="Tahoma" w:cs="B Badr" w:hint="cs"/>
          <w:lang w:bidi="fa-IR"/>
        </w:rPr>
        <w:t>».</w:t>
      </w:r>
      <w:hyperlink r:id="rId49" w:anchor="_ftn43" w:history="1">
        <w:r w:rsidRPr="00B65D06">
          <w:rPr>
            <w:rFonts w:ascii="Tahoma" w:eastAsia="Times New Roman" w:hAnsi="Tahoma" w:cs="B Badr" w:hint="cs"/>
            <w:color w:val="0000FF"/>
            <w:szCs w:val="28"/>
          </w:rPr>
          <w:t>[43]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سرّ نياز به ولايت سياسى در نقص و ضعف فرد انسانى نهفته نيست؛ بلكه در ضعف و نقص مجتمع انسانى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اگر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افرادى شايسته و حق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 نيز فراهم آمده باشد، باز هم نيازمند حكومت و ولايت سياسى است؛ زيرا امورى وجود دارد كه مربوط به جمع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نياز به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كلى و در سطح عمومى دارد و فرد ـ از آن جهت كه فرد است ـ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اين موارد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اختلاف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در امورى نظير: شيوه توزيع قدرت، شرايط صاحبان قدرت، چگونگى احراز قدرت سياسى، نقش و جايگاه مردم در واگذارى قدرت سياسى و ... است؛ و گرنه در اصل اينكه جامعه بشرى نيازمند ولايت و زعامت سياسى است، اتفاق نظر وجود دارد و تنها مخالف آن، آنارشيست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هستند كه نه عدد معتنابهى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نه دليل موجهى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اينكه در انديشه سياسى شيعه، زعامت سياسى در عصر غيبت به فقيه جامع شرايط واگذار شده، بدان جهت است كه رسالت و وظيفه حكومت، تطبيق امور مسلمانان با تعاليم شريعت است. هدف حكومت دينى، تنها برقرارى امنيت و رفاه به هر شكل و سامان نيست؛ بلكه بايد امور جامعه و روابط و مناسبات آن با احكام، اصول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مطابق باشد و اين مهم نيازمند آن است كه مدير جامعه اسلامى ـ در عين برخوردارى از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در عرصه مديريت ـ</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آشناترين مردم به حكم خداوند در اين موارد بوده و از فقاهت لازم در امور اجتماعى و سياسى برخوردار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أيها الناس ان احق الناس بهذا الامر أقواهم عليه و أعلمهم بأمر الله فيه</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«اى مردم! سزاوارترين مردم به امارت و خلافت كسى است كه بدان تواناتر و در آن به فرمان خدا داناتر باشد</w:t>
      </w:r>
      <w:r w:rsidRPr="00B65D06">
        <w:rPr>
          <w:rFonts w:ascii="Tahoma" w:eastAsia="Times New Roman" w:hAnsi="Tahoma" w:cs="B Badr" w:hint="cs"/>
          <w:lang w:bidi="fa-IR"/>
        </w:rPr>
        <w:t>».</w:t>
      </w:r>
      <w:hyperlink r:id="rId50" w:anchor="_ftn44" w:history="1">
        <w:r w:rsidRPr="00B65D06">
          <w:rPr>
            <w:rFonts w:ascii="Tahoma" w:eastAsia="Times New Roman" w:hAnsi="Tahoma" w:cs="B Badr" w:hint="cs"/>
            <w:color w:val="0000FF"/>
            <w:szCs w:val="28"/>
          </w:rPr>
          <w:t>[44]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پس جامعه اسلامى، نيازمند ولايت و زعامت سياسى است؛ همچنان كه هر جامعه ديگرى براى برطرف كردن بعضى از كمبودها و نواقص اجتماعى خويش و تأمين نظم و امنيت، محتاج آن است. اين زعامت سياسى به فقيه عادل توانا داده شده است؛ زيرا مديريت جامعه اسلامى ـ افزون بر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مديريتى ـ به اسلام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فقه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نيز نيازمند است</w:t>
      </w:r>
      <w:r w:rsidRPr="00B65D06">
        <w:rPr>
          <w:rFonts w:ascii="Tahoma" w:eastAsia="Times New Roman" w:hAnsi="Tahoma" w:cs="B Badr" w:hint="cs"/>
          <w:lang w:bidi="fa-IR"/>
        </w:rPr>
        <w:t>.</w:t>
      </w:r>
      <w:hyperlink r:id="rId51" w:anchor="_ftn45" w:history="1">
        <w:r w:rsidRPr="00B65D06">
          <w:rPr>
            <w:rFonts w:ascii="Tahoma" w:eastAsia="Times New Roman" w:hAnsi="Tahoma" w:cs="B Badr" w:hint="cs"/>
            <w:color w:val="0000FF"/>
            <w:szCs w:val="28"/>
          </w:rPr>
          <w:t>[45]</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لزوم عقلى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18 . از نظر عقلى وجود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چه لزومى 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رابطه ادله عقلى متعددى وجود دارد. يكى از مباحث مهم «فلسفه سياست»، همين است كه زمامدار يا رهبران و كارگزاران حكومت در يك جامعه، چه كسانى و با چه خصوصياتى بايد باشند؟ در پاسخ به اين سؤال دو فرض قابل تصور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هيچ معيار و ويژگى خاصى لازم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وجود يك سرى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خصوصيات لازم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بطلان فرض اول كاملاً روشن است؛ روش عقلى اين است كه براى ابتدايى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سطوح مديريت در جامعه، در جست و جوى افراد ذى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صلاح با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خاصى بود؛ چه رسد به مديريت كلان اجتماعى كه سرنوشت يك ملت را در ابعاد گوناگون رقم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زند. بنابراين فرض دوم تعيّن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فرض دوم يك سرى ضوابط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عام هست كه هر عقل سليمى وجود آنها را بايسته و لازم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از قبيل: دانش و بينش سياسى و اجتماعى، تدبير و قدرت مديريت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آيا اين مقدار براى رهبرى يك جامعه كافى است؟ افزون بر آن، دانش و بينش و تدبير بر اساس چه اصول و هنجارهايى مورد نظر است؟ جواب اين سؤال در گرو درك اهداف تشكيل يك حكومت و خاستگاه و پايگاه ارزشى و مكتبى آن است. از همين جاست كه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مختلفى بروز نموده و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متفاوتى در پاسخ به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فوق ارائه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خاصى، مبتنى بر آن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پيشنهاد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شايان توجه است كه حكومت اسلامى، نظامى مبتنى بر احكام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است و در آن: جست و جوى سعادت دنيا و آخرت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ملاحظه شده است. راه تأمين اين هدف نيز در احكام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مشخص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شرايط رهبرى</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كسى كه در رأس چنين حكومتى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ـ علاوه بر دارا بودن شرايط عام لازم براى رهبرى يك جامعه ـ بايد از دو ويژگى ديگر نيز برخوردار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شناخت دقيق نظام حقوقى و احكام و هنجارهاى الهى و توان كشف و استنباط آنها از منابع و مصادر اصلى در برخورد با مسائل گوناگون (فقاهت)؛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تعهد والتزام و پاى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به احكام الهى (عدالت) و دورى از اوصاف رذيله و اجتناب از دنياپرستى و هواخواهى (تقوا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از حضرت اباعبدالله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نقل شده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مجارى الامور و الاحكام على ايدى العلماء بالله الامناء على حلاله و حرامه</w:t>
      </w:r>
      <w:r w:rsidRPr="00B65D06">
        <w:rPr>
          <w:rFonts w:ascii="Tahoma" w:eastAsia="Times New Roman" w:hAnsi="Tahoma" w:cs="B Badr" w:hint="cs"/>
          <w:b/>
          <w:bCs/>
          <w:color w:val="008000"/>
          <w:lang w:bidi="fa-IR"/>
        </w:rPr>
        <w:t>»</w:t>
      </w:r>
      <w:hyperlink r:id="rId52" w:anchor="_ftn46" w:history="1">
        <w:r w:rsidRPr="00B65D06">
          <w:rPr>
            <w:rFonts w:ascii="Tahoma" w:eastAsia="Times New Roman" w:hAnsi="Tahoma" w:cs="B Badr" w:hint="cs"/>
            <w:color w:val="0000FF"/>
            <w:szCs w:val="28"/>
          </w:rPr>
          <w:t>[46]</w:t>
        </w:r>
      </w:hyperlink>
      <w:r w:rsidRPr="00B65D06">
        <w:rPr>
          <w:rFonts w:ascii="Tahoma" w:eastAsia="Times New Roman" w:hAnsi="Tahoma" w:cs="B Badr" w:hint="cs"/>
          <w:rtl/>
          <w:lang w:bidi="fa-IR"/>
        </w:rPr>
        <w:t>؛ يعنى، جريان امور و احكام بايد به دست عالمان ربانى باشد كه نسبت به احكام و حلال و حرام الهى پايبند و وفاداراند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رو قانون اساسى جمهورى اسلامى ايران، در اصل يكصد و نهم شرايط رهبر را چنين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صلاحيت علمى لازم براى افتا در ابواب مختلف فقه؛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عدالت و تقواى لازم براى رهبرى امت اسلام؛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بينش صحيح سياسى و اجتماعى، تدبير، شجاعت، مديريت و قدرت كافى براى رهبرى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لزوم عقلى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كشف ماهيت حكومت دينى و اهداف و كارويژه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به خوبى آشكار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عقل برهانى نه تنها با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سازگارى دارد كه خود از دلايل آن است و دلايل عقلى متعددى بر اثبات آن اقامه شده است؛ از آن جمله اصل تنزل تدريجى و حاكميت اصلح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اصل تنزل تدريجى</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دليل از مقدمات ذيل تشكيل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براى تأمين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و جلوگيرى از هرج و مرج، فساد و اختلال  نظام، وجود حكومت در جامعه امرى ضرورى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ولايت بر اموال، اعراض و نفوس مردم، از شئون ربوبيت الهى است و فقط با نصب و اذن خداى متعال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خداوند اين حق قانونى را به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داده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احكام اسلام جاودان است و بايد در همه زمان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اجرا گردد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حكومت مطلوب در اسلام، حكومتى است كه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رأس آن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در زمانى كه مردم از وجود رهبر معصوم محروم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يا بايد خداى متعال از اجراى احكام اجتماعى اسلام صرف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نظر كرده باشد، يا اجازه اجراى آن را به كسى كه اصلح از ديگران است، داده باشد تا ترجيح بلا مرجح و نقض غرض و خلاف حكمت لازم نيايد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باطل بودن فرض اول، فرض دوم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يعنى، با توجه به ابدى بودن احكام اسلامى، از راه عقل كشف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كه چنين اذن و اجازه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اى از طرف خداى متعال و اولياى معصوم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صادر شده است؛ حتى اگر بيان نقلى روشنى در اين خصوص به ما نرسيده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رو اگر فراهم آوردن مصلحت لازم در حد مطلوب ميسر نشد، بايد نزديك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مرتبه به حد مطلوب را تأمين كرد. هنگامى كه مردم از مواهب حكومت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محروم باشند، بايد به دنبال نزديك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و شبيه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حكومت به حكومت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كسى كه بيش از ساير مردم واجد اين شرايطى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فقيه عادل زمان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 و قادر به مديريت كلان اجتماعى است. بنابراين او بايد رهبرى جامعه را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شود و حكومت را به سوى اهداف مطلوب سوق دهد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19 . در روايات آمده است كه «عقل حجت باطنى است»؛ بنابراين با وجود اين حجت باطنى، ديگر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لغو و بيهوده است؛ چرا كه با وجود عقل ديگر انسان نياز به چيزى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باره توجه به چند نكته ضرورى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يكم</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روايت عمده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اى كه سخن از حجت ظاهر و باطن دارد، وصيت حضرت امام موسى بن جعفر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«هشام بن حكم» است. اين روايت در كتاب بحارالانوار</w:t>
      </w:r>
      <w:hyperlink r:id="rId53" w:anchor="_ftn47" w:history="1">
        <w:r w:rsidRPr="00B65D06">
          <w:rPr>
            <w:rFonts w:ascii="Tahoma" w:eastAsia="Times New Roman" w:hAnsi="Tahoma" w:cs="B Badr" w:hint="cs"/>
            <w:color w:val="0000FF"/>
            <w:szCs w:val="28"/>
          </w:rPr>
          <w:t>[47]</w:t>
        </w:r>
      </w:hyperlink>
      <w:r w:rsidRPr="00B65D06">
        <w:rPr>
          <w:rFonts w:ascii="Tahoma" w:eastAsia="Times New Roman" w:hAnsi="Tahoma" w:cs="B Badr" w:hint="cs"/>
          <w:rtl/>
          <w:lang w:bidi="fa-IR"/>
        </w:rPr>
        <w:t>، از كتاب تحف العقول نقل گرديده است. حديث فوق، بسيار طولانى و داراى حكمت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اندرزهاى فراوانى است. در قسمتى از آن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ياهشام! ان لله على الناس حجتين: حجة ظاهره و حجة باطنة؛ فاما الظاهرة فالرسول و الانبياء و الائمة و اما الباطنة فالعقول</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rtl/>
          <w:lang w:bidi="fa-IR"/>
        </w:rPr>
        <w:t>؛ «... اى هشام! همانا خداوند دو گونه حجت بر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قرار داده است: يكى حجت ظاهر و ديگرى حجت باطن</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حجتِ آشكار همان رسول و انبيا و ائمه هستند. حجت نهان، عقول است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گفتنى است كه نه در اين روايت و نه در هيچ حديث ديگرى، عقل و حجت درونى، مكفى از امور ديگر يا برتر از حجت آشكار و بيرونى (انبيا و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قلمداد نشده است؛ بلكه اگر عقل برتر و يا مكفى از هدايت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وحيانى و حاملان آن بود و باوجود آن انسان حاجت به چيز ديگرى نداشت، فرستادن رسولان و انزال كتاب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آسمانى لغو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نمود و انجام آن بر خداوند حكيم، قبيح و محال شمرده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يكى از فلسفه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اساسى بعثت پيامبران، اين است كه نارسايى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 را جبران كنند و آنجا كه شاهباز انديشه قدرت پرواز ندارد، از طريق وحى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هدايت كنند و آنچه را براى عقل درك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 به بشر بنمايانند و او را از ضلالت و گمراهى نجات بخشند. بنابراين اساسا فروغ هدايت پيامبران بسى فراخ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فراتر از جلوؤ تابش عقل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مفاد اين روايت آن است كه: خداوند بر مردم دو حجت دارد؛ يعنى، خداوند بر اساس دو نعمتى كه به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داده است، بر آنان احتجاج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از آنها حساب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كشد. بنابراين هر انسانى در پيشگاه الهى بر اساس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محاكمه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اين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دو دسته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حجت بيرونى؛ خداوند بر اساس آنچه به وسيله انبيا و ائمه فرستاده است و آنان به مردم ابلاغ و تبليغ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سؤال خواهد كرد. از جمله آنها مسئله «ولايت و حكومت» و يا «حجيت فتوا و حكم مجتهد اعلم در عصر غيبت» است؛ چرا كه فقيه عادل بر حسب روايات متعدد، جانشين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روايتى از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اللهم ارحم خلفائى! قيل: يا رسول الله! و من خلفاؤك؟ قال: الذين يأتون من بعدى يروون عنى حديثى و سنتى</w:t>
      </w:r>
      <w:r w:rsidRPr="00B65D06">
        <w:rPr>
          <w:rFonts w:ascii="Tahoma" w:eastAsia="Times New Roman" w:hAnsi="Tahoma" w:cs="B Badr" w:hint="cs"/>
          <w:b/>
          <w:bCs/>
          <w:color w:val="008000"/>
          <w:lang w:bidi="fa-IR"/>
        </w:rPr>
        <w:t>»</w:t>
      </w:r>
      <w:hyperlink r:id="rId54" w:anchor="_ftn48" w:history="1">
        <w:r w:rsidRPr="00B65D06">
          <w:rPr>
            <w:rFonts w:ascii="Tahoma" w:eastAsia="Times New Roman" w:hAnsi="Tahoma" w:cs="B Badr" w:hint="cs"/>
            <w:color w:val="0000FF"/>
            <w:szCs w:val="28"/>
          </w:rPr>
          <w:t>[48]</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خدايا! جانشينان مرا مشمول رحمت خود قرار ده! پرسيده شد: جانشينان شما كيانند؟ فرمودند: آنان كه پس از من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آيند، سخنان و سنت مرا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روايت ديگر از آن حضرت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الفقهاء امناء الرسل</w:t>
      </w:r>
      <w:r w:rsidRPr="00B65D06">
        <w:rPr>
          <w:rFonts w:ascii="Tahoma" w:eastAsia="Times New Roman" w:hAnsi="Tahoma" w:cs="B Badr" w:hint="cs"/>
          <w:b/>
          <w:bCs/>
          <w:color w:val="008000"/>
          <w:lang w:bidi="fa-IR"/>
        </w:rPr>
        <w:t>»</w:t>
      </w:r>
      <w:hyperlink r:id="rId55" w:anchor="_ftn49" w:history="1">
        <w:r w:rsidRPr="00B65D06">
          <w:rPr>
            <w:rFonts w:ascii="Tahoma" w:eastAsia="Times New Roman" w:hAnsi="Tahoma" w:cs="B Badr" w:hint="cs"/>
            <w:color w:val="0000FF"/>
            <w:szCs w:val="28"/>
          </w:rPr>
          <w:t>[49]</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فقيهان امين پيامبرانند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حجت درونى؛ در مواردى كه شخصى نسبت به حكم شرع، جاهل بوده و در جهالت مقصر نبوده و امكان دسترسى به حجت خارجى را نداشته است؛ و يا از مسائلى است كه شارع درباره آن حكم نداده است؛ چنانچه عملش منطبق با  عقل و فطرت باشد، حجت باطنى قابل قبول است؛ وگرنه مستحق مؤخذه و عقوبت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بنابراين وجود حجت درونى، نافى حجت خارجى نيست و هر دو يار و همراه يكديگرند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عقل و خرد مراتب و درجات متفاوتى دارد. در يك تقسيم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عقل را به دو قسم تقسيم كرد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خردورزيده و متخصص؛ چنين خردى با آموزش و استمداد از منابع مختلف معرفتى ـ چون دين، شهود، برهان و تجربه ـ ورزيدگى يافته و توان كارشناسى دقيق و عالمانه در يك يا چند حوزه يافته است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خرد ناورزيده؛ چنين عقلى در مراحل بدوى خود باقى مانده و رشد و بالندگى قابل توجهى نيافته است. به حكم عقل و شرع خرد ناورزيده، بايد از خرد ورزيده تبعيت كند. رجوع به متخصص و تبعيت از فقيه در حقيقت تبعيت از عقل است اما عقل ورزيده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ولايت و حكومت از لوازم همه جوامع بشرى است و وجود عقل و خرد و فرزانگى در افراد، آنان را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نياز از آن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20 .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اول بايد دليل و مدرك ارائه كند و بعد فتوا و دستور؛ و هر شخصى بايد بر اساس عقل خود تصميم بگيرد وگرنه بر خلاف احاديثى است كه عقل را حجت باطنى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ابتدا بايد توجه داشت كه عقل داراى مراتب و تقسيماتى به اعتبارات مختلف است؛ از قبيل</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 عقل بَدْوى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مراد از عقل بَدْوى، برخورد ابتدايى عقل با يك مسئله است. چنين عقلى خطاهاى بسيارى دارد و گاهى بر خلاف احكام صريح دين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راند. با كمال تأسف افرادى با اتكا به چنين عقلى، در مسائل دينى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رانند و عقل خويش را بر حكم دينى، ترجيح داده و آن را ضد عقل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خوانند. اين رويكرد بسيار خطرناك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آسيب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بزرگى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 عقل مستقر</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مقصود از عقل مستقر، داورى خِردَ پس از ژرف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كاوى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دقيق و همه جانبه با استفاده از ابزارهاى لازم و به كارگيرى روش منطقى تحقيق است. اين رويكرد غالبا بدون تخصّص در دايرؤ موضوعى كه انسان بر آن داورى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امكان ندارد. به عنوان مثال مجتهد يا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كه در افتا از عقل و خِردَ خويش بهره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ـ هرگز بدون تخصص در چهارده علم اسلامى معهود در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علميه؛ يعنى، بدون تسلط بر منابع و بدون مهارت در روش شناسى فهم و استنباط از نصوص و منابع دينى، قادر به فتوا دادن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سه. عقل ظنى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عقل ظنى داورىِ نامُبَرهَن و غير قطعى خِرَد است. اين گونه داورى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ميان افراد ناورزيده و غير متخصص، بسيار رايج و معمول است و در بسيارى از موارد بدون آنكه بر اساس براهين و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قاطع به داورى برخيزند؛ نسنجيده و با اندك توجهى،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رانند. اين نوع داورى ارتباط وثيقى با همان «عقل بَدوى» و نامستقر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 عقل قطعى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منظور از آن حكم قطعى و خلل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خِرَد است و آن نيز چند قسم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از جمله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عقل قطعى بديهى؛ يعنى، احكامى كه ذهن صرفا با تصور صحيح موضوع و محمول، بدون نياز به تأمل و تحقيق صادر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مثل آنكه «اجتماع و ارتفاع نقيضين محال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عقل قطعى نظرى؛ يعنى، امورى كه عقل بدون بررسى و يافتن مبانى و مقدمات قطعى پيشين و چينش منطقى آنها، قادر به صدور حكم قطعى نيست؛ مثل حكم عقل به «حدوث جهان» كه بدون استناد به مبانى نظرى قطعى ممكن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اكنون اين سؤال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منظور از اين 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بايد اول دليل ارائه كند و بعد فتوا و نيز شخص بايد خودش و بر اساس عقل خود تصميم بگيرد، نه فتواى فقيه؛ و گرنه بر خلاف احاديث ياد شده عمل كرده است»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صورت چند فرض متصور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اگر رأى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خلاف عقل قطعى بديهى باشد، چه مدركى ارائه كند و چه نكند، قابل عمل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اگر سخن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برخلاف عقل بدوى و ظن نامعتبر باشد، در اين صورت رأى او بايد تبعيت شود؛ زيرا او براساس حجت شرعى سخن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با اتكا به عقل ظنى و غير حجت، با سخن او مخالفت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 اگر سخن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خلاف عقل مستقر و عقل نظرى باشد، در اين جا نيز مسئله صورت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مختلفى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اگر او به استناد ادله و با پويش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مستندهاى ويژه استنباط حكم و بررسى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كارشناختى، نسبت به موضوعى سخنى بگويد و در عين حال ديگرى آن را مخالف عقل و انديشه خود بپندارد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اگر آن شخص، متخصص و كارشناس در استنباط حكم شرعى نباشد، حق  مخالفت ندارد؛ زيرا او هر اندازه در مسئله بينديشد ـ با توجه به عدم تخصص و عدم آشنايى دقيق با نصوص دينى و چگونگى دلالت و حجيت آنها و عدم آشنايى با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كشف احكام ـ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مسئله را به خوبى هضم و فهم نمايد و به ژرفاى آن راه يابد. اين مسئله هم امرى عقلايى در تمام امور زندگى بشر است، و هم عقل و شرع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راند كه غير متخصص به ناچار بايد از عالِم و متخصص پيروى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پس كنار زدن خرد ناورزيده و عقل خام در اينجا و پذيرش قول عالم و متخصص؛ در واقع به معناى تسليم شدن عقل ناورزيده در برابر عقل و خرد ورزيده، مضبوط، عالمانه و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مند است و نبايد آن را مخالف با روايت ذكر شده، برشمرد؛ بلكه عين عمل به آنها است و تخلف از آن به معناى تخلف عقل فروتر از خرد فراتر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اگر شخص مخالف، مجتهد و متخصص در تشخيص احكام الهى است و با خردورزى عالمانه و تحقيق و ژرف انديشى، ديدگاهى مغاير با نظر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اختيار نموده است؛ در اين صورت مسئله دو صورت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1</w:t>
      </w:r>
      <w:r w:rsidRPr="00B65D06">
        <w:rPr>
          <w:rFonts w:ascii="Tahoma" w:eastAsia="Times New Roman" w:hAnsi="Tahoma" w:cs="B Badr" w:hint="cs"/>
          <w:rtl/>
          <w:lang w:bidi="fa-IR"/>
        </w:rPr>
        <w:t>ـ2. اگر در غير احكام حكومتى است؛ مجتهد مخالف بايد بر اساس نظر خود عمل كند. پس اگر رأى و استنباط او عين صواب بود، دو پاداش دارد؛ زيرا هم سعى كرده و هم به حكم واقعى دست يافته است و اگر بر خطا بود، يك پاداش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2</w:t>
      </w:r>
      <w:r w:rsidRPr="00B65D06">
        <w:rPr>
          <w:rFonts w:ascii="Tahoma" w:eastAsia="Times New Roman" w:hAnsi="Tahoma" w:cs="B Badr" w:hint="cs"/>
          <w:rtl/>
          <w:lang w:bidi="fa-IR"/>
        </w:rPr>
        <w:t>ـ2. اگر ديدگاه او مغاير حكم حكومتى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بود، در اين صورت بايد از حكم ولى امر تبعيت كند؛ زيرا مسائل اجتماعى، سياسى و حكومتى، نيازمند وحدت رويه است 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هر كسى ديدگاه خود را ملاك قرار داده و بر اساس آن عمل كند. به عنوان مثال اگر جنگ پيش آمد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اعلان جنگ داد،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با اتكاى به مخالفت نظرى، به مخالفت عملى پرداخت و جامعه را گرفتار تشتّت و سستى نمود. اين حقيقتى است كه هم عقل و حكمت عملى بر آن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راند و هم شرع و دين، و هم در تمام جهان سيرؤ عقلايى چنين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لزوم ارائه مدرك</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درباره اينكه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نخست بايد شواهد و مدرك ارائه دهد، گفتنى است كه همواره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بايد ادله و شواهد را بررسى كند و چه بسا در مسائلى با كارشناسان و متخصصان مشورت نموده و سپس تصميم بگيرد و فتوا يا حكم صادر نمايد. اما اينكه لزوما در هر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اول مدارك را ارائه كند، به چند دليل غيرقابل قبول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هيچ دليل عقلى و شرعى بر چنين لزومى ـ آن هم به طور عام ـ وجود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شيوه عقلايى در طول تاريخ و در ميان تمام ملل، اين نبوده و نيست كه در همه امورى كه يك متخصص و يا مقام معتبرى حكمى صادر كند، از او در ابتدا دليل بخواهند؛ بلكه اين تصميم اصلاً شدنى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در برخى از موارد، مصالح جامعه اقتضا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علل يك حكم در سطح عمومى مخفى بماند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به فرض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بخواهد در هر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ابتدا ادله و مستندات حكم يا فتواى خود را ارائه دهد، اين سؤال پيش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اين ادله را بايد به چه كسى ارائه كند؟ اگر مقصود ارائه كردن به عموم مردم است، بسيارى از اين مستندات براى عموم قابل فهم نيست؛ ولى در بعضى موارد خوب و مناسب است. اما اگر براى كارشناسان و متخصصان است، در مواردى، چنين چيزى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ولى كليت ندارد 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آن جنبه دستورى عام و هميشگى داد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r w:rsidRPr="00B65D06">
        <w:rPr>
          <w:rFonts w:ascii="Tahoma" w:eastAsia="Times New Roman" w:hAnsi="Tahoma" w:cs="B Badr" w:hint="cs"/>
          <w:rtl/>
          <w:lang w:bidi="fa-IR"/>
        </w:rPr>
        <w:t>پرسش 21 . اگر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عقلانى است، پس چرا هنوز برخى آن را 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پاسخ لازم است به چند نكته كليدى و مهم اشاره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عقلانيت دينى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آنچه كه در ادله </w:t>
      </w:r>
      <w:r w:rsidRPr="00B65D06">
        <w:rPr>
          <w:rFonts w:ascii="Tahoma" w:eastAsia="Times New Roman" w:hAnsi="Tahoma" w:cs="B Badr" w:hint="cs"/>
          <w:lang w:bidi="fa-IR"/>
        </w:rPr>
        <w:t>«</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عنوان «ادله عقلى»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بر اساس «عقلانيت دينى» است؛ نه </w:t>
      </w:r>
      <w:r w:rsidRPr="00B65D06">
        <w:rPr>
          <w:rFonts w:ascii="Tahoma" w:eastAsia="Times New Roman" w:hAnsi="Tahoma" w:cs="B Badr" w:hint="cs"/>
          <w:lang w:bidi="fa-IR"/>
        </w:rPr>
        <w:t>«</w:t>
      </w:r>
      <w:r w:rsidRPr="00B65D06">
        <w:rPr>
          <w:rFonts w:ascii="Tahoma" w:eastAsia="Times New Roman" w:hAnsi="Tahoma" w:cs="B Badr" w:hint="cs"/>
          <w:rtl/>
          <w:lang w:bidi="fa-IR"/>
        </w:rPr>
        <w:t>عقلانيت سكولار». بين اين دو تفاوت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بسيار زيادى وجود دارد و مبنا قرار دادن هر كدام، داراى نتايج مختلفى است. عقلانيت سكولار، اساسا دخالت خدا و دين در زندگى انسان را نفى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انسان را خرد بسنده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اين نگرش را در اصطلاح راسيوناليسم</w:t>
      </w:r>
      <w:r w:rsidRPr="00B65D06">
        <w:rPr>
          <w:rFonts w:ascii="Tahoma" w:eastAsia="Times New Roman" w:hAnsi="Tahoma" w:cs="B Badr" w:hint="cs"/>
          <w:lang w:bidi="fa-IR"/>
        </w:rPr>
        <w:t xml:space="preserve"> (</w:t>
      </w:r>
      <w:r w:rsidRPr="00B65D06">
        <w:rPr>
          <w:rFonts w:ascii="Tahoma" w:eastAsia="Times New Roman" w:hAnsi="Tahoma" w:cs="B Badr"/>
        </w:rPr>
        <w:t>Rationalism</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يا خرد بسندگى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نامند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چنين نگرشى، نقش دين در مديريت اجتماعى نفى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نه تنها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كه ولايت معصومان و پيامبر و خدا نيز منتفى اعلام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طرف ديگر اساس عقلانيت سكولار، خرد ابزارى</w:t>
      </w:r>
      <w:r w:rsidRPr="00B65D06">
        <w:rPr>
          <w:rFonts w:ascii="Tahoma" w:eastAsia="Times New Roman" w:hAnsi="Tahoma" w:cs="B Badr" w:hint="cs"/>
          <w:lang w:bidi="fa-IR"/>
        </w:rPr>
        <w:t xml:space="preserve"> (</w:t>
      </w:r>
      <w:r w:rsidRPr="00B65D06">
        <w:rPr>
          <w:rFonts w:ascii="Tahoma" w:eastAsia="Times New Roman" w:hAnsi="Tahoma" w:cs="B Badr"/>
        </w:rPr>
        <w:t>Instrumental Reason</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است كه قادر به كشف حقيقت و در جست و جوى آن نيست و اعتبار نظرى ندارد؛ بلكه در پى سامان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دهى عملى امور بر وفق مراد و پسند انسان و رساندن آدمى به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دنيايى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برابر اين انگاره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و فلسفه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توحيدى مدعى وجود مرتبه متعالى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از عقل هستند كه تنها عمل و عنايت آن، شكل دادن به جهان ـ آن چنان كه آدمى خوش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پسندد ـ نيست؛ بلكه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كشف جنبه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از حقيقت نيز به كار آيد. از طرفى عقل عملى ـ بنابر تصريح نصوص  دينى ـ علاوه بر تدبيرگرى در امر معاش؛ كاركردى عمده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ماناتر نيز دارد و آن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يابى به حوزه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اخلاقيات و تدبير براى سعادت فرجامين و زندگى ابدى (معاد) است. در نگاه دينى حتى همه فعاليت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قسم اول (معاش) نيز در اين راستا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هويّت و معنا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عقلانيت ابزارى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مشكل اساسى «عقل ابزارى» در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التفاتى به غايت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ناديده انگاشتن جهت حركت و در سو گم كردگى آن است. يكى از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«عقلانيت ابزارى» اين است كه در انتخاب هدف و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 تنها و تنها بر «عملى بودن» و «كارآمدى» تأكيد دارد. عملى بودن مفهومى فراخ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از امكان داشتن است و حامل مفاهيمى چون: آسان بودن، كم خرج بودن و سودمندى مادى و اين جهانى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اين ترتيب مفاهيمى مثل «وظيفه» و «تكليف» ـ بدون منظور كردن نتايج عاجل ـ در نظام واژگانى اين عقل جايى نخواهد داشت. اما از نگاه شريعت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مفهوم «عقل و عقلانيت»، صرفا در مفاهيمى مانند «كارآمدى»، خلاصه و منحصر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گاهى مفهوم وظيفه، بر كل مفهوم كارآمدى، سودمندى عاجل و مانند آن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يعنى، چه بسيار كه رفتار و موضعى در مقياس و قاموس «عقل مدرن»، رفتارى غيركارآمد و غلط قلمداد؛ اما از منظر انجام وظيفه، درست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كسانى كه از منظر عقلانيت ابزارى و سكولار، به مسائل اجتماعى و سياسى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نگرند، ضرورت تشكيل حكومت اسلامى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جامع شرايط را ـ كه در حيطه مؤلفه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عقلانيت سكولار نيست ـ بر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سه</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مقدمات احكام عقلى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آنجا كه احكام عقلى، مبتنى بر تصوّر و درك صحيح موضوع و مقدّمات است؛ جهل و يا فهم و تصوّر ناصحيح مقدّمات، مانعى در شناخت عقل محسوب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بر اين اساس، كسانى كه درك و شناخت صحيحى از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ـ اجتماعى دين مبين اسلام ندارند يا تنها راه شناخت را حسّ و تجربه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از ديدگاهى مادى به جهان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نگرند و براى انسان تنها غاياتى مادى و اين جهانى باور دارند و براى وحى و شريعت جايگاهى قائل نيستند. حال اينان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به ضرورت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براى اداره و رهبرى جامعه اسلامى در عصر غيبت پى ببرند؟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درك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از طريق عقل، در گرو توجه به مسائل ياد شده است.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«قضيه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بعد از تصور اطراف، موضوع، محمول و مورد آن،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روشن است كه از مسائل نظرى شمرده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احتياجى به بحث و دليل ندارد</w:t>
      </w:r>
      <w:r w:rsidRPr="00B65D06">
        <w:rPr>
          <w:rFonts w:ascii="Tahoma" w:eastAsia="Times New Roman" w:hAnsi="Tahoma" w:cs="B Badr" w:hint="cs"/>
          <w:lang w:bidi="fa-IR"/>
        </w:rPr>
        <w:t>».</w:t>
      </w:r>
      <w:hyperlink r:id="rId56" w:anchor="_ftn50" w:history="1">
        <w:r w:rsidRPr="00B65D06">
          <w:rPr>
            <w:rFonts w:ascii="Tahoma" w:eastAsia="Times New Roman" w:hAnsi="Tahoma" w:cs="B Badr" w:hint="cs"/>
            <w:color w:val="0000FF"/>
            <w:szCs w:val="28"/>
          </w:rPr>
          <w:t>[50]</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ليكن فهم و درك اين امر بديهى، مبتنى بر جهان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دينى، عقلانيت اسلامى و شناخت ماهيت و قلمرو اجتماعى آن است</w:t>
      </w:r>
      <w:r w:rsidRPr="00B65D06">
        <w:rPr>
          <w:rFonts w:ascii="Tahoma" w:eastAsia="Times New Roman" w:hAnsi="Tahoma" w:cs="B Badr" w:hint="cs"/>
          <w:lang w:bidi="fa-IR"/>
        </w:rPr>
        <w:t>.</w:t>
      </w:r>
      <w:hyperlink r:id="rId57" w:anchor="_ftn51" w:history="1">
        <w:r w:rsidRPr="00B65D06">
          <w:rPr>
            <w:rFonts w:ascii="Tahoma" w:eastAsia="Times New Roman" w:hAnsi="Tahoma" w:cs="B Badr" w:hint="cs"/>
            <w:color w:val="0000FF"/>
            <w:szCs w:val="28"/>
          </w:rPr>
          <w:t>[51]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lang w:bidi="fa-IR"/>
        </w:rPr>
        <w:t>«</w:t>
      </w: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ديدگاه فقهاء</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22 .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يك مسئله كلامى است يا مسئله فقهى و تقليدى؟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داراى جنبه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است: از جهتى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كلامى و از جنبه ديگر جزء فقه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مسائل علم كلام از دو ويژگى برخوردار است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مربوط به خدا و افعال و صفات او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دفاع از دين در برابر شبهات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هر دو ويژگى را دارا است: از يك طرف مربوط به فعل خداوند است و آن اينكه آيا خدا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پس از رحلت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جانشينى در امر حكومت نصب كرده، در زمان غيبت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جانشينى برگزيده است؟ از طرف ديگر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مورد شبهات كلامى فراوانى است؛ مانند اينكه آيا حكومت فقيه در عصر حاضر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كارا باشد؟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آزادى سازگار است و ... كه پاسخ به آن از وظايف علم كلام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هر آنچه به رفتار انسان و وظيفؤ عملى او ارتباط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جزء فقه است و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داراى اين ويژگى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مانند اينكه آيا تصدّى ولايت بر فقيه واجب است؟ حيطؤ وظايف او چيست؟ وظيفه مردم در برابر  ولايت او چيست؟ پس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جهتى كلامى است و از جنبؤ ديگر فقهى. هر مسئله كلامى كه به رفتار انسان مرتبط است، 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مانند مسئله امامت معصوم كه از يك جهت كلامى و از جهت ديگر فقهى است. جهت كلامى آن قبلاً ذكر شد و جهت فقهى آن، مانند اينكه حكم بغات (كسانى كه عليه امام به مبارزه مسلحانه برخيزند) چيست؟ وظيفه متقابل امام و مردم چيست؟ 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اين نظر كه يك بحث فقهى نيز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فقها در نوشته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مباحث فقهى خود از آن بحث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شكى نيست كه در مسائل مربوط به فقه (يا همان فروع دين)، تقليد نه تنها جايز؛ بلكه نسبت به بسيارى از افراد لازم است</w:t>
      </w:r>
      <w:r w:rsidRPr="00B65D06">
        <w:rPr>
          <w:rFonts w:ascii="Tahoma" w:eastAsia="Times New Roman" w:hAnsi="Tahoma" w:cs="B Badr" w:hint="cs"/>
          <w:lang w:bidi="fa-IR"/>
        </w:rPr>
        <w:t>.</w:t>
      </w:r>
      <w:hyperlink r:id="rId58" w:anchor="_ftn52" w:history="1">
        <w:r w:rsidRPr="00B65D06">
          <w:rPr>
            <w:rFonts w:ascii="Tahoma" w:eastAsia="Times New Roman" w:hAnsi="Tahoma" w:cs="B Badr" w:hint="cs"/>
            <w:color w:val="0000FF"/>
            <w:szCs w:val="28"/>
          </w:rPr>
          <w:t>[52]</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23 . نظر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تبريزى را در مورد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بيان 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تبريزى قائل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راه حسبه به معناى وسيع آن است. ايشان در كتاب صراط النجاة اين گونه امور را به دو دسته تقسيم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امور حسبيه به مفهوم مضيق، 2. امور حسبيه به معناى موسع</w:t>
      </w:r>
      <w:r w:rsidRPr="00B65D06">
        <w:rPr>
          <w:rFonts w:ascii="Tahoma" w:eastAsia="Times New Roman" w:hAnsi="Tahoma" w:cs="B Badr" w:hint="cs"/>
          <w:lang w:bidi="fa-IR"/>
        </w:rPr>
        <w:t>.</w:t>
      </w:r>
      <w:hyperlink r:id="rId59" w:anchor="_ftn53" w:history="1">
        <w:r w:rsidRPr="00B65D06">
          <w:rPr>
            <w:rFonts w:ascii="Tahoma" w:eastAsia="Times New Roman" w:hAnsi="Tahoma" w:cs="B Badr" w:hint="cs"/>
            <w:color w:val="0000FF"/>
            <w:szCs w:val="28"/>
          </w:rPr>
          <w:t>[53]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حسبه» در لغت به معناى اجر و ثواب است و در اصطلاح فقهى، به كارهايى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شخص يا نهاد خاصى، متولّى آنها نيست و از ديگر سو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دانيم كه خداوند راضى نيست اين امور بر زمين بماند؛ مثل سرپرستى اطفال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سرپرست و حفظ اموال آنان، دفن مسلمانى كه خويشاوند ندارد، حفظ اموالِ اشخاص غايب 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نظر فقهى، مسئوليت اين گونه كارها، بر عهده فقيه عادل است و يا حقّ تصدى اين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طور متيقن با فقيه عادل است. اگر او در دسترس نبود، بر عهده مسلمانان عادل و در غير اين صورت بر عهده ديگر مسلمانان است. بنابراين با وجود فقيه عادل، ديگران حقّ تصرّف در امور حسبيّه را ندارند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حال آيا اداره جامعه اسلامى و امور سياسى، اقتصادى و فرهنگى ـ كه قطعا در سرنوشت دنيوى و اخروى مردم دخالت دارد ـ از امور حسبيّه است يا اينكه شارع، اصلاح نظام آموزشى،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امور فرهنگى و عدالت اجتماعى و ... را به حال خود واگذارده و انجام آنها را خواستار نشده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مسلما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امور از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امورى است كه اگر متصدى نداشته باشد، جامعه دچار بيشترين هرج و مرج و انحراف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پس چطور ممكن است حفظ مال كودكان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سرپرست و اشخاص ديوانه يا غايب، از امورى باشد كه خداوند به ترك آنها راضى نبوده و بر فقيه عادل تصدّى اين امور واجب باشد؛ ولى حفظ اموال عمومى، حفظ جان و مال و ناموس مسلمانان، حفظ مرزهاى كشور و برپايى حكومت عدل ـ كه در سايه آن احكام دين در جامعه پياده شود ـ مورد توجّه خداوند نباشد؟! آيا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خداوند نسبت به اموال ايتام اهتمام دارد؛ ولى نسبت به حفظ كيان مسلمين اهتمام ندارد؟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هرگز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كه دين، تصدى حقوق فردى جزئى را بر عهده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ولى نسبت به حقوق عمومى و اداره جامعه اسلامى نظرى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آيا باور كردنى است كه اسلام هر گونه تسلّط كافران را بر مسلمانان ممنوع  كرده باشد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لَنْ يَجْعَلَ اللّهُ لِلْكافِرِينَ عَلَى الْمُؤمِنِينَ سَبِيلاً</w:t>
      </w:r>
      <w:r w:rsidRPr="00B65D06">
        <w:rPr>
          <w:rFonts w:ascii="Tahoma" w:eastAsia="Times New Roman" w:hAnsi="Tahoma" w:cs="B Badr" w:hint="cs"/>
          <w:b/>
          <w:bCs/>
          <w:color w:val="008000"/>
          <w:lang w:bidi="fa-IR"/>
        </w:rPr>
        <w:t>»</w:t>
      </w:r>
      <w:hyperlink r:id="rId60" w:anchor="_ftn54" w:history="1">
        <w:r w:rsidRPr="00B65D06">
          <w:rPr>
            <w:rFonts w:ascii="Tahoma" w:eastAsia="Times New Roman" w:hAnsi="Tahoma" w:cs="B Badr" w:hint="cs"/>
            <w:color w:val="0000FF"/>
            <w:szCs w:val="28"/>
          </w:rPr>
          <w:t>[54]</w:t>
        </w:r>
      </w:hyperlink>
      <w:r w:rsidRPr="00B65D06">
        <w:rPr>
          <w:rFonts w:ascii="Tahoma" w:eastAsia="Times New Roman" w:hAnsi="Tahoma" w:cs="B Badr" w:hint="cs"/>
          <w:rtl/>
          <w:lang w:bidi="fa-IR"/>
        </w:rPr>
        <w:t>؛ ولى نسبت به تشكيل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مستقل و ايمن از خطر دشمنان داخلى و خارجى،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تفاوت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تشكيل حكومت از بارزترين مصاديق امور حسبيّه و از اهم واجبات است و فراهم كردن مقدّمات آن نيز واجب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دليل اين مطلب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دو مقدمه خلاصه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خداوند راضى نيست مصالح و احكام وابسته به حكومت اسلامى از بين برود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انجام دادن اين مهم بر عهده فقيه است؛ زيرا از ادلّه شرعى،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فهميم كه شرط تصدّىِ حكومت دينى، فقاهت است و قدر مسلّم آن است كه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آن را تصدّى و سرپرستى كند؛ زيرا اصل بر اين است كه هيچ كس بر ديگرى حق امر و نهى ندارد؛ مگر آنكه از طرف خداوند مُجاز باشد. بنابراين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سرپرستى امور حسبيّه، با تأسيس حكومت دينى و زعامت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پيوندى ناگسستنى دارد</w:t>
      </w:r>
      <w:r w:rsidRPr="00B65D06">
        <w:rPr>
          <w:rFonts w:ascii="Tahoma" w:eastAsia="Times New Roman" w:hAnsi="Tahoma" w:cs="B Badr" w:hint="cs"/>
          <w:lang w:bidi="fa-IR"/>
        </w:rPr>
        <w:t>.</w:t>
      </w:r>
      <w:hyperlink r:id="rId61" w:anchor="_ftn55" w:history="1">
        <w:r w:rsidRPr="00B65D06">
          <w:rPr>
            <w:rFonts w:ascii="Tahoma" w:eastAsia="Times New Roman" w:hAnsi="Tahoma" w:cs="B Badr" w:hint="cs"/>
            <w:color w:val="0000FF"/>
            <w:szCs w:val="28"/>
          </w:rPr>
          <w:t>[55]</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تبريزى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«شارع راضى به تصدّى امور مسلمانان توسط ظالم فاسق نيست. بر مسلمانان قطع ايادى ظلمه ـ در صورت تمكّن ـ واجب است و ايجاد امنيّت براى مؤمنان، از اهمّ مصالح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حفظ آن واجب است. اگر فقيه صالح يا مأذون از جانب فقيه، تصدّى امور مسلمانان را بر عهده گرفت، ديگران حقّ تضعيف وى را ندارند و وجوب اطاعت متصدّى در امور راجع به انتظام جامعه، بعيد نيست. محدوده اختيارات وى از حفظ حوزه اسلام و مسلمين تجاوز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hyperlink r:id="rId62" w:anchor="_ftn56" w:history="1">
        <w:r w:rsidRPr="00B65D06">
          <w:rPr>
            <w:rFonts w:ascii="Tahoma" w:eastAsia="Times New Roman" w:hAnsi="Tahoma" w:cs="B Badr" w:hint="cs"/>
            <w:color w:val="0000FF"/>
            <w:szCs w:val="28"/>
          </w:rPr>
          <w:t>[56]</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24 . چگونه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در امتداد ولايت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دانيم؛ در حالى كه برخى از علماى بزرگ اعتقاد به چنين ولايتى نداشتند؟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تصريح برخى از فقهاى بزرگ شيعه،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مورد اتفاق يا حداقل از نظرات مشهور بين فقيهان شيعه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مرحوم نراقى از علماى قرن (1245 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فى الجمله بين شيعيان اجماعى است و هيچ يك از فقها فى الجمله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اشكال نكرده است</w:t>
      </w:r>
      <w:r w:rsidRPr="00B65D06">
        <w:rPr>
          <w:rFonts w:ascii="Tahoma" w:eastAsia="Times New Roman" w:hAnsi="Tahoma" w:cs="B Badr" w:hint="cs"/>
          <w:lang w:bidi="fa-IR"/>
        </w:rPr>
        <w:t>».</w:t>
      </w:r>
      <w:hyperlink r:id="rId63" w:anchor="_ftn57" w:history="1">
        <w:r w:rsidRPr="00B65D06">
          <w:rPr>
            <w:rFonts w:ascii="Tahoma" w:eastAsia="Times New Roman" w:hAnsi="Tahoma" w:cs="B Badr" w:hint="cs"/>
            <w:color w:val="0000FF"/>
            <w:szCs w:val="28"/>
          </w:rPr>
          <w:t>[57]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ابن ادريس از فقهاى قرن ششم هجرى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«ائمه همه اختيارات خود را به فقهاى شيعه واگذار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hyperlink r:id="rId64" w:anchor="_ftn58" w:history="1">
        <w:r w:rsidRPr="00B65D06">
          <w:rPr>
            <w:rFonts w:ascii="Tahoma" w:eastAsia="Times New Roman" w:hAnsi="Tahoma" w:cs="B Badr" w:hint="cs"/>
            <w:color w:val="0000FF"/>
            <w:szCs w:val="28"/>
          </w:rPr>
          <w:t>[58]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صاحب جواهر (متوفاى </w:t>
      </w:r>
      <w:r w:rsidRPr="00B65D06">
        <w:rPr>
          <w:rFonts w:ascii="Tahoma" w:eastAsia="Times New Roman" w:hAnsi="Tahoma" w:cs="B Badr" w:hint="cs"/>
          <w:lang w:bidi="fa-IR"/>
        </w:rPr>
        <w:t xml:space="preserve">1266 </w:t>
      </w:r>
      <w:r w:rsidRPr="00B65D06">
        <w:rPr>
          <w:rFonts w:ascii="Tahoma" w:eastAsia="Times New Roman" w:hAnsi="Tahoma" w:cs="B Badr" w:hint="cs"/>
          <w:rtl/>
          <w:lang w:bidi="fa-IR"/>
        </w:rPr>
        <w:t>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«كسى كه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وسوسه كند، طعم فقه را نچشيده است و معنا و رمز كلمات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نفهميده است</w:t>
      </w:r>
      <w:r w:rsidRPr="00B65D06">
        <w:rPr>
          <w:rFonts w:ascii="Tahoma" w:eastAsia="Times New Roman" w:hAnsi="Tahoma" w:cs="B Badr" w:hint="cs"/>
          <w:lang w:bidi="fa-IR"/>
        </w:rPr>
        <w:t>».</w:t>
      </w:r>
      <w:hyperlink r:id="rId65" w:anchor="_ftn59" w:history="1">
        <w:r w:rsidRPr="00B65D06">
          <w:rPr>
            <w:rFonts w:ascii="Tahoma" w:eastAsia="Times New Roman" w:hAnsi="Tahoma" w:cs="B Badr" w:hint="cs"/>
            <w:color w:val="0000FF"/>
            <w:szCs w:val="28"/>
          </w:rPr>
          <w:t>[59]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«موضوع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چيز تازه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نيست كه ما آورده باشيم؛ بلكه اين مسئله از اول مورد بحث بوده است. حكم ميرزاى شيرازى در حرمت تنباكو، چون حكم حكومتى بود ... همه علما تبعيت كردند ... مرحوم كاشف الغطاء بسيارى از اين مطالب را فرموده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 مرحوم نراقى همه شئون رسول الله را براى فقها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آقاى نائينى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فرمايند: اين مطلب از مقبوله عمر بن حنظله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 اين مسئله  تازگى ندارد</w:t>
      </w:r>
      <w:r w:rsidRPr="00B65D06">
        <w:rPr>
          <w:rFonts w:ascii="Tahoma" w:eastAsia="Times New Roman" w:hAnsi="Tahoma" w:cs="B Badr" w:hint="cs"/>
          <w:lang w:bidi="fa-IR"/>
        </w:rPr>
        <w:t xml:space="preserve"> ...».</w:t>
      </w:r>
      <w:hyperlink r:id="rId66" w:anchor="_ftn60" w:history="1">
        <w:r w:rsidRPr="00B65D06">
          <w:rPr>
            <w:rFonts w:ascii="Tahoma" w:eastAsia="Times New Roman" w:hAnsi="Tahoma" w:cs="B Badr" w:hint="cs"/>
            <w:color w:val="0000FF"/>
            <w:szCs w:val="28"/>
          </w:rPr>
          <w:t>[60]</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عمده اختلاف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حدود و ثغور آن و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چگونگى اثبات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حضرت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اين زمينه فرموده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ولاية الفقيه فى قيادة المجتمع و ادارة المسائل الاجتماعيه فى كل عصر و زمان، من اركان المذهب الحق الاثنى عشرى، و لها جذور فى اصل الامامة</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rtl/>
          <w:lang w:bidi="fa-IR"/>
        </w:rPr>
        <w:t>؛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رهبرى جامعه و اداره كردن شئون اجتماعى در هر عصر و زمان از اركان مذهب حقه اثنى عشرى است و ريشه در اصل امامت دارد. پس اگر كسى از راه دليل خلاف آن را معتقد شود، معذور است؛ ولى در عين حال براى او جايز نيست كه تفرقه و اختلاف ايجاد كند</w:t>
      </w:r>
      <w:r w:rsidRPr="00B65D06">
        <w:rPr>
          <w:rFonts w:ascii="Tahoma" w:eastAsia="Times New Roman" w:hAnsi="Tahoma" w:cs="B Badr" w:hint="cs"/>
          <w:lang w:bidi="fa-IR"/>
        </w:rPr>
        <w:t>».</w:t>
      </w:r>
      <w:hyperlink r:id="rId67" w:anchor="_ftn61" w:history="1">
        <w:r w:rsidRPr="00B65D06">
          <w:rPr>
            <w:rFonts w:ascii="Tahoma" w:eastAsia="Times New Roman" w:hAnsi="Tahoma" w:cs="B Badr" w:hint="cs"/>
            <w:color w:val="0000FF"/>
            <w:szCs w:val="28"/>
          </w:rPr>
          <w:t>[61]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خطاپذيرى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25 . كسى كه اشتباه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معصوم نيست،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ولايت داشته باشد؟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ولايت مراتبى دارد و بسيارى از مراتب آن هيچ ارتباطى با عصمت ندارد؛ مثل ولايت پدر بر فرزند، شوهر بر زن، قيّم بر صغير 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قرآن مجيد مواردى از ولايت را 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لزوما مشروط به عصمت نيست؛ مثلاً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الْمُؤمِنُونَ وَ الْمُؤمِناتُ بَعْضُهُمْ أَوْلِياءُ بَعْضٍ</w:t>
      </w:r>
      <w:r w:rsidRPr="00B65D06">
        <w:rPr>
          <w:rFonts w:ascii="Tahoma" w:eastAsia="Times New Roman" w:hAnsi="Tahoma" w:cs="B Badr" w:hint="cs"/>
          <w:b/>
          <w:bCs/>
          <w:color w:val="008000"/>
          <w:lang w:bidi="fa-IR"/>
        </w:rPr>
        <w:t>»</w:t>
      </w:r>
      <w:hyperlink r:id="rId68" w:anchor="_ftn62" w:history="1">
        <w:r w:rsidRPr="00B65D06">
          <w:rPr>
            <w:rFonts w:ascii="Tahoma" w:eastAsia="Times New Roman" w:hAnsi="Tahoma" w:cs="B Badr" w:hint="cs"/>
            <w:color w:val="0000FF"/>
            <w:szCs w:val="28"/>
          </w:rPr>
          <w:t>[62]</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برخى از مؤمنان بر ديگرى ولايت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يا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الَّذِينَ آمَنُوا وَ هاجَرُوا وَ جاهَدُوا بِأَمْوالِهِمْ وَ أَنْفُسِهِمْ فِى سَبِيلِ اللّهِ وَ الَّذِينَ آوَوْا وَ نَصَرُوا أُولئِكَ بَعْضُهُمْ أَوْلِياءُ بَعْضٍ</w:t>
      </w:r>
      <w:r w:rsidRPr="00B65D06">
        <w:rPr>
          <w:rFonts w:ascii="Tahoma" w:eastAsia="Times New Roman" w:hAnsi="Tahoma" w:cs="B Badr" w:hint="cs"/>
          <w:b/>
          <w:bCs/>
          <w:color w:val="008000"/>
          <w:lang w:bidi="fa-IR"/>
        </w:rPr>
        <w:t>»</w:t>
      </w:r>
      <w:hyperlink r:id="rId69" w:anchor="_ftn63" w:history="1">
        <w:r w:rsidRPr="00B65D06">
          <w:rPr>
            <w:rFonts w:ascii="Tahoma" w:eastAsia="Times New Roman" w:hAnsi="Tahoma" w:cs="B Badr" w:hint="cs"/>
            <w:color w:val="0000FF"/>
            <w:szCs w:val="28"/>
          </w:rPr>
          <w:t>[63]</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همانا كسانى كه ايمان آورده و هجرت كردند و با مال و جانشان در راه خدا جهاد نمودند و كسانى كه آنان را پناه داده و يارى كردند، برخى بر بعضى ديگر ولايت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سوى ديگر يكى از اقسام ولايت «زعامت و رهبرى سياسى» است. اكنون اين سؤال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آيا اين مرتبه از ولايت، عصمت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خواهد؟ پاسخ  آن است كه وجود عصمت براى رهبر و پيشواى سياسى، بسيار خوب و مفيد است و با وجود شخص معصوم، هيچ فرد ديگرى، حق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و ولايت ندارد. حال اگر شخص معصوم وجود نداشت و يا در غيبت به سر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چه بايد كرد؟ آيا امت اسلامى بايد بدون رهبر باشد؟ يا بايد به رهبرى و ولايت طاغوت تن دهند؟ و يا بايد بهترين كسى كه از نظر علم، زهد، تقوا و مديريت سياسى، كمترين فاصله را با معصوم دارد، به رهبرى برگزينند؟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واقع با وجود معصوم، بايد خود او رهبرى كند و در عصر غيبت به نيابت از امام زمان(عج)،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رهبرى و زمام امور جامعه را به دست گيرد تا امت گرفتار هرج و مرج و آنارشيسم و يا ناچار به پيروى از طاغوت نشود. اين مسئله هم از نظر عقلى پذيرفته شده و مورد تأييد است و هم نصوص دينى بر آن صحّه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ناگفته نماند خطا دوگونه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خطاهاى فاحش و روشنى كه حداقل براى عموم كارشناسان مسائل دينى، سياسى و اجتماعى، بطلان آن روشن است. كسى كه مرتكب چنين خطاهايى بشود، داراى شايستگى رهبرى نيست و ولايت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خطاهاى پيچيده و كارشناختى كه در ميان كارشناسان نيز چندان روشن نيست و معمولاً مورد اختلاف آرا و نظرات است. در اين صورت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با قاطعيت حكم كرد كه نظر كدام يك صحيح است؛ زيرا هر كس بر اساس مبانى پذيرفته شده خود،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راند.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موارد در مسائل اجتماعى و سياسى زياد به چشم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خورد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هم يكى از آراى متفاوت را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گزيند. از طرف ديگر در چنين مواردى، 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جز اين نيست كه يك رأى ملاك عمل قرار گيرد؛ زيرا كنش اجتماعى و سياسى نيازمند وحدت رويه است و  در غير اين صورت جامعه دچار هرج و مرج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ضمن آنكه از نظر فكرى، راه تحليل و نقد و بررسى سالم براى همگان باز است؛ اما نظم و انضباط اجتماعى مستلزم وحدت رويه و عمل است؛ همچنان كه در تمام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از آن گريزى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در فرض فقدان معصوم يا غيبت او، هيچ راهى براى به صفر رساندن خطا وجود ندارد. از طرفى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آنارشيسم و هرج و مرج تن داد و لاجرم بايد يك رأى مورد تبعيت قرار 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گفتنى است امامان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مرجعيت كامل دينى را در تمام ابعاد دارند و حجت واقعى خداوند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لازمه چنين چيزى مسلما عصمت است؛ در حالى كه مجتهد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حجت ظاهرى است و لازمه آن عصمت نيست، بلكه عدالت و فقاهت است كه نزديكترين مرتبه ممكن به عصمت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پيشينه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26 . نظر شما در مورد اينكه دين و سياست از سال 41 هجرى از هم جدا شده و چيزى به عنوان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ندارد،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مسئله جدايى دين از سياست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دو ساحت نظرى و تاريخى مورد بررسى قرار داد. در بعد تاريخى، به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در متن جامعه اسلامى نظر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و فاصله آنها را با تز جدايى دين از سياست، مد نظر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بعد نظرى ـ جداى 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موجود در تاريخ اسلام و فاصله آن با دين ـ صرفا به ادله نقلى (قرآن، سنت و اجماع) و عقلى درباره حكومت و دولت در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بعد نظرى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منظور از جدايى دين و سياست، اين است كه دين براى مسائل سياسى و شئون مربوط به حكومت در جامعه اسلامى، هيچ تدبيرى نينديشيده و در اين مورد ساكت است. با مراجعه به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خلاف اين گمانه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زيرا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غناى اسلام در حوزه احكام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و اجتماعى، براى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كس جاى ترديد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پيامبر اسلام، در همان زمان كه موظّف به تبليغ دين بود؛ وظيفه زعامت و رهبرى جامعه را نيز بر عهده 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وظيفه رهبرى و زعامت سياسى جامعه بعد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طرف خداوند بر عهده دوازده امام شيعه قرار گرفته است. اين امر اگر چه تنها در برهه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كوتاه از خلافت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مجتبى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تحقق يافت؛ اما با ادله قطعى از آيات و روايات، رهبرى مؤمنان به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واگذار شده و هر حكومتى غير از حكومت آنان و منصوبان و مأذونان از سوى ايشان، نامشروع و غاصبانه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از سال 329ه.ق؛ يعنى، با آغاز غيبت كبرى و حتى پيش از آن،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كتاب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فقهى شيعه به طور جدى مطرح شده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روايات متعددى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دلالت دارد؛ اما عمده استدلال فقها در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باره، به ضرورت عقلى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به گفته امام راحل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تمامى ادله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بر ضرورت امامت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اقامه شود، درباره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عصر غيبت كبرى نيز جارى است و رواياتى كه وارد شده، جنبه تأييد و پشتوانه دليل عقلى دارد</w:t>
      </w:r>
      <w:r w:rsidRPr="00B65D06">
        <w:rPr>
          <w:rFonts w:ascii="Tahoma" w:eastAsia="Times New Roman" w:hAnsi="Tahoma" w:cs="B Badr" w:hint="cs"/>
          <w:lang w:bidi="fa-IR"/>
        </w:rPr>
        <w:t>.</w:t>
      </w:r>
      <w:hyperlink r:id="rId70" w:anchor="_ftn64" w:history="1">
        <w:r w:rsidRPr="00B65D06">
          <w:rPr>
            <w:rFonts w:ascii="Tahoma" w:eastAsia="Times New Roman" w:hAnsi="Tahoma" w:cs="B Badr" w:hint="cs"/>
            <w:color w:val="0000FF"/>
            <w:szCs w:val="28"/>
          </w:rPr>
          <w:t>[64]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به لحاظ نظرى، در هيچ زمان، دين از سياست جدا نبوده و نخواهد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بعد تاريخى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نظر تاريخى آنچه به وقوع پيوست ـ به جز حكومت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چهار سال و اندى حكومت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چند ماه زعامت امام مجتبى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حكومت و دولت در جامعه اسلامى از مسير اصلى منحرف شد. صرف نظر از عقيده شيعه درباره دولت، نظام سياسى بعد از دولت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مدينه، به تدريج شاهد تحول بوده است؛ به طورى كه چهار خليفه اول همگى داعيه پيروى از كتاب خدا و سنت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داشتند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كه روابط قدرت در جامعه صدر اسلام، تا حدى مبتنى بر دين بوده است و چنين نظامى همان خلافت بود. اما به تدريج عصبيت و شمشير، جايگزين دين در نظم اجتماعى گرديد! بدين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ترتيب از آغاز خلافت معاويه ـ كه انگيزه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ضعيف شده بود ـ عصبيت قبايل عرب به مرحله نهايى (پادشاهى) رسيد</w:t>
      </w:r>
      <w:r w:rsidRPr="00B65D06">
        <w:rPr>
          <w:rFonts w:ascii="Tahoma" w:eastAsia="Times New Roman" w:hAnsi="Tahoma" w:cs="B Badr" w:hint="cs"/>
          <w:lang w:bidi="fa-IR"/>
        </w:rPr>
        <w:t>.</w:t>
      </w:r>
      <w:hyperlink r:id="rId71" w:anchor="_ftn65" w:history="1">
        <w:r w:rsidRPr="00B65D06">
          <w:rPr>
            <w:rFonts w:ascii="Tahoma" w:eastAsia="Times New Roman" w:hAnsi="Tahoma" w:cs="B Badr" w:hint="cs"/>
            <w:color w:val="0000FF"/>
            <w:szCs w:val="28"/>
          </w:rPr>
          <w:t>[65]</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معاويه در نخستين سال حكومتش (سال 41 ه.ق) آن گاه كه وارد مدينه ـ كه نماد مرجعيت دينى بود ـ گرديد، آشكارا موضع خود را اعلام نمود و بر ماهيت دولت جديد تأكيد كرد. او در مسجد و بر منبر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گفت: «... اما بعد به خدا قسم! خلافت را به وسيله محبتى كه از شما سراغ داشته باشم يا به رضايت شما، به دست نياورده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 بلكه با همين شمشيرم با شما مبارزه و مجادله كردم و كوشيدم نفس خود را بر سيره پسر ابى قحافه (ابابكر) و عمر رضايت دهم؛ اما به شدت متنفر و گريزان شد. خواستم به شيوه و مرام عثمان رود، از آن نيز امتناع نمود. پس مسلك و طريق ديگرى پيمودم</w:t>
      </w:r>
      <w:r w:rsidRPr="00B65D06">
        <w:rPr>
          <w:rFonts w:ascii="Tahoma" w:eastAsia="Times New Roman" w:hAnsi="Tahoma" w:cs="B Badr" w:hint="cs"/>
          <w:lang w:bidi="fa-IR"/>
        </w:rPr>
        <w:t xml:space="preserve"> ...».</w:t>
      </w:r>
      <w:hyperlink r:id="rId72" w:anchor="_ftn66" w:history="1">
        <w:r w:rsidRPr="00B65D06">
          <w:rPr>
            <w:rFonts w:ascii="Tahoma" w:eastAsia="Times New Roman" w:hAnsi="Tahoma" w:cs="B Badr" w:hint="cs"/>
            <w:color w:val="0000FF"/>
            <w:szCs w:val="28"/>
          </w:rPr>
          <w:t>[66]</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r w:rsidRPr="00B65D06">
        <w:rPr>
          <w:rFonts w:ascii="Tahoma" w:eastAsia="Times New Roman" w:hAnsi="Tahoma" w:cs="B Badr" w:hint="cs"/>
          <w:rtl/>
          <w:lang w:bidi="fa-IR"/>
        </w:rPr>
        <w:t>اين گفتار معاويه حكايت از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گفتمان جديدى دارد. او اگر چه موضع آشكارى در پايبندى يا اعراض از عمل بر طبق كتاب خدا و سنت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ندارد؛ ليكن به صراحت از عدم تعهد بر سنت خلفاى پيشين سخن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و تأكيد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نظام جديد از زاويه سياست محض به امور مسلمانان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نگرد و از آن روى كه نسبت به امور دين و شريعت «بلا شرط» است؛ به ناچار از خلافت به معناى رايج در مدينه فاصله گرفته و جامه سلطنت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پوشد</w:t>
      </w:r>
      <w:r w:rsidRPr="00B65D06">
        <w:rPr>
          <w:rFonts w:ascii="Tahoma" w:eastAsia="Times New Roman" w:hAnsi="Tahoma" w:cs="B Badr" w:hint="cs"/>
          <w:lang w:bidi="fa-IR"/>
        </w:rPr>
        <w:t>.</w:t>
      </w:r>
      <w:hyperlink r:id="rId73" w:anchor="_ftn67" w:history="1">
        <w:r w:rsidRPr="00B65D06">
          <w:rPr>
            <w:rFonts w:ascii="Tahoma" w:eastAsia="Times New Roman" w:hAnsi="Tahoma" w:cs="B Badr" w:hint="cs"/>
            <w:color w:val="0000FF"/>
            <w:szCs w:val="28"/>
          </w:rPr>
          <w:t>[67]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علاوه بر سخن معاويه، داورى عمومى نيز درباره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اميه چنين بود. گزارش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تاريخى از كوفه، بصره و حجاز حكايت از آن دارد كه با اطلاق عنوان خلافت به دولت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اميه، مخالفت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سعد بن مالك كوفى هنگام بيعت با معاويه، خطاب به او گفت: سلام بر تو اى پادشاه! معاويه به خشم آمد و گفت: چرا مرا اميرمؤمنان خطاب نكردى؟ سعد جواب داد: آن در صورتى بود كه ما تو را امير كرده باشيم؛ ولى تو خود به اين كار پريده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w:t>
      </w:r>
      <w:r w:rsidRPr="00B65D06">
        <w:rPr>
          <w:rFonts w:ascii="Tahoma" w:eastAsia="Times New Roman" w:hAnsi="Tahoma" w:cs="B Badr" w:hint="cs"/>
          <w:lang w:bidi="fa-IR"/>
        </w:rPr>
        <w:t>.</w:t>
      </w:r>
      <w:hyperlink r:id="rId74" w:anchor="_ftn68" w:history="1">
        <w:r w:rsidRPr="00B65D06">
          <w:rPr>
            <w:rFonts w:ascii="Tahoma" w:eastAsia="Times New Roman" w:hAnsi="Tahoma" w:cs="B Badr" w:hint="cs"/>
            <w:color w:val="0000FF"/>
            <w:szCs w:val="28"/>
          </w:rPr>
          <w:t>[68]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نتيجه گرفت كه با تغيير در الگوى حكومت (از سال 41 ه . ق) به جاى خلافت، شاهد سلطنت هستيم. اگر چه خلافت سه خليفه از نظر شيعه نيز انحراف از الگوى دولت مشروع است؛ اما تلقى خلفا و برداشت عمومى جامعه، از آميختگى دين و سياست حكايت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به هر حال از اين سال، شاهد جدايى عملى بين دين و سياست هستيم و در واقع نوعى انحراف از دين و سياست دينى به حساب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اين جدايى در بستر تاريخ دچار فراز و نشيب بوده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27 . اگر دين از سياست جدا نيست، علماى دين در اين رابطه چقدر تلاش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انقلاب مشروطيت چگونه مطرح بود؟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جواب اين پرسش گفتنى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يكم</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پيوند دين و سياست پدیده نوظهورى نيست كه فقط مربوط به روزگار ما يا نزديك به ما همچون عصر نراقى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دورؤ قاجار باشد؛ بلكه سابقه طولانى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دارد و در اسلام از عصر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سرچشمه گرفته است. از سوى ديگر اين نگاه، اختصاص به عالمان شيعى ندارد و علماى اهل سنت نيز بر اين مسئله تأكيد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ابن خلدون (دانشمند و مورخ معروف)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«بايد بدانيم كه صاحب شرع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دو امر مهم است: يكى اجراى امور دينى ـ كه مأمور است آنها را تبليغ كند ـ و ديگرى تنفيذ سياست به مقتضاى مصالح عمومى و عمران و اجتماع بشرى</w:t>
      </w:r>
      <w:r w:rsidRPr="00B65D06">
        <w:rPr>
          <w:rFonts w:ascii="Tahoma" w:eastAsia="Times New Roman" w:hAnsi="Tahoma" w:cs="B Badr" w:hint="cs"/>
          <w:lang w:bidi="fa-IR"/>
        </w:rPr>
        <w:t>».</w:t>
      </w:r>
      <w:hyperlink r:id="rId75" w:anchor="_ftn69" w:history="1">
        <w:r w:rsidRPr="00B65D06">
          <w:rPr>
            <w:rFonts w:ascii="Tahoma" w:eastAsia="Times New Roman" w:hAnsi="Tahoma" w:cs="B Badr" w:hint="cs"/>
            <w:color w:val="0000FF"/>
            <w:szCs w:val="28"/>
          </w:rPr>
          <w:t>[69]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قاضى ابو يوسف كتاب الخراج را در زمينه مسائل سياسى ـ اقتصادى و روابط خارجى از ديدگاه فقه رايج تدوين كرد. در قرن سوم ابن قتيبه (از علماى به نام اهل سنت) كتاب الامامة و السياسه را در تاريخ خلافت و شرايط خليفه مسلمانان نوشت. ماوردى كتاب الاحكام السلطانيه را نگاشت و پيوند دين و حكومت را در آن شرح داد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قرن هشتم سعدالدين تفتازانى كتاب المقاصد را در دانش كلام و پيوند دين و حكومت و شرايط حاكم به نگارش درآورد و به همين كيفيت در طول تاريخ  دانشمندان اهل تسنن اين مسئله را پيگيرى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عالمان شيعى ـ به عنوان نمونه ـ شيخ صدوق با ديلميان پيوند نزديكى داشت و با همكارى ركن الدوله و صاحب بن عباد، توانست به تبليغات دينى شيعيان سامان بخشد. شيخ مفيد نيز با همكارى و ارتباط آنان، توانست سمت و سوى كارها و جهت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حكومت ديلميان را به سود اسلام و اهل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متوجه 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سيد رضى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سمت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پدرش شد و نقابت سادات و نظارت بر امور دادرسى و نيز رياست حاجيان به او واگذار گرديد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شهيد اول با مبارزان شيعه در شام، فارس، خراسان و رى در پيوند بود. ميان ايشان و دولت نوپاى سربداران در خراسان، پيوند تنگاتنگى وجود داشت و همواره با يكديگر مكاتبه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خواجه نصير طوسى از نياز دستگاه مغول به فكر و دانش وى، توانست به خوبى بهره ببرد و جلوى ويرانگرى آنها را گرفته و مهارشان كند و در راستاى گسترش اسلام و علم و دانش، از قدرت آنان بهره بگيرد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شيخ بهايى و علامه مجلسى در دوران صفويه، براى اجراى احكام سياسى و اجتماعى اسلام، قدم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برداشتند</w:t>
      </w:r>
      <w:r w:rsidRPr="00B65D06">
        <w:rPr>
          <w:rFonts w:ascii="Tahoma" w:eastAsia="Times New Roman" w:hAnsi="Tahoma" w:cs="B Badr" w:hint="cs"/>
          <w:lang w:bidi="fa-IR"/>
        </w:rPr>
        <w:t>.</w:t>
      </w:r>
      <w:hyperlink r:id="rId76" w:anchor="_ftn70" w:history="1">
        <w:r w:rsidRPr="00B65D06">
          <w:rPr>
            <w:rFonts w:ascii="Tahoma" w:eastAsia="Times New Roman" w:hAnsi="Tahoma" w:cs="B Badr" w:hint="cs"/>
            <w:color w:val="0000FF"/>
            <w:szCs w:val="28"/>
          </w:rPr>
          <w:t>[70]</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يك صد سال اخير، اشخاصى مانند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نائينى در كتاب تنزيه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الامة و تنبيه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الملة بر پيوند دين و سياست تأكيد بسيار دارد. همچنين نقش ميرزاى شيرازى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تحريم تنباكو و مختل نمودن طرح استعمار انگليس، مشاهده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شهيد مدرس يكى از مجتهدان قرن اخير است. در تعبيرات آن بزرگوار،  رابطه تنگاتنگ بين دين و سياست را به طور مكرّر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يافت و اين جمله معروف از ايشان است كه: «ديانت ما عين سياست ما است و سياست ما عين ديانت ما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دوم</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درباره بخش ديگر سؤال،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سيد عبدالحسين لارى (از عالمان مبارز در مشروطيت) ضابطه كلى و مشروعيت قانون ملى و مجلس و ... را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و به عقيده او اجراى قوانين اسلامى در هيچ زمانى تعطيل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بردار نيست.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جانب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نيابت و خلافت عامه دارد كه زندگى  بشر را در غيبت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براساس وحى تنظيم كند</w:t>
      </w:r>
      <w:r w:rsidRPr="00B65D06">
        <w:rPr>
          <w:rFonts w:ascii="Tahoma" w:eastAsia="Times New Roman" w:hAnsi="Tahoma" w:cs="B Badr" w:hint="cs"/>
          <w:lang w:bidi="fa-IR"/>
        </w:rPr>
        <w:t>.</w:t>
      </w:r>
      <w:hyperlink r:id="rId77" w:anchor="_ftn71" w:history="1">
        <w:r w:rsidRPr="00B65D06">
          <w:rPr>
            <w:rFonts w:ascii="Tahoma" w:eastAsia="Times New Roman" w:hAnsi="Tahoma" w:cs="B Badr" w:hint="cs"/>
            <w:color w:val="0000FF"/>
            <w:szCs w:val="28"/>
          </w:rPr>
          <w:t>[71]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اصل دوم متمم قانون اساسى مشروطيت، نيز آمده است: مقرر است در هر عصرى از اعصار، هيئتى كه كمتر از پنج نفر نباشد، از مجتهدين و فقهاى متدينين ـ كه مطلع از مقتضيات زمان هم باشند ـ تعيين نموده به سمت عضويت بشناسند و گزينش آنان بدين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منظور است كه مطلبى برخلاف شرع مقدس اسلام عنوان قانونى پيدا نكند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شيخ فضل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نورى تأكيد بر مشروطه مشروعه داشت 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اينها همه نشانگر آن است كه در آن عصر هم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هر چند به طور ضمنى ـ مطرح بوده است. البته ممكن است اين لفظ كمتر استعمال شده باشد؛ ولى معناى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اصولاً چيزى جز مراقبت از قوانين شرعى و اجراى آن به وسيله فقيه جامع شرايط نيست</w:t>
      </w:r>
      <w:r w:rsidRPr="00B65D06">
        <w:rPr>
          <w:rFonts w:ascii="Tahoma" w:eastAsia="Times New Roman" w:hAnsi="Tahoma" w:cs="B Badr" w:hint="cs"/>
          <w:lang w:bidi="fa-IR"/>
        </w:rPr>
        <w:t>.</w:t>
      </w:r>
      <w:hyperlink r:id="rId78" w:anchor="_ftn72" w:history="1">
        <w:r w:rsidRPr="00B65D06">
          <w:rPr>
            <w:rFonts w:ascii="Tahoma" w:eastAsia="Times New Roman" w:hAnsi="Tahoma" w:cs="B Badr" w:hint="cs"/>
            <w:color w:val="0000FF"/>
            <w:szCs w:val="28"/>
          </w:rPr>
          <w:t>[72]</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28 . چرا قبل از انقلاب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عنوان يك اصل مطرح نبود؛ در حالى كه اكنون آن را به عنوان يك اصل بعد از غيبت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هر چند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پردازى اساسى و مدوّن در مورد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نيز تحقق عملى آن به شكل گسترده و فراگير در قالب جمهورى اسلامى ايران، به چند قرن اخير ـ خصوصا زمان انقلاب اسلامى ـ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اما بررسى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و تاريخى به روشنى بيانگر اين واقعيت است كه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چه از لحاظ نظرى و چه از لحاظ عملى ـ داراى پيشينه تاريخى زيادى، حتى در دوران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فقهاى بيشمارى در حد مقتضيات زمان و مكان، اقدام به اعمال ولايت خويش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پيشينه نظرى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منابع مختلف بررسى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قرآن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اگر چه كلمه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كه يك اصطلاح فقهى است ـ در قرآن به كار نرفته است؛ ولى مفهوم و معناى آن، از مجموعه آيات قرآن كريم، به روشنى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مرورى بر آيات كلام الله مجيد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لااقل حدود 200 آيه شريفه از قرآن كريم ـ مستقيم و غيرمستقيم ـ خطوط كلى حكومت و ولايت در جامعه را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نتيجه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از بررسى و دقت در اين آيات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اين است كه: مسلمانان، تنها بايد از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دانشمند و</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عالم به احكام دين ـ كه علاوه بر همه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شرايط عقلى و عرفى حكومت، داراى حد نصاب تقوا و عدالت هم باشند ـ پيروى و اطاعت كنند. بنابراين از نظر اسلام فاقد چنين شرايط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حق حاكميت و صلاحيت قرار گرفتن در منصب حكومت را ندارد و اين همان روح و محتواى اساسى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r w:rsidRPr="00B65D06">
        <w:rPr>
          <w:rFonts w:ascii="Tahoma" w:eastAsia="Times New Roman" w:hAnsi="Tahoma" w:cs="B Badr" w:hint="cs"/>
          <w:lang w:bidi="fa-IR"/>
        </w:rPr>
        <w:t>.</w:t>
      </w:r>
      <w:hyperlink r:id="rId79" w:anchor="_ftn73" w:history="1">
        <w:r w:rsidRPr="00B65D06">
          <w:rPr>
            <w:rFonts w:ascii="Tahoma" w:eastAsia="Times New Roman" w:hAnsi="Tahoma" w:cs="B Badr" w:hint="cs"/>
            <w:color w:val="0000FF"/>
            <w:szCs w:val="28"/>
          </w:rPr>
          <w:t>[73]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سيره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بررسى سيره عملى و نظرى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مبيّن اين واقعيت است كه يكى از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كارهاى آن حضرت، استحكام تداوم رهبرى به وسيله «نخبگان دينى» بر اساس دستورات الهى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تعاليم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ولايت «عالمِ به احاديث و روايات» ـ كه حضرتشان آنان را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ناميد ـ بايد بر جامعه تحقّق يابد. به همين سبب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فرمود: «اى مردم</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جانشينان من كسانى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پس از من احاديث و سنت مرا بيان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r w:rsidRPr="00B65D06">
        <w:rPr>
          <w:rFonts w:ascii="Tahoma" w:eastAsia="Times New Roman" w:hAnsi="Tahoma" w:cs="B Badr" w:hint="cs"/>
          <w:lang w:bidi="fa-IR"/>
        </w:rPr>
        <w:t>».</w:t>
      </w:r>
      <w:hyperlink r:id="rId80" w:anchor="_ftn74" w:history="1">
        <w:r w:rsidRPr="00B65D06">
          <w:rPr>
            <w:rFonts w:ascii="Tahoma" w:eastAsia="Times New Roman" w:hAnsi="Tahoma" w:cs="B Badr" w:hint="cs"/>
            <w:color w:val="0000FF"/>
            <w:szCs w:val="28"/>
          </w:rPr>
          <w:t>[74]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 نيز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الفقهاء امناء الرسل</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«فقيهان امانت داران پيامبرانند</w:t>
      </w:r>
      <w:r w:rsidRPr="00B65D06">
        <w:rPr>
          <w:rFonts w:ascii="Tahoma" w:eastAsia="Times New Roman" w:hAnsi="Tahoma" w:cs="B Badr" w:hint="cs"/>
          <w:lang w:bidi="fa-IR"/>
        </w:rPr>
        <w:t>»</w:t>
      </w:r>
      <w:hyperlink r:id="rId81" w:anchor="_ftn75" w:history="1">
        <w:r w:rsidRPr="00B65D06">
          <w:rPr>
            <w:rFonts w:ascii="Tahoma" w:eastAsia="Times New Roman" w:hAnsi="Tahoma" w:cs="B Badr" w:hint="cs"/>
            <w:color w:val="0000FF"/>
            <w:szCs w:val="28"/>
          </w:rPr>
          <w:t>[75]</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و </w:t>
      </w:r>
      <w:r w:rsidRPr="00B65D06">
        <w:rPr>
          <w:rFonts w:ascii="Tahoma" w:eastAsia="Times New Roman" w:hAnsi="Tahoma" w:cs="B Badr" w:hint="cs"/>
          <w:b/>
          <w:bCs/>
          <w:lang w:bidi="fa-IR"/>
        </w:rPr>
        <w:t>«</w:t>
      </w:r>
      <w:r w:rsidRPr="00B65D06">
        <w:rPr>
          <w:rFonts w:ascii="Tahoma" w:eastAsia="Times New Roman" w:hAnsi="Tahoma" w:cs="B Badr" w:hint="cs"/>
          <w:b/>
          <w:bCs/>
          <w:rtl/>
          <w:lang w:bidi="fa-IR"/>
        </w:rPr>
        <w:t>انّ العلماء ورثه الانبياء</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 «عالمان وارثان انبيا هستند</w:t>
      </w:r>
      <w:r w:rsidRPr="00B65D06">
        <w:rPr>
          <w:rFonts w:ascii="Tahoma" w:eastAsia="Times New Roman" w:hAnsi="Tahoma" w:cs="B Badr" w:hint="cs"/>
          <w:lang w:bidi="fa-IR"/>
        </w:rPr>
        <w:t xml:space="preserve"> ...»</w:t>
      </w:r>
      <w:hyperlink r:id="rId82" w:anchor="_ftn76" w:history="1">
        <w:r w:rsidRPr="00B65D06">
          <w:rPr>
            <w:rFonts w:ascii="Tahoma" w:eastAsia="Times New Roman" w:hAnsi="Tahoma" w:cs="B Badr" w:hint="cs"/>
            <w:color w:val="0000FF"/>
            <w:szCs w:val="28"/>
          </w:rPr>
          <w:t>[76]</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و</w:t>
      </w:r>
      <w:r w:rsidRPr="00B65D06">
        <w:rPr>
          <w:rFonts w:ascii="Tahoma" w:eastAsia="Times New Roman" w:hAnsi="Tahoma" w:cs="B Badr" w:hint="cs"/>
          <w:lang w:bidi="fa-IR"/>
        </w:rPr>
        <w:t xml:space="preserve"> ...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مرحله نخست، برترين فقيهان و نخبگان؛ يعنى، معصومان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جانشينان خاص و در مرتبه دوم، فقيهان غيرمعصوم را  جانشينان عام خود معرفى فرمود. بنابراين نخستين بار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«ولايت» و </w:t>
      </w:r>
      <w:r w:rsidRPr="00B65D06">
        <w:rPr>
          <w:rFonts w:ascii="Tahoma" w:eastAsia="Times New Roman" w:hAnsi="Tahoma" w:cs="B Badr" w:hint="cs"/>
          <w:lang w:bidi="fa-IR"/>
        </w:rPr>
        <w:t>«</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از جهت نظرى و عملى پايه گذاشت و فرمود: «اگر زمام امر ملّتى به شخصى واگذار شود كه در بين آن ملّت، عالم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از او وجود داشته باشد، وضع آن ملّت هميشه رو به انحطاط و سقوط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تا زمانى كه مردم، از آن راهِ رفته باز گردند و زمام امر را به دست داناترين خود بسپارند</w:t>
      </w:r>
      <w:r w:rsidRPr="00B65D06">
        <w:rPr>
          <w:rFonts w:ascii="Tahoma" w:eastAsia="Times New Roman" w:hAnsi="Tahoma" w:cs="B Badr" w:hint="cs"/>
          <w:lang w:bidi="fa-IR"/>
        </w:rPr>
        <w:t>».</w:t>
      </w:r>
      <w:hyperlink r:id="rId83" w:anchor="_ftn77" w:history="1">
        <w:r w:rsidRPr="00B65D06">
          <w:rPr>
            <w:rFonts w:ascii="Tahoma" w:eastAsia="Times New Roman" w:hAnsi="Tahoma" w:cs="B Badr" w:hint="cs"/>
            <w:color w:val="0000FF"/>
            <w:szCs w:val="28"/>
          </w:rPr>
          <w:t>[77]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نخبه بودن و صلاحيت رهبرى را در علم و عالم بودن به كتاب و سنت الهى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و اين شرط حتى در انتخاب كارگزاران، فرمانداران و مقامات پايين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نيز بايد مراعات شود. در غير اين صورت به اسلام و مسلمين خيانت شده است</w:t>
      </w:r>
      <w:r w:rsidRPr="00B65D06">
        <w:rPr>
          <w:rFonts w:ascii="Tahoma" w:eastAsia="Times New Roman" w:hAnsi="Tahoma" w:cs="B Badr" w:hint="cs"/>
          <w:lang w:bidi="fa-IR"/>
        </w:rPr>
        <w:t>.</w:t>
      </w:r>
      <w:hyperlink r:id="rId84" w:anchor="_ftn78" w:history="1">
        <w:r w:rsidRPr="00B65D06">
          <w:rPr>
            <w:rFonts w:ascii="Tahoma" w:eastAsia="Times New Roman" w:hAnsi="Tahoma" w:cs="B Badr" w:hint="cs"/>
            <w:color w:val="0000FF"/>
            <w:szCs w:val="28"/>
          </w:rPr>
          <w:t>[78]</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اگر 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توانست دانشمندان ديگرى را ـ كه علم تاريخ، حقوق و سياست، طبّ، اقتصاد، صنعت، و ... دارند ـ جانشين خود و حاكم بر مردم كند؛ ولى به شناخت شريعت اسلامى تكيه كرد و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استعمل عاملاً من المسلمين و هو يعلم ان فيهم اولى بذلك منه و اعلم بكتاب الله و سنة نبيّه فقد خان الله و رسوله و جميع المسلمين</w:t>
      </w:r>
      <w:r w:rsidRPr="00B65D06">
        <w:rPr>
          <w:rFonts w:ascii="Tahoma" w:eastAsia="Times New Roman" w:hAnsi="Tahoma" w:cs="B Badr" w:hint="cs"/>
          <w:b/>
          <w:bCs/>
          <w:color w:val="008000"/>
          <w:lang w:bidi="fa-IR"/>
        </w:rPr>
        <w:t>»</w:t>
      </w:r>
      <w:hyperlink r:id="rId85" w:anchor="_ftn79" w:history="1">
        <w:r w:rsidRPr="00B65D06">
          <w:rPr>
            <w:rFonts w:ascii="Tahoma" w:eastAsia="Times New Roman" w:hAnsi="Tahoma" w:cs="B Badr" w:hint="cs"/>
            <w:color w:val="0000FF"/>
            <w:szCs w:val="28"/>
          </w:rPr>
          <w:t>[79]</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كسى كه كارى از مسلمانان را به عهده گيرد، در صورتى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فرد مناسب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براى آن موضوع وجود دارد كه به كتاب خدا و سنّت پيامبر داناتر است، به درستى كه به خدا و رسول او و همه مسلمانان خيانت كرده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بعد از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به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اهميت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دادند و بر نقش فقه و فقاهت در اداره و رهبرى جامعه اسلامى تأكيد كردند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ايها الناس اِنّ احق الناس بهذا الامر اقواهم عليه و اعلمهم بامر الله فيه</w:t>
      </w:r>
      <w:r w:rsidRPr="00B65D06">
        <w:rPr>
          <w:rFonts w:ascii="Tahoma" w:eastAsia="Times New Roman" w:hAnsi="Tahoma" w:cs="B Badr" w:hint="cs"/>
          <w:b/>
          <w:bCs/>
          <w:color w:val="008000"/>
          <w:lang w:bidi="fa-IR"/>
        </w:rPr>
        <w:t>»</w:t>
      </w:r>
      <w:hyperlink r:id="rId86" w:anchor="_ftn80" w:history="1">
        <w:r w:rsidRPr="00B65D06">
          <w:rPr>
            <w:rFonts w:ascii="Tahoma" w:eastAsia="Times New Roman" w:hAnsi="Tahoma" w:cs="B Badr" w:hint="cs"/>
            <w:color w:val="0000FF"/>
            <w:szCs w:val="28"/>
          </w:rPr>
          <w:t>[80]</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اى مردم! به درستى كه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مردم به اين امر (حكومت)،  قوى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مردم و عالم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آنان به دستورات خداوند در امر حكومت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علاوه بر اين روايات متعدد ديگرى نيز از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زمينه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دارد كه به جهت اختصار از ذكر آنها خوددارى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hyperlink r:id="rId87" w:anchor="_ftn81" w:history="1">
        <w:r w:rsidRPr="00B65D06">
          <w:rPr>
            <w:rFonts w:ascii="Tahoma" w:eastAsia="Times New Roman" w:hAnsi="Tahoma" w:cs="B Badr" w:hint="cs"/>
            <w:color w:val="0000FF"/>
            <w:szCs w:val="28"/>
          </w:rPr>
          <w:t>[81]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سه</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انديشمندان اسلامى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ابتداى عصر غيبت، فقيهان و انديشمندان اسلامى، به دليل احساس نياز بيشتر در مورد رهبرى جامعه اسلامى، با استناد به قرآن و روايات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اهميت داده و در آثار مختلف خود، به اين موضوع پرداخته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بررسى اين آرا و نظريات به خوبى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فقيهان و انديشمندان اسلامى، از ابتدا در مورد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اتفاق نظر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مرحوم نراقى (م 1245 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فى الجمله بين شيعيان اجماعى است و هيچ يك از فقها فى الجمله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اشكال نكرده است</w:t>
      </w:r>
      <w:r w:rsidRPr="00B65D06">
        <w:rPr>
          <w:rFonts w:ascii="Tahoma" w:eastAsia="Times New Roman" w:hAnsi="Tahoma" w:cs="B Badr" w:hint="cs"/>
          <w:lang w:bidi="fa-IR"/>
        </w:rPr>
        <w:t>».</w:t>
      </w:r>
      <w:hyperlink r:id="rId88" w:anchor="_ftn82" w:history="1">
        <w:r w:rsidRPr="00B65D06">
          <w:rPr>
            <w:rFonts w:ascii="Tahoma" w:eastAsia="Times New Roman" w:hAnsi="Tahoma" w:cs="B Badr" w:hint="cs"/>
            <w:color w:val="0000FF"/>
            <w:szCs w:val="28"/>
          </w:rPr>
          <w:t>[82]</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ابن ادريس (از فقهاى قرن ششم هجرى)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«ائمه همه اختيارات خود را به فقهاى شيعه واگذار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hyperlink r:id="rId89" w:anchor="_ftn83" w:history="1">
        <w:r w:rsidRPr="00B65D06">
          <w:rPr>
            <w:rFonts w:ascii="Tahoma" w:eastAsia="Times New Roman" w:hAnsi="Tahoma" w:cs="B Badr" w:hint="cs"/>
            <w:color w:val="0000FF"/>
            <w:szCs w:val="28"/>
          </w:rPr>
          <w:t>[83]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صاحب جواهر (م 1266 ه</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«كسى كه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وسوسه كند، طعم فقه را نچشيده است و معنا و رمز كلمات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نفهميده است</w:t>
      </w:r>
      <w:r w:rsidRPr="00B65D06">
        <w:rPr>
          <w:rFonts w:ascii="Tahoma" w:eastAsia="Times New Roman" w:hAnsi="Tahoma" w:cs="B Badr" w:hint="cs"/>
          <w:lang w:bidi="fa-IR"/>
        </w:rPr>
        <w:t>».</w:t>
      </w:r>
      <w:hyperlink r:id="rId90" w:anchor="_ftn84" w:history="1">
        <w:r w:rsidRPr="00B65D06">
          <w:rPr>
            <w:rFonts w:ascii="Tahoma" w:eastAsia="Times New Roman" w:hAnsi="Tahoma" w:cs="B Badr" w:hint="cs"/>
            <w:color w:val="0000FF"/>
            <w:szCs w:val="28"/>
          </w:rPr>
          <w:t>[84]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«موضوع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چيز تازه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نيست كه ما آورده باشيم؛ بلكه اين مسئله از اول مورد بحث بوده است. حكم ميرزاى شيرازى در حرمت تنباكو، چون حكم حكومتى بود ... همه علما  تبعيت كردند ... مرحوم كاشف الغطاء بسيارى از اين مطالب را فرموده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 مرحوم نراقى همه شئون رسول الله را براى فقها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آقاى نائينى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فرمايند: اين مطلب از مقبوله عمر بن حنظله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 اين مسئله تازگى ندارد</w:t>
      </w:r>
      <w:r w:rsidRPr="00B65D06">
        <w:rPr>
          <w:rFonts w:ascii="Tahoma" w:eastAsia="Times New Roman" w:hAnsi="Tahoma" w:cs="B Badr" w:hint="cs"/>
          <w:lang w:bidi="fa-IR"/>
        </w:rPr>
        <w:t xml:space="preserve"> ...».</w:t>
      </w:r>
      <w:hyperlink r:id="rId91" w:anchor="_ftn85" w:history="1">
        <w:r w:rsidRPr="00B65D06">
          <w:rPr>
            <w:rFonts w:ascii="Tahoma" w:eastAsia="Times New Roman" w:hAnsi="Tahoma" w:cs="B Badr" w:hint="cs"/>
            <w:color w:val="0000FF"/>
            <w:szCs w:val="28"/>
          </w:rPr>
          <w:t>[85]</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منابع فقهى انديشه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ابتداى غيبت كبرى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ـ شيخ مفيد (333 ـ </w:t>
      </w:r>
      <w:r w:rsidRPr="00B65D06">
        <w:rPr>
          <w:rFonts w:ascii="Tahoma" w:eastAsia="Times New Roman" w:hAnsi="Tahoma" w:cs="B Badr" w:hint="cs"/>
          <w:lang w:bidi="fa-IR"/>
        </w:rPr>
        <w:t xml:space="preserve">413): </w:t>
      </w:r>
      <w:r w:rsidRPr="00B65D06">
        <w:rPr>
          <w:rFonts w:ascii="Tahoma" w:eastAsia="Times New Roman" w:hAnsi="Tahoma" w:cs="B Badr" w:hint="cs"/>
          <w:rtl/>
          <w:lang w:bidi="fa-IR"/>
        </w:rPr>
        <w:t>المقنعه، ص 810؛</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ابوالصلاح حلبى (م</w:t>
      </w:r>
      <w:r w:rsidRPr="00B65D06">
        <w:rPr>
          <w:rFonts w:ascii="Tahoma" w:eastAsia="Times New Roman" w:hAnsi="Tahoma" w:cs="B Badr" w:hint="cs"/>
          <w:lang w:bidi="fa-IR"/>
        </w:rPr>
        <w:t>. 447</w:t>
      </w:r>
      <w:r w:rsidRPr="00B65D06">
        <w:rPr>
          <w:rFonts w:ascii="Tahoma" w:eastAsia="Times New Roman" w:hAnsi="Tahoma" w:cs="B Badr" w:hint="cs"/>
          <w:rtl/>
          <w:lang w:bidi="fa-IR"/>
        </w:rPr>
        <w:t>ه): الكافى فى الفقه، ص 422؛</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ابن ادريس حلى (م</w:t>
      </w:r>
      <w:r w:rsidRPr="00B65D06">
        <w:rPr>
          <w:rFonts w:ascii="Tahoma" w:eastAsia="Times New Roman" w:hAnsi="Tahoma" w:cs="B Badr" w:hint="cs"/>
          <w:lang w:bidi="fa-IR"/>
        </w:rPr>
        <w:t>. 598</w:t>
      </w:r>
      <w:r w:rsidRPr="00B65D06">
        <w:rPr>
          <w:rFonts w:ascii="Tahoma" w:eastAsia="Times New Roman" w:hAnsi="Tahoma" w:cs="B Badr" w:hint="cs"/>
          <w:rtl/>
          <w:lang w:bidi="fa-IR"/>
        </w:rPr>
        <w:t>ه): السرائر، ص 537؛</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محقق كركى (م</w:t>
      </w:r>
      <w:r w:rsidRPr="00B65D06">
        <w:rPr>
          <w:rFonts w:ascii="Tahoma" w:eastAsia="Times New Roman" w:hAnsi="Tahoma" w:cs="B Badr" w:hint="cs"/>
          <w:lang w:bidi="fa-IR"/>
        </w:rPr>
        <w:t>. 940</w:t>
      </w:r>
      <w:r w:rsidRPr="00B65D06">
        <w:rPr>
          <w:rFonts w:ascii="Tahoma" w:eastAsia="Times New Roman" w:hAnsi="Tahoma" w:cs="B Badr" w:hint="cs"/>
          <w:rtl/>
          <w:lang w:bidi="fa-IR"/>
        </w:rPr>
        <w:t>ه): رسائل، رسالة صلاة الجمعه، ج 1، ص 141؛</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محقق حلى (م. 676ه</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مسالك الافهام (شرح شهيد ثانى بر كتاب محقق حلى)، ج 1، ص 53؛</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مقدس اردبيلى (م</w:t>
      </w:r>
      <w:r w:rsidRPr="00B65D06">
        <w:rPr>
          <w:rFonts w:ascii="Tahoma" w:eastAsia="Times New Roman" w:hAnsi="Tahoma" w:cs="B Badr" w:hint="cs"/>
          <w:lang w:bidi="fa-IR"/>
        </w:rPr>
        <w:t>. 990</w:t>
      </w:r>
      <w:r w:rsidRPr="00B65D06">
        <w:rPr>
          <w:rFonts w:ascii="Tahoma" w:eastAsia="Times New Roman" w:hAnsi="Tahoma" w:cs="B Badr" w:hint="cs"/>
          <w:rtl/>
          <w:lang w:bidi="fa-IR"/>
        </w:rPr>
        <w:t>ه): مجمع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الفوائد والبرهان، ج 4، ص 205؛</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حسينى عاملى (م</w:t>
      </w:r>
      <w:r w:rsidRPr="00B65D06">
        <w:rPr>
          <w:rFonts w:ascii="Tahoma" w:eastAsia="Times New Roman" w:hAnsi="Tahoma" w:cs="B Badr" w:hint="cs"/>
          <w:lang w:bidi="fa-IR"/>
        </w:rPr>
        <w:t>. 1226</w:t>
      </w:r>
      <w:r w:rsidRPr="00B65D06">
        <w:rPr>
          <w:rFonts w:ascii="Tahoma" w:eastAsia="Times New Roman" w:hAnsi="Tahoma" w:cs="B Badr" w:hint="cs"/>
          <w:rtl/>
          <w:lang w:bidi="fa-IR"/>
        </w:rPr>
        <w:t>ه): مفتاح الكرامة (كتاب القضاء)، ج 10، ص 21؛</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ملا احمد نراقى (م</w:t>
      </w:r>
      <w:r w:rsidRPr="00B65D06">
        <w:rPr>
          <w:rFonts w:ascii="Tahoma" w:eastAsia="Times New Roman" w:hAnsi="Tahoma" w:cs="B Badr" w:hint="cs"/>
          <w:lang w:bidi="fa-IR"/>
        </w:rPr>
        <w:t xml:space="preserve">. 1245 </w:t>
      </w:r>
      <w:r w:rsidRPr="00B65D06">
        <w:rPr>
          <w:rFonts w:ascii="Tahoma" w:eastAsia="Times New Roman" w:hAnsi="Tahoma" w:cs="B Badr" w:hint="cs"/>
          <w:rtl/>
          <w:lang w:bidi="fa-IR"/>
        </w:rPr>
        <w:t>ه): عوائد الايام، ص 187؛</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ميرفتاح مراغى (م</w:t>
      </w:r>
      <w:r w:rsidRPr="00B65D06">
        <w:rPr>
          <w:rFonts w:ascii="Tahoma" w:eastAsia="Times New Roman" w:hAnsi="Tahoma" w:cs="B Badr" w:hint="cs"/>
          <w:lang w:bidi="fa-IR"/>
        </w:rPr>
        <w:t>. 1266</w:t>
      </w:r>
      <w:r w:rsidRPr="00B65D06">
        <w:rPr>
          <w:rFonts w:ascii="Tahoma" w:eastAsia="Times New Roman" w:hAnsi="Tahoma" w:cs="B Badr" w:hint="cs"/>
          <w:rtl/>
          <w:lang w:bidi="fa-IR"/>
        </w:rPr>
        <w:t>ه): عناوين، ص 345؛</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ـ شيخ محمد حسن نجفى </w:t>
      </w:r>
      <w:r w:rsidRPr="00B65D06">
        <w:rPr>
          <w:rFonts w:ascii="Tahoma" w:eastAsia="Times New Roman" w:hAnsi="Tahoma" w:cs="B Badr" w:hint="cs"/>
          <w:lang w:bidi="fa-IR"/>
        </w:rPr>
        <w:t>(</w:t>
      </w:r>
      <w:r w:rsidRPr="00B65D06">
        <w:rPr>
          <w:rFonts w:ascii="Tahoma" w:eastAsia="Times New Roman" w:hAnsi="Tahoma" w:cs="B Badr" w:hint="cs"/>
          <w:rtl/>
          <w:lang w:bidi="fa-IR"/>
        </w:rPr>
        <w:t>م. 1266ه): جواهر الكلام، ج 16، ص 178</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ـ شيخ مرتضى انصارى </w:t>
      </w:r>
      <w:r w:rsidRPr="00B65D06">
        <w:rPr>
          <w:rFonts w:ascii="Tahoma" w:eastAsia="Times New Roman" w:hAnsi="Tahoma" w:cs="B Badr" w:hint="cs"/>
          <w:lang w:bidi="fa-IR"/>
        </w:rPr>
        <w:t>(</w:t>
      </w:r>
      <w:r w:rsidRPr="00B65D06">
        <w:rPr>
          <w:rFonts w:ascii="Tahoma" w:eastAsia="Times New Roman" w:hAnsi="Tahoma" w:cs="B Badr" w:hint="cs"/>
          <w:rtl/>
          <w:lang w:bidi="fa-IR"/>
        </w:rPr>
        <w:t>م. 1281ه): المكاسب، ص 154 و القضاء و الشهادات، ص243؛</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ـ حاج آقا رضا همدانى </w:t>
      </w:r>
      <w:r w:rsidRPr="00B65D06">
        <w:rPr>
          <w:rFonts w:ascii="Tahoma" w:eastAsia="Times New Roman" w:hAnsi="Tahoma" w:cs="B Badr" w:hint="cs"/>
          <w:lang w:bidi="fa-IR"/>
        </w:rPr>
        <w:t>(</w:t>
      </w:r>
      <w:r w:rsidRPr="00B65D06">
        <w:rPr>
          <w:rFonts w:ascii="Tahoma" w:eastAsia="Times New Roman" w:hAnsi="Tahoma" w:cs="B Badr" w:hint="cs"/>
          <w:rtl/>
          <w:lang w:bidi="fa-IR"/>
        </w:rPr>
        <w:t>م. 1322ه): مصباح الفقيه، كتاب الخمس، ص 160؛</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سيد بحرالعلوم (م</w:t>
      </w:r>
      <w:r w:rsidRPr="00B65D06">
        <w:rPr>
          <w:rFonts w:ascii="Tahoma" w:eastAsia="Times New Roman" w:hAnsi="Tahoma" w:cs="B Badr" w:hint="cs"/>
          <w:lang w:bidi="fa-IR"/>
        </w:rPr>
        <w:t>. 1326</w:t>
      </w:r>
      <w:r w:rsidRPr="00B65D06">
        <w:rPr>
          <w:rFonts w:ascii="Tahoma" w:eastAsia="Times New Roman" w:hAnsi="Tahoma" w:cs="B Badr" w:hint="cs"/>
          <w:rtl/>
          <w:lang w:bidi="fa-IR"/>
        </w:rPr>
        <w:t>ه): بلغة الفقيه، ج 3، ص 221؛</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بروجردى </w:t>
      </w:r>
      <w:r w:rsidRPr="00B65D06">
        <w:rPr>
          <w:rFonts w:ascii="Tahoma" w:eastAsia="Times New Roman" w:hAnsi="Tahoma" w:cs="B Badr" w:hint="cs"/>
          <w:lang w:bidi="fa-IR"/>
        </w:rPr>
        <w:t>(</w:t>
      </w:r>
      <w:r w:rsidRPr="00B65D06">
        <w:rPr>
          <w:rFonts w:ascii="Tahoma" w:eastAsia="Times New Roman" w:hAnsi="Tahoma" w:cs="B Badr" w:hint="cs"/>
          <w:rtl/>
          <w:lang w:bidi="fa-IR"/>
        </w:rPr>
        <w:t>م. 1382ه): البدر الزاهر (تقريرات درس خارج)، ص  52؛</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شيخ مرتضى حائرى (م</w:t>
      </w:r>
      <w:r w:rsidRPr="00B65D06">
        <w:rPr>
          <w:rFonts w:ascii="Tahoma" w:eastAsia="Times New Roman" w:hAnsi="Tahoma" w:cs="B Badr" w:hint="cs"/>
          <w:lang w:bidi="fa-IR"/>
        </w:rPr>
        <w:t>. 1362</w:t>
      </w:r>
      <w:r w:rsidRPr="00B65D06">
        <w:rPr>
          <w:rFonts w:ascii="Tahoma" w:eastAsia="Times New Roman" w:hAnsi="Tahoma" w:cs="B Badr" w:hint="cs"/>
          <w:rtl/>
          <w:lang w:bidi="fa-IR"/>
        </w:rPr>
        <w:t>ه): صلوة الجمعه، ص 144؛</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ـ امام خمينى (م</w:t>
      </w:r>
      <w:r w:rsidRPr="00B65D06">
        <w:rPr>
          <w:rFonts w:ascii="Tahoma" w:eastAsia="Times New Roman" w:hAnsi="Tahoma" w:cs="B Badr" w:hint="cs"/>
          <w:lang w:bidi="fa-IR"/>
        </w:rPr>
        <w:t>. 1368</w:t>
      </w:r>
      <w:r w:rsidRPr="00B65D06">
        <w:rPr>
          <w:rFonts w:ascii="Tahoma" w:eastAsia="Times New Roman" w:hAnsi="Tahoma" w:cs="B Badr" w:hint="cs"/>
          <w:rtl/>
          <w:lang w:bidi="fa-IR"/>
        </w:rPr>
        <w:t>ه): كتاب البيع، ج 2، ص 488 و</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نتيجه آنكه مسئله لايت فقيه از جهت نظرى، عمرى به درازاى اصل اسلام و به ويژه فقه شيعه دارد و به هيچ روى،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آن را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جديد به حساب آورد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29 .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قبلاً نيز در جوامع اسلامى پياده شده، يا فقط بعد از انقلاب در جمهورى اسلامى عملى شده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پيشينه عملى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توان در موارد بسيار زيادى ـ حتى در عصر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اثبات كرد؛ زيرا مسلمانان از همان صدر اسلام، با دو مسئله اساسى روبه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 xml:space="preserve">غيبت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حضور نداشتن ايشان در بسيارى از شهرها؛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نياز مبرم مسلمانان به احكام و دستورهاى سياسى و فردى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بنابراين پيامبر گرامى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افرادى نياز داشت تا در غيبت ايشان، احكام را براى مردم تبيين و جامعه اسلامى را اداره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مسئله در دوران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وجود داشت. لذا علاوه بر اينكه در سيره نظرى آن بزرگواران مشاهده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كه با الهام از قرآن، به حلّ اين مسئله پرداخته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سيره عملى خود نيز ـ در مواردى كه نياز بوده ـ با تكيه بر شرايط مهم رهبرى (قدرت و توانمندى، امانت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علم و آگاهى به احكام و دستورات الهى و ...) اقدام به تعيين افراد واجد شرايط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مانند: حذيفة بن يمان به عنوان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اول مدائن، سلمان فارسى به عنوان ولى فقيه دوم مدائن، عمارياسر به عنوان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كوفه، مالك اشتر به عنوان  حاكم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مصر</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زمان غيبت هم فقهاى بزرگوار اسلام، با تكيه بر آيات و روايات و ادله عقلى ـ كه فقيه واجد شرايط را در غيبت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اداره و رهبرى جامعه اسلامى منصوب نموده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همواره در صدد تشكيل حكومت اسلامى و اجراى احكام و تعاليم آن در جامعه و تحقق آرمان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البته زمانى كه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شرايط دست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يابى بدين مهم به طور كامل فراهم نبود، آنان به مرتبه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مناسب با اقتضاى شرايط محيطى بسنده كرده و در پى تحقق زمينه لازم براى تشكيل حكومت اسلامى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اينك به طور مختصر به تجلّى اعمال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حد مقدور از سوى برخى از مشهورترين فقها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شيخ مفيد در ابتداى غيبت كبرى به عنوان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آن زمان مطرح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سيد رضى و سيد مرتضى يكى پس از ديگرى، به مدت 33 سال امارت حاجيان و نقابت سادات (اهل بيت) و منصب قاضى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القضاتى را در زمان القادر بالله و بهاء الدوله ديلمى بر عهده داشتند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خواجه نصير الدين طوسى با ورود به دربار هلاكوخان،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خدمات ارزنده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دين و تشيع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سيد بن طاووس در زمان خود طبق مقتضيات زمان، در مسائل سياسى دخالت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و در صورت نياز و امكان، تصدّى بعضى از آنها را بر عهده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محقق كركى با نزديك شدن به دربار پادشاهان صفوى، نقطه عطفى در عملى ساختن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وجود آورد؛ تا جايى كه شاه طهماسب ضمن اذعان به ولايت محقق كركى به عنوان نايب امام زمان، رياست عالى مملكتى  را به او تقديم كرد و محقق از اين راه گام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ارزنده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بسط و اجراى احكام عالى اسلام، در سطح كشور برداشت</w:t>
      </w:r>
      <w:r w:rsidRPr="00B65D06">
        <w:rPr>
          <w:rFonts w:ascii="Tahoma" w:eastAsia="Times New Roman" w:hAnsi="Tahoma" w:cs="B Badr" w:hint="cs"/>
          <w:lang w:bidi="fa-IR"/>
        </w:rPr>
        <w:t>.</w:t>
      </w:r>
      <w:hyperlink r:id="rId92" w:anchor="_ftn86" w:history="1">
        <w:r w:rsidRPr="00B65D06">
          <w:rPr>
            <w:rFonts w:ascii="Tahoma" w:eastAsia="Times New Roman" w:hAnsi="Tahoma" w:cs="B Badr" w:hint="cs"/>
            <w:color w:val="0000FF"/>
            <w:szCs w:val="28"/>
          </w:rPr>
          <w:t>[86]</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علامه مجلسى، منصب شيخ الاسلامى را پذيرفت و از اين راه خدمات شايانى به اسلام كرد. وى از نفوذ صوفيه كاست و تشيع را ترويج داده، دربار را بدان سو كشاند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شيخ بهائى با تكيه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سمت شيخ الاسلامى شاه عباس را پذيرفت تا مردم را طبق نگرش ائمه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تربيت و فقه جعفرى را اجرا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 </w:t>
      </w:r>
      <w:r w:rsidRPr="00B65D06">
        <w:rPr>
          <w:rFonts w:ascii="Tahoma" w:eastAsia="Times New Roman" w:hAnsi="Tahoma" w:cs="B Badr" w:hint="cs"/>
          <w:rtl/>
          <w:lang w:bidi="fa-IR"/>
        </w:rPr>
        <w:t>شيخ جعفر كاشف الغطاء ولايت بر جامعه را حق خود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و بر اين اساس، مقام فرماندهى جنگ (ايران و روس) را در اختيار فتحعلى شاه قرار داد</w:t>
      </w:r>
      <w:r w:rsidRPr="00B65D06">
        <w:rPr>
          <w:rFonts w:ascii="Tahoma" w:eastAsia="Times New Roman" w:hAnsi="Tahoma" w:cs="B Badr" w:hint="cs"/>
          <w:lang w:bidi="fa-IR"/>
        </w:rPr>
        <w:t>.</w:t>
      </w:r>
      <w:hyperlink r:id="rId93" w:anchor="_ftn87" w:history="1">
        <w:r w:rsidRPr="00B65D06">
          <w:rPr>
            <w:rFonts w:ascii="Tahoma" w:eastAsia="Times New Roman" w:hAnsi="Tahoma" w:cs="B Badr" w:hint="cs"/>
            <w:color w:val="0000FF"/>
            <w:szCs w:val="28"/>
          </w:rPr>
          <w:t>[87]</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 </w:t>
      </w:r>
      <w:r w:rsidRPr="00B65D06">
        <w:rPr>
          <w:rFonts w:ascii="Tahoma" w:eastAsia="Times New Roman" w:hAnsi="Tahoma" w:cs="B Badr" w:hint="cs"/>
          <w:rtl/>
          <w:lang w:bidi="fa-IR"/>
        </w:rPr>
        <w:t>مولا احمد نراقى،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در همه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اجتماعى، اقتصادى و ... مبسوط</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و حاكميّتى غير از حاكميت فقيه در جامعه را به رسميت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شناخت. وى ضمن برقرارى رابطه نزديك با فتحعلى شاه، سعى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از او يك سلطان عادل بسازد؛ ولى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ولايت بالاستقلال وى را به رسميّت نشناخت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 </w:t>
      </w:r>
      <w:r w:rsidRPr="00B65D06">
        <w:rPr>
          <w:rFonts w:ascii="Tahoma" w:eastAsia="Times New Roman" w:hAnsi="Tahoma" w:cs="B Badr" w:hint="cs"/>
          <w:rtl/>
          <w:lang w:bidi="fa-IR"/>
        </w:rPr>
        <w:t>شيخ فضل الله نورى ـ كه «ولايت در زعامت سياسى» را از آن فقيهان آل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محمد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ـ همواره در مسائل سياسى پيشگام بود. وى توانست حاكميت احكام اسلامى را بر نظام حقوقى و سياسى مملكت از طريق نظارت شرعى فقيهان تثبيت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 </w:t>
      </w: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Mj_Dinar One Medium" w:eastAsia="Times New Roman" w:hAnsi="Mj_Dinar One Medium" w:cs="Mj_Dinar One Medium"/>
          <w:lang w:bidi="fa-IR"/>
        </w:rPr>
        <w:t>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بروجردى با تكيه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تا آنجا كه شرايط محيطى اجازه داد ـ در مسائل سياسى و اجتماعى مداخله كرده، جلوى بسيارى از انحرافات رژيم  پهلوى را گرفت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نتيجه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بررسى پيشينه تاريخى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چند انگاره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نه تنها به زمان غيبت كبرا؛ بلكه به نزول وحى و زمان صدر اسلام و عصر حضور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بنابراين مسئله ياد شده، از لحاظ نظرى و عملى، بسيار متقدم بر زمان وقوع انقلاب اسلامى است و در زمان ما در عرصه عمل، عينيت و تجلّى و جايگاه مناسب خويش را به دست آورده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هر يك از صاحب نظران، بر اثر مهيا نبودن زمينه كامل، به عملى شدن ناقص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بسنده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راز نزديك شدن علماى تراز اول شيعه به دربار برخى از سلاطين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راستاى اميد به تجلى عملى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هر چند در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محدود ـ ارزيابى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آنچه امروزه به صورت يك نظريه، از سوى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بسيارى از فقهاى بزرگوار ارائه شده و مبناى نظام جمهورى اسلامى قرار گرفته است؛ تطورات و ادوار مختلفى داشته است. اين انديشه در خط سير تاريخى ـ تدريجى خود، مراحل تكوين و تكامل را پيموده است تا اينكه در قرون اخير ـ به ويژه از قرن سيزدهم به بعد ـ صورت توسعه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يافته آن، به عنوان يك نظريه سياسى كامل آشكار شده است</w:t>
      </w:r>
      <w:r w:rsidRPr="00B65D06">
        <w:rPr>
          <w:rFonts w:ascii="Tahoma" w:eastAsia="Times New Roman" w:hAnsi="Tahoma" w:cs="B Badr" w:hint="cs"/>
          <w:lang w:bidi="fa-IR"/>
        </w:rPr>
        <w:t>.</w:t>
      </w:r>
      <w:hyperlink r:id="rId94" w:anchor="_ftn88" w:history="1">
        <w:r w:rsidRPr="00B65D06">
          <w:rPr>
            <w:rFonts w:ascii="Tahoma" w:eastAsia="Times New Roman" w:hAnsi="Tahoma" w:cs="B Badr" w:hint="cs"/>
            <w:color w:val="0000FF"/>
            <w:szCs w:val="28"/>
          </w:rPr>
          <w:t>[88]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شرايط ولى</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30 . شرايط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 آيا علاوه بر اجتهاد، مرجعيت نيز از شرايط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عمده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شرايط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فقاهت يا اجتهاد مطلق؛ يعنى، از نظر علمى در حدى باشد كه در تمام مسائل بتواند احكام الهى را با مراجعه به ادله تفصيلى (كتاب، سنت، عقل و اجماع) كشف و استنباط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عدالت و تقوا؛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قدرت مديريت، تدبير، شجاعت و توان اداره كلان جامعه؛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شرايط بالا،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مرجعيت، شرط لازم رهبرى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نيست. اصطلاح «مرجعيت» ـ كه به مراتب كمال علمى، اخلاقى و اجتماعى فقيه اطلاق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ـ ظاهرا براى كسانى است كه عنوان بزرگ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و مشهورترين مجتهد يك كشور (و حتى يك شهر) را دارا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عبارت ديگر دانشمندترين همه علماى هر ناحيه، عنوان مرجع تقليد را دارد و آن، عبارت از كسى است كه محل مراجعه مقلّدان و داراى رساله  مدوّن عملى، براى استفاده مريدان خويش است</w:t>
      </w:r>
      <w:r w:rsidRPr="00B65D06">
        <w:rPr>
          <w:rFonts w:ascii="Tahoma" w:eastAsia="Times New Roman" w:hAnsi="Tahoma" w:cs="B Badr" w:hint="cs"/>
          <w:lang w:bidi="fa-IR"/>
        </w:rPr>
        <w:t>.</w:t>
      </w:r>
      <w:hyperlink r:id="rId95" w:anchor="_ftn89" w:history="1">
        <w:r w:rsidRPr="00B65D06">
          <w:rPr>
            <w:rFonts w:ascii="Tahoma" w:eastAsia="Times New Roman" w:hAnsi="Tahoma" w:cs="B Badr" w:hint="cs"/>
            <w:color w:val="0000FF"/>
            <w:szCs w:val="28"/>
          </w:rPr>
          <w:t>[89]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مورد جايگاه مرجعيت و رابطه آن با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نكات ذيل داراى اهميت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فقاهت ـ به معناى توانايى استنباط احكام اوليّه شرعى از منابع و متون دينى ـ امر مشتركى است كه هم در مرجعيت و هم در قضاوت و هم در زعامت و سرپرستى جامعه مورد نياز است؛ بدين معنا كه تصدى اين سه شأن مهم، تنها از سوى فقها مورد قبول است و ديگران با وجود فقيهان صالح، حق تصدى اين شئون را ندارند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نكته مهم اين است كه فقاهت در همه اين شئون متفاوت، به يك معنا است و اين گونه نيست كه براى مرجعيت،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فقاهت نياز باشد و در امر رهبرى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ديگر از فقاهت. در واقع فقيهى هست كه اجازه پذيرش همه شئون ذكر شده را دارد. در اين صورت اگر از فقيهى، طلب فتوا كنيم، مرجع تقليد خواهيم داشت و اگر امر قضاوت را به او بسپاريم، قاضى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اگر از او زعامت و سرپرستى جامعه را بخواهيم،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بنابراين، اطاعت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همان ادله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اثبات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كه رجوع به مراجع تقليد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فقاهت و عدالت، شرط مشترك و مقدماتى تصدى مرجعيت، قضاوت و زعامت است؛ يعنى، شرط لازم است، اما كافى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عبارت ديگر متصدى هر كدام از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ياد شده، به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ديگرى ـ متناسب با خصوصيات آن مسئوليت ـ نياز دارد. در اين ميان، ولايت  و سرپرستى جامعه، مسئوليت پيچيده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سنگين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است؛ از اين رو داراى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بيشترى است.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ممكن است در هر زمان تعداد انگشت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شمارى از فقيهان عادل را بتوان يافت كه واجد آن شرايط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مرجعيت يك شأن اجتماعى است؛ نه يك شأن علمى و فقهىِ بالاتر از فقاهت. در واقع بسيارى از فقيهان راضى به پذيرش اين شأن اجتماعى نيستند و ضمن آنكه صلاحيت مرجعيت را دارا هستند، ترجيح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كه اين مسئوليت را بر دوش نگيرند. برخى ديگر نيز آن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 و مرجع تقليد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نبايد تصور كرد هر فقيهى كه مرجع تقليد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لزوما از ديگر فقهايى كه اين شأن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 برتر و عالم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است. البته مرجع تقليد بايد فقيه اعلم باشد؛ اما اعلميت منحصر در مراجع تقليد نيست و فقهاى 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تراز با مراجع، از نظر علمى و فقاهتى كم نيستند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بخش اصلى و اساسى تكاليف اجتماعى در جامعه دينى را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چرا كه عمده مسائل اجتماعى، قضايى و حقوقى، اقتصادى و مالى، تعليم و تربيت، سياست داخلى و خارجى و</w:t>
      </w:r>
      <w:r w:rsidRPr="00B65D06">
        <w:rPr>
          <w:rFonts w:ascii="Tahoma" w:eastAsia="Times New Roman" w:hAnsi="Tahoma" w:cs="B Badr" w:hint="cs"/>
          <w:lang w:bidi="fa-IR"/>
        </w:rPr>
        <w:t xml:space="preserve"> ... </w:t>
      </w:r>
      <w:r w:rsidRPr="00B65D06">
        <w:rPr>
          <w:rFonts w:ascii="Tahoma" w:eastAsia="Times New Roman" w:hAnsi="Tahoma" w:cs="B Badr" w:hint="cs"/>
          <w:rtl/>
          <w:lang w:bidi="fa-IR"/>
        </w:rPr>
        <w:t>را بايد در حوزه حكم حكومتى، تعيين تكليف كرد كه به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مربوط است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 مطالب ياد شده،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مراجع تقليد، هر چند به جهت بعضى از برجستگى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فقهى، اخلاقى و اجتماعى، نسبت به ساير فقها از اولويت برخوردار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اما «مرجعيّت» آنان را نبايد شرط لازم براى امامت مسلمين محسوب كرد؛ چنان كه در متون و منابع اسلامى چنين موضوعى به هيچ وجه  از شرايط رهبرى ذكر نشده است</w:t>
      </w:r>
      <w:r w:rsidRPr="00B65D06">
        <w:rPr>
          <w:rFonts w:ascii="Tahoma" w:eastAsia="Times New Roman" w:hAnsi="Tahoma" w:cs="B Badr" w:hint="cs"/>
          <w:lang w:bidi="fa-IR"/>
        </w:rPr>
        <w:t>.</w:t>
      </w:r>
      <w:hyperlink r:id="rId96" w:anchor="_ftn90" w:history="1">
        <w:r w:rsidRPr="00B65D06">
          <w:rPr>
            <w:rFonts w:ascii="Tahoma" w:eastAsia="Times New Roman" w:hAnsi="Tahoma" w:cs="B Badr" w:hint="cs"/>
            <w:color w:val="0000FF"/>
            <w:szCs w:val="28"/>
          </w:rPr>
          <w:t>[90]</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وانگهى، تجربه نشان داده است كه برخى از مراجع تقليد ـ كه از مراتب علمى و تقوايى برترى نسبت به ديگران برخوردارند ـ نسبت به مسائل سياسى التفاتى از خود نشان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و يا آنكه از اين جهات، از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مورد انتظار جامعه برخوردار نيستند؛ همچنان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در بين علماى متأخّر به جز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ساير مراجع بزرگِ تقليد چندان درگير اشتغالات فكرى ـ فقهى نسبت به مديريّت سياسى نبوده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حالى كه بر اساس ادله نقلى و عقلى متعدد، افزون بر فقاهت و عدالت، داشتن شرط مديريت و تدبير سياسى براى اداره امور جامعه ضرورى و اجتناب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اين رو در نامه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رياست شوراى بازنگرى قانون اساسى چنين آمده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در مورد رهبرى ما كه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توانيم نظام اسلامى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 را بدون سرپرست رها كنيم. بايد فردى را انتخاب كنيم كه از حيثيت اسلامى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 در جهان سياست و نيرنگ دفاع كند. من از ابتدا معتقد بودم و اصرار داشتم كه شرط مرجعيّت لازم نيست. مجتهد عادل مورد تأييد خبرگان محترم سراسر كشور كفايت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اگر مردم به خبرگان رأى دادند تا مجتهد عادلى را براى رهبرى حكومتشان تعيين كند، وقتى آنها هم فردى را تعيين كردند تا رهبرى را بر عهده بگيرد، قهرا او مورد قبول مردم است. در اين صورت او ولى منتخب مردم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حكمش نافذ است</w:t>
      </w:r>
      <w:r w:rsidRPr="00B65D06">
        <w:rPr>
          <w:rFonts w:ascii="Tahoma" w:eastAsia="Times New Roman" w:hAnsi="Tahoma" w:cs="B Badr" w:hint="cs"/>
          <w:lang w:bidi="fa-IR"/>
        </w:rPr>
        <w:t>».</w:t>
      </w:r>
      <w:hyperlink r:id="rId97" w:anchor="_ftn91" w:history="1">
        <w:r w:rsidRPr="00B65D06">
          <w:rPr>
            <w:rFonts w:ascii="Tahoma" w:eastAsia="Times New Roman" w:hAnsi="Tahoma" w:cs="B Badr" w:hint="cs"/>
            <w:color w:val="0000FF"/>
            <w:szCs w:val="28"/>
          </w:rPr>
          <w:t>[91]</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31 . اگر در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فقيه جامع شرايط جهت تصدى ولايت مسلمانان وجود نداشت، چه بايد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هميشگى بودن لزوم تشكيل حكومت صالح دينى، در صورت فقدان فقهاى جامع شرايط، نوبت به عدول مؤمنان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كه موظف به تشكيل حكومت براساس احكام الهى و مصالح جامعه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ساير مسلمانان وظيفه دارند از آنان اطاعت كنند. عدول مؤمنان از هر منبعى كه احكام دينى خود را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آورند، نحوه اداره كشور و احكام سياسى، اجتماعى، اقتصادى و ... را نيز از همان جا اخذ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حكومت را از باب حسبه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اگر در بين عدول مؤمنان كسانى يافت شوند كه از لحاظ فقاهت و اجتهاد در حد متجزى باشند؛ يعنى، در بعضى از ابواب فقه توان استنباط احكام فرعى از مبادى و منابع اصلى را داشته باشند، مقدم هستند و اگر آنان نبودند، همان عدول مؤمنان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 اجراى حكومت اسلامى را بر عهده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w:t>
      </w:r>
      <w:r w:rsidRPr="00B65D06">
        <w:rPr>
          <w:rFonts w:ascii="Tahoma" w:eastAsia="Times New Roman" w:hAnsi="Tahoma" w:cs="B Badr" w:hint="cs"/>
          <w:lang w:bidi="fa-IR"/>
        </w:rPr>
        <w:t>.</w:t>
      </w:r>
      <w:hyperlink r:id="rId98" w:anchor="_ftn92" w:history="1">
        <w:r w:rsidRPr="00B65D06">
          <w:rPr>
            <w:rFonts w:ascii="Tahoma" w:eastAsia="Times New Roman" w:hAnsi="Tahoma" w:cs="B Badr" w:hint="cs"/>
            <w:color w:val="0000FF"/>
            <w:szCs w:val="28"/>
          </w:rPr>
          <w:t>[92]</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مشروعيت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32 .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چه معنا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مشروعيت» داراى معانى متعددى است. در اصطلاح رايج منظور از مشروعيت</w:t>
      </w:r>
      <w:r w:rsidRPr="00B65D06">
        <w:rPr>
          <w:rFonts w:ascii="Tahoma" w:eastAsia="Times New Roman" w:hAnsi="Tahoma" w:cs="B Badr" w:hint="cs"/>
          <w:lang w:bidi="fa-IR"/>
        </w:rPr>
        <w:t>(</w:t>
      </w:r>
      <w:r w:rsidRPr="00B65D06">
        <w:rPr>
          <w:rFonts w:ascii="Tahoma" w:eastAsia="Times New Roman" w:hAnsi="Tahoma" w:cs="B Badr"/>
        </w:rPr>
        <w:t>Legitimacy</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اين است كه براساس چه ملاك و با اتكا به چه منبع يا منابعى، اِعمال قدرت و حاكميت توجيه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به عبارت ديگر مشروعيت؛ يعنى اينكه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حكومت و حاكمان بر چه اساسى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احكام و قواعد الزام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صادر كرده و به اجرا گذارند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جامعه بر چه اساسى موظف است از قواعد الزام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حكومت پيروى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اين توضيح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مراد از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اين است 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«مشروعيت» خود را از كجا كسب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يعنى، چه منبعى حاكميت او را توجيه نموده و او را مجاز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كه در امور اجتماعى تصرف كند و لزوم اطاعت از او را موجّه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پاسخ مشهور فقهاى شيعه در برابر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فوق، اين است كه منبع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«نصب الهى» است؛ يعنى، از ادله دينى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شارع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در زمان غيبت معصوم، براى رهبرى جامعه اسلامى نصب كرده  و مسلمانان را به اطاعت از او فراخوانده است. ادله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غالبا بر چنين چيزى دلالت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33 . مبانى مشروعيت نظام چيست؟ و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مشروعيت حكومت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را ثابت كرد؟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مشروعيت</w:t>
      </w:r>
      <w:r w:rsidRPr="00B65D06">
        <w:rPr>
          <w:rFonts w:ascii="Tahoma" w:eastAsia="Times New Roman" w:hAnsi="Tahoma" w:cs="B Badr" w:hint="cs"/>
          <w:lang w:bidi="fa-IR"/>
        </w:rPr>
        <w:t xml:space="preserve"> «</w:t>
      </w:r>
      <w:r w:rsidRPr="00B65D06">
        <w:rPr>
          <w:rFonts w:ascii="Tahoma" w:eastAsia="Times New Roman" w:hAnsi="Tahoma" w:cs="B Badr"/>
        </w:rPr>
        <w:t>Legitimacy</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ـ كه از صفت</w:t>
      </w:r>
      <w:r w:rsidRPr="00B65D06">
        <w:rPr>
          <w:rFonts w:ascii="Tahoma" w:eastAsia="Times New Roman" w:hAnsi="Tahoma" w:cs="B Badr" w:hint="cs"/>
          <w:lang w:bidi="fa-IR"/>
        </w:rPr>
        <w:t xml:space="preserve"> (</w:t>
      </w:r>
      <w:r w:rsidRPr="00B65D06">
        <w:rPr>
          <w:rFonts w:ascii="Tahoma" w:eastAsia="Times New Roman" w:hAnsi="Tahoma" w:cs="B Badr"/>
        </w:rPr>
        <w:t>Legitimate</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 xml:space="preserve">اشتقاق يافته ـ در لغت به معناى </w:t>
      </w:r>
      <w:r w:rsidRPr="00B65D06">
        <w:rPr>
          <w:rFonts w:ascii="Tahoma" w:eastAsia="Times New Roman" w:hAnsi="Tahoma" w:cs="B Badr" w:hint="cs"/>
          <w:lang w:bidi="fa-IR"/>
        </w:rPr>
        <w:t>«</w:t>
      </w:r>
      <w:r w:rsidRPr="00B65D06">
        <w:rPr>
          <w:rFonts w:ascii="Tahoma" w:eastAsia="Times New Roman" w:hAnsi="Tahoma" w:cs="B Badr" w:hint="cs"/>
          <w:rtl/>
          <w:lang w:bidi="fa-IR"/>
        </w:rPr>
        <w:t>قانونى» بودن و «مطابق با قانون» است. در تعريف «مشروعيت» تعاريف گوناگونى از سوى متفكران ارائه شده است. به طور كلى «مشروعيت» اشاره به «حقانيت» دارد و پاسخ به اين سؤال است كه چرا 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حق حكومت و ديگران وظيفه اطاعت دارند. بنابراين «مبناى توجيه حق حكومت حاكم و لزوم پذيرش و اطاعت از سوى شهروندان» را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نامند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منشأ مشروعيت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قهر و غلبه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اين مبنا كسانى كه بهره بيشترى از قدرت جسمى، فكرى و روانى دارند، با استفاده از آن، زمام سياسى جامعه را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 و همين قهر و غلبه، مبناى مشروعيت آنان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در انديشه سياسى غرب، اين نظريه در افكار ماكياولى و نيچه به چشم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خورد. مسلما صرف قدرت قهر و غلبه،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مبنايى براى مشروعيت و به اطاعت واداشتن شهروندان به وسيله اجبار يا هر وسليه ديگر تلقى شود. در قرآن كريم، رهبران الهى همواره در مقابل زورمندان موضع گرفته و برخورد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قرارداد اجتماعى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برخى از انديشمندان غربى، خاستگاه تاريخى دولت و مبناى مشروعيت حكومت را برون رفت از حالت طبيعى به وسيله «قرارداد اجتماعى»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وضع و اجراى قوانين از سوى حكومت، ناشى از وكالتى است كه از ناحيه مردم دارد. هابز، لاك و روسو از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طرفداران نظريه «قرارداد اجتماعى»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نظام دموكراسى از نظر مبنايى ريشه در «قرارداد اجتماعى» دارد. در اين نگرش حاكميت از آن مردم است و مشروعيت حكومت بر اساس اين قرارداد، ناشى از خواست مردم است كه در قالب انتخابات تجلّى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نظريه قرارداد اجتماعى مورد انتقاد زيادى واقع شده است و متفكران زيادى مانند هيوم، بنتام، يورك، اوستين، لى بر، ولسى، ماين گرين، بلونشلى، پولاك و ... آن را مورد نقد قرار داده و افسانه و دروغ خوانده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hyperlink r:id="rId99" w:anchor="_ftn93" w:history="1">
        <w:r w:rsidRPr="00B65D06">
          <w:rPr>
            <w:rFonts w:ascii="Tahoma" w:eastAsia="Times New Roman" w:hAnsi="Tahoma" w:cs="B Badr" w:hint="cs"/>
            <w:color w:val="0000FF"/>
            <w:szCs w:val="28"/>
          </w:rPr>
          <w:t>[93]</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نقد تاريخى؛ اين نظريه به لحاظ تاريخى قابل دفاع نيست؛ زيرا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در هيچ مرحله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تاريخ بشر ـ حتى در بين مردمان بدوى ـ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مرحله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را يافت كه در آن هيچ سازمان اجتماعى وجود نداشته و انسان در وضع طبيعى به سر برده باشد. مردم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شناسان نشان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مردمان بدوى نيز در نوعى نظام داراى مقررات، زندگى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و با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مرسوم رفتار اجتماعى، هماهنگى داشتند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تاريخ هيچ نمونه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نخستين را نشان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گرد هم آمده و آگاهانه توافقى ـ مانند قرارداد اجتماعى ـ به عمل آورده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نظريه «قرارداد اجتماعى» مسلم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كه افراد به جهت تأمين امنيت شخصى و تضمين مالكيت شخصى خود، اين قرار داد را گذاشتند. اما تاريخ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قوانين اوليه بيشتر عمومى بودند تا فردى؛ گروه اجتماعى موقعيت فرد را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و فرد آزادى تغيير آن را نداشت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قرارداد اجتماعى حاكى از مرحله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پيشرفته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در جامعه بشرى است 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وضع طبيعى گذاشته شده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نقد حقوقى؛ از ديدگاه حقوقى هم انتقادهاى زيادى بر نظريه «قرارداد اجتماعى» وارد شده است؛ زيرا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براى قرارداد اجتماعى هيچ ضمانت اجرايى وجود ندارد؛ چون دولت بر آن مقدم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وقتى خود قرارداد معتبرنباشد، حقوق ناشى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از آن نيز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پايه معتبر قانونى نخواهد داشت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مسئله تكليف سياسى همچنان حل نشده باقى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قرارداد فقط براى طرف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كه در آن آزادانه شركت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الزام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است؛ نه براى نسل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بعدى و يا افراد غايب</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نقد فلسفى؛ از ديدگاه فلسفى نيز بر قرارداد اجتماعى اشكالات متعددى وارد شده است؛ از جمله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از آنجا كه دولت ريشه در نياز انسان دارد، پس پديده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طبيعى است 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آفريده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مصنوعى باشد؛ در حالى كه قرارداد اجتماعى اعتبارى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به گفته بلونشلى: «نظريه قرارداد اجتماعى بسيار خطرناك است؛ زيرا دولت و نهادهاى آن را تابع و حاصل هوس فرد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w:t>
      </w:r>
      <w:r w:rsidRPr="00B65D06">
        <w:rPr>
          <w:rFonts w:ascii="Tahoma" w:eastAsia="Times New Roman" w:hAnsi="Tahoma" w:cs="B Badr" w:hint="cs"/>
          <w:lang w:bidi="fa-IR"/>
        </w:rPr>
        <w:t xml:space="preserve"> ...».</w:t>
      </w:r>
      <w:hyperlink r:id="rId100" w:anchor="_ftn94" w:history="1">
        <w:r w:rsidRPr="00B65D06">
          <w:rPr>
            <w:rFonts w:ascii="Tahoma" w:eastAsia="Times New Roman" w:hAnsi="Tahoma" w:cs="B Badr" w:hint="cs"/>
            <w:color w:val="0000FF"/>
            <w:szCs w:val="28"/>
          </w:rPr>
          <w:t>[94]</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نقد انديشمندان مسلمان؛ از ديدگاه انديشمندان اسلامى نيز انتقادهاى زيادى بر اين نظريه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بر اساس بينش توحيدى، از آنجا كه مالكيت حقيقى از آن خداوند است،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قضاوت و اجراى قانون بايد مستند به او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داوُدُ إِنّا جَعَلْناكَ خَلِيفَةً فِى الْأَرْضِ فَاحْكُمْ بَيْنَ النّاسِ بِالْحَقِّ</w:t>
      </w:r>
      <w:r w:rsidRPr="00B65D06">
        <w:rPr>
          <w:rFonts w:ascii="Tahoma" w:eastAsia="Times New Roman" w:hAnsi="Tahoma" w:cs="B Badr" w:hint="cs"/>
          <w:b/>
          <w:bCs/>
          <w:color w:val="008000"/>
          <w:lang w:bidi="fa-IR"/>
        </w:rPr>
        <w:t>»</w:t>
      </w:r>
      <w:hyperlink r:id="rId101" w:anchor="_ftn95" w:history="1">
        <w:r w:rsidRPr="00B65D06">
          <w:rPr>
            <w:rFonts w:ascii="Tahoma" w:eastAsia="Times New Roman" w:hAnsi="Tahoma" w:cs="B Badr" w:hint="cs"/>
            <w:color w:val="0000FF"/>
            <w:szCs w:val="28"/>
          </w:rPr>
          <w:t>[95]</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الْحُكْمُ إِلاّ لِلّهِ</w:t>
      </w:r>
      <w:r w:rsidRPr="00B65D06">
        <w:rPr>
          <w:rFonts w:ascii="Tahoma" w:eastAsia="Times New Roman" w:hAnsi="Tahoma" w:cs="B Badr" w:hint="cs"/>
          <w:b/>
          <w:bCs/>
          <w:color w:val="008000"/>
          <w:lang w:bidi="fa-IR"/>
        </w:rPr>
        <w:t>»</w:t>
      </w:r>
      <w:hyperlink r:id="rId102" w:anchor="_ftn96" w:history="1">
        <w:r w:rsidRPr="00B65D06">
          <w:rPr>
            <w:rFonts w:ascii="Tahoma" w:eastAsia="Times New Roman" w:hAnsi="Tahoma" w:cs="B Badr" w:hint="cs"/>
            <w:color w:val="0000FF"/>
            <w:szCs w:val="28"/>
          </w:rPr>
          <w:t>[96]</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إِنِّى جاعِلُكَ لِلنّاسِ إِماماً</w:t>
      </w:r>
      <w:r w:rsidRPr="00B65D06">
        <w:rPr>
          <w:rFonts w:ascii="Tahoma" w:eastAsia="Times New Roman" w:hAnsi="Tahoma" w:cs="B Badr" w:hint="cs"/>
          <w:b/>
          <w:bCs/>
          <w:color w:val="008000"/>
          <w:lang w:bidi="fa-IR"/>
        </w:rPr>
        <w:t>»</w:t>
      </w:r>
      <w:hyperlink r:id="rId103" w:anchor="_ftn97" w:history="1">
        <w:r w:rsidRPr="00B65D06">
          <w:rPr>
            <w:rFonts w:ascii="Tahoma" w:eastAsia="Times New Roman" w:hAnsi="Tahoma" w:cs="B Badr" w:hint="cs"/>
            <w:color w:val="0000FF"/>
            <w:szCs w:val="28"/>
          </w:rPr>
          <w:t>[97]</w:t>
        </w:r>
      </w:hyperlink>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از آنجا كه در بسيارى از موارد، مردم يك جامعه از نامزدهاى مقامات اجرايى شناخت كافى ندارند؛ لذا احتمال دارد به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آنان رأى ندهند و حتى لايق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آنها را كنار زنند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سوم. در نظريه </w:t>
      </w:r>
      <w:r w:rsidRPr="00B65D06">
        <w:rPr>
          <w:rFonts w:ascii="Tahoma" w:eastAsia="Times New Roman" w:hAnsi="Tahoma" w:cs="B Badr" w:hint="cs"/>
          <w:lang w:bidi="fa-IR"/>
        </w:rPr>
        <w:t>«</w:t>
      </w:r>
      <w:r w:rsidRPr="00B65D06">
        <w:rPr>
          <w:rFonts w:ascii="Tahoma" w:eastAsia="Times New Roman" w:hAnsi="Tahoma" w:cs="B Badr" w:hint="cs"/>
          <w:rtl/>
          <w:lang w:bidi="fa-IR"/>
        </w:rPr>
        <w:t>قرارداد اجتماعى»، دو مفهوم مقبوليت و مشروعيت به هم آميخته است</w:t>
      </w:r>
      <w:r w:rsidRPr="00B65D06">
        <w:rPr>
          <w:rFonts w:ascii="Tahoma" w:eastAsia="Times New Roman" w:hAnsi="Tahoma" w:cs="B Badr" w:hint="cs"/>
          <w:lang w:bidi="fa-IR"/>
        </w:rPr>
        <w:t>.</w:t>
      </w:r>
      <w:hyperlink r:id="rId104" w:anchor="_ftn98" w:history="1">
        <w:r w:rsidRPr="00B65D06">
          <w:rPr>
            <w:rFonts w:ascii="Tahoma" w:eastAsia="Times New Roman" w:hAnsi="Tahoma" w:cs="B Badr" w:hint="cs"/>
            <w:color w:val="0000FF"/>
            <w:szCs w:val="28"/>
          </w:rPr>
          <w:t>[98]</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سه</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سنت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وراثت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وراثت و سنت يكى ديگر از مبانى مشروعيت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معمولاً 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مبتنى بر وراثت، شيخوخيت، پدر سالارى، نژادپرستى، اشرافى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و پادشاهى رواج دارد؛ نظير آنچه امروز در نپال، عربستان و كشورهايى از اين قسم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گذرد. در اين كشورها وراثت و سنت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نقش مهمى  در مشروعيت بخشى ايفا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منظور از سنت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مجموعه باورداشت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رسوم پايدارى است كه به يك ملت تعلق دارد و به عنوان «ميراث اجتماعى» از نسلى به نسل ديگر منتقل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نه سنت دينى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برگرفته از متون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اصيل دينى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چهار</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نظريه ماركسيستى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ماركسيست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مشروعيت را تابع روابط توليدى و نيروهاى مولد يك جامعه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در نظر آنان طبقه كارگر، برآيند اين رابطه است كه حاكميت را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بنابراين مناسبات توليدى، مشروعيت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مبتنى بر ماركسيسم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پنج</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مشروعيت الهى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يكى ديگر از منابع مشروعيت ـ كه در بستر تاريخى در كشورهاى شرق و غرب، مورد تأييد قرار گرفته ـ نظريه مشروعيت الهى است. البته مشروعيت الهى در غرب قرون وسطى و يا در حكومت فراعنه مصر باستان، با اين رويكرد بوده است كه حاكمان و پادشاهان ـ با بسط يد و اختيارات تام و حتى خارج از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دستورهاى الهى ـ خليفه خداوند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شدند و تمام فسق و فجورهاى آنان با تفكر جبرگرايى يا تئورى حقوق الهى پادشاهان (خود را صاحب حق پادشاهى از سوى خداوند دانستن و نداشتن مسئوليت در مقابل مردم و فوق چون و چرا بودن) توجيه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اين انگاره،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سنتى و وراثتى نيز از مصاديق مشروعيت  الهى قلمداد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 اين نوع از مشروعيت در دوران قرون وسطى، در مغرب زمين از سوى امپراتوران و در مشرق زمين به وسيله نظام سياسى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اميه،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عباس و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عثمانى مطرح شده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مقابل، اسلام ناب محمدى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با توجّه به آيات الهى و روايات پيشوايان دين ـ تفسير ديگرى از مشروعيت الهى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اين نگرش مبتنى بر جهان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توحيدى،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معرفت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معينى است. در اين انگاره حاكم اسلامى بر اساس شرايط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مشخص و تعريف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مسئوليت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 از جمله مشخصه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اين نگرش، دارا بودن مسئوليت توأمان در برابر خدا و مردم، وجود حقوق متقابل حاكم و ملت و نيز محدود بودن در چارچوب مصالح و احكام الهى است و تفاوت ماهوى و كاركردى با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پيشين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شش</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مشروعيت در اسلام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مشروعيت در اسلام، مسلما منشأ الهى دارد؛ اما نه آن نوع مشروعيت الهى و تئوكراسى كه در دوران قرون وسطى در مغرب زمين و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توتاليتر و نظام سياسى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اميه،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عباس و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عثمانى ظاهر بوده است. مشروعيت در فلسفه، كلام و فقه اسلامى، به معناى </w:t>
      </w:r>
      <w:r w:rsidRPr="00B65D06">
        <w:rPr>
          <w:rFonts w:ascii="Tahoma" w:eastAsia="Times New Roman" w:hAnsi="Tahoma" w:cs="B Badr" w:hint="cs"/>
          <w:lang w:bidi="fa-IR"/>
        </w:rPr>
        <w:t>«</w:t>
      </w:r>
      <w:r w:rsidRPr="00B65D06">
        <w:rPr>
          <w:rFonts w:ascii="Tahoma" w:eastAsia="Times New Roman" w:hAnsi="Tahoma" w:cs="B Badr" w:hint="cs"/>
          <w:rtl/>
          <w:lang w:bidi="fa-IR"/>
        </w:rPr>
        <w:t>مطابقت با موازين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شريعت اسلام است»؛ يعنى، حكومت و حاكمى مشروع است كه داراى پايگاه دينى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حكومتى كه پايبند موازين شرعى و الهى باشد، حقانيت دارد. مشروعيت سياسى در انديشه و تفكر اسلامى، از نوع پدر سالارى، وراثت، شيخوخيت، نژاد، مليت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پرستى و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اشراف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گرايى، نخبه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گرايى،  كاريزمايى و ...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به لحاظ توجه تام اسلام به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خواص رهبرى و اوصاف مديران و كارگزاران، مديران نمونه دينى از فرّه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مندى و وارستگى خاصى نيز برخوردارند و همين امر سبب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تا بر اطاعت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پذيرى و علاقه و رضايت مردم، تأثير منطقى و روان شناسانه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داشته باشد؛ ولى اين نكته از مبناى بنيادين حقانيت حاكم و حكومت كاملاً جدا است. در نتيجه اگر حكومت يا حاكمى، تمام اسباب و عوامل رضايت مردم را فراهم كند؛ اما مطابق موازين شريعت عمل ننمايد، مشروعيت دينى پيدا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در مقابل حكومت و حاكمى كه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را مد نظر بگيرد و به احكام الهى پايبند باشد ـ همچنان كه مشروعيت دينى دارد ـ بايد اسباب و عوامل رضايت مشروع اكثريت مردم را فراهم آورد و حقوق طبيعى و شرعى ملت را تحقق بخشد. در اين صورت متدينان به دليل اعتقادشان به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و پايبند بودن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به شريعت، مشروعيت و مقبوليت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شناسانه را نيز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زمينه منبع مشروعيت در اسلام، بايد دانست كه در نگرش توحيدى، خداوند تنها منبع ذاتى مشروعيت سياسى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توحيد در خالقيت و ربوبيت، حاكميت و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را از آن خداوند سبحان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عالم هستى ملك خداوند است و او مالك همه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فَإِنَّ لِلّهِ ما فِى السَّماواتِ وَ ما فِى الْأَرْضِ</w:t>
      </w:r>
      <w:r w:rsidRPr="00B65D06">
        <w:rPr>
          <w:rFonts w:ascii="Tahoma" w:eastAsia="Times New Roman" w:hAnsi="Tahoma" w:cs="B Badr" w:hint="cs"/>
          <w:b/>
          <w:bCs/>
          <w:color w:val="008000"/>
          <w:lang w:bidi="fa-IR"/>
        </w:rPr>
        <w:t>»</w:t>
      </w:r>
      <w:hyperlink r:id="rId105" w:anchor="_ftn99" w:history="1">
        <w:r w:rsidRPr="00B65D06">
          <w:rPr>
            <w:rFonts w:ascii="Tahoma" w:eastAsia="Times New Roman" w:hAnsi="Tahoma" w:cs="B Badr" w:hint="cs"/>
            <w:color w:val="0000FF"/>
            <w:szCs w:val="28"/>
          </w:rPr>
          <w:t>[99]</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همه بنده اويند و در اين جهت تفاوتى بين افراد نيست و همه به طور يكسان  از حقوق بندگى خدا برخوردارند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چنان كه پيامبر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المؤمنون كأسنان المشط يتساوون فى الحقوق بينهم</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مؤمنان چون دانه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شانه مساوى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از حقوق مساوى و متقابل برخوردارند</w:t>
      </w:r>
      <w:r w:rsidRPr="00B65D06">
        <w:rPr>
          <w:rFonts w:ascii="Tahoma" w:eastAsia="Times New Roman" w:hAnsi="Tahoma" w:cs="B Badr" w:hint="cs"/>
          <w:lang w:bidi="fa-IR"/>
        </w:rPr>
        <w:t>».</w:t>
      </w:r>
      <w:hyperlink r:id="rId106" w:anchor="_ftn100" w:history="1">
        <w:r w:rsidRPr="00B65D06">
          <w:rPr>
            <w:rFonts w:ascii="Tahoma" w:eastAsia="Times New Roman" w:hAnsi="Tahoma" w:cs="B Badr" w:hint="cs"/>
            <w:color w:val="0000FF"/>
            <w:szCs w:val="28"/>
          </w:rPr>
          <w:t>[100]</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مبانى هستى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شناختى،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شناختى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شناختى اسلام، مشروعيت دينى و الهى را تثبيت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در اين نگرش مشروعيت سياسى و حق حاكميت از ناحيه خداوند، به افراد ذى صلاحيت ـ مانند پيامبر، امام و... ـ تفويض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اصل در مقدمه قانون اساسى جمهورى اسلامى ايران نيز متجلى شده است: «حاكميت مطلق بر جهان و انسان از آن خدا است و هم او انسان را به سرنوشت خويش حاكم ساخته است. هيچ كس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اين حق الهى را از انسان سلب كند يا در خدمت منافع فرد يا گروه خاصى قرار دهد و ملت اين حق خدادادى را از طرقى كه در اصول بعد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34 . آيا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قدرت رهبرى كاريزمايى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ابتدا چند مطلب به عنوان مقدمه 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در علوم سياسى حكومت را از حيث منشأ قدرت و مشروعيت، به اقسامى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ماكس وبر منشأ قدرت را سه گونه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حكومت سنتى: منشأ اين حكومت سنت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موجود است، كه از ادوار گذشته يك سرزمين به جاى مانده است (مانند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موروثى و  فئودالى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پيشوايى كاريزمايى</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حكومتى است كه منشأ قدرت در آن نبوغ فوق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العاده، جذبه و نيروى معنوى رهبر آن است</w:t>
      </w:r>
      <w:r w:rsidRPr="00B65D06">
        <w:rPr>
          <w:rFonts w:ascii="Tahoma" w:eastAsia="Times New Roman" w:hAnsi="Tahoma" w:cs="B Badr" w:hint="cs"/>
          <w:lang w:bidi="fa-IR"/>
        </w:rPr>
        <w:t>. (</w:t>
      </w:r>
      <w:r w:rsidRPr="00B65D06">
        <w:rPr>
          <w:rFonts w:ascii="Tahoma" w:eastAsia="Times New Roman" w:hAnsi="Tahoma" w:cs="B Badr" w:hint="cs"/>
          <w:rtl/>
          <w:lang w:bidi="fa-IR"/>
        </w:rPr>
        <w:t>حكومت هيتلر را از اين دست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قانونى ـ عقلايى</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منشأ قدرت در اين حكومت، قدرت قانونى است و در آن، قدرت نهاد يافته است؛ يعنى، قدرت از فرد يا افراد صاحب قدرت به يك شخصيت حقوقى انتقال يافته است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جمهورى را از اين نوع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همين تقسيم، منشأ فرمانبرى مردم از حكومت را نيز به سه دسته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فرمانبرى ناشى از گرايش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سنتى كه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سنتى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فرمانبرى ناشى از عاطفه و انفعال محض كه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كاريزمايى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فرمانبرى ناشى از اعتقاد عقلايى به اعتبار قانون كه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قانونى ـ عقلايى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از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رهبرى كاريزمايى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موارد زير اشاره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رهبر كاريزما غالبا دعوت به تحقق يك رسالت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رهبر كاريزما عظيم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نيروى انقلابى در براندازى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سنتى است كه عقايد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مردم را دگرگون ساخته، راه و رسم تازه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را جايگزين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پيروى مردم از جان و دل و فداكارانه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آنچه باعث اين شده كه حكومت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نوع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كاريزمايى تلقى شود، وجود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مذكور در مقدمه دوم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منابع حكومت ولايى</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اين مقدمه، به ذكر سه مطلب در پاسخ اكتفا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منشأ قدرت، منحصر در سه مورد مذكور نيست و منشأهاى ديگرى مانند مشروعيت الهى (استناد به حكم خدا) نيز وجود دارد. در حكومت دينى منشأ قدرت، استناد به حكم الهى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خداوند درباره قدرت سياسى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النَّبِيُّ أَوْلى بِالْمُؤمِنِينَ مِنْ أَنْفُسِهِمْ</w:t>
      </w:r>
      <w:r w:rsidRPr="00B65D06">
        <w:rPr>
          <w:rFonts w:ascii="Tahoma" w:eastAsia="Times New Roman" w:hAnsi="Tahoma" w:cs="B Badr" w:hint="cs"/>
          <w:b/>
          <w:bCs/>
          <w:color w:val="008000"/>
          <w:lang w:bidi="fa-IR"/>
        </w:rPr>
        <w:t>»</w:t>
      </w:r>
      <w:hyperlink r:id="rId107" w:anchor="_ftn101" w:history="1">
        <w:r w:rsidRPr="00B65D06">
          <w:rPr>
            <w:rFonts w:ascii="Tahoma" w:eastAsia="Times New Roman" w:hAnsi="Tahoma" w:cs="B Badr" w:hint="cs"/>
            <w:color w:val="0000FF"/>
            <w:szCs w:val="28"/>
          </w:rPr>
          <w:t>[101]</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پيامبر نسبت به مؤمنان از خودشان سزاوارتر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درباره ولايت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جانشين او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r w:rsidRPr="00B65D06">
        <w:rPr>
          <w:rFonts w:ascii="Tahoma" w:eastAsia="Times New Roman" w:hAnsi="Tahoma" w:cs="B Badr" w:hint="cs"/>
          <w:b/>
          <w:bCs/>
          <w:color w:val="008000"/>
          <w:lang w:bidi="fa-IR"/>
        </w:rPr>
        <w:t>»</w:t>
      </w:r>
      <w:hyperlink r:id="rId108" w:anchor="_ftn102" w:history="1">
        <w:r w:rsidRPr="00B65D06">
          <w:rPr>
            <w:rFonts w:ascii="Tahoma" w:eastAsia="Times New Roman" w:hAnsi="Tahoma" w:cs="B Badr" w:hint="cs"/>
            <w:color w:val="0000FF"/>
            <w:szCs w:val="28"/>
          </w:rPr>
          <w:t>[102]</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ولى و سرپرست [ و متصرف در امور شما ]خداو پيامبر و كسانى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ايمان آورده و نماز را بر پا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دارند و در حال ركوع زكات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و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أَطِيعُوا اللّهَ وَ أَطِيعُوا الرَّسُولَ وَ أُولِى الْأَمْرِ مِنْكُمْ</w:t>
      </w:r>
      <w:r w:rsidRPr="00B65D06">
        <w:rPr>
          <w:rFonts w:ascii="Tahoma" w:eastAsia="Times New Roman" w:hAnsi="Tahoma" w:cs="B Badr" w:hint="cs"/>
          <w:b/>
          <w:bCs/>
          <w:color w:val="008000"/>
          <w:lang w:bidi="fa-IR"/>
        </w:rPr>
        <w:t>»</w:t>
      </w:r>
      <w:hyperlink r:id="rId109" w:anchor="_ftn103" w:history="1">
        <w:r w:rsidRPr="00B65D06">
          <w:rPr>
            <w:rFonts w:ascii="Tahoma" w:eastAsia="Times New Roman" w:hAnsi="Tahoma" w:cs="B Badr" w:hint="cs"/>
            <w:color w:val="0000FF"/>
            <w:szCs w:val="28"/>
          </w:rPr>
          <w:t>[103]</w:t>
        </w:r>
      </w:hyperlink>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اطاعت كنيد خدا را و اطاعت كنيد پيامبر خدا و اولى الامر 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چنين نيست كه در هر حكومتى تنها يكى از اين منشأها، توليد قدرت كند؛ بلكه ممكن است در يك حكومت دو يا چند منشأ با هم تركيب شوند. در مواردى كه چند منشأ در اعتبار قدرت حكومت دخالت دارند، جاى اين سؤال است كه آيا همه آنها در يك رتبه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به صورت مساوى در اعتبار قدرت دخالت دارند، يا يكى از آنها بر ديگرى تقدم دارد؟ در اين صورت كدام يك از آنها  اصلى و كدام فرعى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در حكومت ولايى فقيه منابع زير دخالت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استناد به حكم خداوند؛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ادله آن در كتاب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تفصيل بيان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عقل ـ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در دليل عقلى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بيان شد ـ بر اعتبار حكومت ولايى فقيه صحه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گذارد. نقش عقل با آنچه در حكومت قانونى عقلايى گفته شد، متفاوت است و منشأ مستقلى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البته با توجه به اينكه عقل نيز در شمار منابع دينى است،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حكم عقل را در اينجا راهى براى شناخت استناد «مشروعيت حكومت ولايى فقيه» به خدا دانست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پس از تصويب قانون اساسى ايران با رأى قاطع مردم، حكومت ولايى فقيه علاوه بر مشروعيت تام شرعى، مقبوليت مردمى نيز يافت و اين مقبوليت در حد مشروعيت قانونى ـ عقلايى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عامل احساس و عاطفه كه محركى قوى براى حركت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انقلابى است، در كنار مشروعيت شرعى، عقلى و قانونى ـ عقلايى، توانى مضاعف به حكومت ولايى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بخشد. اين عامل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كاريزمايى نيز وجود دارد؛ اما آن نيروى معنوى و خارق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در رهبرى حكومت ولايى فقيه موجود است، ناشى از فقاهت (علم)، تقوا، كفايت و عدالت است كه از پشتوانه عقلى و مذهبى برخوردار است. برخلاف نيروى معنوى و خارق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در رهبرانى چون هيتلر ـ بزرگ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رهبر كاريزماى قرن اخير ـ وجود داشت كه هيچ پشتوانه دينى و عقلانى نداشت. بنابراين كاريزمايى خواندن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نگرشى ناقص و مقايسه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غيردقيق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رأى ملت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35 . در خصوص فرمايش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كه فرمودند رأى مردم اصل است، و يا «ميزان، رأى مردم است» و نيز اين كه فرمودند براساس رأى مردم حكومت شاهنشاهى را ساقط كرديم توضيح دهيد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فرمايش معروف حضرت امام كه «ميزان، رأى ملت است» يك ادامه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هم دارد كه معمولاً آن قسمت نقل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امام فرمودند: «ميزان رأى ملت است و ملت اسلام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خواهد». بنابراين تأكيد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 مردمى بودن اين حكومتى است كه به نام اسلام در اين كشور مستقر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عبارت ديگر، در مقابل تبليغات استكبار جهانى عليه حكومت اسلامى مبنى بر اين كه حكومت زور و حكومت كودتا است و با خواست مردم همراه نيست،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تأكيد داشتند كه جمهورى اسلامى حكومتى با خواست مردم است و اكثريتى 98درصدى به آن رأى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حضرت امام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خواستند به دنيا ثابت كنند كه ما حكومت را به زور بر مردم تحميل نكرديم، بلكه به خواست خودشان بود. اين همان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در فلسفه سياست مطرح است كه آيا ملاك مشروعيت، همان مقبوليت مردم است و يا ملاك مشروعيت، اراده تشريعى خداى متعال است. البته فعليت اين حكومتى كه مشروعيتش را از خداى متعال كسب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در سايه اطاعت و خواست مردم تحقق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 نمونه بارز آن در خلافت اميرالمؤمنين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اين فرمايش آن حضرت است كه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لَولا حُضُورُ الْحاضِرِ وَ قِيامُ الحُجَّةِ بِوُجُودِ النّاصِر</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اگر اين طور نبود كه مردم حاضر شدند و با من بيعت كردند و حجت را بر من تمام كردند، من به دنبال حكومت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رفتم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لَأَلْقَيْتُ حَبْلَها عَلى غارِبِها</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«افسار شتر خلافت را بر گردن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انداختم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يك تعبير ادبى است. شترى كه افسار آن را به گردنش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اندازند و رهايش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ديگرى كارى به او ندارند و هر جا دلش خواست،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آن حضرت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فرمايند: «اگر خواست و بيعت مردم نبود، من افسار شتر حكومت را به گردنش انداخته و رها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كردم». به اعتقاد ما اميرالمؤمنين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طرف خدا تعيين شده بود</w:t>
      </w:r>
      <w:r w:rsidRPr="00B65D06">
        <w:rPr>
          <w:rFonts w:ascii="Tahoma" w:eastAsia="Times New Roman" w:hAnsi="Tahoma" w:cs="B Badr" w:hint="cs"/>
          <w:lang w:bidi="fa-IR"/>
        </w:rPr>
        <w:t>.</w:t>
      </w:r>
      <w:hyperlink r:id="rId110" w:anchor="_ftn104" w:history="1">
        <w:r w:rsidRPr="00B65D06">
          <w:rPr>
            <w:rFonts w:ascii="Tahoma" w:eastAsia="Times New Roman" w:hAnsi="Tahoma" w:cs="B Badr" w:hint="cs"/>
            <w:color w:val="0000FF"/>
            <w:szCs w:val="28"/>
          </w:rPr>
          <w:t>[104]</w:t>
        </w:r>
      </w:hyperlink>
      <w:r w:rsidRPr="00B65D06">
        <w:rPr>
          <w:rFonts w:ascii="Tahoma" w:eastAsia="Times New Roman" w:hAnsi="Tahoma" w:cs="B Badr" w:hint="cs"/>
        </w:rPr>
        <w:t xml:space="preserve"> </w:t>
      </w:r>
      <w:r w:rsidRPr="00B65D06">
        <w:rPr>
          <w:rFonts w:ascii="Tahoma" w:eastAsia="Times New Roman" w:hAnsi="Tahoma" w:cs="B Badr" w:hint="cs"/>
          <w:rtl/>
          <w:lang w:bidi="fa-IR"/>
        </w:rPr>
        <w:t>پس ايشان، هر وقت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كردند، حكومت ايشان از جانب خداوند مشروعيت داشت؛ اما چه زمانى حجت بر آن حضرت تمام گرديد و واجب شد كه براى تحقق حكومت اسلامى قيام كند و حكومت اسلامى را تشكيل دهد؟ وقتى كه مردم حمايت كردند. وقتى مردم آمدند با آن حضرت بيعت كردند و قول دادند كه از ايشان حمايت كنند، آن وقت حجت بر آن حضرت تمام شد و اقدام به برپايى حكومت اسلامى بر ايشان واجب گرديد. حق حكومت ايشان و مشروعيت آن، از طرف مردم نيامده است، بلكه براساس ادله محكم و متعددى كه داريم، خدا اين حق را داده است؛ از جمله اين فرمايش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كه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كُنْتُ مَوْلاهُ فَهَذَا عَلِىٌّ مَوْلاهُ</w:t>
      </w:r>
      <w:r w:rsidRPr="00B65D06">
        <w:rPr>
          <w:rFonts w:ascii="Tahoma" w:eastAsia="Times New Roman" w:hAnsi="Tahoma" w:cs="B Badr" w:hint="cs"/>
          <w:b/>
          <w:bCs/>
          <w:color w:val="008000"/>
          <w:lang w:bidi="fa-IR"/>
        </w:rPr>
        <w:t>»</w:t>
      </w:r>
      <w:bookmarkStart w:id="209" w:name="_ftnref10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"_ftn105"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[105]</w:t>
      </w:r>
      <w:r w:rsidRPr="00B65D06">
        <w:rPr>
          <w:rFonts w:ascii="Tahoma" w:eastAsia="Times New Roman" w:hAnsi="Tahoma" w:cs="B Badr"/>
        </w:rPr>
        <w:fldChar w:fldCharType="end"/>
      </w:r>
      <w:bookmarkEnd w:id="209"/>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بنابراين 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هم وقتى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«ميزان رأى مردم است» و چون مردم خواستند ما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يعنى چون مردم خواستند،  حجت بر من تمام شده كه بيايم جان خودم را به خطر انداخته، مدت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تبعيد و زندانى شوم و حتى تا پاى دار بروم و براى استقرار حكومت اسلامى اقدام كنم. اگر مثل بعضى حركت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اصلاحى ديگر با سستى يا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اعتنايى مردم رو به رو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حجت بر او تمام 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نكته ديگرى كه در مورد اين فرمايش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آن اشاره كرد اين است كه: در علم منطق، دو نوع استدلال وجود دارد: يكى به نام «برهان» و ديگرى «جدل»، و هر دو نوع استدلال هم صحيح است، ليكن به تناسب بحث و موقعيت، گاهى از اين نوع و گاهى از آن نوع ديگر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در آيه شريفه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ادْعُ إِلى سَبِيلِ رَبِّكَ بِالْحِكْمَةِ وَ الْمَوْعِظَةِ الْحَسَنَةِ وَ جادِلْهُمْ بِالَّتِي هِيَ أَحْسَنُ</w:t>
      </w:r>
      <w:r w:rsidRPr="00B65D06">
        <w:rPr>
          <w:rFonts w:ascii="Tahoma" w:eastAsia="Times New Roman" w:hAnsi="Tahoma" w:cs="B Badr" w:hint="cs"/>
          <w:b/>
          <w:bCs/>
          <w:color w:val="008000"/>
          <w:lang w:bidi="fa-IR"/>
        </w:rPr>
        <w:t>»</w:t>
      </w:r>
      <w:bookmarkStart w:id="210" w:name="_ftnref10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"_ftn106"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[106]</w:t>
      </w:r>
      <w:r w:rsidRPr="00B65D06">
        <w:rPr>
          <w:rFonts w:ascii="Tahoma" w:eastAsia="Times New Roman" w:hAnsi="Tahoma" w:cs="B Badr"/>
        </w:rPr>
        <w:fldChar w:fldCharType="end"/>
      </w:r>
      <w:bookmarkEnd w:id="210"/>
      <w:r w:rsidRPr="00B65D06">
        <w:rPr>
          <w:rFonts w:ascii="Tahoma" w:eastAsia="Times New Roman" w:hAnsi="Tahoma" w:cs="B Badr" w:hint="cs"/>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غير از حكمت و موعظه، جدال هم بايد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برخى آيات، خداوند متعال براى ابطال عقايد مشركان و كفار به شيوه جدلى تمسك جسته است؛ از جمله اين آيه شريفه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أَلَكُمُ الذَّكَرُ وَ لَهُ الْأُنْثى. تِلْكَ إِذاً قِسْمَةٌ ضِيزى</w:t>
      </w:r>
      <w:r w:rsidRPr="00B65D06">
        <w:rPr>
          <w:rFonts w:ascii="Tahoma" w:eastAsia="Times New Roman" w:hAnsi="Tahoma" w:cs="B Badr" w:hint="cs"/>
          <w:b/>
          <w:bCs/>
          <w:color w:val="008000"/>
          <w:lang w:bidi="fa-IR"/>
        </w:rPr>
        <w:t>»</w:t>
      </w:r>
      <w:bookmarkStart w:id="211" w:name="_ftnref10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"_ftn107"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[107]</w:t>
      </w:r>
      <w:r w:rsidRPr="00B65D06">
        <w:rPr>
          <w:rFonts w:ascii="Tahoma" w:eastAsia="Times New Roman" w:hAnsi="Tahoma" w:cs="B Badr"/>
        </w:rPr>
        <w:fldChar w:fldCharType="end"/>
      </w:r>
      <w:bookmarkEnd w:id="211"/>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آيا براى شما پسر است و براى او [خدا] دختر؟ در اين صورت، اين تقسيم نادرستى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توضيح اين كه: همان طور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دانيد عرب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دختر بدشان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آمد و پسر را خيلى عزيز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دانستند. از آن طرف معتقدند بودند فرشتگان، دختران خدا هستند. خدا با اينها استدلال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چگونه است كه شما آن چيزهايى را كه دوست داريد و خوشتان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براى خودتان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گزينيد، اما چيزهايى را كه دوست نداريد به خدا نسبت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دهيد؟ اين چه منطقى است؟  اين تقسيم ظالمانه،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منطق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اساس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سوى ديگر قرآن در مورد اين اعتقاد مسيحيان كه براى خدا پسر قايل شدند،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تَكادُ السَّماواتُ يَتَفَطَّرْنَ مِنْهُ وَ تَنْشَقُّ الْأَرْضُ وَ تَخِرُّ الْجِبالُ هَدًّا. أَنْ دَعَوْا لِلرَّحْمنِ وَلَداً</w:t>
      </w:r>
      <w:r w:rsidRPr="00B65D06">
        <w:rPr>
          <w:rFonts w:ascii="Tahoma" w:eastAsia="Times New Roman" w:hAnsi="Tahoma" w:cs="B Badr" w:hint="cs"/>
          <w:b/>
          <w:bCs/>
          <w:color w:val="008000"/>
          <w:lang w:bidi="fa-IR"/>
        </w:rPr>
        <w:t>»</w:t>
      </w:r>
      <w:bookmarkStart w:id="212" w:name="_ftnref10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"_ftn108"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[108]</w:t>
      </w:r>
      <w:r w:rsidRPr="00B65D06">
        <w:rPr>
          <w:rFonts w:ascii="Tahoma" w:eastAsia="Times New Roman" w:hAnsi="Tahoma" w:cs="B Badr"/>
        </w:rPr>
        <w:fldChar w:fldCharType="end"/>
      </w:r>
      <w:bookmarkEnd w:id="212"/>
      <w:r w:rsidRPr="00B65D06">
        <w:rPr>
          <w:rFonts w:ascii="Tahoma" w:eastAsia="Times New Roman" w:hAnsi="Tahoma" w:cs="B Badr" w:hint="cs"/>
          <w:rtl/>
          <w:lang w:bidi="fa-IR"/>
        </w:rPr>
        <w:t>؛ يعنى نزديك است آسمان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هم بشكافد، عالم متلاشى شود. چرا؟ چون مسيحيان براى خدا فرزند قايل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جدل» يعنى سخن گفتن با كسى بر اساس مبانى خودش</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وقتى با دنيا سخن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خواهد از مشروعيت و حقانيت جمهورى اسلامى دفاع كند،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مگر شما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گوييد، مردم كه رأى بدهند حكومت اعتبار دارد؟ اين حكومت بر همان مبنايى كه شما قبول داريد، حق است؛ چون مردم به آن رأى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اين بحث، يك بحث جدلى است؛ يعنى اثبات مطلبى براساس مبانى مورد قبول خصم، انجام بگيرد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نارضايتى مردم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36 . اگر روزى جمهورى اسلامى، كه منطبق با اصول اسلامى است و بر اين اساس تحقق يافته است، مورد علاقه مردم نباشد و مردم با اقدام عليه آن بخواهند اين حكومت را سرنگون كنند، آيا ما بايد تسليم بشويم؟ وظيفه ما در اين زمينه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پاسخ به اين سؤال، يكى از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اين است كه به سيره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مراجعه كنيم. همه ما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دانيم كه بعد از رحلت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بايست  اميرالمؤمنين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متصدى امر حكومت شوند. عقيده ما اين است كه آن حضرت حق داشتند، اما به حقشان نرسيدند؛ به دليل اين كه مردم نخواستند.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دانيم كه حضرت پس از حدود </w:t>
      </w:r>
      <w:r w:rsidRPr="00B65D06">
        <w:rPr>
          <w:rFonts w:ascii="Tahoma" w:eastAsia="Times New Roman" w:hAnsi="Tahoma" w:cs="B Badr" w:hint="cs"/>
          <w:lang w:bidi="fa-IR"/>
        </w:rPr>
        <w:t xml:space="preserve">23 </w:t>
      </w:r>
      <w:r w:rsidRPr="00B65D06">
        <w:rPr>
          <w:rFonts w:ascii="Tahoma" w:eastAsia="Times New Roman" w:hAnsi="Tahoma" w:cs="B Badr" w:hint="cs"/>
          <w:rtl/>
          <w:lang w:bidi="fa-IR"/>
        </w:rPr>
        <w:t>سال حكومت را پذيرفت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چندى پس از تأسيس حكومت اسلامى، برخى از اصحاب پيغمبر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پسر عمّ خود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همان كسانى كه قبل از همه با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بيعت كرده بودند، جنگ جمل را راه انداختند. طلحه و زبير خدمت آن حضرت آمدند و خواستار حكومت بصره و كوفه شدند. آن حضرت صلاح ندانست كه حكومت را به آنها واگذار كند. به دنبال اين مسئله، آنها به سراغ همسر پيغمبر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عايشه رفتند و ايشان را به بصره بردند وجنگ جمل، اولين جنگ در حكومت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به راه انداختند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معاويه هم در شام، حكومت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نپذيرفت و آماده جنگ با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 اميرالمؤمنين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آنها چگونه رفتار كرد؟ آيا فرمود حال كه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خواهيد، بياييد حكومت را تقسيم كنيم و عراق متعلق به شما، حجاز هم از آنِ من و شام هم دستِ معاويه باشد؟ آيا در اين شرايط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تسليم آن مردم شد؟ نه، چنين نبود. چرا؟ براى اين كه حكومت اسلامى تشكيل شده بود، حكومت حق، وجود داشت؛ حكومتى با پشتوانه مردمى كه از آن حمايت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اين عده كه بر دولت اسلامى خروج كرده بودند آشوب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و ياغى بودند و 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هم به روى آنها شمشير كشيد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آن حضرت در طول حكومتش، در سه جنگ با ناكثان، قاسطان و مارقان جنگيد.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نگفت كه بياييد با هم بنشينيم، حكومت را تقسيم كنيم يا به روى هم لبخند بزنيم! آن حضرت شمشير كشيد تا آنجا كه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إِنِّي فَقَأْتُ عَيْنَ الْفِتْنَةِ</w:t>
      </w:r>
      <w:r w:rsidRPr="00B65D06">
        <w:rPr>
          <w:rFonts w:ascii="Tahoma" w:eastAsia="Times New Roman" w:hAnsi="Tahoma" w:cs="B Badr" w:hint="cs"/>
          <w:b/>
          <w:bCs/>
          <w:color w:val="008000"/>
          <w:lang w:bidi="fa-IR"/>
        </w:rPr>
        <w:t>»</w:t>
      </w:r>
      <w:bookmarkStart w:id="213" w:name="_ftnref10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"_ftn109"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[109]</w:t>
      </w:r>
      <w:r w:rsidRPr="00B65D06">
        <w:rPr>
          <w:rFonts w:ascii="Tahoma" w:eastAsia="Times New Roman" w:hAnsi="Tahoma" w:cs="B Badr"/>
        </w:rPr>
        <w:fldChar w:fldCharType="end"/>
      </w:r>
      <w:bookmarkEnd w:id="21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من چشم فتنه را درآوردم» و كارى كردم كه كسى جز من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توانست  آن را انجام دهد </w:t>
      </w:r>
      <w:r w:rsidRPr="00B65D06">
        <w:rPr>
          <w:rFonts w:ascii="Tahoma" w:eastAsia="Times New Roman" w:hAnsi="Tahoma" w:cs="B Badr" w:hint="cs"/>
          <w:lang w:bidi="fa-IR"/>
        </w:rPr>
        <w:t>(</w:t>
      </w:r>
      <w:r w:rsidRPr="00B65D06">
        <w:rPr>
          <w:rFonts w:ascii="Tahoma" w:eastAsia="Times New Roman" w:hAnsi="Tahoma" w:cs="B Badr" w:hint="cs"/>
          <w:rtl/>
          <w:lang w:bidi="fa-IR"/>
        </w:rPr>
        <w:t>اشاره به جنگ با خوارج).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بايستى با خوارج از در صلح درآيد و پيمان صلح امضا كند؛ چرا؟ چون حكومت عدل وجود داشت و كسانى هم بودند كه از حكومت عدل پيروى و پشتيبانى كنند و در چنين شرايطى نمى</w:t>
      </w:r>
      <w:r w:rsidRPr="00B65D06">
        <w:rPr>
          <w:rFonts w:ascii="Mj_Dinar One Medium" w:eastAsia="Times New Roman" w:hAnsi="Mj_Dinar One Medium" w:cs="Mj_Dinar One Medium"/>
          <w:lang w:bidi="fa-IR"/>
        </w:rPr>
        <w:t> </w:t>
      </w:r>
      <w:r w:rsidRPr="00B65D06">
        <w:rPr>
          <w:rFonts w:ascii="Tahoma" w:eastAsia="Times New Roman" w:hAnsi="Tahoma" w:cs="B Badr" w:hint="cs"/>
          <w:rtl/>
          <w:lang w:bidi="fa-IR"/>
        </w:rPr>
        <w:t>توان در مقابل دشمنان تسليم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اگر روزى تاريخ تكرار شود و اشخاص و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بخواهند عليه حكومت اسلامى قيام كنند و دولت اسلامى را تجزيه كنند؛ در اين صورت از اسلام خارج شده و عنوان شورشى بر آنها صدق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حاكم اسلامى بايد از حاكميت اسلامى در تمام سرزمين اسلام دفاع كند. آرى، اگر مردم در صحنه نبودند و دست از حمايت حكومت اسلامى كشيدند، ديگر اصرارى بر تصدى حكومت اسلامى نيست؛ چون ديگر «قيام الحجة بوجود الناصر» نيست و حكومت يار و ياورى ندارد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اگر چنين شرايطى پيش بيايد ما نيز مثل آن دوران 23 سال خانه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نشينى على بايد خانه نشين شده و خون دل بخوريم. البته مقصود از خانه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نشين شدن، چشم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پوشى از حكومت است، نه آن كه در گوشه انزوا بنشينيم و در را به روى خود ببنديم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پس مردم نقش اساسى را در تشكيل حكومت دارند ومادامى كه حكومت و امام حق را يارى كنند او بايد از كيان اسلام دفاع كند و تن به تجزيه و آشوب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ندهد و تسليم مخالفان نگردد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اكنون نيز به بركت پشتيبانى مردم، حكومت اسلامى تشكيل شد به طورى كه بدون كمك و خواست مردم حكومت اسلامى تشكيل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اينك بعد از تشكيل حكومت اسلامى، كسى حق آشوب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و فتنه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جويى و تجزيه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ندارد و بايد با او جنگيد و جنگ با آنها يكى از اقسام جهاد است. اما اگر عموم مردم برگشتند و جز عده اندكى، حكومت اسلامى را نخواستند، ديگر حجت بر امام تمام نيست و بايد از آن كناره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درصد آراء مردم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37 . پس از تشكيل حكومت اسلامى چند درصد مردم، ملاك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آيا اگر بيش از نصف مردم با آن مخالف بودند باز هم وضع به همين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خواهد بود يا شرايط به گونه ديگرى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كميّت، ملاك نيست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ملاك اين است كه جمعيت افرادى كه از امام يا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مشروع حمايت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به اندازه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باشد كه بتواند حكومت را حفظ كند. گاهى ممكن است با 90 درصد مردم، تداوم حكومت ممكن باشد، گاهى با 80 درصد و گاهى هم با 50 يا 40 درصد. او مأمور است كه حكومت را حفظ كند. اگر افراد آن قدر كم شدند كه ديگر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با اين اقليت حكومت را حفظ كند، مانند زمانى خواهد شد كه با او بيعت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حجت بر او تمام نشده است. اگر مثل مردم كوفه كه از دور مسلم پراكنده شدند، همه متفرّق شوند، ديگر امام جامعه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كارى بكند. تا زمانى كه كسانى هستند كه با كمك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حمايت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حكومت مركزى اسلام را حفظ كرد، وظيفه حاكم اسلامى اين است كه حكومت را حفظ كند و در اين رابطه، ملاك كميّت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نظريه نصب و انتخاب</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38 . درباره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فرق بين دو نظريه نصب و انتخاب چيست و نقش خبرگان رهبرى بر اساس هر يك از دو ديدگاه چگونه توجيه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هر دو نظريه معتقد به </w:t>
      </w:r>
      <w:r w:rsidRPr="00B65D06">
        <w:rPr>
          <w:rFonts w:ascii="Tahoma" w:eastAsia="Times New Roman" w:hAnsi="Tahoma" w:cs="B Badr" w:hint="cs"/>
          <w:lang w:bidi="fa-IR"/>
        </w:rPr>
        <w:t>«</w:t>
      </w:r>
      <w:r w:rsidRPr="00B65D06">
        <w:rPr>
          <w:rFonts w:ascii="Tahoma" w:eastAsia="Times New Roman" w:hAnsi="Tahoma" w:cs="B Badr" w:hint="cs"/>
          <w:rtl/>
          <w:lang w:bidi="fa-IR"/>
        </w:rPr>
        <w:t>ولايت عامه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ليكن تفاوت آنها در مسئله ملاك و منبع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نظريه نخست، مشروعيت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الهى و متكى به نصب از سوى شارع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بر اساس اين نگرش نقش خبرگان، كارشناسى و تشخيص مصداقِ ولى منصوب از ناحيه پروردگار و معرفى وى به مردم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نظريه دوم،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زمينى و مردمى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يعنى، مشروعيت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انتخاب مردم است و آنان انتخاب خود را با واسطه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بنابراين كار خبرگان انتخاب با واسطه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سوى مردم است</w:t>
      </w:r>
      <w:r w:rsidRPr="00B65D06">
        <w:rPr>
          <w:rFonts w:ascii="Tahoma" w:eastAsia="Times New Roman" w:hAnsi="Tahoma" w:cs="B Badr" w:hint="cs"/>
          <w:lang w:bidi="fa-IR"/>
        </w:rPr>
        <w:t>.</w:t>
      </w:r>
      <w:bookmarkStart w:id="214" w:name="_ftnref11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[110]</w:t>
      </w:r>
      <w:r w:rsidRPr="00B65D06">
        <w:rPr>
          <w:rFonts w:ascii="Tahoma" w:eastAsia="Times New Roman" w:hAnsi="Tahoma" w:cs="B Badr"/>
        </w:rPr>
        <w:fldChar w:fldCharType="end"/>
      </w:r>
      <w:bookmarkEnd w:id="21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39 . آيا نظريه انتصاب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قانون اساسى تضادى ندارد؟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قانون اساسى جمهورى اسلامى،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تنظيم شده است كه با هر دو نظريه انتصاب و انتخاب سازگار است؛ يعنى، در اصل 107 قانون اساسى وظيفه مجلس خبرگان،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نوشته شده است كه هر دو مبنا را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تابد. بنابر مبناى نصب، انتخاب رهبر از سوى خبرگان به معناى معرفى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فقيه جامع شرايط است و بنابر مبناى انتخاب، اعطاى ولايت به او است. اين تفاوت تنها جنبه نظرى دارد و در ناحيه تحليل رأى نمايندگان مجلس خبرگان به رهبر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تعيّن هيچ يك از اين دو تحليل در قانون اساسى نيامده است. البته در قسمت اول اصل 107 رهبرى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مطرح شده است كه تنها با مبناى نصب سازگار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پس از مرجع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قدر تقليد و رهبر كبير انقلاب جهانى اسلام و بنيانگذار جمهورى اسلامى ايران حضرت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العظمى خمينى(قدس سره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الشريف) كه از طرف اكثريت قاطع مردم به مرجعيت و رهبرى شناخته و پذيرفته شدند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تعبير «شناخته و پذيرفته شدند» با مبناى نصب سازگار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اصل فوق قبل از اصلاحيه سال 1368 وضوح بيشترى نسبت به مبناى نصب داشت؛ زيرا در قسمت اول آن آمده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هر گاه يكى از فقهاى واجد شرايط مذكور در اصل پنجم اين قانون از طرف  اكثريت قاطع مردم به مرجعيت و رهبرى شناخته و پذيرفته شده باشد ـ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در مورد مرجع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قدر و رهبر انقلاب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العظمى امام  خمينى چنين شده است ـ اين رهبر، ولايت امر و همه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ناشى از آن را بر عهده دارد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قسمت نهايى اين اصل ـ قبل از اصلاح سال 1368 ـ نيز به وضوح فقط مبناى نصب نمايان بود: «هر گاه يك مرجع را داراى برجستگى خاص براى رهبرى بيابند، او را به عنوان رهبر به مردم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عبارت فوق پس از اصلاح به اين بند تبديل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هر گاه يكى از آنان را اعلم به احكام و موضوعات فقهى، يا مسائل سياسى و اجتماعى، يا داراى مقبوليت عامه، يا واجد برجستگى خاص در يكى از صفات مذكور در اصل يكصد و نهم تشخيص دهند؛ او را به رهبرى انتخاب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در غير اين صورت يكى از آنان را به عنوان رهبر انتخاب و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ملاحظه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قبل از اصلاح، كاركرد خبرگان به «معرفى» تعبير شده است و پس از اصلاح، به «انتخاب و معرفى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مسئله دو تفاوت را در اصل 107 قبل و بعد از اصلاح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تنظيم كنندگان قانون اساسى سال 1358 فقط ناظر به مبناى نصب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اصلاحيه سال 1368، با تأمين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مبناى «نصب»، اين اصل را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اى تغيير داد كه با مبناى </w:t>
      </w:r>
      <w:r w:rsidRPr="00B65D06">
        <w:rPr>
          <w:rFonts w:ascii="Tahoma" w:eastAsia="Times New Roman" w:hAnsi="Tahoma" w:cs="B Badr" w:hint="cs"/>
          <w:lang w:bidi="fa-IR"/>
        </w:rPr>
        <w:t>«</w:t>
      </w:r>
      <w:r w:rsidRPr="00B65D06">
        <w:rPr>
          <w:rFonts w:ascii="Tahoma" w:eastAsia="Times New Roman" w:hAnsi="Tahoma" w:cs="B Badr" w:hint="cs"/>
          <w:rtl/>
          <w:lang w:bidi="fa-IR"/>
        </w:rPr>
        <w:t>انتخاب» نيز سازگار باشد. البته تفاوت اصلى اين اصلاحيه با قبل از آن، در دو امر ديگر است (تفكيك مرجعيت و رهبرى و حذف شوراى رهبرى) كه خارج از مقصود سؤال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40 . آيا نظريه انتصاب لطمه زدن به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اينجا دو احتمال وجود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 تضعيف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نظريه انتصاب، مقبوليت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در عقيده مردم تضعيف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زيرا مردم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 خدا كسى را به ولايت بر آنان معين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نقد و بررسى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مسئله مذكور ـ كه سعى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به عنوان يكى از افكار عمومى ثابت و مسلم جامعه تلقى شود ـ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ناسازگار با مبانى دينى است و با واقعيات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شناختى و فرهنگ جوامع اسلامى نيز ناسازگار است. جامعه اسلامى، از آغاز در مدينه با ولايت انتصابى پيامبر اكرم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شكل گرفت. در مكتب تشيع نيز ولايت انتصابى معصومين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مسلمات مذهب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درباره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در عصر غيبت نيز، تجربه تاريخى انقلاب اسلامى ايران، با پذيرش قاطع ولايت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نشان داد كه مبناى نصب هرگز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مايه ضعف اعتقادات مردم در امر ولايت ـ چه ولايت معصومان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چه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اثبات يا انكار مسائل دينى، روش خاص خود را دارد. اينكه «نظريه انتصاب، مقبوليت اصل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در عقيده مردم تضعيف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از نظر علمى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دليل انكار نظريه انتصاب قرار گيرد. اثبات يا انكار نظريه انتصاب، بايد مبتنى بر عقل يا نقل باشد؛ حال آنكه اين مسئله نه دليل عقلى دارد و نه نقلى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 از دست دادن مقبوليت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آنجا كه در نظريه انتصاب، مشروعيت تصرفات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منوط به انتخاب مردم نيست، مردم احساس هميارى و مشاركت كمترى در امر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لذا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مقبوليت خود را از دست داده و از يارى مردم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بهره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نقد و بررسى</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تجربه تاريخى انقلاب اسلامى ايران، خلاف اين نتيجه را ثابت كرده 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حضور مردم در صحنه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در جريان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جمهورى اسلامى و مراحل پس از آن، اگر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نظير نباشد، در جوامع بشرى امروز 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نظير است. اين حضور صرفا متكى به اعتقاد دينى مردم، به لزوم و وجوب شرعى پيروى از ولى امر است كه بازگويى همان نظريه نصب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در اين احتمال فرض شده است كه در نظريه انتصاب، مشاركت مردم در امر حكومت ناديده گرفته شده است؛ در حالى كه در نگرش اسلامى در كنار مشروعيت الهى، مقبوليت و اقبال عمومى در كار بست قدرت و اعمال آن نيز ملاحظه گرديده و اعمال ولايت بدون خواست عمومى انجام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w:t>
      </w:r>
      <w:r w:rsidRPr="00B65D06">
        <w:rPr>
          <w:rFonts w:ascii="Tahoma" w:eastAsia="Times New Roman" w:hAnsi="Tahoma" w:cs="B Badr" w:hint="cs"/>
          <w:lang w:bidi="fa-IR"/>
        </w:rPr>
        <w:t>.</w:t>
      </w:r>
      <w:bookmarkStart w:id="215" w:name="_ftnref11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[111]</w:t>
      </w:r>
      <w:r w:rsidRPr="00B65D06">
        <w:rPr>
          <w:rFonts w:ascii="Tahoma" w:eastAsia="Times New Roman" w:hAnsi="Tahoma" w:cs="B Badr"/>
        </w:rPr>
        <w:fldChar w:fldCharType="end"/>
      </w:r>
      <w:bookmarkEnd w:id="21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41 . اگر حكومت و حاكميت اسلامى خواست مردم است؛ چنانچه رأى مردم عوض شد، حاكميت اسلامى چه جايگاهى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آيات و روايات متعدّد، مشروعيت حكومت و حاكم اسلامى ـ اعم از امام معصوم يا نايب او مانند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عصر غيبت ـ وابسته به رأى مردم نيست؛ بلكه رأى، رضايت، كمك و همدلى مردم، باعث به وجود آمدن و تحقق عينى حكومت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امير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لولا حضور الحاضر و قيام الحجة بوجود الناصر ... لالقيت حبلها على غاربها</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«اگر حضور بيعت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كنندگان نبود و با وجود ياوران، حجّت بر من تمام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 رشته كار [ حكومت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را از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گذاشتم</w:t>
      </w:r>
      <w:r w:rsidRPr="00B65D06">
        <w:rPr>
          <w:rFonts w:ascii="Tahoma" w:eastAsia="Times New Roman" w:hAnsi="Tahoma" w:cs="B Badr" w:hint="cs"/>
          <w:lang w:bidi="fa-IR"/>
        </w:rPr>
        <w:t>»</w:t>
      </w:r>
      <w:bookmarkStart w:id="216" w:name="_ftnref11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[112]</w:t>
      </w:r>
      <w:r w:rsidRPr="00B65D06">
        <w:rPr>
          <w:rFonts w:ascii="Tahoma" w:eastAsia="Times New Roman" w:hAnsi="Tahoma" w:cs="B Badr"/>
        </w:rPr>
        <w:fldChar w:fldCharType="end"/>
      </w:r>
      <w:bookmarkEnd w:id="216"/>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همچنين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لا رأى لمن لا يطاع</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«كسى كه فرمانش پيروى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رأيى ندارد</w:t>
      </w:r>
      <w:r w:rsidRPr="00B65D06">
        <w:rPr>
          <w:rFonts w:ascii="Tahoma" w:eastAsia="Times New Roman" w:hAnsi="Tahoma" w:cs="B Badr" w:hint="cs"/>
          <w:lang w:bidi="fa-IR"/>
        </w:rPr>
        <w:t>».</w:t>
      </w:r>
      <w:bookmarkStart w:id="217" w:name="_ftnref11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[113]</w:t>
      </w:r>
      <w:r w:rsidRPr="00B65D06">
        <w:rPr>
          <w:rFonts w:ascii="Tahoma" w:eastAsia="Times New Roman" w:hAnsi="Tahoma" w:cs="B Badr"/>
        </w:rPr>
        <w:fldChar w:fldCharType="end"/>
      </w:r>
      <w:bookmarkEnd w:id="21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سخنان همگى بيانگر نقش مردم در پيدايش، تثبيت و كارآمدى حكومت الهى ـ خواه حكومت رسول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الله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خواه حكومت فقيه در زمان غيبت ـ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حكومت اسلامى بر اراده تشريعى الهى استوار است و رأى خدا در همه جا مطاع بوده و اعتبار رأى مردم تا وقتى است كه با دين تنافى نداشته باشد. بنابراين «مقبوليت مردمى» با «مشروعيت الهى» نه تلازمى دارد و نه تنافى. در عين حال حاكم دينى حق استفاده از زور براى تحميل حاكميت خويش را  ندارد. اگر نفوذ كلمه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دست برود، مشروعيتش از دست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بلكه تحقق حاكميت با مشكل مواجه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بحمد الله اين فرض در زمان ما واقع نشده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هر صورت بعد از تشكيل حكومت اسلامى ـ اگر خداى ناكرده ـ اكثريت مردم ديگر تمايلى به ادامه حكومت نداشته باشند؛ باز هم حفظ آن بر همه ـ حتى اقليت ـ واجب است؛ زيرا حكومت اسلامى همچنان داراى مشروعيت است. از اين رو بايد تمامى امكانات و ابزارها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فراهم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سازى مقبوليت مردمى را براى كارآمدى حكومت اسلامى و تثبيت، دوام و استمرار آن به كار گرفت. همچنين بايد ريشه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نارضايتى مردم را شناسايى كرد و در صدد حل آن برآمد. اگر اين امر محقق نشد و حكومت اسلامى نتوانست حد نصاب مقبوليت را ـ كه براى ادامه حفظ و بقاى حكومت لازم است ـ به دست آورد و ادامه حكومت منجر به كشتار، خونريزى و خلاصه مفسده عظيمى باشد ـ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موجب رضايت شارع نباشد ـ تكليف ساقط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گستره و اختيارات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42 .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يا نظارت فقيه، كدام يك صحيح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نظريه نظارت فقيه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خلاصه استدلال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مدافعان نظريه «نظارت فقيه» به شرح زير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منظور از «ولايت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ولايت فقهى است و در فقه اصل بر «عدم ولايت» است و از آنجا كه دليل معتبرى در حوزه زعامت فقيه بر جامعه اقامه نشده است؛ لذا محدوده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محدود به امور حسبيه است</w:t>
      </w:r>
      <w:r w:rsidRPr="00B65D06">
        <w:rPr>
          <w:rFonts w:ascii="Tahoma" w:eastAsia="Times New Roman" w:hAnsi="Tahoma" w:cs="B Badr" w:hint="cs"/>
          <w:lang w:bidi="fa-IR"/>
        </w:rPr>
        <w:t>.</w:t>
      </w:r>
      <w:bookmarkStart w:id="218" w:name="_ftnref11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[114]</w:t>
      </w:r>
      <w:r w:rsidRPr="00B65D06">
        <w:rPr>
          <w:rFonts w:ascii="Tahoma" w:eastAsia="Times New Roman" w:hAnsi="Tahoma" w:cs="B Badr"/>
        </w:rPr>
        <w:fldChar w:fldCharType="end"/>
      </w:r>
      <w:bookmarkEnd w:id="218"/>
      <w:r w:rsidRPr="00B65D06">
        <w:rPr>
          <w:rFonts w:ascii="Tahoma" w:eastAsia="Times New Roman" w:hAnsi="Tahoma" w:cs="B Badr" w:hint="cs"/>
        </w:rPr>
        <w:t xml:space="preserve"> </w:t>
      </w:r>
      <w:r w:rsidRPr="00B65D06">
        <w:rPr>
          <w:rFonts w:ascii="Tahoma" w:eastAsia="Times New Roman" w:hAnsi="Tahoma" w:cs="B Badr" w:hint="cs"/>
          <w:rtl/>
          <w:lang w:bidi="fa-IR"/>
        </w:rPr>
        <w:t>اما از آنجا كه دين نسبت به امور اجتماعى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تفاوت نيست، به ناچار راه جريان و حفظ دين در پيكره جامعه، نظارت فقيه و يا نظارت عامه فقيهان بر امور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مضر نبودن نظريه نظارت فقيه به دينى بودن حكومت، دليل ديگر آنان است. ايشان بر اين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حكومت نبايد جداى از دين (سكولار) باشد و اين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 كه حكومت بايد به نوعى دينى گردد؛ اما دينى شدن حكومت تنها به حاكميت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جامعه نيست و از طريق نظارت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حكومت را «دينى» حفظ كرد. براى اثبات اين مدعا به بيان دو نكته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شيوه حكومت دينى، منحصر به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نيست؛ بلكه در صورت پذيرش نظارت فقيه و يا وكالت فقيه ـ چه وكالت را عقد جايز بدانيم يا معاهده اجتماعى لازم ـ مشروعيت حكومت حفظ شده و حكومت دينى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دليلى ندارد كه خود را محدود به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كنيم</w:t>
      </w:r>
      <w:r w:rsidRPr="00B65D06">
        <w:rPr>
          <w:rFonts w:ascii="Tahoma" w:eastAsia="Times New Roman" w:hAnsi="Tahoma" w:cs="B Badr" w:hint="cs"/>
          <w:lang w:bidi="fa-IR"/>
        </w:rPr>
        <w:t>.</w:t>
      </w:r>
      <w:bookmarkStart w:id="219" w:name="_ftnref11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[115]</w:t>
      </w:r>
      <w:r w:rsidRPr="00B65D06">
        <w:rPr>
          <w:rFonts w:ascii="Tahoma" w:eastAsia="Times New Roman" w:hAnsi="Tahoma" w:cs="B Badr"/>
        </w:rPr>
        <w:fldChar w:fldCharType="end"/>
      </w:r>
      <w:bookmarkEnd w:id="21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ضمانت اجراى نظارت فقيه خود مردم هستند. از آنجا كه فرض بر اين است كه مردم ديندار هستند، فقيه با نظارت خود در صورت مشاهده خلاف شرع در قوانين و تصميمات، آن را به مسئولان مربوط اطلاع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 در صورت عدم توجه آنان، آن را به اطلاع عموم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 و از آنجا كه مردم ديندار هستند، به نداى فقيه ناظر، لبيك گفته و عليه خلاف واقع شده، خواهند شوريد و به اين ترتيب مانع تحقق خلاف شرع در جامعه اسلامى خواهند شد</w:t>
      </w:r>
      <w:bookmarkStart w:id="220" w:name="_ftnref11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[116]</w:t>
      </w:r>
      <w:r w:rsidRPr="00B65D06">
        <w:rPr>
          <w:rFonts w:ascii="Tahoma" w:eastAsia="Times New Roman" w:hAnsi="Tahoma" w:cs="B Badr"/>
        </w:rPr>
        <w:fldChar w:fldCharType="end"/>
      </w:r>
      <w:bookmarkEnd w:id="220"/>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دليل سوم تمسّك به بعضى از جملات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كه اشاره به نحوه حضور روحانيون و حتى خود ايشان در صحنه سياسى كشور دارد. بر اساس اين سخنان، نتيجه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 كه هر چند امام در اواخر عمر خود، نظريه «ولايت مطلقه فقيه» را مطرح و ـ ظاهرا ـ از نظريه نظارت عدول كردند؛ ولى علت اين عدول ضعف مبانى آن نبوده است؛ بلكه آماده نبودن شرايط زمانى و مكانى براى اجراى آن بوده است</w:t>
      </w:r>
      <w:r w:rsidRPr="00B65D06">
        <w:rPr>
          <w:rFonts w:ascii="Tahoma" w:eastAsia="Times New Roman" w:hAnsi="Tahoma" w:cs="B Badr" w:hint="cs"/>
          <w:lang w:bidi="fa-IR"/>
        </w:rPr>
        <w:t>.</w:t>
      </w:r>
      <w:bookmarkStart w:id="221" w:name="_ftnref11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[117]</w:t>
      </w:r>
      <w:r w:rsidRPr="00B65D06">
        <w:rPr>
          <w:rFonts w:ascii="Tahoma" w:eastAsia="Times New Roman" w:hAnsi="Tahoma" w:cs="B Badr"/>
        </w:rPr>
        <w:fldChar w:fldCharType="end"/>
      </w:r>
      <w:bookmarkEnd w:id="22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نقد نظريه نظارت فقيه </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خصوص نقد اين نظريه به بررسى سه محور بيان شده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نقد دليل يكم. تمسّك به اصل عدم ولايت فقهى، براى رد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شدت مورد ترديد است. اصلِ عدم ولايتى كه در فقه مطرح است نافى ولايت منهاى اذن شارع است؛ در حالى كه ادله كافى شرعى در مأذون بودن فقيه بر تصدى و ولايت بر امور امت اسلامى وجود دارد و در اين مسئله هيچ ترديدى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نقد دليل دوم. مدعاى دوم اين بود كه دادن نقش نظارتى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مضرّ به دينى بودن حكومت نيست؛ در حالى كه حكومت دينى بدون تحقق ولايت دينى، تحقق يافتنى و استمرار بخشيدنى نيست؛ زيرا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حكومت دينى؛ يعنى، حكومتى كه «دين» ولايت و سرپرستى آن را بر عهده دارد. بالطبع اعمال ولايت دينى بر جامعه، تنها از طريق حاكم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 صورت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مراقبت و نظارت بر عدم مخالفت با احكام شرعى، بدون ضمانت اجرا براى دينى شدن و دينى باقى ماندن حكومت كافى نيست و به محو حكومت دينى خواهد انجاميد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 اين گمان كه اعلام به مردم و عكس العمل مناسب آنان، ضامن اجراى فقيه ناظر است، ناشى از نشناختن جامعه و نشناختن ولايت بر جامعه و نقش نوين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جوامع امروزى است. كسى كه به امور ياد شده واقف باشد، متوجه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كه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چگونه با بسترسازى، گرايش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افكار و رفتار مردم را به سمت و سوى خاصى سوق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البته اين  سخن به معناى حذف قدرت اختيار مردم در جوامع نيست؛ لكن به معناى تأثير شايان توجه بسترهاى اجتماعى در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رفتار عمومى و رفتار فردى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در صورتى كه ولايت بر جامعه دينى، بر عهده دين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نباشد، دو فرض متصور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كارگزاران و رهبران تحت نظر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دين شناس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عقل و علم خود را در تبعيت از او به 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 كه نتيجه حاصل است؛ يعنى، اين در واقع همان ولايت است كه با نام نظارت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آنان خود بر اساس معيارهاى «عقل خود بنياد و سكولار»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كارى به دين ندارند. در اين صورت هيچ ضمانتى براى دينى ماندن حكومت وجود نخواهد 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نقد دليل سوم. اينكه وانمود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حضرت امام نيز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به عنوان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موقّت و اضطرارى مطرح كرده، از چند سو مخدوش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دفاع از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معناى اين نيست كه روحانيت بايد تمامى يا اكثر مناصب سياسى كشور را اشغال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 عملكرد 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از بدو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انقلاب اسلامى تا زمان رحلت ايشان، گواه مسلمى بر اين معنا است كه ايشان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از نقش هدايت و سرپرستى جامعه دست برنداشت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امام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به عنوان يك ناظر عالى در صحنه مبارزه با شاه و در صحنه انقلاب و بعد از پيروزى عمل نكرد؛ بلكه به عنوان يك ولى اجتماعى، جامعه را به سمتى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بايد برود، هدايت نمود و در مواضع مختلف اجتماعى، دستورالعمل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را صادر كرد. مردم را به تظاهرات عليه شاه در زمان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فراخواند و آنان را براى دفاع از مرزهاى كشور اسلامى بسيج كرد. دستورالعمل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مشخص و راه گشايى را به مسئولان اجرايى كشور در مقاطع مختلف ابلاغ فرمود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واقع پرونده درخشان زعامت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سرشار از دخالت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بجا و تعيين كننده در صحنه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اجتماعى است و ايجاد حادثه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و حل بحران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تضعيف و تحقير جبهه باطل ـ جز از طريق اعمال ولايت و ايجاد حادثه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ـ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 سخنان متقن و روشن حضرت امام درباره اهميت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يك سو و اهميت حكومت اسلامى از سوى ديگر، گواه بر اين معنا است كه ايشان انديشه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نه به عنوان يك انديشه موقت و از روى اضطرار، كه به عنوان يك نظام سياسى و متقن و نوين بر مبناى تفكر اسلامى مطرح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اگر چنانچه فقيه در كار نباشد؛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كار نباشد؛ طاغوت است. يا خدا است يا طاغوت</w:t>
      </w:r>
      <w:r w:rsidRPr="00B65D06">
        <w:rPr>
          <w:rFonts w:ascii="Tahoma" w:eastAsia="Times New Roman" w:hAnsi="Tahoma" w:cs="B Badr" w:hint="cs"/>
          <w:lang w:bidi="fa-IR"/>
        </w:rPr>
        <w:t>»</w:t>
      </w:r>
      <w:bookmarkStart w:id="222" w:name="_ftnref11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[118]</w:t>
      </w:r>
      <w:r w:rsidRPr="00B65D06">
        <w:rPr>
          <w:rFonts w:ascii="Tahoma" w:eastAsia="Times New Roman" w:hAnsi="Tahoma" w:cs="B Badr"/>
        </w:rPr>
        <w:fldChar w:fldCharType="end"/>
      </w:r>
      <w:bookmarkEnd w:id="222"/>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بايد عرض كنم حكومت ـ كه شعبه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ولايت مطلقه رسول اللّه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است ـ يكى از احكام اوليه اسلام و مقدم بر تمام احكام فرعيه حتى نماز و روزه و حج است</w:t>
      </w:r>
      <w:r w:rsidRPr="00B65D06">
        <w:rPr>
          <w:rFonts w:ascii="Tahoma" w:eastAsia="Times New Roman" w:hAnsi="Tahoma" w:cs="B Badr" w:hint="cs"/>
          <w:lang w:bidi="fa-IR"/>
        </w:rPr>
        <w:t>.</w:t>
      </w:r>
      <w:bookmarkStart w:id="223" w:name="_ftnref11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"_ftn119"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[119]</w:t>
      </w:r>
      <w:r w:rsidRPr="00B65D06">
        <w:rPr>
          <w:rFonts w:ascii="Tahoma" w:eastAsia="Times New Roman" w:hAnsi="Tahoma" w:cs="B Badr"/>
        </w:rPr>
        <w:fldChar w:fldCharType="end"/>
      </w:r>
      <w:bookmarkEnd w:id="22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يك چيزى نيست كه مجلس خبرگان ايجاد كرده باشد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يك چيزى است كه خداى ـ تبارك و تعالى ـ درست كرده است؛ همان ولايت رسول اللّه است</w:t>
      </w:r>
      <w:r w:rsidRPr="00B65D06">
        <w:rPr>
          <w:rFonts w:ascii="Tahoma" w:eastAsia="Times New Roman" w:hAnsi="Tahoma" w:cs="B Badr" w:hint="cs"/>
          <w:lang w:bidi="fa-IR"/>
        </w:rPr>
        <w:t>».</w:t>
      </w:r>
      <w:bookmarkStart w:id="224" w:name="_ftnref12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[120]</w:t>
      </w:r>
      <w:r w:rsidRPr="00B65D06">
        <w:rPr>
          <w:rFonts w:ascii="Tahoma" w:eastAsia="Times New Roman" w:hAnsi="Tahoma" w:cs="B Badr"/>
        </w:rPr>
        <w:fldChar w:fldCharType="end"/>
      </w:r>
      <w:bookmarkEnd w:id="22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 جملاتى كه بدان تمسك شده، مربوط به عدم لزوم تصدى ظاهرى روحانيت در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است و ربطى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 مباحث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پيش از انقلاب طرح گرديده و چاپ شده است. از آن جمله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مباحث درس خارج ايشان در حوزه علميه نجف اشرف كه در كتاب البيع، منتشر شده و نيز كتاب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ايشان را نام برد. بنابراين تحريفى آشكار ودر نهايت خوش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ناآگاهى نسبت به انديشه و عملكرد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كه اين ميراث گران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بهاى ايشان، به عنوان يك امر موقت و اضطرارى تبليغ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43 . ولايت مطلقه فقيه؛ يعنى اينكه او فوق قانون است در اين صورت همه قوانين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فايده خواهد بود؟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فوق قانون در همه مراتب آن نيست. اساسا فلسفه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آن است كه شخصى قانون شناس و متعهد به قوانين و احكام الهى، اداره امور را بر عهده گيرد تا رعايت هنجارها، احكام الهى و مصالح اجتماعى تضمين شود؛ ليكن خلط بزرگى در اين رابطه پديد آمده و موجب پيدايش دو نظريه در باب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او را مافوق قانون تصور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اين را لازمه «ولايت مطلقه 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رويكرد ديگر او را مادون قانون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نگرد و «ولايت مطلقه» را نفى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نظر ما ولايت مطلقه فقيه، به معناى تفوق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قانون نيست. كسى كه اندك آشنايى با علم حقوق و يا احكام و قوانين اسلامى داشته 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كه قوانين داراى درجات و مراتب متعددى است. بعضى از آنها قوانين «محكوم» و كنترل شونده است و برخى قواعد «حاكم» و كنترل كننده است. سرّ وجود اين سلسله مراتب در قانون اين است كه گاهى بين مصالح نهفته در دو حكم، تزاحم ايجاد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يعنى، تأمين هر دو در عمل ممكن نيست و ناچار يكى بايد به نفع ديگرى كنار برود. در چنين مواقعى، قوانين حاكم ـ مانند قاعده «اهم و مهم» ـ حاكميت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و به حكم آن بايد آنچه داراى مصلحت كمتر است، فداى حكمى شود كه مصلحت برتر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ولايت مطلقه فقيه» در واقع پياده كردن قواعد حاكم و ارجح در برابر احكام اوليه عادى است؛ زيرا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موظف است جامعه را به سمت مصالح آن رهبرى و هدايت كند. حال اگر يكى از احكام اوليه دينى، با مصلحت برتر جامعه در تضاد و تزاحم افتاد؛ ولايت مطلقه اين قدرت را دارد كه مصلحت حياتى و فراتر جامعه را بر آن حكم اولى فروتر مقدم بدارد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عنوان مثال اگر در جايى كه مسجدى بنا شده است، كشيدن خيابان لازم شد؛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برخلاف حكم اولى ـ كه حرمت تخريب مسجد است ـ براى مصالح لازم جامعه اسلامى اجازه تخريب آن را صادر كند. بنابراين ولايت مطلقه فقيه از قواعد رافع تزاحم است و اطلاق آن مقيد به مصالح لازم و اهم جامعه اسلامى است و بيش از آن قدرتى ندارد. اكنون خود قضاوت كنيد كه آيا اين به معناى تفوق بر قانون است يا اختيار انطباق و اجراى قاعده اهم و مهم؟</w:t>
      </w:r>
      <w:bookmarkStart w:id="225" w:name="_ftnref12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[121]</w:t>
      </w:r>
      <w:r w:rsidRPr="00B65D06">
        <w:rPr>
          <w:rFonts w:ascii="Tahoma" w:eastAsia="Times New Roman" w:hAnsi="Tahoma" w:cs="B Badr"/>
        </w:rPr>
        <w:fldChar w:fldCharType="end"/>
      </w:r>
      <w:bookmarkEnd w:id="22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نظر اصول قانون اساسى نيز، مقتضاى مطلقه بودن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كه در متن قانون اساسى آمده اين است كه وظايف و اختياراتى كه در قانون اساسى براى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شمرده شده است، تمثيلى، و نه احصايى، باشد؛ زيرا در غير اين صورت قيد «مطلقه» در متن قانون لغو خواهد بود؛ به ويژه اگر توجه كنيم كه قيد مطلقه را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گذار بعد از بازنگرى قانون اساسى در سال </w:t>
      </w:r>
      <w:r w:rsidRPr="00B65D06">
        <w:rPr>
          <w:rFonts w:ascii="Tahoma" w:eastAsia="Times New Roman" w:hAnsi="Tahoma" w:cs="B Badr" w:hint="cs"/>
          <w:lang w:bidi="fa-IR"/>
        </w:rPr>
        <w:t xml:space="preserve">1367 </w:t>
      </w:r>
      <w:r w:rsidRPr="00B65D06">
        <w:rPr>
          <w:rFonts w:ascii="Tahoma" w:eastAsia="Times New Roman" w:hAnsi="Tahoma" w:cs="B Badr" w:hint="cs"/>
          <w:rtl/>
          <w:lang w:bidi="fa-IR"/>
        </w:rPr>
        <w:t>به متن قانون اضافه كرده و تا قبل از آن نبوده است. اين مسئله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 كه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 منظور خاصى از آوردن اين قيد داشته و آن اين بوده كه معلوم شود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منحصر و محدود به موارد ذكر شده نيست و اين موارد مربوط به شرايط عادى است ولى در شرايط خاص و به هنگام لزوم،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براساس ولايت مطلقه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دارد اقدام مقتضى را انجام دهد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عملكرد حضرت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شواهدى بر اين كه محدوده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منحصر به آنچه در قانون اساسى آمده نيست، وجود دارد. دستور تشكيل مجمع تشخيص مصلحت نظام و دخالت آن در تأييد قوانين، در قانون اساسى آن زمان وجود نداشت و از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نبود، اما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براساس ولايت مطلقه آن نهاد را تأسيس كردند نيز در هيچ قانونى، شورايى به نام «شوراى عالى انقلاب فرهنگى» و تركيب و تعداد اعضا و مسائل مربوط به آن اشاره نشده بود، اما امام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بهره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از ولايت مطلقه فقيه دستور تشكيل اين شورا را صادر و تركيب و اعضاى آن را معين كردند. همچنين در هيچ قانونى به تشكيل دادگاهى به نام «دادگاه ويژه روحانيت» اشاره نشده بود، اما به فرمان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اين كار انجام گرفت. نيز آنچه در مورد رئيس جمهور</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قانون اساسى آمده اين است كه رهبر، رأى مردم را در مورد رئيس جمهور تنفيذ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يعنى هر چه مردم رأى دادند حجت است و رهبر فقط امضا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كند. اما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مورد رئيس جمهورى كه مردم انتخاب كردند، در حكم رياست جمهورى او نوشتند من ايشان را نصب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w:t>
      </w:r>
      <w:bookmarkStart w:id="226" w:name="_ftnref12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[122]</w:t>
      </w:r>
      <w:r w:rsidRPr="00B65D06">
        <w:rPr>
          <w:rFonts w:ascii="Tahoma" w:eastAsia="Times New Roman" w:hAnsi="Tahoma" w:cs="B Badr"/>
        </w:rPr>
        <w:fldChar w:fldCharType="end"/>
      </w:r>
      <w:bookmarkEnd w:id="226"/>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گذشته از اينها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در سخنرانى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نوشته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ايشان وجود دارد، از نظر تئورى قائل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مطلقه فقيه بودند؛ به اين معنا كه فقيه در چارچوب و محدوده ضوابط شرع مقدس اسلام و براساس مصالح جامعه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هر امرى كه لازمه اداره حكومت است در صورت نياز تصميم بگيرد و عمل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شايان توجه است كه مقتضاى ادله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نيز اطلاق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و دليلى و برهانى بر محدوديت آن در چارچوب قانون اساسى و قوانين موضوعه وجود ندارد</w:t>
      </w:r>
      <w:bookmarkStart w:id="227" w:name="_ftnref12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[123]</w:t>
      </w:r>
      <w:r w:rsidRPr="00B65D06">
        <w:rPr>
          <w:rFonts w:ascii="Tahoma" w:eastAsia="Times New Roman" w:hAnsi="Tahoma" w:cs="B Badr"/>
        </w:rPr>
        <w:fldChar w:fldCharType="end"/>
      </w:r>
      <w:bookmarkEnd w:id="227"/>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44 .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اينكه ارتباط با وحى ندارد، چگونه قابل توضيح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براى روشن شدن اين موضوع، لازم است به صورت مختصر، اين نكته بررسى شود كه اصولاً هدف از ارتباط با وحى و عالم غيب چيست و اين ارتباط  چه كار ويژه مهمى را بر عهده دارد؟ در پاسخ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دو هدف عمده اشاره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يكم.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طريق وحى و ارتباط با ماوراى طبيعت، بر حقايق و معارف دينى واقف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بدون آنكه در اين دريافت دچار خطا و يا ترديدى شود، راه صحيح زندگى و اصول و قوانين الهى را در ابعاد مختلف زندگى انسانى به كار بسته و با ابلاغ و اجراى آنها موجبات هدايت و رستگارى جامعه بشرى را به وجود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دوّم. پيامبر </w:t>
      </w:r>
      <w:r w:rsidRPr="00B65D06">
        <w:rPr>
          <w:rFonts w:ascii="Tahoma" w:eastAsia="Times New Roman" w:hAnsi="Tahoma" w:cs="B Badr" w:hint="cs"/>
          <w:lang w:bidi="fa-IR"/>
        </w:rPr>
        <w:t>(</w:t>
      </w:r>
      <w:r w:rsidRPr="00B65D06">
        <w:rPr>
          <w:rFonts w:ascii="Tahoma" w:eastAsia="Times New Roman" w:hAnsi="Tahoma" w:cs="B Badr" w:hint="cs"/>
          <w:rtl/>
          <w:lang w:bidi="fa-IR"/>
        </w:rPr>
        <w:t>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طريق وحى، داراى ولايت و مشروعيت الهى و سياسى در هدايت و رهبرى جامعه براى خود و جانشينان خود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آيات زير بر اين مسئله دلالت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النَّبِيُّ أَوْلى بِالْمُؤمِنِينَ مِنْ أَنْفُسِهِمْ</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bookmarkStart w:id="228" w:name="_ftnref12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[124]</w:t>
      </w:r>
      <w:r w:rsidRPr="00B65D06">
        <w:rPr>
          <w:rFonts w:ascii="Tahoma" w:eastAsia="Times New Roman" w:hAnsi="Tahoma" w:cs="B Badr"/>
        </w:rPr>
        <w:fldChar w:fldCharType="end"/>
      </w:r>
      <w:bookmarkEnd w:id="22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الرَّسُولُ بَلِّغْ ما أُنْزِلَ إِلَيْكَ مِنْ رَبِّكَ</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lang w:bidi="fa-IR"/>
        </w:rPr>
        <w:t>.</w:t>
      </w:r>
      <w:bookmarkStart w:id="229" w:name="_ftnref12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[125]</w:t>
      </w:r>
      <w:r w:rsidRPr="00B65D06">
        <w:rPr>
          <w:rFonts w:ascii="Tahoma" w:eastAsia="Times New Roman" w:hAnsi="Tahoma" w:cs="B Badr"/>
        </w:rPr>
        <w:fldChar w:fldCharType="end"/>
      </w:r>
      <w:bookmarkEnd w:id="22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يا أَيُّهَا الَّذِينَ آمَنُوا أَطِيعُوا اللّهَ وَ أَطِيعُوا الرَّسُولَ وَ أُولِى الْأَمْرِ مِنْكُمْ</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lang w:bidi="fa-IR"/>
        </w:rPr>
        <w:t>.</w:t>
      </w:r>
      <w:bookmarkStart w:id="230" w:name="_ftnref12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[126]</w:t>
      </w:r>
      <w:r w:rsidRPr="00B65D06">
        <w:rPr>
          <w:rFonts w:ascii="Tahoma" w:eastAsia="Times New Roman" w:hAnsi="Tahoma" w:cs="B Badr"/>
        </w:rPr>
        <w:fldChar w:fldCharType="end"/>
      </w:r>
      <w:bookmarkEnd w:id="23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انقطاع وحى نيز هيچ گونه خللى در اصل اين مسئله وارد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زيرا ارتباط با غيب، اعم از ارتباط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واسطه و يا با واسطه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زمان حاضر نيز فقيه جامع شرايط ـ با توجه به ادله متعدد نقلى و عقلى ـ به صورت عام منصوب از سوى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هر چند خود مستقيما با وحى ارتباط ندارد (همان طور كه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نيز با وحى ارتباط نداشتند)؛ ولى جايگاه شرعى و شخصيت حقوقى او، منصوب و مرتبط با وحى الهى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امور شخصى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45 . آيا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حق دخالت در امور شخصى و نظر دادن در اين امور را دارد يا نه؟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امام خمينى در رابطه با گستره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كتاب البيع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«جميع اختيارات حكومتى و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پيامبر اكرم و ائمه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فقيه ثابت است و هيچ فرقى معقول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جاى ديگر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w:t>
      </w:r>
      <w:r w:rsidRPr="00B65D06">
        <w:rPr>
          <w:rFonts w:ascii="Tahoma" w:eastAsia="Times New Roman" w:hAnsi="Tahoma" w:cs="B Badr" w:hint="cs"/>
          <w:lang w:bidi="fa-IR"/>
        </w:rPr>
        <w:t>: «</w:t>
      </w:r>
      <w:r w:rsidRPr="00B65D06">
        <w:rPr>
          <w:rFonts w:ascii="Tahoma" w:eastAsia="Times New Roman" w:hAnsi="Tahoma" w:cs="B Badr" w:hint="cs"/>
          <w:rtl/>
          <w:lang w:bidi="fa-IR"/>
        </w:rPr>
        <w:t xml:space="preserve">اما اگر براى پيامبر و امام معصوم ولايت و اختيار بر طلاق دادن مرد، همسرش را و يا </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بدون هيچ مصلحت عمومى باشد، اين ولايت براى فقيه ثابت نيست</w:t>
      </w:r>
      <w:r w:rsidRPr="00B65D06">
        <w:rPr>
          <w:rFonts w:ascii="Tahoma" w:eastAsia="Times New Roman" w:hAnsi="Tahoma" w:cs="B Badr" w:hint="cs"/>
          <w:lang w:bidi="fa-IR"/>
        </w:rPr>
        <w:t>».</w:t>
      </w:r>
      <w:bookmarkStart w:id="231" w:name="_ftnref12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[127]</w:t>
      </w:r>
      <w:r w:rsidRPr="00B65D06">
        <w:rPr>
          <w:rFonts w:ascii="Tahoma" w:eastAsia="Times New Roman" w:hAnsi="Tahoma" w:cs="B Badr"/>
        </w:rPr>
        <w:fldChar w:fldCharType="end"/>
      </w:r>
      <w:bookmarkEnd w:id="23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پس دخالت در امور شخصى افراد ـ كه هيچ ارتباطى با نظام اجتماع، در جامعه اسلامى ندارد و يا حكم تامى در مورد آن وارد نشده است  ـ از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نيست؛ بلكه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صاحب اختيار امورى است كه به نوعى با اداره جامعه و حكومت اسلامى مرتبط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لذا اگر همان طلاق همسر و مسائل و امور شخصى به نحوى با نظام اجتماعى مرتبط گردد،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مداخله نموده و به حل و فصل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مسلمانان جهان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46 . چرا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اينكه به وسيله خبرگان منتخب مردم ايران انتخاب شده است، بر تمام شيعيان جهان ولايت 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دو ديدگاه، قابل بررسى است و هر يك نتايج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دارد كه هرچند با يكديگر متنافى نيست؛ ولى تفاوت چشمگيرى با هم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 از منظر قانون اساسى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اينكه قانون اساسى هر كشورى، در قلمرو همان كشور اعتبار دارد؛ از اين رو حاكميتش را ـ چه درباره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يا غير آن ـ تنها در گستره كشور مربوطه،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سايه گستر سازد و نسبت به ماوراى آن، قدرت نفى و اثبات چيزى را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 از نقطه نظر مذهبى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اين اساس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گستره فراخ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يعنى، پيروان آيين واحد در سرزمين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نظام و رهبرى واحدى را برگزينند و يا دين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سيستم و رهبر واحدى را براى آنان، با معيارهاى خاصى  تعيين كند. در نگرش اسلامى، مسلمانان امت واحد و داراى سرزمين و مرز فرهنگى ايدئولوژيكى مشترك، سرنوشت مشترك وحتى دشمنان مشترك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اين مسئله ايجاب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داراى رهبرى واحد نيز باشند كه بتواند تمام امت را به طور 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پارچه و هماهنگ، به سمت اهداف مورد نظر به حركت درآورد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خاستگاه ولايت بر جهان شيعه و جهان اسلام، آراى چند ميليون ايرانى نيست؛ بلكه مبانى دينى است. بلى نقش اين آرا آن است كه در بزرگ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كانون تشيع در جهان، شاخص</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فرد شناسايى و ولايت او فعليت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و از اين طريق امت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«ولى واجب الاطاعه» خود را نيز بشناسند و بر اساس رهنمودهاى او، خط سير سياسى و اجتماعى خويش را تنظيم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47 . در صورت تشكيل چند حكومت اسلامى در دنيا،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چه جايگاهى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حل اين مسئله در گرو توجه به چندين متغير است كه در ذيل به بعضى از آنها اشاره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نظريه مشروعيت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رابطه با مبناى مشروعيت</w:t>
      </w:r>
      <w:r w:rsidRPr="00B65D06">
        <w:rPr>
          <w:rFonts w:ascii="Tahoma" w:eastAsia="Times New Roman" w:hAnsi="Tahoma" w:cs="B Badr" w:hint="cs"/>
          <w:lang w:bidi="fa-IR"/>
        </w:rPr>
        <w:t xml:space="preserve"> (</w:t>
      </w:r>
      <w:r w:rsidRPr="00B65D06">
        <w:rPr>
          <w:rFonts w:ascii="Tahoma" w:eastAsia="Times New Roman" w:hAnsi="Tahoma" w:cs="B Badr"/>
        </w:rPr>
        <w:t>Legitimacy</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دو ديدگاه اساسى وجود دارد: يكى نظريه نصب و ديگرى انتخاب</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نظريه نصب؛ بنا بر ديدگاه نصب ـ كه بيشتر فقها بر آن هستند ـ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جانب خداوند به ولايت نصب شده است. البته نصب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نصب شخص خاصى نيست؛ بلكه نصب عنوان است؛ يعنى، هر كس كه جميع شرايط لازم رهبرى ـ مطابق با معيارها و استانداردهاى شريعت ـ را داشته باشد، از سوى حق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تعالى براى ولايت و رهبرى امت نصب گرديده است. براساس اين نگرش،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رهبر جميع امت اسلامى است و تا آنجا كه مانعى در اعمال ولايت وجود نداشته باشد، دايره حكومت او گسترده است. بنابراين در صورت تعدد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آن كس كه بيشترين امتياز و شايستگى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براى رهبرى امت داشته باشد، ولايت بر كل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بقيه در دايره هدايت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او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نظريه انتخاب؛ براساس اين نگرش، شارع فقط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رهبرى را اعلام فرموده و مردم را موظف ساخته است كه رهبرى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با شرايط تعيين شده در شريعت انتخاب كنند؛ ليكن مشروعيت حكومت به انتخاب مردم است، نه به نصب شارع. در اين صورت دايره رهبرى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او را انتخاب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به ديگر كشورهاى اسلامى سرايت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بنابراين اگر چند جامعه اسلامى هر كدام رهبرى براى خود برگزينند، هر يك فقط در حوزه انتخابيه خود نفوذ خواهند 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شرايط و واقعيات جهانى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اگر چه مرزبندى به شكل كنونى،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استعمارى براى جداسازى ملت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 و مرزبندى در نگاه اسلام مرزبندى اعتقادى و دينى است. اما به عنوان يك واقعيت در عصر كنونى،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مرزهاى موجود را ناديده گرفت؛ ليكن به طور اساسى، اسلام جميع امت اسلامى را ملتى 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پارچه و 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كه همه داراى سرنوشت، دين، فرهنگ، آيين، نظام سياسى و رهبرى واحدى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هرگونه تفرقه، تشتت و جدايى، امرى عارضى و تحميلى بر پيكر امت اسلامى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با توجه به اين نگرش پاسخ سؤال 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به عنوان حكم اولى اسلامى، رهبرى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يك پارچه است و بر كل امت اسلامى سريان و جريان دارد و در صورت وجود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متعدد، در رأس همه و آن كس قرار دارد كه از همه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به عنوان حكم ثانوى؛ يعنى، در صورتى كه امكان اتحاد و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مشترك وجود نداشته باشد، هر يك در دايره كشور خود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رانند؛ ليكن اصل بر وحدت امت و نظام و رهبرى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امتياز اين ديدگاه، اين است كه جميع امت را يك پارچه و داراى سياست و نظام دفاعى واحد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در صورت عملى شدن، يك قدرت بزرگ جهانى از نيروهاى مسلمين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48 . آيا لازم است اهل سنت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همه امور تبعيت كنند؟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به طور مسلم در احكام فردى ـ فقهى، كسى آنان را ملزم به پيروى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بلكه الزام در ناحيه مسائل اجتماعى و حكومتى است. اين امرى اجتناب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است؛ زيرا در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وحدت رويه لازم است و بدون آن آنارشيسم و هرج و مرج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نه تنها اهل تسنن؛ بلكه غيرمسلمانان نيز در حكومت اسلامى، بايد قوانين و هنجارهاى اجتماعى اسلام را بپذيرند؛ مگر دايره خاصى از امور كه قابل استثنا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فقهاى برجسته اهل تسنن، پيروى از علماى شيعه و تقليد از آنان در احكام را جايز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به عنوان نمونه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فتواى شيخ محمود شلتوت (رئيس جامع الازهر مصر) توجه كرد كه در آن به حقانيت تشيع اعتراف شده و اطاعت در مسائل دينى از مذهب شيعه، براى همه فرقه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مسلمين جايز دانسته شده است</w:t>
      </w:r>
      <w:r w:rsidRPr="00B65D06">
        <w:rPr>
          <w:rFonts w:ascii="Tahoma" w:eastAsia="Times New Roman" w:hAnsi="Tahoma" w:cs="B Badr" w:hint="cs"/>
          <w:lang w:bidi="fa-IR"/>
        </w:rPr>
        <w:t>.</w:t>
      </w:r>
      <w:bookmarkStart w:id="232" w:name="_ftnref12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[128]</w:t>
      </w:r>
      <w:r w:rsidRPr="00B65D06">
        <w:rPr>
          <w:rFonts w:ascii="Tahoma" w:eastAsia="Times New Roman" w:hAnsi="Tahoma" w:cs="B Badr"/>
        </w:rPr>
        <w:fldChar w:fldCharType="end"/>
      </w:r>
      <w:bookmarkEnd w:id="23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همه فقهاى اهل تسنن، اطاعت از حاكم مسلمان را واجب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به ويژه اگر او فقيه عادل و با تقوا باشد</w:t>
      </w:r>
      <w:r w:rsidRPr="00B65D06">
        <w:rPr>
          <w:rFonts w:ascii="Tahoma" w:eastAsia="Times New Roman" w:hAnsi="Tahoma" w:cs="B Badr" w:hint="cs"/>
          <w:lang w:bidi="fa-IR"/>
        </w:rPr>
        <w:t>.</w:t>
      </w:r>
      <w:bookmarkStart w:id="233" w:name="_ftnref12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"_ftn129"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[129]</w:t>
      </w:r>
      <w:r w:rsidRPr="00B65D06">
        <w:rPr>
          <w:rFonts w:ascii="Tahoma" w:eastAsia="Times New Roman" w:hAnsi="Tahoma" w:cs="B Badr"/>
        </w:rPr>
        <w:fldChar w:fldCharType="end"/>
      </w:r>
      <w:bookmarkEnd w:id="23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ولى</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مراجع تقليد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49 . اگر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اقدام به تصدى حكومت كرد، آيا وظايف بقيه فقيهان و مراجع ساقط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اعتقاد بيشتر فقهاى شيعه، در روايات سه منصب براى فقيهان مشخص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منصب افتا؛ يعنى، هر فقيه جامع شرايط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مسائل فرعى و موضوع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استنباطى ـ كه مردم بدان نيازمندند ـ فتوا دهد. اين منصب بدون هيچ اشكالى براى همه فقيهان ثابت است و در زمان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بقيه فقها ساقط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زيرا مجتهد حق ندارد از مجتهد ديگر تقليد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منصب قضاوت؛ يعنى، هر فقيه جامع شرايط در دوران غيبت، حق دارد به حل و فصل دعاوى و مرافعات بپردازد و براساس ايمان و بيّنات، حكم الهى را صادر كند. نقض اين حكم بر خود او و متخاصمين و حتى فقيهان ديگر، حرام است و پاسداشت آن ـ حتى بر مجتهدان و مراجع تقليد ـ واجب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منصب ولايت؛ منظور از آن همان حكومت و اداره كشور و اجراى قوانين شرع است. اين منصب به نحو عام، براى تمامى فقيهان ثابت است؛ ولى زمانى كه يكى از آنان اقدام به تشكيل حكومت كند، تمامى فقيهان ديگر ملزم به اطاعت  از او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ديگر جايز نيست كه در امور مربوط به حكومت، مداخله كرده و براى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ايجاد مزاحمت كنند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دلايل اطاعت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دلايل اين امر،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جانشين و وارث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براى كسى جايز نيست در امور مربوط به ولايت آن حضرت مزاحم او شود؛ به مقتضاى وراثت جايز نيست كه مزاحم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امور مربوط به اداره حكومت شود. از اين رو همه فقيهان مزاحمت با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شرعى را حرام و موجب خروج از عدالت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پس اگر كسى نسبت به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حاكم مزاحمت كند از عدالت ساقط شده و ديگر ولايتى ندارد تا تزاحم فقيهان پديد آيد</w:t>
      </w:r>
      <w:r w:rsidRPr="00B65D06">
        <w:rPr>
          <w:rFonts w:ascii="Tahoma" w:eastAsia="Times New Roman" w:hAnsi="Tahoma" w:cs="B Badr" w:hint="cs"/>
          <w:lang w:bidi="fa-IR"/>
        </w:rPr>
        <w:t>.</w:t>
      </w:r>
      <w:bookmarkStart w:id="234" w:name="_ftnref13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[130]</w:t>
      </w:r>
      <w:r w:rsidRPr="00B65D06">
        <w:rPr>
          <w:rFonts w:ascii="Tahoma" w:eastAsia="Times New Roman" w:hAnsi="Tahoma" w:cs="B Badr"/>
        </w:rPr>
        <w:fldChar w:fldCharType="end"/>
      </w:r>
      <w:bookmarkEnd w:id="23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سيد محمد كاظم يزدى در كتاب العروة الوثقى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حكم الحاكم الجامع للشرايط لا يجوز نقضه و لو لمجتهد آخر</w:t>
      </w:r>
      <w:r w:rsidRPr="00B65D06">
        <w:rPr>
          <w:rFonts w:ascii="Tahoma" w:eastAsia="Times New Roman" w:hAnsi="Tahoma" w:cs="B Badr" w:hint="cs"/>
          <w:b/>
          <w:bCs/>
          <w:color w:val="008000"/>
          <w:lang w:bidi="fa-IR"/>
        </w:rPr>
        <w:t xml:space="preserve"> ...»</w:t>
      </w:r>
      <w:bookmarkStart w:id="235" w:name="_ftnref13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[131]</w:t>
      </w:r>
      <w:r w:rsidRPr="00B65D06">
        <w:rPr>
          <w:rFonts w:ascii="Tahoma" w:eastAsia="Times New Roman" w:hAnsi="Tahoma" w:cs="B Badr"/>
        </w:rPr>
        <w:fldChar w:fldCharType="end"/>
      </w:r>
      <w:bookmarkEnd w:id="235"/>
      <w:r w:rsidRPr="00B65D06">
        <w:rPr>
          <w:rFonts w:ascii="Tahoma" w:eastAsia="Times New Roman" w:hAnsi="Tahoma" w:cs="B Badr" w:hint="cs"/>
          <w:rtl/>
          <w:lang w:bidi="fa-IR"/>
        </w:rPr>
        <w:t>؛ يعنى اگر حاكم ـ با فرض دارا بودن شرايط شرعى ـ حكمى صادر كند هيچ كس حق نقض و مخالفت با آن را ندارد، حتى اگر مجتهد ديگرى باشد. اين مسئله فتواى جميع فقها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طريقه عقلا و بناى همه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اين است كه در امور حكومتى و اداره جامعه، دخالت ديگران را به طور مستقل و بدون اجازه مسئولان مربوط در امور حكومتى، صحيح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اين سيره حداقل در حكومت صالح مورد امضاى شارع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برپاداشتن نظام و حفظ آن از نابسامانى از واجبات ضرورى است و تعدد حاكمان مستقل در سرزمين واحد، با دخالت افراد متعدد در شئون حكومت ـ بدون اجازه حاكم ـ موجب به هم خوردن نظم جامعه و زيان عمومى مسلمانان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مسئوليت حفظ نظام و اداره حكومت و تأمين مصالح عامه مسلمانان، به تمركز اعمال ولايت و اطاعت ديگران نياز دارد</w:t>
      </w:r>
      <w:r w:rsidRPr="00B65D06">
        <w:rPr>
          <w:rFonts w:ascii="Tahoma" w:eastAsia="Times New Roman" w:hAnsi="Tahoma" w:cs="B Badr" w:hint="cs"/>
          <w:lang w:bidi="fa-IR"/>
        </w:rPr>
        <w:t>.</w:t>
      </w:r>
      <w:bookmarkStart w:id="236" w:name="_ftnref13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[132]</w:t>
      </w:r>
      <w:r w:rsidRPr="00B65D06">
        <w:rPr>
          <w:rFonts w:ascii="Tahoma" w:eastAsia="Times New Roman" w:hAnsi="Tahoma" w:cs="B Badr"/>
        </w:rPr>
        <w:fldChar w:fldCharType="end"/>
      </w:r>
      <w:bookmarkEnd w:id="23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حاكم اسلامى، مجرى احكام الهى است و او نيز مانند همگان مشمول قانون الهى و تابع محض آن است و ديگر فقيهان نيز 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بايد از اين حكم الهى ـ كه از سوى والى انشا شده 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ـ</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پيروى و تبعيت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نكته</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فقها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در محدوده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منجر به ايجاد مزاحمت براى فقيه حاكم و باعث هرج و مرج نشود (حوزه افتا) و نيز در محدده امورى كه فقيه حاكم در آن مداخله و اعمال ولايت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اقدام كنند؛ همچون انجام دادن بعضى از امور حسبه (امورى كه خداوند راضى به ترك و زمين ماندن آنها نيست) در سطح شهرستان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يا گرفتن خمس و زكات و ديگر وجوه شرعى از مردم و صرف آنها در مصارف شرعى. همچنان  كه ذكر شد دايره جواز اين امور، تا آنجا است كه به تزاحم، هرج و مرج و اختلال نظم كشيده نشود و آسيبى به نظام اسلامى نرساند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50 . اگر يكى از فقيهان اعلم باشد، 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آيا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كه فقيه اعلم بايد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پيروى كند؟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بر اساس ادله </w:t>
      </w:r>
      <w:r w:rsidRPr="00B65D06">
        <w:rPr>
          <w:rFonts w:ascii="Tahoma" w:eastAsia="Times New Roman" w:hAnsi="Tahoma" w:cs="B Badr" w:hint="cs"/>
          <w:lang w:bidi="fa-IR"/>
        </w:rPr>
        <w:t>«</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فقيه جامع شرايط از طرف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منصوب به نصب عام است، نه نصب خاص؛ لذا در مورد فقيهان يك عصر، دو فرض متصور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فرض نخست. يك فقيه اعلم از ديگران در امر رهبرى و تواناتر و بافضيلت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از ديگر فقيهان در تمامى شرايط مربوط به آن باشد. در اين صورت او به نحو «تعيين» براى رهبرى نصب شده است. براى نصب، سه پيامد مترتب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بر خود او واجب است كه اين منصب الهى را بپذيرد و بر اساس آن عمل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بر ديگران ـ چه فقيهان و چه مردم ـ واجب است كه ولايت او را بپذيرند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 در اين فرض ديگر تزاحم دو يا چند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متصور نيست؛ زيرا تنها يك نفر ولايت دارد و بس</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فرض دوم. اينكه هيچ يك از فقيهان در شرايط رهبرى، اعلم و افضل نباشد و همگى يا چند نفر تقريبا مساوى هم باشند؛ چه در مسائل فقهى و چه در مسائل مربوط به مديريت و رهبرى. اين صورت چند پيامد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بر همه آنان واجب كفايى است كه تصدى اين امر را بر عهده بگيرند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همين كه يكى از ايشان اقدام به اعمال ولايت و رهبرى كرد و يا به وسيله انتخاب مردم، قدرت به او واگذار شد؛ از بقيه فقيهان ساقط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 بر فقها و ديگر مردم واجب است كه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امور حكومتى اطاعت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51 . منظور از اعلميت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مقصود از اعلم در بحث </w:t>
      </w:r>
      <w:r w:rsidRPr="00B65D06">
        <w:rPr>
          <w:rFonts w:ascii="Tahoma" w:eastAsia="Times New Roman" w:hAnsi="Tahoma" w:cs="B Badr" w:hint="cs"/>
          <w:lang w:bidi="fa-IR"/>
        </w:rPr>
        <w:t>«</w:t>
      </w:r>
      <w:r w:rsidRPr="00B65D06">
        <w:rPr>
          <w:rFonts w:ascii="Tahoma" w:eastAsia="Times New Roman" w:hAnsi="Tahoma" w:cs="B Badr" w:hint="cs"/>
          <w:rtl/>
          <w:lang w:bidi="fa-IR"/>
        </w:rPr>
        <w:t>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اعلم در مرجعيت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ايها الناس ان احقّ الناس بهذالامر أقواهم عليه و أعلمهم بأمراللّه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 xml:space="preserve"> فيه</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اى مردم! بدانيد كه سزاوارترين مردم به اين امر (حكومت و ولايت) كسى است كه در اين كار قوى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به امر خداوند در حوزه رهبرى جامعه آگاه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مقصود از اعلم تنها اعلم فقهى نيست؛ بلكه «اعلم فى هذالامر» است؛ يعنى، كسى كه علاوه بر داشتن فقاهت، عدالت و تقوا، مدير و مدبرتر باشد و به اوضاع كشور و جهان آگاهى كامل داشته باشد تا با ارائه دقيق شرايط به احكام الهى، بهتر بتواند احكام متناسب با شرايط موجود را كشف كند. دشمنان اسلام و ترفندهاى آنان را بشناسد و در وقت مناسب، بتواند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و به نحو شايسته اقدام 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مرجعى كه در مسائل فقهى اعلم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باشد، در مسائل حكومتى همتاى ديگر فقيهان است؛ چون </w:t>
      </w:r>
      <w:r w:rsidRPr="00B65D06">
        <w:rPr>
          <w:rFonts w:ascii="Tahoma" w:eastAsia="Times New Roman" w:hAnsi="Tahoma" w:cs="B Badr" w:hint="cs"/>
          <w:lang w:bidi="fa-IR"/>
        </w:rPr>
        <w:t>«</w:t>
      </w:r>
      <w:r w:rsidRPr="00B65D06">
        <w:rPr>
          <w:rFonts w:ascii="Tahoma" w:eastAsia="Times New Roman" w:hAnsi="Tahoma" w:cs="B Badr" w:hint="cs"/>
          <w:rtl/>
          <w:lang w:bidi="fa-IR"/>
        </w:rPr>
        <w:t>فقاهت» تنها يكى از شرايط رهبرى جامعه اسلامى است؛ نه تمام آن</w:t>
      </w:r>
      <w:r w:rsidRPr="00B65D06">
        <w:rPr>
          <w:rFonts w:ascii="Tahoma" w:eastAsia="Times New Roman" w:hAnsi="Tahoma" w:cs="B Badr" w:hint="cs"/>
          <w:lang w:bidi="fa-IR"/>
        </w:rPr>
        <w:t>.</w:t>
      </w:r>
      <w:bookmarkStart w:id="237" w:name="_ftnref13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[133]</w:t>
      </w:r>
      <w:r w:rsidRPr="00B65D06">
        <w:rPr>
          <w:rFonts w:ascii="Tahoma" w:eastAsia="Times New Roman" w:hAnsi="Tahoma" w:cs="B Badr"/>
        </w:rPr>
        <w:fldChar w:fldCharType="end"/>
      </w:r>
      <w:bookmarkEnd w:id="237"/>
      <w:r w:rsidRPr="00B65D06">
        <w:rPr>
          <w:rFonts w:ascii="Tahoma" w:eastAsia="Times New Roman" w:hAnsi="Tahoma" w:cs="B Badr" w:hint="cs"/>
        </w:rPr>
        <w:t xml:space="preserve"> </w:t>
      </w:r>
      <w:r w:rsidRPr="00B65D06">
        <w:rPr>
          <w:rFonts w:ascii="Tahoma" w:eastAsia="Times New Roman" w:hAnsi="Tahoma" w:cs="B Badr" w:hint="cs"/>
          <w:rtl/>
          <w:lang w:bidi="fa-IR"/>
        </w:rPr>
        <w:t>از همين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حتى مرجعى كه در مسائل فقهى اعلم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باشد، لازم در مسائل حكومتى تابع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52 . در موارد تعارض بين نظر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نظر مرجع تقليد چه بايد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احكام و مسائل اسلامى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دو دسته احكام «شرعى فردى» و احكام «اجتماعى و سياسى» تقسيم نمود. در احكام شرعى فردى، هر شخصى براى تعيين وظيفه و تكليف خود، به مجتهد اعلم ـ كه در كشف و استنباط احكام از ديگران تواناتر است و او را به عنوان مرجع تقليد خود برگزيده ـ مراجعه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آنجا كه چنين احكامى به فرد تعلق دارد نه به جامعه، تعدد مراجع و فتاواى مختلف،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مشكلى به وجود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 و هر شخص موظف به تقليد از مرجع تقليد خود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احكام اجتماعى و سياسى به دو دسته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در مسائلى كه در عين اجتماعى بودن، كارى به امور الزامى حكومتى و قوانين و مقررات دولتى ندارد؛ اگر مرجع تقليد نظر خاصى داشته باشد، بايد نظر مرجع تقليد اجرا گردد؛ مثلاً در بعضى از عمليات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بانكى، مراجع تقليد نظرات خاصى دارند و از آنجا كه حكومت اسلامى مردم را موظف به انجام آنها نكرده و مردم مخيرند، لذا بايد از نظر مرجع تقليد اطاعت نمود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به عنوان مثال اگر نوعى قرارداد بانكى از سوى جمهورى اسلامى مجاز شناخته شود؛ ولى يكى از مراجع تقليد آن معامله را ربوى و حرام بداند، بر آن مرجع و مقلدانش واجب است كه از آن پرهيز كنند</w:t>
      </w:r>
      <w:r w:rsidRPr="00B65D06">
        <w:rPr>
          <w:rFonts w:ascii="Tahoma" w:eastAsia="Times New Roman" w:hAnsi="Tahoma" w:cs="B Badr" w:hint="cs"/>
          <w:lang w:bidi="fa-IR"/>
        </w:rPr>
        <w:t>.</w:t>
      </w:r>
      <w:bookmarkStart w:id="238" w:name="_ftnref13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[134]</w:t>
      </w:r>
      <w:r w:rsidRPr="00B65D06">
        <w:rPr>
          <w:rFonts w:ascii="Tahoma" w:eastAsia="Times New Roman" w:hAnsi="Tahoma" w:cs="B Badr"/>
        </w:rPr>
        <w:fldChar w:fldCharType="end"/>
      </w:r>
      <w:bookmarkEnd w:id="23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مسائلى كه در آنها حكم حكومتى و قوانين و مقررات الزامى از طرف دولت اسلامى وجود دارد و مخاطبان خود را موظف به اطاعت و اجراى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در اين موارد تمامى افراد جامعه ـ اعم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مراجع تقليد و مقلدان آنان ـ موظف به اجراى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مقررات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چنين مواردى اگر بين فتواى مراجع تقليد با حكم حكومتى، تعارض و اختلاف پيش بيايد؛ نظر حكومت و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هميشه مقدم است؛ چنان كه فقها در مورد قضاوت تصريح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حتى در رساله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عمليه نيز آمده است: اگر يك قاضى شرع در موردى قضاوت كرد، قضاوت او براى ديگران حجت است و نقض حكم او حتى از طرف قاضى ديگرى كه اعلم از او باشد، حرام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«قيام براى تشكيل حكومت و اساس دولت اسلامى از قبيل واجب كفايى است بر فقهاى عدول؛ پس اگر يكى از آنان موفق به تشكيل حكومت شود، ديگران بايد از او تبعيت كنند</w:t>
      </w:r>
      <w:r w:rsidRPr="00B65D06">
        <w:rPr>
          <w:rFonts w:ascii="Tahoma" w:eastAsia="Times New Roman" w:hAnsi="Tahoma" w:cs="B Badr" w:hint="cs"/>
          <w:lang w:bidi="fa-IR"/>
        </w:rPr>
        <w:t>».</w:t>
      </w:r>
      <w:bookmarkStart w:id="239" w:name="_ftnref13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[135]</w:t>
      </w:r>
      <w:r w:rsidRPr="00B65D06">
        <w:rPr>
          <w:rFonts w:ascii="Tahoma" w:eastAsia="Times New Roman" w:hAnsi="Tahoma" w:cs="B Badr"/>
        </w:rPr>
        <w:fldChar w:fldCharType="end"/>
      </w:r>
      <w:bookmarkEnd w:id="23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اگر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خطاى آشكارى مرتكب شد؛ پيروى از او جايز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حكم الحاكم الجامع للشرائط لايجوز نقضه ولو لمجتهد آخر الا اذا تبين خطأه</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bookmarkStart w:id="240" w:name="_ftnref13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[136]</w:t>
      </w:r>
      <w:r w:rsidRPr="00B65D06">
        <w:rPr>
          <w:rFonts w:ascii="Tahoma" w:eastAsia="Times New Roman" w:hAnsi="Tahoma" w:cs="B Badr"/>
        </w:rPr>
        <w:fldChar w:fldCharType="end"/>
      </w:r>
      <w:bookmarkEnd w:id="24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ديگر نظام</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هاى سياسى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53 . تفاوت حكومت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ديگر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(سكولار و لائيك) را بيان كنيد؟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جواب دقيق و جامع به اين پرسش، پژوهشى ژرف و گسترده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 و از حوصله اين مختصر بيرون است؛ ليكن با فشردگى و اختصار نكاتى چند يادآورى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حكومت دينى از چند جهت با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سكولار</w:t>
      </w:r>
      <w:r w:rsidRPr="00B65D06">
        <w:rPr>
          <w:rFonts w:ascii="Tahoma" w:eastAsia="Times New Roman" w:hAnsi="Tahoma" w:cs="B Badr" w:hint="cs"/>
          <w:lang w:bidi="fa-IR"/>
        </w:rPr>
        <w:t>(</w:t>
      </w:r>
      <w:r w:rsidRPr="00B65D06">
        <w:rPr>
          <w:rFonts w:ascii="Tahoma" w:eastAsia="Times New Roman" w:hAnsi="Tahoma" w:cs="B Badr"/>
        </w:rPr>
        <w:t>secular</w:t>
      </w:r>
      <w:r w:rsidRPr="00B65D06">
        <w:rPr>
          <w:rFonts w:ascii="Tahoma" w:eastAsia="Times New Roman" w:hAnsi="Tahoma" w:cs="B Badr" w:hint="cs"/>
          <w:lang w:bidi="fa-IR"/>
        </w:rPr>
        <w:t>)</w:t>
      </w:r>
      <w:r w:rsidRPr="00B65D06">
        <w:rPr>
          <w:rFonts w:ascii="Tahoma" w:eastAsia="Times New Roman" w:hAnsi="Tahoma" w:cs="B Badr" w:hint="cs"/>
          <w:rtl/>
          <w:lang w:bidi="fa-IR"/>
        </w:rPr>
        <w:t>، لائيك</w:t>
      </w:r>
      <w:r w:rsidRPr="00B65D06">
        <w:rPr>
          <w:rFonts w:ascii="Tahoma" w:eastAsia="Times New Roman" w:hAnsi="Tahoma" w:cs="B Badr" w:hint="cs"/>
          <w:lang w:bidi="fa-IR"/>
        </w:rPr>
        <w:t>(</w:t>
      </w:r>
      <w:r w:rsidRPr="00B65D06">
        <w:rPr>
          <w:rFonts w:ascii="Tahoma" w:eastAsia="Times New Roman" w:hAnsi="Tahoma" w:cs="B Badr"/>
        </w:rPr>
        <w:t>laic</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اعتنا به دين تفاوت دارد.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اين تفاوت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 تفاوت در اهداف</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نامبتنى بر دين، اساسى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هدفشان تأمين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دنيايى است و هدفى فراتر از آن در نظر ندارند. اما نظام دينى، خير و سعادت اخروى و جاودانى را نيز مد نظر دارد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 تفاوت در كار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وظايف و كار ويژه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غيردينى، حداكثر تأمين بهداشت، آموزش،  امنيت، رفاه و توسعه مادى است. در مقابل حكومت دينى، وظايف بيشترى بر عهده دارد؛ يعنى، علاوه بر لزوم ارائه خدمات بالا، بايد به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 صحيح و تلاش در جهت تربيت دينى و معنوى جامعه، رشد و بالندگى فضايل و كمالات عالى انسانى و گسترش تقوا همت گمارد و جامعه را به سوى تأمين سعادت پايا و فناناپذير رهبرى كند. به عبارت ديگر حكومت غير دينى، صرفا نقش اداره جامعه را بر عهده دارد؛ ولى حكومت دينى و ولايى افزون بر آن، نقش تربيت معنوى و دينى را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سه. تفاوت در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سكولار و دينى، در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موارد متفاوت است. تفاوت در اهداف و كار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گزينش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مؤثر است؛ به عبارت ديگر 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اعتنا به دين، انگاره «هدف وسيله را توجيه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امرى پذيرفته شده و عقلانيت ابزارى</w:t>
      </w:r>
      <w:r w:rsidRPr="00B65D06">
        <w:rPr>
          <w:rFonts w:ascii="Tahoma" w:eastAsia="Times New Roman" w:hAnsi="Tahoma" w:cs="B Badr" w:hint="cs"/>
          <w:lang w:bidi="fa-IR"/>
        </w:rPr>
        <w:t>(</w:t>
      </w:r>
      <w:r w:rsidRPr="00B65D06">
        <w:rPr>
          <w:rFonts w:ascii="Tahoma" w:eastAsia="Times New Roman" w:hAnsi="Tahoma" w:cs="B Badr"/>
        </w:rPr>
        <w:t>Instrumental Reason</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آخرين مرجع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است. اما در حكومت دينى، استفاده از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معارض با كرامت الهى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والاى اخلاقى و ويرانگر سعادت جاودانى بشر مجاز نيست. بنابراين عقل ابزارى در كادر قوانين الهى و احكام عقل فرا ابزارى و توحيدى فعاليت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 تفاوت در خاستگاه قانون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نامبتنى بر دين، خاستگاه قانون چيزى جز تمايلات،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هوس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گرايش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آدميان ـ اعم از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فرد، گروه و حزب حاكم و يا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تمايلات عمومى ـ نيست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r w:rsidRPr="00B65D06">
        <w:rPr>
          <w:rFonts w:ascii="Tahoma" w:eastAsia="Times New Roman" w:hAnsi="Tahoma" w:cs="B Badr" w:hint="cs"/>
          <w:rtl/>
          <w:lang w:bidi="fa-IR"/>
        </w:rPr>
        <w:t>اما در حكومت دينى منشأ اصلى قانون «خداوند» است و تنها قانونى رسميت دارد كه از سوى او جعل شده و يا لااقل با اصول و قواعد كلى مورد قبول شارع، سازگار باشد. بنابراين كاركرد مجارى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در چنين نظامى، كشف و استنباط قوانين الهى و تطبيق آن بر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زمان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پنجم. تفاوت در مبانى مشروعيت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هر يك 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مبتنى بر يكى از منابع مشروعيت پيش گفته (وراثت، قهر و غلبه، قرارداد اجتماعى و ...) است؛ اما مبناى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نصب الهى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ششم. تفاوت در زمامداران و كارگزاران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لائيك و سكولار معمولاً شرايطى براى رهبرى اجتماعى، تعيين نشده و اگر شرايطى در كار باشد، عمدتا بيش از توانايى نسبى مديريت كلان اجتماعى نيست. اما در نظام اسلامى شرايط بيشترى لازم است كه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 صلاحيت علمى و اخلاقى است. حد اعلاى اين شرايط عصمت و مرتبه نازل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آن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54 . حكومت مطلقه ولايى چه تفاوتى با حكومت استبدادى دارد؟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ابتدا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 استبداى را مطرح و آنها را با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 ولايى فقيه در قانون اساسى، مقايسه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با همه تنوعى كه دارند، در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زير مشترك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شخص يا طبقه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خاص، بدون رضايت مردم بر آنان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دامنه قدرتِ حكومت، فوق قانون است و هيچ قانونى آن را محدود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ساز و كارى براى كنترل حكومت ـ نه از سوى مردم و نه از سوى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 نظارتى ـ وجود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نظام ولايى فقيه هيچ يك از اين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وجود ندارد. كه با مراجعه به قانون اساسى جمهورى اسلامى ايران،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آن را تبيين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قانون اساسى جمهورى اسلامى ايران، با پذيرش قاطع 2/98درصد مردم به تصويب رسيد. در ادامه نيز هرگونه تغييرى در قانون اساسى بايد به تصويب مردم برسد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طبق قانون اساسى، مردم در تعيين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طريق انتخاب نمايندگان مجلس خبرگان دخالت دارند. همچنين آنان در مجارى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و اجرايى حكومت، از طريق انتخابات مجلس شوراى اسلامى و انتخابات رياست جمهورى نقش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سه نحوه دخالت مردم در حكومت، نه تنها در هيچ يك از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وجود ندارد؛ بلكه در مردمى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چنين دخالت و مشاركت گسترده مردم مشاهده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دامنه قدرت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قانون اساسى، به دو شكل محدود است كه به كلى با قدرت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متفاوت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در اصل چهارم قانون اساسى آمده است: «كليه قوانين و مقررات مدنى، جزايى، مالى، اقتصادى، ادارى، فرهنگى، نظامى، سياسى و غير اينها بايد بر اساس موازين اسلامى باشد»؛ يعنى، قوانين اسلام اولين محدود كننده قدرت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يا به تعبير دقيق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تعيين كننده اختيارات او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برابر قانون اساسى تعهد داده است. و علاوه بر تعهد الهى خود به اجراى احكام اسلام، با پذيرش منصب ولايت در مجراى قانون اساسى، تعهدى نسبت به قانون اساسى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مطلقه بودن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معناى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قيد و شرط بودن اعمال قدرت او نيست؛ بلكه بدين معنا است كه اختيارات او، محدود به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خاص از مسائل اجتماعى نيست و همه آنچه را كه يك حكومت با آن درگير است، در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اما اعمال قدرت در هر حوزه، بايد بر اساس موازين اسلام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به عبارت ديگر واژه </w:t>
      </w:r>
      <w:r w:rsidRPr="00B65D06">
        <w:rPr>
          <w:rFonts w:ascii="Tahoma" w:eastAsia="Times New Roman" w:hAnsi="Tahoma" w:cs="B Badr" w:hint="cs"/>
          <w:lang w:bidi="fa-IR"/>
        </w:rPr>
        <w:t>«</w:t>
      </w:r>
      <w:r w:rsidRPr="00B65D06">
        <w:rPr>
          <w:rFonts w:ascii="Tahoma" w:eastAsia="Times New Roman" w:hAnsi="Tahoma" w:cs="B Badr" w:hint="cs"/>
          <w:rtl/>
          <w:lang w:bidi="fa-IR"/>
        </w:rPr>
        <w:t>مطلقه» در «ولايت مطلقه» تنها يك اصطلاح فقهى در مقابل ولايت مقيده است، نه آن كه به معناى فقدان هرگونه قاعده و قانون و ضابطه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اشاره به نكات ذيل در ارتباط با واژه «مطلقه» سوء تفاهم را برطرف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ولايت مطلقه در مقابل ولايت محدودى است كه فقها در زمان طاغوت داشتند و به خاطر محدوديت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موانع پيش رو،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توانستند در امور اجتماعى چندان دخالت كنند؛ اما بعد از پيروزى انقلاب و تشكيل حكومت اسلامى، فقيه جامع شرايط رهبرى، در رأس حكومت قرار گرفته براى اجراى احكام اسلامى، از مطلق اختيارات لازم براى اداره جامعه برخوردار 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در خصوص محدوده اختيارات فقيه جامع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الشرايط در عصر غيبت دو ديدگاه كلان وجود دارد. برخى آن را مقيد به منصب افتاء و قضاء و امور حسبيه (از قبيل سرپرستى ايتام، سفيهان و ديوانگان</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اما 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ديگر با استدلال عقلى و مستند به روايات، معتقدند فلسفه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حاكميت اسلام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با تشكيل حكومت اسلامى است،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رأس حكومت اسلامى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هر آنچه از اختيارات و حقوقى كه براى اداره حكومت لازم و ضرورى است براى او وجود دارد و از نظر اداره حكومت،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تفاوتى بين او و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قائل شد. آرى، از لحاظ مقامات علمى و الهى كسى قابل قياس با معصومان نيست، اما 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مسئله اداره حكومت اسلامى است. در واقع، ولايت مطلقه فقيه به معنى برخوردارى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اختياراتى وسيع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از افتاء، قضاء و امور حسبيه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اگر به لحاظ قانونى، كشور دچار معضل يا بن بست شد،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براى اداره حكومت و برون رفت از بحران، محدود به اختيارات مصرح در قانون اساسى نيست، 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طور كه حضرت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تعارض بين مجلس شوراى اسلامى و شوراى نگهبان، راهكار را در تأسيس شوراى تشخيص مصلحت ديدند، در حالى كه در قانون اساسى چنين شورايى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نشده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روشن است كه اين اختيارات به منزله رها بودن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هر قيد و ضابطه و قانون و اداره مستبدانه و 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بخواه از سوى فقيه نيست؛ بلكه فرض آن است كه اين حقوق و اختيارات لازمه اداره يك حكومت است و نبودِ آن باعث اختلال در مديريت كشور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حاكم بدون آنها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به وظيفه خود عمل كند. ازسوى ديگر همه معضلات قابل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نيست تا 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صراحت در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ذكر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حكومت ولايى فقيه از سه ناحيه نظارت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سه ناحيه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وجود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نظارت درونى؛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بايد داراى سه شرط باشد: فقاهت، عدالت و درايت. هر يك از اين سه شرط، او را از درون نظارت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«فقاهت» او را از اتكا به غيرقانون الهى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دارد؛ </w:t>
      </w:r>
      <w:r w:rsidRPr="00B65D06">
        <w:rPr>
          <w:rFonts w:ascii="Tahoma" w:eastAsia="Times New Roman" w:hAnsi="Tahoma" w:cs="B Badr" w:hint="cs"/>
          <w:lang w:bidi="fa-IR"/>
        </w:rPr>
        <w:t>«</w:t>
      </w:r>
      <w:r w:rsidRPr="00B65D06">
        <w:rPr>
          <w:rFonts w:ascii="Tahoma" w:eastAsia="Times New Roman" w:hAnsi="Tahoma" w:cs="B Badr" w:hint="cs"/>
          <w:rtl/>
          <w:lang w:bidi="fa-IR"/>
        </w:rPr>
        <w:t>عدالت» او را از اعمال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شخصى و نفسانى بازمى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و «درايت» او را از خودرأيى و ترك مشورت با انديشمندان و متخصصان حفظ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اين سه شرط از شرايط ثبوتى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يعنى، اگر شخصى يكى از اين سه شرط را نداشته باشد، واقعا ولايت ندارد و مرجع تشخيص اين شرايط در جمهورى اسلامى ايران ـ چه در حدوث ولايت و چه در بقاى آن ـ مجلس خبرگان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نظارت مستمر نمايندگان مجلس خبرگان؛ مجلس خبرگان، علاوه بر وظيفه انتخاب رهبرى ـ كه داراى شرايط 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 مذكور است ـ وظيفه نظارت بر استمرار اين شرايط و نظارت بر چگونگى اعمال قدرت و رعايت شرايط اسلامى و قانونى در آن را نيز بر عهده دارد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نظارت مردم بر رهبرى؛ در جمهورى اسلامى مردم از دو طريق اعمال نظارت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با انتخاب نمايندگان مجلس خبرگان، به صورت غيرمستقيم، از طريق مجلس خبرگان بر رهبر نظارت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آزادى بيان ـ كه در قانون اساسى فضاى سالمى براى مطبوعات فراهم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ـ نظارت افكار عمومى را بر حكومت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هرگاه مطبوعات، به راستى برخاسته از افكار عمومى مردم 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اين وظيفه را به صورت مستقيم در توجه دادن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خواست مردم و به صورت غيرمستقيم در جهت دهى عمومى مردم در انتخاب نمايندگان مجلس خبرگان، به خوبى انجام دهد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سه نوع نظارت،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وجود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55 . فاشيسم يعنى چه؟ آيا حكومت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آنجا كشيده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فاشيسم</w:t>
      </w:r>
      <w:r w:rsidRPr="00B65D06">
        <w:rPr>
          <w:rFonts w:ascii="Tahoma" w:eastAsia="Times New Roman" w:hAnsi="Tahoma" w:cs="B Badr" w:hint="cs"/>
          <w:lang w:bidi="fa-IR"/>
        </w:rPr>
        <w:t xml:space="preserve"> «</w:t>
      </w:r>
      <w:r w:rsidRPr="00B65D06">
        <w:rPr>
          <w:rFonts w:ascii="Tahoma" w:eastAsia="Times New Roman" w:hAnsi="Tahoma" w:cs="B Badr"/>
        </w:rPr>
        <w:t>Fascism</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نام نهضت يا حركتى است كه نخستين بار به وسيله موسولينى، ديكتاتور ايتاليا، در سال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1922 تا 1943 در آن كشور به وجود آمد و جريان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مشابهى (مانند نازيسم در آلمان و فالانژيسم در اسپانيا) به دنبال آن  در همين خط سير فكرى شكل گرفت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فاشيسم از كلمه</w:t>
      </w:r>
      <w:r w:rsidRPr="00B65D06">
        <w:rPr>
          <w:rFonts w:ascii="Tahoma" w:eastAsia="Times New Roman" w:hAnsi="Tahoma" w:cs="B Badr" w:hint="cs"/>
          <w:lang w:bidi="fa-IR"/>
        </w:rPr>
        <w:t xml:space="preserve"> «</w:t>
      </w:r>
      <w:r w:rsidRPr="00B65D06">
        <w:rPr>
          <w:rFonts w:ascii="Tahoma" w:eastAsia="Times New Roman" w:hAnsi="Tahoma" w:cs="B Badr"/>
        </w:rPr>
        <w:t>Fasces</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گرفته شده و آن علامتى است به شكل تبر كه بر روى پرچم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فرمانروايان قديم رومى نقش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بست و نماد قدرت آنها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فاشيسم پيش از اينكه يك فلسفه يا ايدئولوژى سياسى باشد؛ يك روش حكومت است كه بر سه اصل «حكومت فردى قدرت»، «حاكميت دولت» و «ناسيوناليسم افراطى» استوار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فاشيستى، فردى كه در رأس حكومت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ما فوق قانون است. در اين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سازمان دولت، با تكيه بر قدرت نظامى و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فشار سياسى و وسايل تبليغاتى ـ كه در اختيار دولت است ـ آزادى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فردى را محدود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و هرگونه حركت مخالفى را سركوب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bookmarkStart w:id="241" w:name="_ftnref13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[137]</w:t>
      </w:r>
      <w:r w:rsidRPr="00B65D06">
        <w:rPr>
          <w:rFonts w:ascii="Tahoma" w:eastAsia="Times New Roman" w:hAnsi="Tahoma" w:cs="B Badr"/>
        </w:rPr>
        <w:fldChar w:fldCharType="end"/>
      </w:r>
      <w:bookmarkEnd w:id="24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فاشيسم عبارت است از</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عدم اعتماد به عقل؛</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انكار اصل اساسى مساوات بشرى؛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نظام رفتارى مبتنى بر دروغ و خشونت؛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سيستم تك حزبى و حكومت 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نخبه و قدرت نامحدود؛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نژادپرستى و ناسيوناليسم افراطى؛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ضديت با حقوق و نظام بين المللى؛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تقديس رهبر تا حد ممكن؛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 </w:t>
      </w:r>
      <w:r w:rsidRPr="00B65D06">
        <w:rPr>
          <w:rFonts w:ascii="Tahoma" w:eastAsia="Times New Roman" w:hAnsi="Tahoma" w:cs="B Badr" w:hint="cs"/>
          <w:rtl/>
          <w:lang w:bidi="fa-IR"/>
        </w:rPr>
        <w:t>مخالفت با دموكراسى، ليبراليسم و سوسياليسم؛</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 </w:t>
      </w:r>
      <w:r w:rsidRPr="00B65D06">
        <w:rPr>
          <w:rFonts w:ascii="Tahoma" w:eastAsia="Times New Roman" w:hAnsi="Tahoma" w:cs="B Badr" w:hint="cs"/>
          <w:rtl/>
          <w:lang w:bidi="fa-IR"/>
        </w:rPr>
        <w:t>اعتقاد شديد به قهرمان پرستى (هيروئيسم) و رزم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جويى (ميليتاريسم</w:t>
      </w:r>
      <w:r w:rsidRPr="00B65D06">
        <w:rPr>
          <w:rFonts w:ascii="Tahoma" w:eastAsia="Times New Roman" w:hAnsi="Tahoma" w:cs="B Badr" w:hint="cs"/>
          <w:lang w:bidi="fa-IR"/>
        </w:rPr>
        <w:t>).</w:t>
      </w:r>
      <w:bookmarkStart w:id="242" w:name="_ftnref13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[138]</w:t>
      </w:r>
      <w:r w:rsidRPr="00B65D06">
        <w:rPr>
          <w:rFonts w:ascii="Tahoma" w:eastAsia="Times New Roman" w:hAnsi="Tahoma" w:cs="B Badr"/>
        </w:rPr>
        <w:fldChar w:fldCharType="end"/>
      </w:r>
      <w:bookmarkEnd w:id="24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مقايسه حاكميت اسلامى با فاشيسم، شايد از اين جهت كه فاشيسم هم قائل به تقدس رهبرى و مردمى بودن رهبر است، شباهتى به نظر آيد. اما آنچه شالوده فاشيسم بوده و در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فوق تبلور يافته است، هرگز در نظام اسلامى راه ندارد؛ چرا كه مبناى تقدس به تنهايى مشابهت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 به علاوه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هميشه در چارچوب قوانين و مقررات اسلامى و مصلحت جامعه اسلامى،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هيچ گونه نظرات شخصى ناشى از جاه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احساس غرور و قدرت و ... در او راه ندارد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حكومت اسلامى، يكى از منابع استنباط احكام اسلامى «عقل» است. از طرف ديگر همه مردم، حتى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صورت مساوى در برابر قانون مسئول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هيچ قوم و ملتى بر ساير اقوام، امتياز و برترى ندارد و تنها ملاك امتياز «تقوا» است. اخلاق و رعايت اصول انسانى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الهى، جايگاه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برخورد با ساير ملت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حتى طبيعت دارد. بنا بر توضيحات داده شده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اطلاق اصطلاح «فاشيسم» به حكومت دينى، نوعى شارلاتانيسم تبليغاتى دشمنان نظام اسلامى در جهت مشوه جلوه دادن چهره حكومت دينى است. اين امر به نوبه خود نشان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دهنده شكست آنان در مقابله تئوريكى، و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و شكست در صحنه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عملى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56 . توتاليتر يعنى چه؟ فرق آن با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توتاليتر</w:t>
      </w:r>
      <w:r w:rsidRPr="00B65D06">
        <w:rPr>
          <w:rFonts w:ascii="Tahoma" w:eastAsia="Times New Roman" w:hAnsi="Tahoma" w:cs="B Badr" w:hint="cs"/>
          <w:lang w:bidi="fa-IR"/>
        </w:rPr>
        <w:t xml:space="preserve"> «</w:t>
      </w:r>
      <w:r w:rsidRPr="00B65D06">
        <w:rPr>
          <w:rFonts w:ascii="Tahoma" w:eastAsia="Times New Roman" w:hAnsi="Tahoma" w:cs="B Badr"/>
        </w:rPr>
        <w:t>TOTALITAIRE</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از واژه فرانسوى «توتال» به معناى جامع و كامل گرفته شده است و به آن دسته از 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كليه شئون جامعه را ـ از سياست و اقتصاد گرفته تا مذهب، فرهنگ و هنر ـ  حت كنترل و نظارت خود دارند و در جهت ايدئولوژى سياسى خويش، هدايت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از اين نوع 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تاريخ معاصر،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فاشيستى هيتلر و موسولينى و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حاكم بر كشورهاى كمونيستى را نام برد</w:t>
      </w:r>
      <w:r w:rsidRPr="00B65D06">
        <w:rPr>
          <w:rFonts w:ascii="Tahoma" w:eastAsia="Times New Roman" w:hAnsi="Tahoma" w:cs="B Badr" w:hint="cs"/>
          <w:lang w:bidi="fa-IR"/>
        </w:rPr>
        <w:t>.</w:t>
      </w:r>
      <w:bookmarkStart w:id="243" w:name="_ftnref13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"_ftn139"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[139]</w:t>
      </w:r>
      <w:r w:rsidRPr="00B65D06">
        <w:rPr>
          <w:rFonts w:ascii="Tahoma" w:eastAsia="Times New Roman" w:hAnsi="Tahoma" w:cs="B Badr"/>
        </w:rPr>
        <w:fldChar w:fldCharType="end"/>
      </w:r>
      <w:bookmarkEnd w:id="24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نظام توتاليتر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چنين نام برد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نظارت دولت بر كليه شئون فعاليت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اقتصادى و اجتماعى؛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قدرت در دست اعضاى حزب واحدى است كه همه افراد از آن تبعيت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حذف همه اشكال نظارت مردم بر حاكمان؛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توسل به زور و خشونت براى سركوب مخالفان؛</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اعمال قدرت نامحدود و عدم مانعيت هيچ چيز در مقابل آن (از قبيل قانون، احترام به آزادى فرد و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تسلط يك فرد در رأس يك حزب و دولت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آنچه احتمال دارد، وجه شباهت نظام اسلامى و شكل حكومت توتاليتر محسوب گردد، بند اول است. در حالى 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همه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با تفاوت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چشمگيرى كه دارند، در مواردى مشابهت هم دارند و تشابه در يك وجه، با يكسانى متفاوت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اسلام در مسائل اجتماعى ـ بر خلاف دولت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توتاليتر و يا ليبرال ـ نه دولت را موظف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همه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حتى نيازهاى غيرضرورى را در انحصار خود درآورد و نه دولت را به طور كامل از دخالت در كارهاى اجتماعى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بلكه سطح دخالت دولت، متناسب با شرايط متغيرى است كه در جامعه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و بايستگى دخالت را در تأمين بخشى از</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نيازهاى جامعه نمايان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نگرش اسلام، اصل بر آن است كه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داوطلبانه از سوى خود مردم تأمين شود. اما از آنجا كه سود پرستى و افزون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طلبى افراد و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منشأ فساد و تضييع حقوق ديگران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دولت بايد وارد صحنه شود و با ارائه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كارهاى مناسب و رعايت مصالح زمانى و مكانى، تصميمات لازم را براى جلوگيرى از تخلّفات اتخاذ كند. اين راهى متعادل است؛ بدان جهت كه در عمل ثابت شده كه شيوه متمركز دولتى و سپردن عمده فعاليت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به دولت، به دلايل فراوانى ناصحيح و غير كارآمد است. مشكل نخست گسترش بخش دولتى، هزينه و بودجه سنگينى است كه بر دولت تحميل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و براى جامعه مشكل آفرين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طرف ديگر اسلام در پى آن است كه در بدو امر،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تشويق كند با انتخاب و اختيار خود ـ و نه از طريق زور و فشار ـ به خودسازى و انجام دادن كارهاى نيك مبادرت ورزند. كار انسان وقتى ارزش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كه از راه انتخاب و اراده آزاد سرچشمه بگيرد. اما اگر الزام و اجبار موجب انجام كارى شد، آن تأثير معنوى و مطلوب، در روح انسان حاصل نخواهد شد و هدف نهايى تحقق نخواهد يافت؛ مگر اينكه مصلحت اجتماعى، اجبار و الزام را ايجاب كند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اين صورت 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جز اعمال دخالت دولت نيست</w:t>
      </w:r>
      <w:r w:rsidRPr="00B65D06">
        <w:rPr>
          <w:rFonts w:ascii="Tahoma" w:eastAsia="Times New Roman" w:hAnsi="Tahoma" w:cs="B Badr" w:hint="cs"/>
          <w:lang w:bidi="fa-IR"/>
        </w:rPr>
        <w:t>.</w:t>
      </w:r>
      <w:bookmarkStart w:id="244" w:name="_ftnref14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[140]</w:t>
      </w:r>
      <w:r w:rsidRPr="00B65D06">
        <w:rPr>
          <w:rFonts w:ascii="Tahoma" w:eastAsia="Times New Roman" w:hAnsi="Tahoma" w:cs="B Badr"/>
        </w:rPr>
        <w:fldChar w:fldCharType="end"/>
      </w:r>
      <w:bookmarkEnd w:id="24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مخالفان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57 . حكم اسلام درباره مخالفان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 آيا قبول نداشتن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گناه و كفر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مخالفان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چند دسته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غيرمسلمانان و غيرشيعيانى كه مبناى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شيعيانى كه ولايت مطلقؤ فقيه را از روى اجتهاد يا تقليد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كسانى كه با پذيرش اصل ولايت مطلقه فقيه، شخص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قبول ندارند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كسانى كه حتى با اعتقاد به صلاحيت شخص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احكام حكومتى صادره از وى را نادرست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كسانى كه با علم و آگاهى به بودن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اسلام و وجود شرايط لازم شرعى در شخص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علم و اعتقاد به درستى احكام صادره از سوى او، به مخالفت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مخالفت در هر يك از صورت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يادشده، دو گونه متصور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مخالفت اعتقادى (قلبى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يعنى، در اعتقاد و بينش خود مسئله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 و آن را انكار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چنين مخالفتى از ديدگاه اسلام موضوع حرمت نيست و از نظرگاه قانونى نيز جرم به شمار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مگر در فرض پنجم كه از نظرگاه شرعى در مرتبه رد بر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زيرا براى كسى كه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وسيله برهان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ولى آن را آگاهانه انكار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در اين صورت انكارش بازگشت به انكار خدا و رسول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خواهد بود</w:t>
      </w:r>
      <w:r w:rsidRPr="00B65D06">
        <w:rPr>
          <w:rFonts w:ascii="Tahoma" w:eastAsia="Times New Roman" w:hAnsi="Tahoma" w:cs="B Badr" w:hint="cs"/>
          <w:lang w:bidi="fa-IR"/>
        </w:rPr>
        <w:t>.</w:t>
      </w:r>
      <w:bookmarkStart w:id="245" w:name="_ftnref14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[141]</w:t>
      </w:r>
      <w:r w:rsidRPr="00B65D06">
        <w:rPr>
          <w:rFonts w:ascii="Tahoma" w:eastAsia="Times New Roman" w:hAnsi="Tahoma" w:cs="B Badr"/>
        </w:rPr>
        <w:fldChar w:fldCharType="end"/>
      </w:r>
      <w:bookmarkEnd w:id="24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مقبوله عمر بن حنظله از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آمده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 كان منكم قد روى حديثنا و نظر فى حلالنا و حرامنا و عرف احكامنا فليرضوا به حكما فانى قد جعلته حاكما عليكم، فاذا حكم بحكمنا فلم يقبل منه فانّما استخف بحكمنا و علينا رد و الرادّ علينا كالراد على الله و هوى على حد الشرك بالله</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كس از شما كه روايتگر احاديث ما و جست و جوگر در حلال و حرام ما و آگاه به احكام ما است و [ مردم ]به حَكَم بودن او رضايت دهند؛ همانا من او را حاكم بر شما قرار دادم</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پس اگر به حكم ما حكم كند و از او پذيرفته نشود، همانا حكم ما ناديده گرفته شده و بر ما رد شده است و هر كس ما را رد كند، مانند كسى است كه خدا را رد كند و در مرز شرك به خدا قرار دارد</w:t>
      </w:r>
      <w:r w:rsidRPr="00B65D06">
        <w:rPr>
          <w:rFonts w:ascii="Tahoma" w:eastAsia="Times New Roman" w:hAnsi="Tahoma" w:cs="B Badr" w:hint="cs"/>
          <w:lang w:bidi="fa-IR"/>
        </w:rPr>
        <w:t>».</w:t>
      </w:r>
      <w:bookmarkStart w:id="246" w:name="_ftnref14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[142]</w:t>
      </w:r>
      <w:r w:rsidRPr="00B65D06">
        <w:rPr>
          <w:rFonts w:ascii="Tahoma" w:eastAsia="Times New Roman" w:hAnsi="Tahoma" w:cs="B Badr"/>
        </w:rPr>
        <w:fldChar w:fldCharType="end"/>
      </w:r>
      <w:bookmarkEnd w:id="24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مخالفت عملى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اين گونه مخالفت به طور حتمى حرام و جرم است. البته مخالفت عملى نيز اقسام و مراتبى دارد كه حكم هر يك، جداگانه قابل بررسى است. روشن است كه مخالفت عملى، مستلزم هرج و مرج است؛ در حالى كه مسائل اجتماعى و حكومتى، نيازمند وحدت رويه است و هيچ قانون و نظام سياسى ـ اعم از اسلام و غير اسلام ـ آشوب،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گريزى و دلخواه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گزينى را برنمى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نظام جمهورى اسلامى ايران، زمينه قانونى و منطقى التزام شخصى افراد به حكم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دارد؛ يعنى، چه اينكه شخصى معتقد بر مشروعيت الهى باشد و چه معتقد به مشروعيت مردمى از طريق تفويض امر و يا قرارداد اجتماعى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هر صورت شرايط مقبول و پذيرفته شده براساس هر يك از مبانى يادشده، به طور عينى در اين نظام وجود دارد و بر پذيرندگان هر يك از آنها، به طور منطقى لزوم پيروى از فقيه حاكم را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اكنون كه هم دستورات الزامى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هم التزام شخصى افراد، داراى مبانى مشروع و قانونى است؛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اطاعت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واجب و مخالفت عملى با او حرام است. البته مخالفان دستؤ سوم، چنانچه دليل خاصى بر نظر خود دارند،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آن را در اختيار خبرگان رهبرى قرار دهند و نيز گروه چهارم ـ كه حكم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صحيح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ـ بايد ضمن التزام عملى، رأى خود را به عنوان مشاوره به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منتقل كنند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مطلب فوق شامل فقيهانى كه ادعا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معتقد نيستند و مقلدان آنان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زيرا فقيهانى كه در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اختلاف نظر دارند، از نظر حسبه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پذيرند كه اگر مردم يك كشور حاضر شوند حكومت را بر اساس اسلام اداره كنند؛ اين يك امر زمين مانده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بر همگان ـ خصوصا بر فقيهان ـ واجب كفايى است تصدى آن را بر عهده بگيرند و اگر يك فقيه واجد شرايط رهبرى، تصدى آن را بر عهده گرفت و امت اسلامى نيز او را قبول كردند؛ در اين حال مخالفت و تضعيف او، جايز نيست. بنابراين كسى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بگويد چون من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قبول ندارم،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توانم از قانون كشور اسلامى ـ كه مورد قبول من نيست ـ سرپيچى كنم و قوانين و مقرارت آن را رعايت نكنم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بله، اگر كسى از برخى مسائل و موضوعات و نحوه اجراى امور كشور ناراضى بود، حق انتقاد سازنده، نصيحت و تذكر دادن از باب «النصيحة لائمة المسلمين» را دارد</w:t>
      </w:r>
      <w:r w:rsidRPr="00B65D06">
        <w:rPr>
          <w:rFonts w:ascii="Tahoma" w:eastAsia="Times New Roman" w:hAnsi="Tahoma" w:cs="B Badr" w:hint="cs"/>
          <w:lang w:bidi="fa-IR"/>
        </w:rPr>
        <w:t>.</w:t>
      </w:r>
      <w:bookmarkStart w:id="247" w:name="_ftnref14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[143]</w:t>
      </w:r>
      <w:r w:rsidRPr="00B65D06">
        <w:rPr>
          <w:rFonts w:ascii="Tahoma" w:eastAsia="Times New Roman" w:hAnsi="Tahoma" w:cs="B Badr"/>
        </w:rPr>
        <w:fldChar w:fldCharType="end"/>
      </w:r>
      <w:bookmarkEnd w:id="24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58 . آيا تمرد و مخالفت در برابر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جايز است؟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ديدگاه اسلام تمرّد و شورش عليه حكومت، به طور مطلق ممنوع نيست؛ هر چند برخى از مكاتب و مذاهب چنين حقى را قائل نيستند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حق تمرّد رابطه مستقيمى با مسئله الزام سياسى و چرايى وجوب اطاعت از دولت ـ به عنوان اساسى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مسئله فلسفه سياسى ـ دارد. در توضيح اين مسئله كه آيا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عليه دولت قيام كرد؟ ابتدا بايد به اين مسئله بپردازيم كه اصولاً چرا بايد از دولت اطاعت كنيم؟ آيا اطاعت از دولت همواره مطلق بوده و هيچ جايى براى مخالفت وجود ندارد؟ اگر وجود دارد، تحت چه ضوابط و شرايطى است؟ پاسخ اين سؤلات را از ديدگاه نظريه دموكراسى و نظريه حق الهى، پى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يك</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حق تمرد در نظريه دموكراسى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غرب مبناى مشروعيت حكومت را «قرارداد اجتماعى و رضايت مردم»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رسالت حكومت، تأمين امنيت شهروندان است و در مقابل،  وظيفه شهروندان اطاعت از حكومت است. وضع و اجراى قوانين از سوى حكومت بر اين اساس، ناشى از وكالتى است كه از ناحيه مردم ـ در جهت تأمين امنيت به تعبير «هابز» و يا حمايت از حقوق طبيعى به تعبير «لاك» ـ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طرفداران نظريه قرارداد يا اصلاً به حق تمرّد و شورش عليه دولت قائل نيستند (مانند هابز) و يا آنكه چنين حقى را تنها براى «ملت» جايز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شمارند؛ نه «افراد». چنان كه اعلاميه استقلال آمريكا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قدرت عادلانه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را از رضايت حكومت شوندگان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ما معتقديم كه هرگاه شكلى از حكومت به نابود كننده اين اهداف تبديل شود، اين حق مردم است كه آن حكومت را سرنگون سازند و يا تغيير دهند و بر جاى آن، حكومت جديدى تأسيس كنند</w:t>
      </w:r>
      <w:r w:rsidRPr="00B65D06">
        <w:rPr>
          <w:rFonts w:ascii="Tahoma" w:eastAsia="Times New Roman" w:hAnsi="Tahoma" w:cs="B Badr" w:hint="cs"/>
          <w:lang w:bidi="fa-IR"/>
        </w:rPr>
        <w:t>».</w:t>
      </w:r>
      <w:bookmarkStart w:id="248" w:name="_ftnref14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[144]</w:t>
      </w:r>
      <w:r w:rsidRPr="00B65D06">
        <w:rPr>
          <w:rFonts w:ascii="Tahoma" w:eastAsia="Times New Roman" w:hAnsi="Tahoma" w:cs="B Badr"/>
        </w:rPr>
        <w:fldChar w:fldCharType="end"/>
      </w:r>
      <w:bookmarkEnd w:id="24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جان لاك، با آنكه از حقوق طبيعى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دفاع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در برابر انحراف حكومت، حق شورش مردم را مطرح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ولى سخن او چندان روشن نيست. او در «رساله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درباره حكومت مدنى»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w:t>
      </w:r>
      <w:r w:rsidRPr="00B65D06">
        <w:rPr>
          <w:rFonts w:ascii="Tahoma" w:eastAsia="Times New Roman" w:hAnsi="Tahoma" w:cs="B Badr" w:hint="cs"/>
          <w:lang w:bidi="fa-IR"/>
        </w:rPr>
        <w:t>: «</w:t>
      </w:r>
      <w:r w:rsidRPr="00B65D06">
        <w:rPr>
          <w:rFonts w:ascii="Tahoma" w:eastAsia="Times New Roman" w:hAnsi="Tahoma" w:cs="B Badr" w:hint="cs"/>
          <w:rtl/>
          <w:lang w:bidi="fa-IR"/>
        </w:rPr>
        <w:t>بنابر قانونى كه بر تمام قوانين موضوعه انسانى، مقدم است و بر همه آنها برترى دارد، مردم حق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نهايى را ـ كه به افراد جامعه متعلق است ـ براى خود محفوظ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و تا هنگامى كه «داورى زمين» براى رسيدگى نباشد،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به «درگاه الهى» توسل جويند</w:t>
      </w:r>
      <w:r w:rsidRPr="00B65D06">
        <w:rPr>
          <w:rFonts w:ascii="Tahoma" w:eastAsia="Times New Roman" w:hAnsi="Tahoma" w:cs="B Badr" w:hint="cs"/>
          <w:lang w:bidi="fa-IR"/>
        </w:rPr>
        <w:t>.</w:t>
      </w:r>
      <w:bookmarkStart w:id="249" w:name="_ftnref14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[145]</w:t>
      </w:r>
      <w:r w:rsidRPr="00B65D06">
        <w:rPr>
          <w:rFonts w:ascii="Tahoma" w:eastAsia="Times New Roman" w:hAnsi="Tahoma" w:cs="B Badr"/>
        </w:rPr>
        <w:fldChar w:fldCharType="end"/>
      </w:r>
      <w:bookmarkEnd w:id="24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 با اين وجود </w:t>
      </w:r>
      <w:r w:rsidRPr="00B65D06">
        <w:rPr>
          <w:rFonts w:ascii="Tahoma" w:eastAsia="Times New Roman" w:hAnsi="Tahoma" w:cs="B Badr" w:hint="cs"/>
          <w:lang w:bidi="fa-IR"/>
        </w:rPr>
        <w:t>«</w:t>
      </w:r>
      <w:r w:rsidRPr="00B65D06">
        <w:rPr>
          <w:rFonts w:ascii="Tahoma" w:eastAsia="Times New Roman" w:hAnsi="Tahoma" w:cs="B Badr" w:hint="cs"/>
          <w:rtl/>
          <w:lang w:bidi="fa-IR"/>
        </w:rPr>
        <w:t>افراد» جامعه، حق شوريدن عليه كسى را كه به نظرشان امانت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خوبى نيست، ندارند؛ هر چند اين حق براى «جامعه» ـ از طريق اكثريت افراد آن ـ وجود دارد</w:t>
      </w:r>
      <w:r w:rsidRPr="00B65D06">
        <w:rPr>
          <w:rFonts w:ascii="Tahoma" w:eastAsia="Times New Roman" w:hAnsi="Tahoma" w:cs="B Badr" w:hint="cs"/>
          <w:lang w:bidi="fa-IR"/>
        </w:rPr>
        <w:t>.</w:t>
      </w:r>
      <w:bookmarkStart w:id="250" w:name="_ftnref14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[146]</w:t>
      </w:r>
      <w:r w:rsidRPr="00B65D06">
        <w:rPr>
          <w:rFonts w:ascii="Tahoma" w:eastAsia="Times New Roman" w:hAnsi="Tahoma" w:cs="B Badr"/>
        </w:rPr>
        <w:fldChar w:fldCharType="end"/>
      </w:r>
      <w:bookmarkEnd w:id="250"/>
      <w:r w:rsidRPr="00B65D06">
        <w:rPr>
          <w:rFonts w:ascii="Tahoma" w:eastAsia="Times New Roman" w:hAnsi="Tahoma" w:cs="B Badr" w:hint="cs"/>
        </w:rPr>
        <w:t xml:space="preserve"> </w:t>
      </w:r>
      <w:r w:rsidRPr="00B65D06">
        <w:rPr>
          <w:rFonts w:ascii="Tahoma" w:eastAsia="Times New Roman" w:hAnsi="Tahoma" w:cs="B Badr" w:hint="cs"/>
          <w:rtl/>
          <w:lang w:bidi="fa-IR"/>
        </w:rPr>
        <w:t>از اين رو بسيارى از طرفداران نظريه دموكراسى،  حق تمرّد را در يك نظام دموكراتيك به رسميت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شناسند. آنان بر اين باورند كه 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دموكراتيك،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اين مسئله چشم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پوشى كرد؛ زيرا دموكراسى فرصت و امكان كافى را براى ابراز عقايد اقليت فراهم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 و در حقيقت، «حق تمرد» را به شكل نهادينه 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w:t>
      </w:r>
      <w:r w:rsidRPr="00B65D06">
        <w:rPr>
          <w:rFonts w:ascii="Tahoma" w:eastAsia="Times New Roman" w:hAnsi="Tahoma" w:cs="B Badr" w:hint="cs"/>
          <w:lang w:bidi="fa-IR"/>
        </w:rPr>
        <w:t>.</w:t>
      </w:r>
      <w:bookmarkStart w:id="251" w:name="_ftnref14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[147]</w:t>
      </w:r>
      <w:r w:rsidRPr="00B65D06">
        <w:rPr>
          <w:rFonts w:ascii="Tahoma" w:eastAsia="Times New Roman" w:hAnsi="Tahoma" w:cs="B Badr"/>
        </w:rPr>
        <w:fldChar w:fldCharType="end"/>
      </w:r>
      <w:bookmarkEnd w:id="25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چنين ديدگاهى در مورد عدم جواز تمرد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دموكراتيك با اعتراضات زيادى مواجه شده است؛ از جمله اينكه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چرا فرد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از «توافق اول» خارج شده و در شرايطى كه حكومت را براى سعادت خود خطرناك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بيند، رضايت خود را پس بگيرد؟</w:t>
      </w:r>
      <w:bookmarkStart w:id="252" w:name="_ftnref14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[148]</w:t>
      </w:r>
      <w:r w:rsidRPr="00B65D06">
        <w:rPr>
          <w:rFonts w:ascii="Tahoma" w:eastAsia="Times New Roman" w:hAnsi="Tahoma" w:cs="B Badr"/>
        </w:rPr>
        <w:fldChar w:fldCharType="end"/>
      </w:r>
      <w:bookmarkEnd w:id="25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اين فرض را كه اكثريت حاكم، به حقوق ديگران تجاوز كنند،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هميشه منتفى دانست؛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تجربه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دموكراتيك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حكومت اختناق و استعمار و گاهى وحشت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تاريخ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هميشه امكان اين هست كه اصل اراده عمومى، به خودكامگى و استبداد منجر شود</w:t>
      </w:r>
      <w:r w:rsidRPr="00B65D06">
        <w:rPr>
          <w:rFonts w:ascii="Tahoma" w:eastAsia="Times New Roman" w:hAnsi="Tahoma" w:cs="B Badr" w:hint="cs"/>
          <w:lang w:bidi="fa-IR"/>
        </w:rPr>
        <w:t>».</w:t>
      </w:r>
      <w:bookmarkStart w:id="253" w:name="_ftnref14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"_ftn149"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[149]</w:t>
      </w:r>
      <w:r w:rsidRPr="00B65D06">
        <w:rPr>
          <w:rFonts w:ascii="Tahoma" w:eastAsia="Times New Roman" w:hAnsi="Tahoma" w:cs="B Badr"/>
        </w:rPr>
        <w:fldChar w:fldCharType="end"/>
      </w:r>
      <w:bookmarkEnd w:id="25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تشخيص اينكه در دموكراسى براى اقليت، فرصت كافى وجود دارد، باكيست؟ چه كسى قضاوت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منافع اقليت تأمين شده و جايى براى تمرّد وجود ندارد؟ اگر اين تشخيص ـ از سوى هر مرجعى ـ مطابق نظر اقليت نباشد، قهراً ادعاى آنان براى تضييع حقوق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بدون پاسخ خواهد ماند و به گفته «فرانتس نويمان»: «نظريه طرفدار دموكراسى، هيچ 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مشكل</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حق تمرّد نينديشيده است</w:t>
      </w:r>
      <w:r w:rsidRPr="00B65D06">
        <w:rPr>
          <w:rFonts w:ascii="Tahoma" w:eastAsia="Times New Roman" w:hAnsi="Tahoma" w:cs="B Badr" w:hint="cs"/>
          <w:lang w:bidi="fa-IR"/>
        </w:rPr>
        <w:t>».</w:t>
      </w:r>
      <w:bookmarkStart w:id="254" w:name="_ftnref15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[150]</w:t>
      </w:r>
      <w:r w:rsidRPr="00B65D06">
        <w:rPr>
          <w:rFonts w:ascii="Tahoma" w:eastAsia="Times New Roman" w:hAnsi="Tahoma" w:cs="B Badr"/>
        </w:rPr>
        <w:fldChar w:fldCharType="end"/>
      </w:r>
      <w:bookmarkEnd w:id="25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چهارم. در نظريه دموكراسى، از آنجا كه تنها خواست و رضايت اكثريت مبناى حقوق بوده و بايد ارزش شمرده شود، هيچ كس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 خلاف اراده عمومى چيزى را «حق» يا «ارزش» تلقى و به آن استناد كند.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هيچ فرصتى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براى تمرد وجود داشته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مسدود شدن فضاى سياسى جامعه در دموكراسى و يكه تازى اكثريت ـ به خصوص كه معمولاً «اقليتى» به عنوان </w:t>
      </w:r>
      <w:r w:rsidRPr="00B65D06">
        <w:rPr>
          <w:rFonts w:ascii="Tahoma" w:eastAsia="Times New Roman" w:hAnsi="Tahoma" w:cs="B Badr" w:hint="cs"/>
          <w:lang w:bidi="fa-IR"/>
        </w:rPr>
        <w:t>«</w:t>
      </w:r>
      <w:r w:rsidRPr="00B65D06">
        <w:rPr>
          <w:rFonts w:ascii="Tahoma" w:eastAsia="Times New Roman" w:hAnsi="Tahoma" w:cs="B Badr" w:hint="cs"/>
          <w:rtl/>
          <w:lang w:bidi="fa-IR"/>
        </w:rPr>
        <w:t>اكثريت نسبى» قدرت را تصاحب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بر «اكثريت مطلق» فرمانروايى مطلق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ـ زمينه گرايش مجدد به «آنارشيسم» را فراهم آورده است</w:t>
      </w:r>
      <w:r w:rsidRPr="00B65D06">
        <w:rPr>
          <w:rFonts w:ascii="Tahoma" w:eastAsia="Times New Roman" w:hAnsi="Tahoma" w:cs="B Badr" w:hint="cs"/>
          <w:lang w:bidi="fa-IR"/>
        </w:rPr>
        <w:t>.</w:t>
      </w:r>
      <w:bookmarkStart w:id="255" w:name="_ftnref15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[151]</w:t>
      </w:r>
      <w:r w:rsidRPr="00B65D06">
        <w:rPr>
          <w:rFonts w:ascii="Tahoma" w:eastAsia="Times New Roman" w:hAnsi="Tahoma" w:cs="B Badr"/>
        </w:rPr>
        <w:fldChar w:fldCharType="end"/>
      </w:r>
      <w:bookmarkEnd w:id="25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دو</w:t>
      </w:r>
      <w:r w:rsidRPr="00B65D06">
        <w:rPr>
          <w:rFonts w:ascii="Tahoma" w:eastAsia="Times New Roman" w:hAnsi="Tahoma" w:cs="B Badr" w:hint="cs"/>
          <w:b/>
          <w:bCs/>
          <w:lang w:bidi="fa-IR"/>
        </w:rPr>
        <w:t xml:space="preserve">. </w:t>
      </w:r>
      <w:r w:rsidRPr="00B65D06">
        <w:rPr>
          <w:rFonts w:ascii="Tahoma" w:eastAsia="Times New Roman" w:hAnsi="Tahoma" w:cs="B Badr" w:hint="cs"/>
          <w:rtl/>
          <w:lang w:bidi="fa-IR"/>
        </w:rPr>
        <w:t>حق تمرّد در نظريه حق الهى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اين نظريه مشروعيت حكومت مستند به اذن الهى بوده و از حاكميت الهى سرچشمه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اين نظريه از پيشينه زيادى برخوردار است و در بستر تاريخ به اشكال گوناگونى پديدار شده است. در امپراتورى كهن شرقى، امپراتوران و در عصر فراعنه، فرعون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خود را خدا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برخى ديدگاه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پادشاه منشأيى الهى داشت و حاكميت او از خداوند نشأت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گرفت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قرون وسطى، مسيحيان معتقد بودند كه حكومت منشائى الهى دارد و در مشرق زمين نيز رواج انديشه «ظلل اللَّه» بيانگر ارتباط پادشاه با خداوند بود</w:t>
      </w:r>
      <w:r w:rsidRPr="00B65D06">
        <w:rPr>
          <w:rFonts w:ascii="Tahoma" w:eastAsia="Times New Roman" w:hAnsi="Tahoma" w:cs="B Badr" w:hint="cs"/>
          <w:lang w:bidi="fa-IR"/>
        </w:rPr>
        <w:t>.</w:t>
      </w:r>
      <w:bookmarkStart w:id="256" w:name="_ftnref15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[152]</w:t>
      </w:r>
      <w:r w:rsidRPr="00B65D06">
        <w:rPr>
          <w:rFonts w:ascii="Tahoma" w:eastAsia="Times New Roman" w:hAnsi="Tahoma" w:cs="B Badr"/>
        </w:rPr>
        <w:fldChar w:fldCharType="end"/>
      </w:r>
      <w:bookmarkEnd w:id="25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مورد حق تمرد در اين نظريه ديدگاه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متفاوت وجود دارد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در كتاب مقدس، آغاز فصل سيزدهم آمده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همه بايد از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روايان اطاعت كنند؛ زيرا هر قدرتى ناشى از خداوند است و هر ولىّ امرى را، او گمارده است. پس آن كه در برابر فرمانروا مقاومت كند، بر نظام الهى خروج كرده و خود را در معرض عذاب قرار داده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توماس قديس، نيز بر اين عقيده بود كه: هيچ فردى نبايد با فرمانرواى خودكامه، به مقابله برخيزد يا او را به قتل برساند، هر چند اين كار با «اقتدار عمومى»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عملى شود</w:t>
      </w:r>
      <w:r w:rsidRPr="00B65D06">
        <w:rPr>
          <w:rFonts w:ascii="Tahoma" w:eastAsia="Times New Roman" w:hAnsi="Tahoma" w:cs="B Badr" w:hint="cs"/>
          <w:lang w:bidi="fa-IR"/>
        </w:rPr>
        <w:t>.</w:t>
      </w:r>
      <w:bookmarkStart w:id="257" w:name="_ftnref15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[153]</w:t>
      </w:r>
      <w:r w:rsidRPr="00B65D06">
        <w:rPr>
          <w:rFonts w:ascii="Tahoma" w:eastAsia="Times New Roman" w:hAnsi="Tahoma" w:cs="B Badr"/>
        </w:rPr>
        <w:fldChar w:fldCharType="end"/>
      </w:r>
      <w:bookmarkEnd w:id="25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گذشته، متون سياست غرب، حامل اين پيام بوده است: از آنجا كه حكمران به مشيت الهى، قدرت را به دست گرفته است، بايد پادشاه را هرچند ستمگر، پذيرفت و 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جز اطاعت كردن و دم نزدن وجودندارد</w:t>
      </w:r>
      <w:r w:rsidRPr="00B65D06">
        <w:rPr>
          <w:rFonts w:ascii="Tahoma" w:eastAsia="Times New Roman" w:hAnsi="Tahoma" w:cs="B Badr" w:hint="cs"/>
          <w:lang w:bidi="fa-IR"/>
        </w:rPr>
        <w:t>.</w:t>
      </w:r>
      <w:bookmarkStart w:id="258" w:name="_ftnref15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[154]</w:t>
      </w:r>
      <w:r w:rsidRPr="00B65D06">
        <w:rPr>
          <w:rFonts w:ascii="Tahoma" w:eastAsia="Times New Roman" w:hAnsi="Tahoma" w:cs="B Badr"/>
        </w:rPr>
        <w:fldChar w:fldCharType="end"/>
      </w:r>
      <w:bookmarkEnd w:id="25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ديدگاه اهل سنت؛ در ميان مسلمانان، غالباً چنين ديدگاهى، مورد تأييد و قبول قرار نگرفته است و بسيارى از فرقه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قيام عليه فرمانرواى بيدادگر و عزل او را جايز شمرده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هر چند كه «نگرانى از فراگير شدن فتنه و آشوب» هم، به عنوان يك مانع جدّى در فتوا به جواز شورش پيوسته وجود داشته است</w:t>
      </w:r>
      <w:r w:rsidRPr="00B65D06">
        <w:rPr>
          <w:rFonts w:ascii="Tahoma" w:eastAsia="Times New Roman" w:hAnsi="Tahoma" w:cs="B Badr" w:hint="cs"/>
          <w:lang w:bidi="fa-IR"/>
        </w:rPr>
        <w:t>.</w:t>
      </w:r>
      <w:bookmarkStart w:id="259" w:name="_ftnref15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[155]</w:t>
      </w:r>
      <w:r w:rsidRPr="00B65D06">
        <w:rPr>
          <w:rFonts w:ascii="Tahoma" w:eastAsia="Times New Roman" w:hAnsi="Tahoma" w:cs="B Badr"/>
        </w:rPr>
        <w:fldChar w:fldCharType="end"/>
      </w:r>
      <w:bookmarkEnd w:id="259"/>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برخى هم مانند ابوحنيفه علاوه بر فتوا به جواز، عملاً هم از قيام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ضد جور، حمايت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bookmarkStart w:id="260" w:name="_ftnref15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[156]</w:t>
      </w:r>
      <w:r w:rsidRPr="00B65D06">
        <w:rPr>
          <w:rFonts w:ascii="Tahoma" w:eastAsia="Times New Roman" w:hAnsi="Tahoma" w:cs="B Badr"/>
        </w:rPr>
        <w:fldChar w:fldCharType="end"/>
      </w:r>
      <w:bookmarkEnd w:id="26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مقابل نيز جماعتى نظير «حنابله» خروج بر حاكم جائر را به صراحت  تخطئه نموده و از آن منع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متأسفانه همين رأى، معمولاً در ميان اهل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سنت، از اقبال و نفوذ بيشترى برخوردار بوده است؛ زيرا؛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برداشت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سطحى از برخى روايات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مانند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اسمعوا و اطيعوا فانما عليهم ما حمّلوا و عليكم ما حمّلتم</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در ميان آنها رواج يافته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بسيارى از صاحبان اين آرا، ارتباط نزديكى با صاحبان قدرت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سوم. جريان عقل گرايى در ميان آنها رو به افول گذاشته و فرقه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مانند معتزله، درحاشيه قرار گرفته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ابن ابى الحديد معتزلى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اصحاب ما قيام عليه ائمه جور را واجب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شمارند؛ در حالى كه پيروان مسلك اَشعرى ـ مانند ابوحامد غزالى ـ چنين اعتقادى ندارند</w:t>
      </w:r>
      <w:r w:rsidRPr="00B65D06">
        <w:rPr>
          <w:rFonts w:ascii="Tahoma" w:eastAsia="Times New Roman" w:hAnsi="Tahoma" w:cs="B Badr" w:hint="cs"/>
          <w:lang w:bidi="fa-IR"/>
        </w:rPr>
        <w:t>.</w:t>
      </w:r>
      <w:bookmarkStart w:id="261" w:name="_ftnref15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[157]</w:t>
      </w:r>
      <w:r w:rsidRPr="00B65D06">
        <w:rPr>
          <w:rFonts w:ascii="Tahoma" w:eastAsia="Times New Roman" w:hAnsi="Tahoma" w:cs="B Badr"/>
        </w:rPr>
        <w:fldChar w:fldCharType="end"/>
      </w:r>
      <w:bookmarkEnd w:id="26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متأسفانه نفوذ اين افكار در ميان اهل سنت، سبب شده كه در حال حاضر،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مخالف و مبارز در كشورهاى عربى ـ كه پايبند مسائل دينى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با اين نگرانى مواجه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مبادا قيام مسلحانه در برابر حكومت جائر، خلاف شرع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ديدگاه شيعه؛ به دليل ارتباط مسئله شورش و تمرّد با موضوع مشروعيت حكومت، جواز تمرّد را به صورت مختصر در «حكومت غيرمشروع» و «حكومت مشروع» بررسى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الف. تمرّد در دولت جور</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اعتقاد شيعه، چون در عصر حضور، «عصمت» از شرايط امامت و رهبرى است، لذا حاكم غير معصوم، با هر عملكردى، حاكم غاصب و جائر تلقى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دخالتش در مسائل حكومتى، ناروا و غصب است. در عصر غيبت نيز حاكمى كه از سوى «امام عصر» مأذون نباشد، جائر است و چون چنين اجازه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اختصاص به فقيه عادل دارد و براى غير او به اثبات نرسيده است؛ لذا دولتى كه تحت زعامت فقيه جامع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شرايط قرار نگيرد، دولت جور و طاغوت است</w:t>
      </w:r>
      <w:r w:rsidRPr="00B65D06">
        <w:rPr>
          <w:rFonts w:ascii="Tahoma" w:eastAsia="Times New Roman" w:hAnsi="Tahoma" w:cs="B Badr" w:hint="cs"/>
          <w:lang w:bidi="fa-IR"/>
        </w:rPr>
        <w:t>.</w:t>
      </w:r>
      <w:bookmarkStart w:id="262" w:name="_ftnref15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[158]</w:t>
      </w:r>
      <w:r w:rsidRPr="00B65D06">
        <w:rPr>
          <w:rFonts w:ascii="Tahoma" w:eastAsia="Times New Roman" w:hAnsi="Tahoma" w:cs="B Badr"/>
        </w:rPr>
        <w:fldChar w:fldCharType="end"/>
      </w:r>
      <w:bookmarkEnd w:id="26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دستگاه حاكم با عدم مشروعيت، حق فرمانروايى ندارد و شهروندان ملزم به فرمانبردارى از آن نيستند. اما با اين وجود بايد بين دولت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جور در شرايط اضطرار و دولت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جور در شرايط عادى تفكيك قائل شد؛ زيرا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قسم اول هر چند دولت به طور ذاتى فاقد مشروعيت است؛ ولى در اثر شرايط اجتماعى و سياسى، بايد از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مخالفت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با آن چشم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پوشى كرد تا مصلحت بالاترى تأمين شده و يا از فساد بيشترى جلوگيرى شود. در چنين وضعى، لزوم اطاعت برخاسته از مشروعيت حكومت نيست؛ بلكه در اثر يك عنوان ثانوى (شرايط اضطرارى)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عنوان نمونه فقهاى شيعه همكارى با دولت جور را حرام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اما در مواردى نظير دفع تهاجمات دشمنان اسلام به سرزمين اسلامى و... در حد ضرورت همكارى و اطاعت از فرمان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 جور را لازم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طبيعى است چنين موضوعى اولاً به معناى مشروعيت دادن به دولت جور نبوده و ثانياً در شرايط اضطرارى و با رعايت مصالح جامعه اسلامى و در حدّ ضرورت بوده است. پشتوانه چنين ديدگاهى،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اصيل اسلامى است؛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كه امام هشتم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در پاسخ به فردى كه درباره حكم مرزبانى از كشور اسلامى در برابر مهاجمان خارجى سؤال كرد ـ فرمود: «در صورتى كه احتمال خطر بر حوزه  اسلام و مسلمانان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بايد جنگيد، ولى جنگ و قتال، نه براى تقويت سلطان، بلكه براى حراست از جامعه اسلامى است</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ان خاف على بيضة الاِسْلامِ و المسلمين</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قاتل فيكون قتاله لنفسه و ليس للسلطان</w:t>
      </w:r>
      <w:r w:rsidRPr="00B65D06">
        <w:rPr>
          <w:rFonts w:ascii="Tahoma" w:eastAsia="Times New Roman" w:hAnsi="Tahoma" w:cs="B Badr" w:hint="cs"/>
          <w:b/>
          <w:bCs/>
          <w:color w:val="008000"/>
          <w:lang w:bidi="fa-IR"/>
        </w:rPr>
        <w:t>»</w:t>
      </w:r>
      <w:bookmarkStart w:id="263" w:name="_ftnref15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"_ftn159"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[159]</w:t>
      </w:r>
      <w:r w:rsidRPr="00B65D06">
        <w:rPr>
          <w:rFonts w:ascii="Tahoma" w:eastAsia="Times New Roman" w:hAnsi="Tahoma" w:cs="B Badr"/>
        </w:rPr>
        <w:fldChar w:fldCharType="end"/>
      </w:r>
      <w:bookmarkEnd w:id="263"/>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مراحل تمرّد</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 اساس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تمرّد در مقابل حاكم جور داراى مراحلى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يكم. انكار و امتناع؛ انكار و امتناع از پذيرش فرمانروا و خوددارى از بيعت با حكومت جور، سيره امامان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بوده است؛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مدت حيات حضرت زهرا عليهاالسلام، حاضر به بيعت با خليفه نگرديد و ياحسين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بيعت با يزيد خوددارى نموده و به عبداللَّه بن زبير فرمود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انّى لا ابايع له ابداً لاَن الاَمْرَ اِنما كانَ لى مِنْ بَعْدِ اَخِى الْحَسَنْ</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«هرگز با يزيد بيعت نخواهم كرد؛ زيرا پس از برادرم حسن، خلافت از آنِ من است</w:t>
      </w:r>
      <w:r w:rsidRPr="00B65D06">
        <w:rPr>
          <w:rFonts w:ascii="Tahoma" w:eastAsia="Times New Roman" w:hAnsi="Tahoma" w:cs="B Badr" w:hint="cs"/>
          <w:lang w:bidi="fa-IR"/>
        </w:rPr>
        <w:t>».</w:t>
      </w:r>
      <w:bookmarkStart w:id="264" w:name="_ftnref16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[160]</w:t>
      </w:r>
      <w:r w:rsidRPr="00B65D06">
        <w:rPr>
          <w:rFonts w:ascii="Tahoma" w:eastAsia="Times New Roman" w:hAnsi="Tahoma" w:cs="B Badr"/>
        </w:rPr>
        <w:fldChar w:fldCharType="end"/>
      </w:r>
      <w:bookmarkEnd w:id="26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گاهى بيعت بالاصاله جايز نيست؛ اما تحت شرايطى ممكن است اين حكم تغيير كند. به عنوان نمونه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حفظ و تقويت دين مبين اسلام و كيان اسلامى بيعت با خلفا را پذيرفتند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فخشيت ان لم انصرالاسلام و اهله ان ارى فيه ثلماً او حدماً تكون المصيبة به علىّ اعظم من فوت ولايتكم</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bookmarkStart w:id="265" w:name="_ftnref16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[161]</w:t>
      </w:r>
      <w:r w:rsidRPr="00B65D06">
        <w:rPr>
          <w:rFonts w:ascii="Tahoma" w:eastAsia="Times New Roman" w:hAnsi="Tahoma" w:cs="B Badr"/>
        </w:rPr>
        <w:fldChar w:fldCharType="end"/>
      </w:r>
      <w:bookmarkEnd w:id="26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در قضيه امام حسين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از آنجا كه بيعت با يزيد به معناى صحّه گذاشتن بر فساد و فسق و فجورى بود كه يزيد به طور علنى بدان مبادرت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ورزيد و دين اسلام را به بازى گرفته بود و در نتيجه نابودى اين دين محسوب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گشت؛ آن حضرت حتى در اضطرارى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شرايط حاضر به بيعت با آن حاكم فاسق نشد.  آن بزرگوار در تبيين امتناعشان از بيعت با يزيد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ان السنة قد اميتت و ان البدعة قد احييت</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w:t>
      </w:r>
      <w:bookmarkStart w:id="266" w:name="_ftnref16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[162]</w:t>
      </w:r>
      <w:r w:rsidRPr="00B65D06">
        <w:rPr>
          <w:rFonts w:ascii="Tahoma" w:eastAsia="Times New Roman" w:hAnsi="Tahoma" w:cs="B Badr"/>
        </w:rPr>
        <w:fldChar w:fldCharType="end"/>
      </w:r>
      <w:bookmarkEnd w:id="26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دوم. قيام و مبارزه؛ دومين وظيفه در مقابل حاكم جور، امر به معروف و نهى از منكر است كه از تذكّر زبانى آغاز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تا اقدام عملى براى ساقط كردن حاكم جائر و فروپاشى دولت جور، ادامه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در اين زمينه قيام و شورش از اهميت بيشترى برخوردار است. شورش 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مسلمانان در مقابل عثمان ـ كه بدعت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زيادى در دين اسلام به وجود آورده بود ـ اولين تجربه مسلمانان در اين زمينه بود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نمونه ديگر قيام در برابر حاكم جور، نهضت امام حسين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كه شخصاً بر مبناى وظيفه امر به معروف و نهى از منكر به مخالفت با يزيد برخاست.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مخالفت با ظالم را به عنوان امر به معروف و نهى از منكر، واجب شمرد و عالمان و دانايان را مورد عتاب قرار داد كه چرا به سازش با ظلمان تن داده و آسوده خاطر نشسته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بالادهان و المصانعة عند الظلم تأمنون كل ذلك مما امركم اللَّه به من النهى و التناهى و انتم عنه غافلون</w:t>
      </w:r>
      <w:r w:rsidRPr="00B65D06">
        <w:rPr>
          <w:rFonts w:ascii="Tahoma" w:eastAsia="Times New Roman" w:hAnsi="Tahoma" w:cs="B Badr" w:hint="cs"/>
          <w:b/>
          <w:bCs/>
          <w:color w:val="008000"/>
          <w:lang w:bidi="fa-IR"/>
        </w:rPr>
        <w:t>»</w:t>
      </w:r>
      <w:bookmarkStart w:id="267" w:name="_ftnref16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[163]</w:t>
      </w:r>
      <w:r w:rsidRPr="00B65D06">
        <w:rPr>
          <w:rFonts w:ascii="Tahoma" w:eastAsia="Times New Roman" w:hAnsi="Tahoma" w:cs="B Badr"/>
        </w:rPr>
        <w:fldChar w:fldCharType="end"/>
      </w:r>
      <w:bookmarkEnd w:id="267"/>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يعنى، چرا با فرار از مرگ، ستمگران را قدرت بخشيده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ايد تا هوس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خود حاكم كنند، ضعيفان را در چنگ بگيرند، مستضعفان را در تنگنا قرار دهند، حكومت را بر وفق خودخواهى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خويش اداره كنند و</w:t>
      </w: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حسين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اثبات عدم مشروعيت حاكميت بنى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اميه و لزوم حمايت و اطاعت از آن حضرت در جهت رسيدن به دولت حق به بيان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امام و رهبر راستين جامعه پرداخته،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فلعمرى ما الامام الا العامل بالكتاب، والآخذ بالقسط و الدائن بالحق، والحابس نفسه على ذات اللَّه</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w:t>
      </w:r>
      <w:bookmarkStart w:id="268" w:name="_ftnref16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[164]</w:t>
      </w:r>
      <w:r w:rsidRPr="00B65D06">
        <w:rPr>
          <w:rFonts w:ascii="Tahoma" w:eastAsia="Times New Roman" w:hAnsi="Tahoma" w:cs="B Badr"/>
        </w:rPr>
        <w:fldChar w:fldCharType="end"/>
      </w:r>
      <w:bookmarkEnd w:id="268"/>
      <w:r w:rsidRPr="00B65D06">
        <w:rPr>
          <w:rFonts w:ascii="Tahoma" w:eastAsia="Times New Roman" w:hAnsi="Tahoma" w:cs="B Badr" w:hint="cs"/>
        </w:rPr>
        <w:t xml:space="preserve"> </w:t>
      </w:r>
      <w:r w:rsidRPr="00B65D06">
        <w:rPr>
          <w:rFonts w:ascii="Tahoma" w:eastAsia="Times New Roman" w:hAnsi="Tahoma" w:cs="B Badr" w:hint="cs"/>
          <w:rtl/>
          <w:lang w:bidi="fa-IR"/>
        </w:rPr>
        <w:t>و در خطابه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سپاهيان حرّ بن يزيد رياحى براى ضرورت قيام در برابر فرمانروايى يزيد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الا و ان هولاء القوم قد لزموا طاعة الشيطان و تركوا طاعة الرحمن و اظهروا الفساد و عطّلوا الحدود و استأثروا بالفى</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ء واحلّوا حرام اللَّه و حرّموا حلال اللَّه و انا احق من غير</w:t>
      </w:r>
      <w:r w:rsidRPr="00B65D06">
        <w:rPr>
          <w:rFonts w:ascii="Tahoma" w:eastAsia="Times New Roman" w:hAnsi="Tahoma" w:cs="B Badr" w:hint="cs"/>
          <w:b/>
          <w:bCs/>
          <w:color w:val="008000"/>
          <w:lang w:bidi="fa-IR"/>
        </w:rPr>
        <w:t>»</w:t>
      </w:r>
      <w:bookmarkStart w:id="269" w:name="_ftnref16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[165]</w:t>
      </w:r>
      <w:r w:rsidRPr="00B65D06">
        <w:rPr>
          <w:rFonts w:ascii="Tahoma" w:eastAsia="Times New Roman" w:hAnsi="Tahoma" w:cs="B Badr"/>
        </w:rPr>
        <w:fldChar w:fldCharType="end"/>
      </w:r>
      <w:bookmarkEnd w:id="269"/>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 تمرّد در دولت حق</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اعتقاد شيعه، دولت حق و حكومت مشروع، با امامت و پيشوايى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و در عصر غيبت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نيازمند اذن و نصب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كه به فقهاى جامع شرايط اعطا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مسلماً در دوره امامت و حكومت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تمرّد در برابر آنان قابل توجيه نيست؛ زيرا با توجه به ويژگى عصمت، احتمال خطا و اشتباه و يا گناه و انحراف، منتفى است.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تمرّد و شورش بر امام معصوم، قطعاً «بغى» تلقى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بايد با آن مقابله كرد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علامه حلّى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«هر كس بر امام عادل خروج كند، بالاجماع جنگيدن با او واجب است</w:t>
      </w:r>
      <w:r w:rsidRPr="00B65D06">
        <w:rPr>
          <w:rFonts w:ascii="Tahoma" w:eastAsia="Times New Roman" w:hAnsi="Tahoma" w:cs="B Badr" w:hint="cs"/>
          <w:lang w:bidi="fa-IR"/>
        </w:rPr>
        <w:t>».</w:t>
      </w:r>
      <w:bookmarkStart w:id="270" w:name="_ftnref16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[166]</w:t>
      </w:r>
      <w:r w:rsidRPr="00B65D06">
        <w:rPr>
          <w:rFonts w:ascii="Tahoma" w:eastAsia="Times New Roman" w:hAnsi="Tahoma" w:cs="B Badr"/>
        </w:rPr>
        <w:fldChar w:fldCharType="end"/>
      </w:r>
      <w:bookmarkEnd w:id="27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بحث در دوره غيبت و حكومت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واجد شرايط است كه در اين صورت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تمرد را موجّه دانست؟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همچنان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دانيم در نظريه حق الهى، اطاعت از فرمانروا، پيوسته  «در محدوده اذن الهى» مشروع است و در خارج از آن، هرگز اطاعت جايز نيست.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در برابر هيچ فرمانروايى اطاعت مطلق ـ به معناى اطاعت حتى خارج از ضوابط شرع ـ پذيرفتن نيست</w:t>
      </w:r>
      <w:r w:rsidRPr="00B65D06">
        <w:rPr>
          <w:rFonts w:ascii="Tahoma" w:eastAsia="Times New Roman" w:hAnsi="Tahoma" w:cs="B Badr" w:hint="cs"/>
          <w:lang w:bidi="fa-IR"/>
        </w:rPr>
        <w:t>:</w:t>
      </w:r>
      <w:r w:rsidRPr="00B65D06">
        <w:rPr>
          <w:rFonts w:ascii="Tahoma" w:eastAsia="Times New Roman" w:hAnsi="Tahoma" w:cs="B Badr" w:hint="cs"/>
          <w:b/>
          <w:bCs/>
          <w:color w:val="008000"/>
          <w:lang w:bidi="fa-IR"/>
        </w:rPr>
        <w:t xml:space="preserve"> «</w:t>
      </w:r>
      <w:r w:rsidRPr="00B65D06">
        <w:rPr>
          <w:rFonts w:ascii="Tahoma" w:eastAsia="Times New Roman" w:hAnsi="Tahoma" w:cs="B Badr" w:hint="cs"/>
          <w:b/>
          <w:bCs/>
          <w:color w:val="008000"/>
          <w:rtl/>
          <w:lang w:bidi="fa-IR"/>
        </w:rPr>
        <w:t>لاطاعة لمخلوق فى معصية الخالق</w:t>
      </w:r>
      <w:r w:rsidRPr="00B65D06">
        <w:rPr>
          <w:rFonts w:ascii="Tahoma" w:eastAsia="Times New Roman" w:hAnsi="Tahoma" w:cs="B Badr" w:hint="cs"/>
          <w:b/>
          <w:bCs/>
          <w:color w:val="008000"/>
          <w:lang w:bidi="fa-IR"/>
        </w:rPr>
        <w:t>»</w:t>
      </w:r>
      <w:bookmarkStart w:id="271" w:name="_ftnref16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[167]</w:t>
      </w:r>
      <w:r w:rsidRPr="00B65D06">
        <w:rPr>
          <w:rFonts w:ascii="Tahoma" w:eastAsia="Times New Roman" w:hAnsi="Tahoma" w:cs="B Badr"/>
        </w:rPr>
        <w:fldChar w:fldCharType="end"/>
      </w:r>
      <w:bookmarkEnd w:id="271"/>
      <w:r w:rsidRPr="00B65D06">
        <w:rPr>
          <w:rFonts w:ascii="Tahoma" w:eastAsia="Times New Roman" w:hAnsi="Tahoma" w:cs="B Badr" w:hint="cs"/>
          <w:rtl/>
          <w:lang w:bidi="fa-IR"/>
        </w:rPr>
        <w:t>؛ در مورد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وجود عصمت طبعاً اعمال و فرمان مخالف شرع از آن بزرگواران صادر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تا نيازى به تمرّد باشد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در مورد منصوبان آن بزرگواران، اطاعت فقط در محدوده ضوابط شرعى و احكام اسلامى و مصالح اجتماعى است؛ چنان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هنگام نصب مالك اشتر ـ ضمن تمجيد و تكريم فراوان از او ـ، از مردم مصر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خواهد؛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فاسمعوا له و اطيعوا امره فيما طابق الحق</w:t>
      </w:r>
      <w:r w:rsidRPr="00B65D06">
        <w:rPr>
          <w:rFonts w:ascii="Tahoma" w:eastAsia="Times New Roman" w:hAnsi="Tahoma" w:cs="B Badr" w:hint="cs"/>
          <w:b/>
          <w:bCs/>
          <w:color w:val="008000"/>
          <w:lang w:bidi="fa-IR"/>
        </w:rPr>
        <w:t>»</w:t>
      </w:r>
      <w:bookmarkStart w:id="272" w:name="_ftnref16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[168]</w:t>
      </w:r>
      <w:r w:rsidRPr="00B65D06">
        <w:rPr>
          <w:rFonts w:ascii="Tahoma" w:eastAsia="Times New Roman" w:hAnsi="Tahoma" w:cs="B Badr"/>
        </w:rPr>
        <w:fldChar w:fldCharType="end"/>
      </w:r>
      <w:bookmarkEnd w:id="272"/>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تا آنجا كه سخنش مطابق حق است، اطاعتش 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همچنين امام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هنگام معرفى عبداللَّه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 عباس به عنوان حاكم بصره به مردم فرمود: «تا آنجا كه مطيع خدا و پيامبر است، اطاعتش كنيد و اگر بدعتى در ميان شما پديد آورد و يا از حق منحرف گرديد، به من اعلام كنيد تا او را عزل كنم</w:t>
      </w:r>
      <w:r w:rsidRPr="00B65D06">
        <w:rPr>
          <w:rFonts w:ascii="Tahoma" w:eastAsia="Times New Roman" w:hAnsi="Tahoma" w:cs="B Badr" w:hint="cs"/>
          <w:lang w:bidi="fa-IR"/>
        </w:rPr>
        <w:t>».</w:t>
      </w:r>
      <w:bookmarkStart w:id="273" w:name="_ftnref16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"_ftn169"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[169]</w:t>
      </w:r>
      <w:r w:rsidRPr="00B65D06">
        <w:rPr>
          <w:rFonts w:ascii="Tahoma" w:eastAsia="Times New Roman" w:hAnsi="Tahoma" w:cs="B Badr"/>
        </w:rPr>
        <w:fldChar w:fldCharType="end"/>
      </w:r>
      <w:bookmarkEnd w:id="273"/>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ارزيابى و تشخيص حق و باطل در عملكرد حاكم و يا دولت اسلامى و احكام صادره از آنان، از عهده كسانى ساخته است كه از يك سو بر مبانى حقوق اسلامى مسلّط بوده و موازين شرعى را به خوبى بفهمند و از سوى ديگر بر مقتضيات زمان اشراف داشته باشند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به علاوه آنچه انحراف يا اشتباه حاكم تلقى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صورت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مختلفى دارد كه بخشى از آن به خروج از موازين تقوا و عدالت و بخشى ديگر به درك نادرست از مسائل اسلامى و يا اوضاع اجتماعى مربوط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bookmarkStart w:id="274" w:name="_ftnref17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[170]</w:t>
      </w:r>
      <w:r w:rsidRPr="00B65D06">
        <w:rPr>
          <w:rFonts w:ascii="Tahoma" w:eastAsia="Times New Roman" w:hAnsi="Tahoma" w:cs="B Badr"/>
        </w:rPr>
        <w:fldChar w:fldCharType="end"/>
      </w:r>
      <w:bookmarkEnd w:id="274"/>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بنابراين بايد بين اين دو موضوع تفاوت قائل شد؛ زيرا خروج از موازين تقوا و عدالت به هيچ وجه پذيرفتنى نيست و خود به خود باعث عزل و عدم مشروعيت حاكم اسلامى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اما اشتباه در تشخيص صحيح و تحليل مسائل و يا اوضاع اجتماعى و پيش بينى حوادث و مصالح ـ در صورتى كه به ندرت اتفاق بيفتد و يا اينكه ناشى از خودرأيى و عدم مشورت با كارشناسان و متخصصان امر نباشد ـ در همه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دنيا بوده و عقلاً و شرعاً امرى پذيرفتنى و قابل اغماض است؛ چنان كه شهيد صدر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در صورتى كه مجتهد از جايگاه ولايت عامه بر شؤن مسلمين ـ و نه قضاوت ـ حكمى صادر كند، نقض آن حتى با علم به مخالفت، جايز نيست و كسى كه به خطاى آن پى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بر طبق علم خود عمل كند و حكم حاكم را ناديده گيرد</w:t>
      </w:r>
      <w:r w:rsidRPr="00B65D06">
        <w:rPr>
          <w:rFonts w:ascii="Tahoma" w:eastAsia="Times New Roman" w:hAnsi="Tahoma" w:cs="B Badr" w:hint="cs"/>
          <w:lang w:bidi="fa-IR"/>
        </w:rPr>
        <w:t>».</w:t>
      </w:r>
      <w:bookmarkStart w:id="275" w:name="_ftnref17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[171]</w:t>
      </w:r>
      <w:r w:rsidRPr="00B65D06">
        <w:rPr>
          <w:rFonts w:ascii="Tahoma" w:eastAsia="Times New Roman" w:hAnsi="Tahoma" w:cs="B Badr"/>
        </w:rPr>
        <w:fldChar w:fldCharType="end"/>
      </w:r>
      <w:bookmarkEnd w:id="275"/>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اما اگر اشتباهات حاكم به صورت مكرر اتفاق افتد و نشان از عدم درك اجتماعى صحيح و سياست و تدبير لازم براى ولايت باشد، شايستگى فرد را براى منصب رهبرى زايل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تمرد در برابر كارگزاران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يكى از اقسام تمرّد، سرپيچى در برابر كارگزاران و مسئولان تحت امر حاكم  اسلامى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شهيد بهشتى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«اگر نهادهاى قانونى در انجام وظايف قانونى خود در برخورد با جريانات ضد اسلامى كوتاهى كنند، افراد و تشكل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بايد از مسئولان بخواهند كه وظيفه خود را انجام دهند و اگر آنان طفره رفتند و براى مصالح جامعه اسلامى، احساس خطر شد، بايد افراد و احزاب مسلمان از رهبرى مستقيماً كسب تكليف كنند و طبق دستور مستقيم ولى امر عمل نمايند، تا بدين ترتيب هم واجب مهمِ نگهبانى از جمهورى اسلامى زمين نماند و هم به راه هرج و مرج كشانده نشود</w:t>
      </w:r>
      <w:r w:rsidRPr="00B65D06">
        <w:rPr>
          <w:rFonts w:ascii="Tahoma" w:eastAsia="Times New Roman" w:hAnsi="Tahoma" w:cs="B Badr" w:hint="cs"/>
          <w:lang w:bidi="fa-IR"/>
        </w:rPr>
        <w:t>».</w:t>
      </w:r>
      <w:bookmarkStart w:id="276" w:name="_ftnref17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[172]</w:t>
      </w:r>
      <w:r w:rsidRPr="00B65D06">
        <w:rPr>
          <w:rFonts w:ascii="Tahoma" w:eastAsia="Times New Roman" w:hAnsi="Tahoma" w:cs="B Badr"/>
        </w:rPr>
        <w:fldChar w:fldCharType="end"/>
      </w:r>
      <w:bookmarkEnd w:id="276"/>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در مواردِ كوتاهى مسئولان در انجام وظايف خويش، راه حضور مردم را باز گذاشته و در وصيت نامه الهى ـ سياسى خويش تصريح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از آنچه در نظر شرع حرام و آنچه بر خلاف مسير ملت و كشور اسلامى و مخالف با حيثيتِ جمهورى اسلامى است، به طور قاطع اگر جلوگيرى نشود، همه مسئول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مردم و جوانان حزب اللهى اگر برخورد به يكى از امور مذكور نمودند به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مربوطه رجوع كنند و اگر كوتاهى نمودند، خودشان مكلف به جلوگيرى هستند</w:t>
      </w:r>
      <w:r w:rsidRPr="00B65D06">
        <w:rPr>
          <w:rFonts w:ascii="Tahoma" w:eastAsia="Times New Roman" w:hAnsi="Tahoma" w:cs="B Badr" w:hint="cs"/>
          <w:lang w:bidi="fa-IR"/>
        </w:rPr>
        <w:t>».</w:t>
      </w:r>
      <w:bookmarkStart w:id="277" w:name="_ftnref17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[173]</w:t>
      </w:r>
      <w:r w:rsidRPr="00B65D06">
        <w:rPr>
          <w:rFonts w:ascii="Tahoma" w:eastAsia="Times New Roman" w:hAnsi="Tahoma" w:cs="B Badr"/>
        </w:rPr>
        <w:fldChar w:fldCharType="end"/>
      </w:r>
      <w:bookmarkEnd w:id="27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نظارت بر 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59 . در مقابل خطاهاى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چه مكانيسمى وجود دارد؟ و از چه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نظارت كرد؟</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كنترل حكومت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زير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انتخاب نمايندگان لايق براى مجلس خبرگان رهبرى كه وظيفه قانونى تعيين رهبر و نظارت بر او را بر عهده دارند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انتخاب افراد شايسته براى مجارى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و اجرايى حكومت (مانند انتخاب نمايندگان مجلس شورا و رياست جمهورى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نقد و بررسى و انتقادهايى كه از طريق مجارى قانونى در سطح عموم مردم يا خصوص مسئولان ارائه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شود </w:t>
      </w:r>
      <w:r w:rsidRPr="00B65D06">
        <w:rPr>
          <w:rFonts w:ascii="Tahoma" w:eastAsia="Times New Roman" w:hAnsi="Tahoma" w:cs="B Badr" w:hint="cs"/>
          <w:lang w:bidi="fa-IR"/>
        </w:rPr>
        <w:t>(</w:t>
      </w:r>
      <w:r w:rsidRPr="00B65D06">
        <w:rPr>
          <w:rFonts w:ascii="Tahoma" w:eastAsia="Times New Roman" w:hAnsi="Tahoma" w:cs="B Badr" w:hint="cs"/>
          <w:rtl/>
          <w:lang w:bidi="fa-IR"/>
        </w:rPr>
        <w:t>مانند آنچه در رسانه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وسايل ارتباط جمعى، ديوان عدالت ادارى، دفتر مقام معظم رهبرى و ... ارائه و يا از طريق نمايندگان مردم در مجلس نظارت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اعتراضاتى كه پس از به ثمر نرسيدن انتقادها از مجارى اوليه صورت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موضوعى كه در سؤال آمده، در فرهنگ دينى ما با عنوان «نصيحت به زمامداران» مطرح شده است و پيشينه طولانى دارد. اين تعبير از زمان  پيامبراكرم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«حجه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الوداع</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مرسوم شد و پس از آن نيز از سوى آن حضرت و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همين عنوان ارائه گرديد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صادق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مسجد خيف [ در منا</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براى مردم خطبه خواند و فرمود: سه خصلت است كه دل هيچ فرد مسلمانى با آن خيانت نكند: خالص كردن عمل براى خدا، خيرخواهى (نصيحت) پيشوايان مسلمين و همراه بودن با جماعت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امير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«از گفتن حق يا رأى زدن (مشورت) در عدالت باز نايستيد</w:t>
      </w:r>
      <w:r w:rsidRPr="00B65D06">
        <w:rPr>
          <w:rFonts w:ascii="Tahoma" w:eastAsia="Times New Roman" w:hAnsi="Tahoma" w:cs="B Badr" w:hint="cs"/>
          <w:lang w:bidi="fa-IR"/>
        </w:rPr>
        <w:t>».</w:t>
      </w:r>
      <w:bookmarkStart w:id="278" w:name="_ftnref17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[174]</w:t>
      </w:r>
      <w:r w:rsidRPr="00B65D06">
        <w:rPr>
          <w:rFonts w:ascii="Tahoma" w:eastAsia="Times New Roman" w:hAnsi="Tahoma" w:cs="B Badr"/>
        </w:rPr>
        <w:fldChar w:fldCharType="end"/>
      </w:r>
      <w:bookmarkEnd w:id="27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باره فرمود: «شما و ما موظفيم كه در تمام امورى كه مربوط به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است، امر به معروف كنيم</w:t>
      </w:r>
      <w:r w:rsidRPr="00B65D06">
        <w:rPr>
          <w:rFonts w:ascii="Tahoma" w:eastAsia="Times New Roman" w:hAnsi="Tahoma" w:cs="B Badr" w:hint="cs"/>
          <w:lang w:bidi="fa-IR"/>
        </w:rPr>
        <w:t>»</w:t>
      </w:r>
      <w:bookmarkStart w:id="279" w:name="_ftnref17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[175]</w:t>
      </w:r>
      <w:r w:rsidRPr="00B65D06">
        <w:rPr>
          <w:rFonts w:ascii="Tahoma" w:eastAsia="Times New Roman" w:hAnsi="Tahoma" w:cs="B Badr"/>
        </w:rPr>
        <w:fldChar w:fldCharType="end"/>
      </w:r>
      <w:bookmarkEnd w:id="279"/>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 «همه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مان مسئوليم، نه مسئول براى كار خودمان، مسئول كارهاى ديگران هم هستيم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كلكم راع و كلكم مسئول عن رعيته</w:t>
      </w:r>
      <w:r w:rsidRPr="00B65D06">
        <w:rPr>
          <w:rFonts w:ascii="Tahoma" w:eastAsia="Times New Roman" w:hAnsi="Tahoma" w:cs="B Badr" w:hint="cs"/>
          <w:b/>
          <w:bCs/>
          <w:color w:val="008000"/>
          <w:lang w:bidi="fa-IR"/>
        </w:rPr>
        <w:t>»</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همه بايد نسبت به هم رعايت بكنند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مسئوليت من هم گردن شما است. مسئوليت شما هم گردن من است. بايد نهى از منكر بكنيد، امر به معروف بكنيد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و «اگر يكى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تان كارى بكند و ديگرى ساكت باشد او هم مسئول است</w:t>
      </w:r>
      <w:r w:rsidRPr="00B65D06">
        <w:rPr>
          <w:rFonts w:ascii="Tahoma" w:eastAsia="Times New Roman" w:hAnsi="Tahoma" w:cs="B Badr" w:hint="cs"/>
          <w:lang w:bidi="fa-IR"/>
        </w:rPr>
        <w:t>».</w:t>
      </w:r>
      <w:bookmarkStart w:id="280" w:name="_ftnref17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"_ftn176"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[176]</w:t>
      </w:r>
      <w:r w:rsidRPr="00B65D06">
        <w:rPr>
          <w:rFonts w:ascii="Tahoma" w:eastAsia="Times New Roman" w:hAnsi="Tahoma" w:cs="B Badr"/>
        </w:rPr>
        <w:fldChar w:fldCharType="end"/>
      </w:r>
      <w:bookmarkEnd w:id="28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 ديدگاه اسلام نصيحت و انتقاد خيرخواهانه به حاكمان، وظيفه مردم و حق حاكم معرفى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امير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اما حقى عليكم فالوفاء بالبيعة والنصيحة فى المشهد والمغيب والاجابة حين ادعوكم والطاعة حين امركم</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اما حق من بر شما اين است  كه به بيعت وفا كنيد و نهان و آشكارا حق خيرخواهى را ادا نماييد و زمانى كه شما را براى كارى دعوت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 اجابت كنيد و زمانى كه امر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 اطاعت نماييد</w:t>
      </w:r>
      <w:r w:rsidRPr="00B65D06">
        <w:rPr>
          <w:rFonts w:ascii="Tahoma" w:eastAsia="Times New Roman" w:hAnsi="Tahoma" w:cs="B Badr" w:hint="cs"/>
          <w:lang w:bidi="fa-IR"/>
        </w:rPr>
        <w:t>».</w:t>
      </w:r>
      <w:bookmarkStart w:id="281" w:name="_ftnref17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"_ftn177"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[177]</w:t>
      </w:r>
      <w:r w:rsidRPr="00B65D06">
        <w:rPr>
          <w:rFonts w:ascii="Tahoma" w:eastAsia="Times New Roman" w:hAnsi="Tahoma" w:cs="B Badr"/>
        </w:rPr>
        <w:fldChar w:fldCharType="end"/>
      </w:r>
      <w:bookmarkEnd w:id="281"/>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چگونگى نصيحت</w:t>
      </w:r>
      <w:r w:rsidRPr="00B65D06">
        <w:rPr>
          <w:rFonts w:ascii="Tahoma" w:eastAsia="Times New Roman" w:hAnsi="Tahoma" w:cs="B Badr" w:hint="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بايد نخست حق و عدل را شناخت؛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فلا تكفّوا عن مقالة بحق او مشورة بعدل</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«از گفتن حق يا رأى زدن در عدالت باز نايستيد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نبايد از اتهام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سوء ظن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ترسيد؛ حضرت امير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نصيحت عثمان آن قدر كوشيد، با آنكه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مورد سوء ظن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از اين رو در نامه خود به معاويه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اين گفتار من دليل بر آن ]نيست كه از اينكه به عثمان بر ـ اثر بدعت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كه از او آشكار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 عيب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جويى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كردم ـ. اگر ارشاد و راهنمايى من نسبت به او گناه بود؛ چه بسا سرزنش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هيچ گناهى ندارد و كسى كه بسيار پند دهد، تهمت و بدگمانى به دست آورد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ليكن من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خواهم مگر اصلاح،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سان كه توانايى دارم. توفيقى ندارم مگر به كمك و يارى خدا. به او توكل و اعتماد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 و بازگشت من به سوى او است</w:t>
      </w:r>
      <w:r w:rsidRPr="00B65D06">
        <w:rPr>
          <w:rFonts w:ascii="Tahoma" w:eastAsia="Times New Roman" w:hAnsi="Tahoma" w:cs="B Badr" w:hint="cs"/>
          <w:lang w:bidi="fa-IR"/>
        </w:rPr>
        <w:t>».</w:t>
      </w:r>
      <w:bookmarkStart w:id="282" w:name="_ftnref178"/>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"_ftn178"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[178]</w:t>
      </w:r>
      <w:r w:rsidRPr="00B65D06">
        <w:rPr>
          <w:rFonts w:ascii="Tahoma" w:eastAsia="Times New Roman" w:hAnsi="Tahoma" w:cs="B Badr"/>
        </w:rPr>
        <w:fldChar w:fldCharType="end"/>
      </w:r>
      <w:bookmarkEnd w:id="282"/>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بايد در نصيحت كردن امين بود و حقايق را گفت؛ قرآن از زبان حضرت هود نقل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أُبَلِّغُكُمْ رِسالاتِ رَبِّى وَ أَنَا لَكُمْ ناصِحٌ أَمِينٌ</w:t>
      </w:r>
      <w:r w:rsidRPr="00B65D06">
        <w:rPr>
          <w:rFonts w:ascii="Tahoma" w:eastAsia="Times New Roman" w:hAnsi="Tahoma" w:cs="B Badr" w:hint="cs"/>
          <w:b/>
          <w:bCs/>
          <w:color w:val="008000"/>
          <w:lang w:bidi="fa-IR"/>
        </w:rPr>
        <w:t>»</w:t>
      </w:r>
      <w:bookmarkStart w:id="283" w:name="_ftnref179"/>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"_ftn179"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[179]</w:t>
      </w:r>
      <w:r w:rsidRPr="00B65D06">
        <w:rPr>
          <w:rFonts w:ascii="Tahoma" w:eastAsia="Times New Roman" w:hAnsi="Tahoma" w:cs="B Badr"/>
        </w:rPr>
        <w:fldChar w:fldCharType="end"/>
      </w:r>
      <w:bookmarkEnd w:id="283"/>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پيام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پروردگارم را به شما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رسانم و براى شما خيرخواهى امينم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بايد در نصيحت و انتقاد كردن نيت را پاك كرد و قصد اصلاح داشت تا نصيحت مؤثر افتد؛ قرآن از قول شعيب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إِنْ أُرِيدُ إِلاَّ الْإِصْلاحَ مَا اسْتَطَعْتُ</w:t>
      </w:r>
      <w:r w:rsidRPr="00B65D06">
        <w:rPr>
          <w:rFonts w:ascii="Tahoma" w:eastAsia="Times New Roman" w:hAnsi="Tahoma" w:cs="B Badr" w:hint="cs"/>
          <w:b/>
          <w:bCs/>
          <w:color w:val="008000"/>
          <w:lang w:bidi="fa-IR"/>
        </w:rPr>
        <w:t>»</w:t>
      </w:r>
      <w:bookmarkStart w:id="284" w:name="_ftnref180"/>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"_ftn180"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[180]</w:t>
      </w:r>
      <w:r w:rsidRPr="00B65D06">
        <w:rPr>
          <w:rFonts w:ascii="Tahoma" w:eastAsia="Times New Roman" w:hAnsi="Tahoma" w:cs="B Badr"/>
        </w:rPr>
        <w:fldChar w:fldCharType="end"/>
      </w:r>
      <w:bookmarkEnd w:id="284"/>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w:t>
      </w:r>
      <w:r w:rsidRPr="00B65D06">
        <w:rPr>
          <w:rFonts w:ascii="Tahoma" w:eastAsia="Times New Roman" w:hAnsi="Tahoma" w:cs="B Badr" w:hint="cs"/>
          <w:rtl/>
          <w:lang w:bidi="fa-IR"/>
        </w:rPr>
        <w:t>جز اصلاح به اندازه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مناصحك مشفق عليك محسن اليك ناظر فى عواقبك مستدرك فوارطك</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«كسى كه تو را نصيحت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دلسوز تو است، به تو خوبى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به عواقب كار تو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انديشد و كاستى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هايت را جبران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bookmarkStart w:id="285" w:name="_ftnref181"/>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[181]</w:t>
      </w:r>
      <w:r w:rsidRPr="00B65D06">
        <w:rPr>
          <w:rFonts w:ascii="Tahoma" w:eastAsia="Times New Roman" w:hAnsi="Tahoma" w:cs="B Badr"/>
        </w:rPr>
        <w:fldChar w:fldCharType="end"/>
      </w:r>
      <w:bookmarkEnd w:id="285"/>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راحل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فرمود: «انتقاد براى ساختن، براى اصلاح امور لازم است</w:t>
      </w:r>
      <w:r w:rsidRPr="00B65D06">
        <w:rPr>
          <w:rFonts w:ascii="Tahoma" w:eastAsia="Times New Roman" w:hAnsi="Tahoma" w:cs="B Badr" w:hint="cs"/>
          <w:lang w:bidi="fa-IR"/>
        </w:rPr>
        <w:t>»</w:t>
      </w:r>
      <w:bookmarkStart w:id="286" w:name="_ftnref182"/>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[182]</w:t>
      </w:r>
      <w:r w:rsidRPr="00B65D06">
        <w:rPr>
          <w:rFonts w:ascii="Tahoma" w:eastAsia="Times New Roman" w:hAnsi="Tahoma" w:cs="B Badr"/>
        </w:rPr>
        <w:fldChar w:fldCharType="end"/>
      </w:r>
      <w:bookmarkEnd w:id="286"/>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بايد حرمت حاكم اسلامى حفظ شود؛ در اسلام با اينكه حق نصيحت، انتقاد، تحقيق و بررسى مردم نسبت به زمامدار پذيرفته شده است؛ در عين حال از حفظ حرمت رهبرى در جامعه غفلت نگشته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حضرت على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دستورات خود به مالك اشتر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r w:rsidRPr="00B65D06">
        <w:rPr>
          <w:rFonts w:ascii="Tahoma" w:eastAsia="Times New Roman" w:hAnsi="Tahoma" w:cs="B Badr" w:hint="cs"/>
          <w:lang w:bidi="fa-IR"/>
        </w:rPr>
        <w:t xml:space="preserve">: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فمن لاتبطره الكرامة فيجترى</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ء بها عليك فى خلاف لك بحفرةِ ملاء</w:t>
      </w:r>
      <w:r w:rsidRPr="00B65D06">
        <w:rPr>
          <w:rFonts w:ascii="Tahoma" w:eastAsia="Times New Roman" w:hAnsi="Tahoma" w:cs="B Badr" w:hint="cs"/>
          <w:b/>
          <w:bCs/>
          <w:color w:val="008000"/>
          <w:lang w:bidi="fa-IR"/>
        </w:rPr>
        <w:t>»</w:t>
      </w:r>
      <w:r w:rsidRPr="00B65D06">
        <w:rPr>
          <w:rFonts w:ascii="Tahoma" w:eastAsia="Times New Roman" w:hAnsi="Tahoma" w:cs="B Badr" w:hint="cs"/>
          <w:rtl/>
          <w:lang w:bidi="fa-IR"/>
        </w:rPr>
        <w:t>؛ «كسى را برگزين كه مقام و بزرگوارى او را سركش نسازد كه جسارتش باعث مخالفت علنى با تو در ميان مردم باشد</w:t>
      </w:r>
      <w:r w:rsidRPr="00B65D06">
        <w:rPr>
          <w:rFonts w:ascii="Tahoma" w:eastAsia="Times New Roman" w:hAnsi="Tahoma" w:cs="B Badr" w:hint="cs"/>
          <w:lang w:bidi="fa-IR"/>
        </w:rPr>
        <w:t>».</w:t>
      </w:r>
      <w:bookmarkStart w:id="287" w:name="_ftnref183"/>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"_ftn183"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[183]</w:t>
      </w:r>
      <w:r w:rsidRPr="00B65D06">
        <w:rPr>
          <w:rFonts w:ascii="Tahoma" w:eastAsia="Times New Roman" w:hAnsi="Tahoma" w:cs="B Badr"/>
        </w:rPr>
        <w:fldChar w:fldCharType="end"/>
      </w:r>
      <w:bookmarkEnd w:id="287"/>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اصل كوچك نكردن پيشوايان عادل و حفظ احترام آنان، از امور مهمى است كه نبايد در نصيحت و انتقاد فراموش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 xml:space="preserve">امام رضا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درباره علت حرمت فرار از جنگ، امورى از جمله استخفاف پيشوايان عادل را مطرح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w:t>
      </w:r>
      <w:r w:rsidRPr="00B65D06">
        <w:rPr>
          <w:rFonts w:ascii="Tahoma" w:eastAsia="Times New Roman" w:hAnsi="Tahoma" w:cs="B Badr" w:hint="cs"/>
          <w:rtl/>
          <w:lang w:bidi="fa-IR"/>
        </w:rPr>
        <w:t>خدا فرار از جنگ را حرام كرد؛ زيرا در فرار از جنگ سبك كردن دين، كوچك كردن پيامبران و امامان عادل و ترك يارى ايشان در برابر دشمنان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است كه باعث جرأت دشمنان بر مسلمين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bookmarkStart w:id="288" w:name="_ftnref184"/>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"_ftn184"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[184]</w:t>
      </w:r>
      <w:r w:rsidRPr="00B65D06">
        <w:rPr>
          <w:rFonts w:ascii="Tahoma" w:eastAsia="Times New Roman" w:hAnsi="Tahoma" w:cs="B Badr"/>
        </w:rPr>
        <w:fldChar w:fldCharType="end"/>
      </w:r>
      <w:bookmarkEnd w:id="288"/>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انتقاد در فضا و شرايط مناسب؛ چه بسا نصيحتى كه اگر با الفاظ خاصى و در فضاى ناسالمى گفته شود، نه تنها اثر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بلكه آثار سوء دارد. پزشكى كه براى درمان بيمار، شربتى تجويز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اگر آن را در ظرف آلوده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بريزيد، بيمار از خوردن آن ابا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چه بسا آلودگى آن به ضرر بيمار باشد و يا ظرف آبى را كه به تشنه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اگر آلوده باشد، مقبول او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افتد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طى مجارى قانونى؛ در قانون اساسى، اصل 173 درباره ديوان عدالت ادارى آمده است: «به منظور رسيدگى به شكايات، تظلمات و اعتراضات مردم نسبت به مأموران يا واحدها يا آيين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دولتى و احقاق حقوق آنها، ديوانى به نام ديوان عدالت ادارى زير نظر قوه قضاييه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دفتر مقام معظم رهبرى نيز پذيراى هرگونه شكايت و انتقاد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 </w:t>
      </w:r>
      <w:r w:rsidRPr="00B65D06">
        <w:rPr>
          <w:rFonts w:ascii="Tahoma" w:eastAsia="Times New Roman" w:hAnsi="Tahoma" w:cs="B Badr" w:hint="cs"/>
          <w:rtl/>
          <w:lang w:bidi="fa-IR"/>
        </w:rPr>
        <w:t>انتقاد در غير از دستور خداوند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پذير است؛ البته احكام ثابت الهى قابل مشورت و تغيير نيست؛ حتى درباره آيه </w:t>
      </w:r>
      <w:r w:rsidRPr="00B65D06">
        <w:rPr>
          <w:rFonts w:ascii="Tahoma" w:eastAsia="Times New Roman" w:hAnsi="Tahoma" w:cs="B Badr" w:hint="cs"/>
          <w:b/>
          <w:bCs/>
          <w:color w:val="008000"/>
          <w:lang w:bidi="fa-IR"/>
        </w:rPr>
        <w:t>«</w:t>
      </w:r>
      <w:r w:rsidRPr="00B65D06">
        <w:rPr>
          <w:rFonts w:ascii="Tahoma" w:eastAsia="Times New Roman" w:hAnsi="Tahoma" w:cs="B Badr" w:hint="cs"/>
          <w:b/>
          <w:bCs/>
          <w:color w:val="008000"/>
          <w:rtl/>
          <w:lang w:bidi="fa-IR"/>
        </w:rPr>
        <w:t>وَ شاوِرْهُمْ فِى الْأَمْرِ</w:t>
      </w:r>
      <w:r w:rsidRPr="00B65D06">
        <w:rPr>
          <w:rFonts w:ascii="Tahoma" w:eastAsia="Times New Roman" w:hAnsi="Tahoma" w:cs="B Badr" w:hint="cs"/>
          <w:b/>
          <w:bCs/>
          <w:color w:val="008000"/>
          <w:lang w:bidi="fa-IR"/>
        </w:rPr>
        <w:t>»</w:t>
      </w:r>
      <w:bookmarkStart w:id="289" w:name="_ftnref185"/>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"_ftn185"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[185]</w:t>
      </w:r>
      <w:r w:rsidRPr="00B65D06">
        <w:rPr>
          <w:rFonts w:ascii="Tahoma" w:eastAsia="Times New Roman" w:hAnsi="Tahoma" w:cs="B Badr"/>
        </w:rPr>
        <w:fldChar w:fldCharType="end"/>
      </w:r>
      <w:bookmarkEnd w:id="289"/>
      <w:r w:rsidRPr="00B65D06">
        <w:rPr>
          <w:rFonts w:ascii="Tahoma" w:eastAsia="Times New Roman" w:hAnsi="Tahoma" w:cs="B Badr" w:hint="cs"/>
        </w:rPr>
        <w:t xml:space="preserve"> </w:t>
      </w:r>
      <w:r w:rsidRPr="00B65D06">
        <w:rPr>
          <w:rFonts w:ascii="Tahoma" w:eastAsia="Times New Roman" w:hAnsi="Tahoma" w:cs="B Badr" w:hint="cs"/>
          <w:rtl/>
          <w:lang w:bidi="fa-IR"/>
        </w:rPr>
        <w:t>كه در زمان رسول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نازل شد، همه مفسران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مشورت در غير احكام ثابت الهى بوده است. پس نحوه اجراى احكام الهى مشورت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است؛ اما خود احكام لازم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الاجرا است. از همين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مواردى كه به حكم روشن الهى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انتقاد نمود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پرسش 60 . آيا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انتقاد كرد؟ اين مسئله با ولايت و لزوم پيروى از او منافات ندارد؟ اگر انسان انتقاد كرد، گوش شنوايى هست؟</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گفتار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سه بخش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فتوا،</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توصيه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بيانات ارشادى،</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احكام حكومتى كه يا مستقيما خود صادر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يا از مجارى قانونى (مانند مجلس شوراى اسلامى) صادر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بخش اول، براى مقلدان او لازم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الاجرا است و انتقاد در آن به معناى مناظره علمى و فقهى است كه جايز و مطلوب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ولى نيازمند قدرت اجتهاد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بخش دوم، الزامى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 و نقش عمده آن آگاهى بخشى، روشنگرى و هدايت است. انتقاد، بحث و تحقيق درباره اين امور جايز است و حتى اگر شخصى، نظرى مخالف با رهبرى داشت، اطاعت از اين گونه توصيه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رهبرى ـ تا جايى كه با قانونى مخالفت نكند ـ الزامى نيست. در اين موارد او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بلكه بنا به اهميت موضوع بايد آراى خود را به رهبر برساند و وظيفه مشاوره را در اين باب انجام دهد. البته آراى خود را در سطح جامعه، نبايد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تبليغ كند كه باعث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حرمتى و تضعيف رهبر و حكومت اسلامى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بخش سوم، اطاعت از دستورات و احكام ولايى يا قوانين مدون جمهورى اسلامى ـ كه به يك اعتبار احكام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براى همگان (حتى غير مقلدان او) لازم و واجب است و تخلّف از آن به هيچ وجه جايز نيست (حتى اگر شخصى آن قانون را خلاف مصلحت بداند)؛ زيرا روشن است در هر قانون و كشورى، اگر رعايت قوانين و دستورات الزامى، تابع سليقه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متنوع شود، آن كشور  با هرج و مرج مواجه شده و قوانين آن ضمانت اجرايى نخواهد داشت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البته در همين موارد هم ـ به ويژه قبل از صدور حكم ـ تحقيق و بحث علمى،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به عنوان مشورت براى حكومت اسلامى ارائه شود. در نهايت مرجع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شخص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يا مجارى قانونى منصوب از ناحيه او است</w:t>
      </w:r>
      <w:r w:rsidRPr="00B65D06">
        <w:rPr>
          <w:rFonts w:ascii="Tahoma" w:eastAsia="Times New Roman" w:hAnsi="Tahoma" w:cs="B Badr" w:hint="cs"/>
          <w:lang w:bidi="fa-IR"/>
        </w:rPr>
        <w:t>.</w:t>
      </w:r>
      <w:bookmarkStart w:id="290" w:name="_ftnref186"/>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"_ftn1"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[186]</w:t>
      </w:r>
      <w:r w:rsidRPr="00B65D06">
        <w:rPr>
          <w:rFonts w:ascii="Tahoma" w:eastAsia="Times New Roman" w:hAnsi="Tahoma" w:cs="B Badr"/>
        </w:rPr>
        <w:fldChar w:fldCharType="end"/>
      </w:r>
      <w:bookmarkEnd w:id="290"/>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براساس اعتقادات دينى ما، فقط پيامبران، حضرت زهرا و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معصوم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كس ادعا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احتمال اشتباهى در رفتار و نظرات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نيست. احتمال خطا و اشتباه در مورد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دارد و ممكن است ديگران به خطاى او پى ببرند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انتقاد كرد. در نگرش دينى نه تنها انتقاد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شرايط آن جايز است؛ بلكه يكى از حقوق رهبر بر مردم، لزوم دلسوزى و خيرخواهى براى او است. اين حق تحت عنوان «النصيحة لائمة المسلمين» و امر به معروف و نهى از منكر تبيين شده است</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نصيحت به معناى خيرخواهى براى رهبران اسلامى است كه يكى از ساز و كارهاى تحقق آن اندرز دهى است</w:t>
      </w:r>
      <w:r w:rsidRPr="00B65D06">
        <w:rPr>
          <w:rFonts w:ascii="Tahoma" w:eastAsia="Times New Roman" w:hAnsi="Tahoma" w:cs="B Badr" w:hint="cs"/>
          <w:lang w:bidi="fa-IR"/>
        </w:rPr>
        <w:t xml:space="preserve">. </w:t>
      </w:r>
      <w:r w:rsidRPr="00B65D06">
        <w:rPr>
          <w:rFonts w:ascii="Tahoma" w:eastAsia="Times New Roman" w:hAnsi="Tahoma" w:cs="B Badr" w:hint="cs"/>
          <w:rtl/>
          <w:lang w:bidi="fa-IR"/>
        </w:rPr>
        <w:t>بنابراين نه تنها انتقاد از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جايز است؛ بلكه در جاى خود واجب شرعى است و منافع و مصالح شخصى يا گروهى نبايد مانع انجام دادن آن شود</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rtl/>
          <w:lang w:bidi="fa-IR"/>
        </w:rPr>
        <w:t>در پايان گفتنى است كه انتقاد كننده، نبايد انتظار داشته باشد 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يا  ديگر مسئولان، به هر انتقادى، جامه عمل بپوشند. چه بسا مسئولان دلايل محكمى براى افعال خود دارند كه انتقاد كننده از آنها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خبر است و حتى گاهى ممكن است نظرات و انتقادهاى گوناگون و متناقضى ارائه شود كه امكان عمل به همه آنها براى مسئولان ممكن نباشد. آنچه وظيفه حكومت اسلامى است و از مسئولان انتظار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گوش دادن به انتقادات و فراهم آوردن بسترى است كه مردم بتوانند ديدگاه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خود را از عملكرد مسئولان و ... از طريق مجارى و ساز و كارهاى معين ـ بدون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نگرانى و ترس ـ به سمع و نظر آنان برسانند و آنان با انتقادهاى مردم، برخوردى منطقى داشته باشند؛ يعنى، در صورت درست بودن بپذيرند و يا مردم را توجيه كنند</w:t>
      </w:r>
      <w:r w:rsidRPr="00B65D06">
        <w:rPr>
          <w:rFonts w:ascii="Tahoma" w:eastAsia="Times New Roman" w:hAnsi="Tahoma" w:cs="B Badr" w:hint="cs"/>
          <w:lang w:bidi="fa-IR"/>
        </w:rPr>
        <w:t>.</w:t>
      </w:r>
      <w:bookmarkStart w:id="291" w:name="_ftnref187"/>
      <w:r w:rsidRPr="00B65D06">
        <w:rPr>
          <w:rFonts w:ascii="Tahoma" w:eastAsia="Times New Roman" w:hAnsi="Tahoma" w:cs="B Badr"/>
        </w:rPr>
        <w:fldChar w:fldCharType="begin"/>
      </w:r>
      <w:r w:rsidRPr="00B65D06">
        <w:rPr>
          <w:rFonts w:ascii="Tahoma" w:eastAsia="Times New Roman" w:hAnsi="Tahoma" w:cs="B Badr"/>
        </w:rPr>
        <w:instrText xml:space="preserve"> HYPERLINK "http://www.porseman.org/showarticle.aspx?id=1323" \l "_ftn2" \o "" </w:instrText>
      </w:r>
      <w:r w:rsidRPr="00B65D06">
        <w:rPr>
          <w:rFonts w:ascii="Tahoma" w:eastAsia="Times New Roman" w:hAnsi="Tahoma" w:cs="B Badr"/>
        </w:rPr>
        <w:fldChar w:fldCharType="separate"/>
      </w:r>
      <w:r w:rsidRPr="00B65D06">
        <w:rPr>
          <w:rFonts w:ascii="Tahoma" w:eastAsia="Times New Roman" w:hAnsi="Tahoma" w:cs="B Badr" w:hint="cs"/>
          <w:color w:val="0000FF"/>
          <w:szCs w:val="28"/>
        </w:rPr>
        <w:t>[187]</w:t>
      </w:r>
      <w:r w:rsidRPr="00B65D06">
        <w:rPr>
          <w:rFonts w:ascii="Tahoma" w:eastAsia="Times New Roman" w:hAnsi="Tahoma" w:cs="B Badr"/>
        </w:rPr>
        <w:fldChar w:fldCharType="end"/>
      </w:r>
      <w:bookmarkEnd w:id="291"/>
    </w:p>
    <w:p w:rsidR="00DA0EBF" w:rsidRPr="00B65D06" w:rsidRDefault="00DA0EBF" w:rsidP="00B65D06">
      <w:pPr>
        <w:spacing w:after="0" w:line="240" w:lineRule="auto"/>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rPr>
        <w:br w:type="textWrapping" w:clear="all"/>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مطالب مرتبط</w:t>
      </w:r>
      <w:r w:rsidRPr="00B65D06">
        <w:rPr>
          <w:rFonts w:ascii="Tahoma" w:eastAsia="Times New Roman" w:hAnsi="Tahoma" w:cs="B Badr" w:hint="cs"/>
          <w:b/>
          <w:b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111"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w:t>
        </w:r>
        <w:r w:rsidR="00DA0EBF" w:rsidRPr="00B65D06">
          <w:rPr>
            <w:rFonts w:ascii="Tahoma" w:eastAsia="Times New Roman" w:hAnsi="Tahoma" w:cs="B Badr" w:hint="cs"/>
            <w:color w:val="0000FF"/>
            <w:sz w:val="26"/>
            <w:rtl/>
            <w:lang w:bidi="fa-IR"/>
          </w:rPr>
          <w:t xml:space="preserve"> </w:t>
        </w:r>
      </w:hyperlink>
      <w:hyperlink r:id="rId112" w:history="1">
        <w:r w:rsidR="00DA0EBF" w:rsidRPr="00B65D06">
          <w:rPr>
            <w:rFonts w:ascii="Tahoma" w:eastAsia="Times New Roman" w:hAnsi="Tahoma" w:cs="B Badr"/>
            <w:color w:val="0000FF"/>
            <w:szCs w:val="28"/>
            <w:rtl/>
          </w:rPr>
          <w:t>اول</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113"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 سوم</w:t>
        </w:r>
      </w:hyperlink>
    </w:p>
    <w:p w:rsidR="00DA0EBF" w:rsidRPr="00B65D06" w:rsidRDefault="00DA0EBF" w:rsidP="00B65D06">
      <w:pPr>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spacing w:after="0" w:line="240" w:lineRule="auto"/>
        <w:rPr>
          <w:rFonts w:ascii="Times New Roman" w:eastAsia="Times New Roman" w:hAnsi="Times New Roman" w:cs="B Badr"/>
          <w:sz w:val="28"/>
          <w:szCs w:val="32"/>
        </w:rPr>
      </w:pPr>
      <w:r w:rsidRPr="00B65D06">
        <w:rPr>
          <w:rFonts w:ascii="Tahoma" w:eastAsia="Times New Roman" w:hAnsi="Tahoma" w:cs="B Badr"/>
        </w:rPr>
        <w:br w:type="textWrapping" w:clear="all"/>
        <w:t> </w:t>
      </w:r>
    </w:p>
    <w:p w:rsidR="00DA0EBF" w:rsidRPr="00B65D06" w:rsidRDefault="00B65D06" w:rsidP="00B65D06">
      <w:pPr>
        <w:spacing w:after="0" w:line="240" w:lineRule="auto"/>
        <w:rPr>
          <w:rFonts w:ascii="Times New Roman" w:eastAsia="Times New Roman" w:hAnsi="Times New Roman" w:cs="B Badr"/>
          <w:sz w:val="28"/>
          <w:szCs w:val="32"/>
        </w:rPr>
      </w:pPr>
      <w:r w:rsidRPr="00B65D06">
        <w:rPr>
          <w:rFonts w:ascii="Times New Roman" w:eastAsia="Times New Roman" w:hAnsi="Times New Roman" w:cs="B Badr"/>
          <w:sz w:val="28"/>
          <w:szCs w:val="32"/>
        </w:rPr>
        <w:pict>
          <v:rect id="_x0000_i1026" style="width:154.45pt;height:.75pt" o:hrpct="330" o:hralign="right" o:hrstd="t" o:hr="t" fillcolor="#aca899" stroked="f"/>
        </w:pic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b/>
          <w:bCs/>
          <w:color w:val="0000FF"/>
          <w:sz w:val="20"/>
          <w:szCs w:val="20"/>
          <w:rtl/>
        </w:rPr>
        <w:t>پی نوشت ها</w:t>
      </w:r>
      <w:r w:rsidRPr="00B65D06">
        <w:rPr>
          <w:rFonts w:ascii="Tahoma" w:eastAsia="Times New Roman" w:hAnsi="Tahoma" w:cs="B Badr"/>
          <w:b/>
          <w:bCs/>
          <w:color w:val="0000FF"/>
          <w:sz w:val="20"/>
          <w:szCs w:val="20"/>
        </w:rPr>
        <w:t xml:space="preserve"> :</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4" w:anchor="_ftnref1" w:history="1">
        <w:r w:rsidR="00DA0EBF" w:rsidRPr="00B65D06">
          <w:rPr>
            <w:rFonts w:ascii="Tahoma" w:eastAsia="Times New Roman" w:hAnsi="Tahoma" w:cs="B Badr"/>
            <w:color w:val="0000FF"/>
            <w:sz w:val="20"/>
            <w:szCs w:val="28"/>
          </w:rPr>
          <w:t>[1]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فارس، معجم مقاييس اللغه، ج 4، ص 442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5" w:anchor="_ftnref2" w:history="1">
        <w:r w:rsidR="00DA0EBF" w:rsidRPr="00B65D06">
          <w:rPr>
            <w:rFonts w:ascii="Tahoma" w:eastAsia="Times New Roman" w:hAnsi="Tahoma" w:cs="B Badr"/>
            <w:color w:val="0000FF"/>
            <w:sz w:val="20"/>
            <w:szCs w:val="28"/>
          </w:rPr>
          <w:t>[2]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منظور، لسان العرب، ج 10، ص 305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6" w:anchor="_ftnref3" w:history="1">
        <w:r w:rsidR="00DA0EBF" w:rsidRPr="00B65D06">
          <w:rPr>
            <w:rFonts w:ascii="Tahoma" w:eastAsia="Times New Roman" w:hAnsi="Tahoma" w:cs="B Badr"/>
            <w:color w:val="0000FF"/>
            <w:sz w:val="20"/>
            <w:szCs w:val="28"/>
          </w:rPr>
          <w:t>[3]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ميراحمدى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زاده، مصطفى، رابطه فقه و حقوق</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7" w:anchor="_ftnref4" w:history="1">
        <w:r w:rsidR="00DA0EBF" w:rsidRPr="00B65D06">
          <w:rPr>
            <w:rFonts w:ascii="Tahoma" w:eastAsia="Times New Roman" w:hAnsi="Tahoma" w:cs="B Badr"/>
            <w:color w:val="0000FF"/>
            <w:sz w:val="20"/>
            <w:szCs w:val="28"/>
          </w:rPr>
          <w:t>[4]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راغب اصفهانى، المفردات فى غرايب القرآن، ص 533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8" w:anchor="_ftnref5" w:history="1">
        <w:r w:rsidR="00DA0EBF" w:rsidRPr="00B65D06">
          <w:rPr>
            <w:rFonts w:ascii="Tahoma" w:eastAsia="Times New Roman" w:hAnsi="Tahoma" w:cs="B Badr"/>
            <w:color w:val="0000FF"/>
            <w:sz w:val="20"/>
            <w:szCs w:val="28"/>
          </w:rPr>
          <w:t>[5]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يوسف </w:t>
      </w:r>
      <w:r w:rsidR="00DA0EBF" w:rsidRPr="00B65D06">
        <w:rPr>
          <w:rFonts w:ascii="Tahoma" w:eastAsia="Times New Roman" w:hAnsi="Tahoma" w:cs="B Badr" w:hint="cs"/>
          <w:sz w:val="20"/>
          <w:szCs w:val="20"/>
          <w:lang w:bidi="fa-IR"/>
        </w:rPr>
        <w:t>12</w:t>
      </w:r>
      <w:r w:rsidR="00DA0EBF" w:rsidRPr="00B65D06">
        <w:rPr>
          <w:rFonts w:ascii="Tahoma" w:eastAsia="Times New Roman" w:hAnsi="Tahoma" w:cs="B Badr" w:hint="cs"/>
          <w:sz w:val="20"/>
          <w:szCs w:val="20"/>
          <w:rtl/>
          <w:lang w:bidi="fa-IR"/>
        </w:rPr>
        <w:t>، آيه 67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19" w:anchor="_ftnref6" w:history="1">
        <w:r w:rsidR="00DA0EBF" w:rsidRPr="00B65D06">
          <w:rPr>
            <w:rFonts w:ascii="Tahoma" w:eastAsia="Times New Roman" w:hAnsi="Tahoma" w:cs="B Badr"/>
            <w:color w:val="0000FF"/>
            <w:sz w:val="20"/>
            <w:szCs w:val="28"/>
          </w:rPr>
          <w:t>[6]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نجم </w:t>
      </w:r>
      <w:r w:rsidR="00DA0EBF" w:rsidRPr="00B65D06">
        <w:rPr>
          <w:rFonts w:ascii="Tahoma" w:eastAsia="Times New Roman" w:hAnsi="Tahoma" w:cs="B Badr" w:hint="cs"/>
          <w:sz w:val="20"/>
          <w:szCs w:val="20"/>
          <w:lang w:bidi="fa-IR"/>
        </w:rPr>
        <w:t>53</w:t>
      </w:r>
      <w:r w:rsidR="00DA0EBF" w:rsidRPr="00B65D06">
        <w:rPr>
          <w:rFonts w:ascii="Tahoma" w:eastAsia="Times New Roman" w:hAnsi="Tahoma" w:cs="B Badr" w:hint="cs"/>
          <w:sz w:val="20"/>
          <w:szCs w:val="20"/>
          <w:rtl/>
          <w:lang w:bidi="fa-IR"/>
        </w:rPr>
        <w:t>، آيات 5ـ3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0" w:anchor="_ftnref7" w:history="1">
        <w:r w:rsidR="00DA0EBF" w:rsidRPr="00B65D06">
          <w:rPr>
            <w:rFonts w:ascii="Tahoma" w:eastAsia="Times New Roman" w:hAnsi="Tahoma" w:cs="B Badr"/>
            <w:color w:val="0000FF"/>
            <w:sz w:val="20"/>
            <w:szCs w:val="28"/>
          </w:rPr>
          <w:t>[7]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بحارالانوار، ج 15، ص 332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1" w:anchor="_ftnref8" w:history="1">
        <w:r w:rsidR="00DA0EBF" w:rsidRPr="00B65D06">
          <w:rPr>
            <w:rFonts w:ascii="Tahoma" w:eastAsia="Times New Roman" w:hAnsi="Tahoma" w:cs="B Badr"/>
            <w:color w:val="0000FF"/>
            <w:sz w:val="20"/>
            <w:szCs w:val="28"/>
          </w:rPr>
          <w:t>[8]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 162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2" w:anchor="_ftnref9" w:history="1">
        <w:r w:rsidR="00DA0EBF" w:rsidRPr="00B65D06">
          <w:rPr>
            <w:rFonts w:ascii="Tahoma" w:eastAsia="Times New Roman" w:hAnsi="Tahoma" w:cs="B Badr"/>
            <w:color w:val="0000FF"/>
            <w:sz w:val="20"/>
            <w:szCs w:val="28"/>
          </w:rPr>
          <w:t>[9]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مصباح يزدى، محمد تقى، حقوق و سياست در قرآن، ص 162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3" w:anchor="_ftnref10" w:history="1">
        <w:r w:rsidR="00DA0EBF" w:rsidRPr="00B65D06">
          <w:rPr>
            <w:rFonts w:ascii="Tahoma" w:eastAsia="Times New Roman" w:hAnsi="Tahoma" w:cs="B Badr"/>
            <w:color w:val="0000FF"/>
            <w:sz w:val="20"/>
            <w:szCs w:val="28"/>
          </w:rPr>
          <w:t>[10]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توبه 9، آيه 31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4" w:anchor="_ftnref11" w:history="1">
        <w:r w:rsidR="00DA0EBF" w:rsidRPr="00B65D06">
          <w:rPr>
            <w:rFonts w:ascii="Tahoma" w:eastAsia="Times New Roman" w:hAnsi="Tahoma" w:cs="B Badr"/>
            <w:color w:val="0000FF"/>
            <w:sz w:val="20"/>
            <w:szCs w:val="28"/>
          </w:rPr>
          <w:t>[11]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احزاب 33، آيه 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5" w:anchor="_ftnref12" w:history="1">
        <w:r w:rsidR="00DA0EBF" w:rsidRPr="00B65D06">
          <w:rPr>
            <w:rFonts w:ascii="Tahoma" w:eastAsia="Times New Roman" w:hAnsi="Tahoma" w:cs="B Badr"/>
            <w:color w:val="0000FF"/>
            <w:sz w:val="20"/>
            <w:szCs w:val="28"/>
          </w:rPr>
          <w:t>[12]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مائده 5، آيه 55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6" w:anchor="_ftnref13" w:history="1">
        <w:r w:rsidR="00DA0EBF" w:rsidRPr="00B65D06">
          <w:rPr>
            <w:rFonts w:ascii="Tahoma" w:eastAsia="Times New Roman" w:hAnsi="Tahoma" w:cs="B Badr"/>
            <w:color w:val="0000FF"/>
            <w:sz w:val="20"/>
            <w:szCs w:val="28"/>
          </w:rPr>
          <w:t>[13]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نوروزى، محمد جواد، نظام سياسى اسلام، ص 187 و ر.ك: آيه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 جوادى آملى،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ولايت فقاهت و عدالت، نشر اسراء، 1378، صص 125ـ123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7" w:anchor="_ftnref14" w:history="1">
        <w:r w:rsidR="00DA0EBF" w:rsidRPr="00B65D06">
          <w:rPr>
            <w:rFonts w:ascii="Tahoma" w:eastAsia="Times New Roman" w:hAnsi="Tahoma" w:cs="B Badr"/>
            <w:color w:val="0000FF"/>
            <w:sz w:val="20"/>
            <w:szCs w:val="28"/>
          </w:rPr>
          <w:t>[14]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مشروح مذاكرات شوراى بازنگرى قانون اساسى جمهورى اسلامى ايران، ج 3، ص 1637 و 1368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8" w:anchor="_ftnref15" w:history="1">
        <w:r w:rsidR="00DA0EBF" w:rsidRPr="00B65D06">
          <w:rPr>
            <w:rFonts w:ascii="Tahoma" w:eastAsia="Times New Roman" w:hAnsi="Tahoma" w:cs="B Badr"/>
            <w:color w:val="0000FF"/>
            <w:sz w:val="20"/>
            <w:szCs w:val="28"/>
          </w:rPr>
          <w:t>[15]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ص 1634 و 1635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29" w:anchor="_ftnref16" w:history="1">
        <w:r w:rsidR="00DA0EBF" w:rsidRPr="00B65D06">
          <w:rPr>
            <w:rFonts w:ascii="Tahoma" w:eastAsia="Times New Roman" w:hAnsi="Tahoma" w:cs="B Badr"/>
            <w:color w:val="0000FF"/>
            <w:sz w:val="20"/>
            <w:szCs w:val="28"/>
          </w:rPr>
          <w:t>[16]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ص 1310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0" w:anchor="_ftnref17" w:history="1">
        <w:r w:rsidR="00DA0EBF" w:rsidRPr="00B65D06">
          <w:rPr>
            <w:rFonts w:ascii="Tahoma" w:eastAsia="Times New Roman" w:hAnsi="Tahoma" w:cs="B Badr"/>
            <w:color w:val="0000FF"/>
            <w:sz w:val="20"/>
            <w:szCs w:val="28"/>
          </w:rPr>
          <w:t>[17]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ج 2، ص 689 و 690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1" w:anchor="_ftnref18" w:history="1">
        <w:r w:rsidR="00DA0EBF" w:rsidRPr="00B65D06">
          <w:rPr>
            <w:rFonts w:ascii="Tahoma" w:eastAsia="Times New Roman" w:hAnsi="Tahoma" w:cs="B Badr"/>
            <w:color w:val="0000FF"/>
            <w:sz w:val="20"/>
            <w:szCs w:val="28"/>
          </w:rPr>
          <w:t>[18]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در اين زمينه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قاضى 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هاى فقهى سياسى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lang w:bidi="fa-IR"/>
        </w:rPr>
        <w:t>، ص 190</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 ابراهيم زاده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آملى، نبى</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الله، </w:t>
      </w:r>
      <w:r w:rsidRPr="00B65D06">
        <w:rPr>
          <w:rFonts w:ascii="Tahoma" w:eastAsia="Times New Roman" w:hAnsi="Tahoma" w:cs="B Badr" w:hint="cs"/>
          <w:sz w:val="20"/>
          <w:szCs w:val="20"/>
          <w:rtl/>
          <w:lang w:bidi="fa-IR"/>
        </w:rPr>
        <w:t>حاكميت دينى، ص 153</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كعبى، عباس، </w:t>
      </w:r>
      <w:r w:rsidRPr="00B65D06">
        <w:rPr>
          <w:rFonts w:ascii="Tahoma" w:eastAsia="Times New Roman" w:hAnsi="Tahoma" w:cs="B Badr" w:hint="cs"/>
          <w:sz w:val="20"/>
          <w:szCs w:val="20"/>
          <w:rtl/>
          <w:lang w:bidi="fa-IR"/>
        </w:rPr>
        <w:t>تبيين مفهوم ولايت مطلقه فقيه</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ت. امام خمينى و حكومت اسلامى مجموعه آثار، ج 5؛ محمد جواد ارسطا، حدود اختيارات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 55</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ث. هاشمى، سيدمحمد، </w:t>
      </w:r>
      <w:r w:rsidRPr="00B65D06">
        <w:rPr>
          <w:rFonts w:ascii="Tahoma" w:eastAsia="Times New Roman" w:hAnsi="Tahoma" w:cs="B Badr" w:hint="cs"/>
          <w:sz w:val="20"/>
          <w:szCs w:val="20"/>
          <w:rtl/>
          <w:lang w:bidi="fa-IR"/>
        </w:rPr>
        <w:t xml:space="preserve">حقوق اساسى جمهورى اسلامى ايران، ج 2، ص </w:t>
      </w:r>
      <w:r w:rsidRPr="00B65D06">
        <w:rPr>
          <w:rFonts w:ascii="Tahoma" w:eastAsia="Times New Roman" w:hAnsi="Tahoma" w:cs="B Badr" w:hint="cs"/>
          <w:sz w:val="20"/>
          <w:szCs w:val="20"/>
          <w:lang w:bidi="fa-IR"/>
        </w:rPr>
        <w:t>56.</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ج. مرندى، مرتضى، </w:t>
      </w:r>
      <w:r w:rsidRPr="00B65D06">
        <w:rPr>
          <w:rFonts w:ascii="Tahoma" w:eastAsia="Times New Roman" w:hAnsi="Tahoma" w:cs="B Badr" w:hint="cs"/>
          <w:sz w:val="20"/>
          <w:szCs w:val="20"/>
          <w:rtl/>
          <w:lang w:bidi="fa-IR"/>
        </w:rPr>
        <w:t xml:space="preserve">حقوق اساسى جمهورى اسلامى ايران، چاپ اول، </w:t>
      </w:r>
      <w:r w:rsidRPr="00B65D06">
        <w:rPr>
          <w:rFonts w:ascii="Tahoma" w:eastAsia="Times New Roman" w:hAnsi="Tahoma" w:cs="B Badr" w:hint="cs"/>
          <w:sz w:val="20"/>
          <w:szCs w:val="20"/>
          <w:lang w:bidi="fa-IR"/>
        </w:rPr>
        <w:t>1382.</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2" w:anchor="_ftnref19" w:history="1">
        <w:r w:rsidR="00DA0EBF" w:rsidRPr="00B65D06">
          <w:rPr>
            <w:rFonts w:ascii="Tahoma" w:eastAsia="Times New Roman" w:hAnsi="Tahoma" w:cs="B Badr"/>
            <w:color w:val="0000FF"/>
            <w:sz w:val="20"/>
            <w:szCs w:val="28"/>
          </w:rPr>
          <w:t>[19]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نساء 4، آيه 141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3" w:anchor="_ftnref20" w:history="1">
        <w:r w:rsidR="00DA0EBF" w:rsidRPr="00B65D06">
          <w:rPr>
            <w:rFonts w:ascii="Tahoma" w:eastAsia="Times New Roman" w:hAnsi="Tahoma" w:cs="B Badr"/>
            <w:color w:val="0000FF"/>
            <w:sz w:val="20"/>
            <w:szCs w:val="28"/>
          </w:rPr>
          <w:t>[20]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آل عمران 3، آيه 28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4" w:anchor="_ftnref21" w:history="1">
        <w:r w:rsidR="00DA0EBF" w:rsidRPr="00B65D06">
          <w:rPr>
            <w:rFonts w:ascii="Tahoma" w:eastAsia="Times New Roman" w:hAnsi="Tahoma" w:cs="B Badr"/>
            <w:color w:val="0000FF"/>
            <w:sz w:val="20"/>
            <w:szCs w:val="28"/>
          </w:rPr>
          <w:t>[21]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هود </w:t>
      </w:r>
      <w:r w:rsidR="00DA0EBF" w:rsidRPr="00B65D06">
        <w:rPr>
          <w:rFonts w:ascii="Tahoma" w:eastAsia="Times New Roman" w:hAnsi="Tahoma" w:cs="B Badr" w:hint="cs"/>
          <w:sz w:val="20"/>
          <w:szCs w:val="20"/>
          <w:lang w:bidi="fa-IR"/>
        </w:rPr>
        <w:t>11</w:t>
      </w:r>
      <w:r w:rsidR="00DA0EBF" w:rsidRPr="00B65D06">
        <w:rPr>
          <w:rFonts w:ascii="Tahoma" w:eastAsia="Times New Roman" w:hAnsi="Tahoma" w:cs="B Badr" w:hint="cs"/>
          <w:sz w:val="20"/>
          <w:szCs w:val="20"/>
          <w:rtl/>
          <w:lang w:bidi="fa-IR"/>
        </w:rPr>
        <w:t>، آيه 113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5" w:anchor="_ftnref22" w:history="1">
        <w:r w:rsidR="00DA0EBF" w:rsidRPr="00B65D06">
          <w:rPr>
            <w:rFonts w:ascii="Tahoma" w:eastAsia="Times New Roman" w:hAnsi="Tahoma" w:cs="B Badr"/>
            <w:color w:val="0000FF"/>
            <w:sz w:val="20"/>
            <w:szCs w:val="28"/>
          </w:rPr>
          <w:t>[22]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تفسير على بن ابراهيم، ج 1، ص 338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6" w:anchor="_ftnref23" w:history="1">
        <w:r w:rsidR="00DA0EBF" w:rsidRPr="00B65D06">
          <w:rPr>
            <w:rFonts w:ascii="Tahoma" w:eastAsia="Times New Roman" w:hAnsi="Tahoma" w:cs="B Badr"/>
            <w:color w:val="0000FF"/>
            <w:sz w:val="20"/>
            <w:szCs w:val="28"/>
          </w:rPr>
          <w:t>[23]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بقره 2، آيه 124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7" w:anchor="_ftnref24" w:history="1">
        <w:r w:rsidR="00DA0EBF" w:rsidRPr="00B65D06">
          <w:rPr>
            <w:rFonts w:ascii="Tahoma" w:eastAsia="Times New Roman" w:hAnsi="Tahoma" w:cs="B Badr"/>
            <w:color w:val="0000FF"/>
            <w:sz w:val="20"/>
            <w:szCs w:val="28"/>
          </w:rPr>
          <w:t>[24]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يونس 10، آيه 35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8" w:anchor="_ftnref25" w:history="1">
        <w:r w:rsidR="00DA0EBF" w:rsidRPr="00B65D06">
          <w:rPr>
            <w:rFonts w:ascii="Tahoma" w:eastAsia="Times New Roman" w:hAnsi="Tahoma" w:cs="B Badr"/>
            <w:color w:val="0000FF"/>
            <w:sz w:val="20"/>
            <w:szCs w:val="28"/>
          </w:rPr>
          <w:t>[25]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ج </w:t>
      </w:r>
      <w:r w:rsidR="00DA0EBF" w:rsidRPr="00B65D06">
        <w:rPr>
          <w:rFonts w:ascii="Tahoma" w:eastAsia="Times New Roman" w:hAnsi="Tahoma" w:cs="B Badr" w:hint="cs"/>
          <w:sz w:val="20"/>
          <w:szCs w:val="20"/>
          <w:lang w:bidi="fa-IR"/>
        </w:rPr>
        <w:t>9</w:t>
      </w:r>
      <w:r w:rsidR="00DA0EBF" w:rsidRPr="00B65D06">
        <w:rPr>
          <w:rFonts w:ascii="Tahoma" w:eastAsia="Times New Roman" w:hAnsi="Tahoma" w:cs="B Badr" w:hint="cs"/>
          <w:sz w:val="20"/>
          <w:szCs w:val="20"/>
          <w:rtl/>
          <w:lang w:bidi="fa-IR"/>
        </w:rPr>
        <w:t>، ص 328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39" w:anchor="_ftnref26" w:history="1">
        <w:r w:rsidR="00DA0EBF" w:rsidRPr="00B65D06">
          <w:rPr>
            <w:rFonts w:ascii="Tahoma" w:eastAsia="Times New Roman" w:hAnsi="Tahoma" w:cs="B Badr"/>
            <w:color w:val="0000FF"/>
            <w:sz w:val="20"/>
            <w:szCs w:val="28"/>
          </w:rPr>
          <w:t>[26]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احزاب 33، آيه 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0" w:anchor="_ftnref27" w:history="1">
        <w:r w:rsidR="00DA0EBF" w:rsidRPr="00B65D06">
          <w:rPr>
            <w:rFonts w:ascii="Tahoma" w:eastAsia="Times New Roman" w:hAnsi="Tahoma" w:cs="B Badr"/>
            <w:color w:val="0000FF"/>
            <w:sz w:val="20"/>
            <w:szCs w:val="28"/>
          </w:rPr>
          <w:t>[27]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زمر </w:t>
      </w:r>
      <w:r w:rsidR="00DA0EBF" w:rsidRPr="00B65D06">
        <w:rPr>
          <w:rFonts w:ascii="Tahoma" w:eastAsia="Times New Roman" w:hAnsi="Tahoma" w:cs="B Badr" w:hint="cs"/>
          <w:sz w:val="20"/>
          <w:szCs w:val="20"/>
          <w:lang w:bidi="fa-IR"/>
        </w:rPr>
        <w:t>39</w:t>
      </w:r>
      <w:r w:rsidR="00DA0EBF" w:rsidRPr="00B65D06">
        <w:rPr>
          <w:rFonts w:ascii="Tahoma" w:eastAsia="Times New Roman" w:hAnsi="Tahoma" w:cs="B Badr" w:hint="cs"/>
          <w:sz w:val="20"/>
          <w:szCs w:val="20"/>
          <w:rtl/>
          <w:lang w:bidi="fa-IR"/>
        </w:rPr>
        <w:t>، آيه 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1" w:anchor="_ftnref28" w:history="1">
        <w:r w:rsidR="00DA0EBF" w:rsidRPr="00B65D06">
          <w:rPr>
            <w:rFonts w:ascii="Tahoma" w:eastAsia="Times New Roman" w:hAnsi="Tahoma" w:cs="B Badr"/>
            <w:color w:val="0000FF"/>
            <w:sz w:val="20"/>
            <w:szCs w:val="28"/>
          </w:rPr>
          <w:t>[28]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يوسف 12، آيه 55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2" w:anchor="_ftnref29" w:history="1">
        <w:r w:rsidR="00DA0EBF" w:rsidRPr="00B65D06">
          <w:rPr>
            <w:rFonts w:ascii="Tahoma" w:eastAsia="Times New Roman" w:hAnsi="Tahoma" w:cs="B Badr"/>
            <w:color w:val="0000FF"/>
            <w:sz w:val="20"/>
            <w:szCs w:val="28"/>
          </w:rPr>
          <w:t>[29]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قصص </w:t>
      </w:r>
      <w:r w:rsidR="00DA0EBF" w:rsidRPr="00B65D06">
        <w:rPr>
          <w:rFonts w:ascii="Tahoma" w:eastAsia="Times New Roman" w:hAnsi="Tahoma" w:cs="B Badr" w:hint="cs"/>
          <w:sz w:val="20"/>
          <w:szCs w:val="20"/>
          <w:lang w:bidi="fa-IR"/>
        </w:rPr>
        <w:t>28</w:t>
      </w:r>
      <w:r w:rsidR="00DA0EBF" w:rsidRPr="00B65D06">
        <w:rPr>
          <w:rFonts w:ascii="Tahoma" w:eastAsia="Times New Roman" w:hAnsi="Tahoma" w:cs="B Badr" w:hint="cs"/>
          <w:sz w:val="20"/>
          <w:szCs w:val="20"/>
          <w:rtl/>
          <w:lang w:bidi="fa-IR"/>
        </w:rPr>
        <w:t>، آيه 26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3" w:anchor="_ftnref30" w:history="1">
        <w:r w:rsidR="00DA0EBF" w:rsidRPr="00B65D06">
          <w:rPr>
            <w:rFonts w:ascii="Tahoma" w:eastAsia="Times New Roman" w:hAnsi="Tahoma" w:cs="B Badr"/>
            <w:color w:val="0000FF"/>
            <w:sz w:val="20"/>
            <w:szCs w:val="28"/>
          </w:rPr>
          <w:t>[30]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مائده 5، آيه 44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4" w:anchor="_ftnref31" w:history="1">
        <w:r w:rsidR="00DA0EBF" w:rsidRPr="00B65D06">
          <w:rPr>
            <w:rFonts w:ascii="Tahoma" w:eastAsia="Times New Roman" w:hAnsi="Tahoma" w:cs="B Badr"/>
            <w:color w:val="0000FF"/>
            <w:sz w:val="20"/>
            <w:szCs w:val="28"/>
          </w:rPr>
          <w:t>[31]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الف. تفسير پيام قرآن، ج 10 قرآن مجيد و حكومت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اسلامى؛</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ذوعلم، على، </w:t>
      </w:r>
      <w:r w:rsidRPr="00B65D06">
        <w:rPr>
          <w:rFonts w:ascii="Tahoma" w:eastAsia="Times New Roman" w:hAnsi="Tahoma" w:cs="B Badr" w:hint="cs"/>
          <w:sz w:val="20"/>
          <w:szCs w:val="20"/>
          <w:rtl/>
          <w:lang w:bidi="fa-IR"/>
        </w:rPr>
        <w:t>نگاهى به مبانى قرآن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مكارم شيرازى،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ناصر، آيات ولايت در قرآن</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5" w:anchor="_ftnref32" w:history="1">
        <w:r w:rsidR="00DA0EBF" w:rsidRPr="00B65D06">
          <w:rPr>
            <w:rFonts w:ascii="Tahoma" w:eastAsia="Times New Roman" w:hAnsi="Tahoma" w:cs="B Badr"/>
            <w:color w:val="0000FF"/>
            <w:sz w:val="20"/>
            <w:szCs w:val="28"/>
          </w:rPr>
          <w:t>[32]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تفسير الميزان، ج 4، ص 408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6" w:anchor="_ftnref33" w:history="1">
        <w:r w:rsidR="00DA0EBF" w:rsidRPr="00B65D06">
          <w:rPr>
            <w:rFonts w:ascii="Tahoma" w:eastAsia="Times New Roman" w:hAnsi="Tahoma" w:cs="B Badr"/>
            <w:color w:val="0000FF"/>
            <w:sz w:val="20"/>
            <w:szCs w:val="28"/>
          </w:rPr>
          <w:t>[33]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سيوطى، جلال</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الدين، الدرالمنثور، ج 2، ص 176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7" w:anchor="_ftnref34" w:history="1">
        <w:r w:rsidR="00DA0EBF" w:rsidRPr="00B65D06">
          <w:rPr>
            <w:rFonts w:ascii="Tahoma" w:eastAsia="Times New Roman" w:hAnsi="Tahoma" w:cs="B Badr"/>
            <w:color w:val="0000FF"/>
            <w:sz w:val="20"/>
            <w:szCs w:val="28"/>
          </w:rPr>
          <w:t>[34]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انديشه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هاى فقهى سياسى امام خمينى، ص 174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8" w:anchor="_ftnref35" w:history="1">
        <w:r w:rsidR="00DA0EBF" w:rsidRPr="00B65D06">
          <w:rPr>
            <w:rFonts w:ascii="Tahoma" w:eastAsia="Times New Roman" w:hAnsi="Tahoma" w:cs="B Badr"/>
            <w:color w:val="0000FF"/>
            <w:sz w:val="20"/>
            <w:szCs w:val="28"/>
          </w:rPr>
          <w:t>[35]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اصول كافى، ج 1، ص 67؛ وسائل الشيعه، ج 18، ص 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49" w:anchor="_ftnref36" w:history="1">
        <w:r w:rsidR="00DA0EBF" w:rsidRPr="00B65D06">
          <w:rPr>
            <w:rFonts w:ascii="Tahoma" w:eastAsia="Times New Roman" w:hAnsi="Tahoma" w:cs="B Badr"/>
            <w:color w:val="0000FF"/>
            <w:sz w:val="20"/>
            <w:szCs w:val="28"/>
          </w:rPr>
          <w:t>[36]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او را حاكم بر شما قرار دادم</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0" w:anchor="_ftnref37" w:history="1">
        <w:r w:rsidR="00DA0EBF" w:rsidRPr="00B65D06">
          <w:rPr>
            <w:rFonts w:ascii="Tahoma" w:eastAsia="Times New Roman" w:hAnsi="Tahoma" w:cs="B Badr"/>
            <w:color w:val="0000FF"/>
            <w:sz w:val="20"/>
            <w:szCs w:val="28"/>
          </w:rPr>
          <w:t>[37]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صص 80 ـ 77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1" w:anchor="_ftnref38" w:history="1">
        <w:r w:rsidR="00DA0EBF" w:rsidRPr="00B65D06">
          <w:rPr>
            <w:rFonts w:ascii="Tahoma" w:eastAsia="Times New Roman" w:hAnsi="Tahoma" w:cs="B Badr"/>
            <w:color w:val="0000FF"/>
            <w:sz w:val="20"/>
            <w:szCs w:val="28"/>
          </w:rPr>
          <w:t>[38]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صص 102 ـ 106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2" w:anchor="_ftnref39" w:history="1">
        <w:r w:rsidR="00DA0EBF" w:rsidRPr="00B65D06">
          <w:rPr>
            <w:rFonts w:ascii="Tahoma" w:eastAsia="Times New Roman" w:hAnsi="Tahoma" w:cs="B Badr"/>
            <w:color w:val="0000FF"/>
            <w:sz w:val="20"/>
            <w:szCs w:val="28"/>
          </w:rPr>
          <w:t>[39]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وسائل الشيعه، ج 18، ص 101، ح 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3" w:anchor="_ftnref40" w:history="1">
        <w:r w:rsidR="00DA0EBF" w:rsidRPr="00B65D06">
          <w:rPr>
            <w:rFonts w:ascii="Tahoma" w:eastAsia="Times New Roman" w:hAnsi="Tahoma" w:cs="B Badr"/>
            <w:color w:val="0000FF"/>
            <w:sz w:val="20"/>
            <w:szCs w:val="28"/>
          </w:rPr>
          <w:t>[40]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مستدرك وسائل الشيعه، باب 11 از ابواب صفات قاضى، ح 33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4" w:anchor="_ftnref41" w:history="1">
        <w:r w:rsidR="00DA0EBF" w:rsidRPr="00B65D06">
          <w:rPr>
            <w:rFonts w:ascii="Tahoma" w:eastAsia="Times New Roman" w:hAnsi="Tahoma" w:cs="B Badr"/>
            <w:color w:val="0000FF"/>
            <w:sz w:val="20"/>
            <w:szCs w:val="28"/>
          </w:rPr>
          <w:t>[41]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ح 16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5" w:anchor="_ftnref42" w:history="1">
        <w:r w:rsidR="00DA0EBF" w:rsidRPr="00B65D06">
          <w:rPr>
            <w:rFonts w:ascii="Tahoma" w:eastAsia="Times New Roman" w:hAnsi="Tahoma" w:cs="B Badr"/>
            <w:color w:val="0000FF"/>
            <w:sz w:val="20"/>
            <w:szCs w:val="28"/>
          </w:rPr>
          <w:t>[42]</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براى آگاهى بيشتر درباره دلايل روايى ولايت</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xml:space="preserve">فقيه ر.ك: امام خمينى،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بحث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به استناد اخبار، صص 48ـ148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6" w:anchor="_ftnref43" w:history="1">
        <w:r w:rsidR="00DA0EBF" w:rsidRPr="00B65D06">
          <w:rPr>
            <w:rFonts w:ascii="Tahoma" w:eastAsia="Times New Roman" w:hAnsi="Tahoma" w:cs="B Badr"/>
            <w:color w:val="0000FF"/>
            <w:sz w:val="20"/>
            <w:szCs w:val="28"/>
          </w:rPr>
          <w:t>[43]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 البلاغه، خطبه 40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7" w:anchor="_ftnref44" w:history="1">
        <w:r w:rsidR="00DA0EBF" w:rsidRPr="00B65D06">
          <w:rPr>
            <w:rFonts w:ascii="Tahoma" w:eastAsia="Times New Roman" w:hAnsi="Tahoma" w:cs="B Badr"/>
            <w:color w:val="0000FF"/>
            <w:sz w:val="20"/>
            <w:szCs w:val="28"/>
          </w:rPr>
          <w:t>[44]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خطبه 173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8" w:anchor="_ftnref45" w:history="1">
        <w:r w:rsidR="00DA0EBF" w:rsidRPr="00B65D06">
          <w:rPr>
            <w:rFonts w:ascii="Tahoma" w:eastAsia="Times New Roman" w:hAnsi="Tahoma" w:cs="B Badr"/>
            <w:color w:val="0000FF"/>
            <w:sz w:val="20"/>
            <w:szCs w:val="28"/>
          </w:rPr>
          <w:t>[45]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ر.ك: جوان آراسته، حسين، مبانى حكومت اسلامى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59" w:anchor="_ftnref46" w:history="1">
        <w:r w:rsidR="00DA0EBF" w:rsidRPr="00B65D06">
          <w:rPr>
            <w:rFonts w:ascii="Tahoma" w:eastAsia="Times New Roman" w:hAnsi="Tahoma" w:cs="B Badr"/>
            <w:color w:val="0000FF"/>
            <w:sz w:val="20"/>
            <w:szCs w:val="28"/>
          </w:rPr>
          <w:t>[46]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ابى محمد الحسن بن على بن الحسين بن شعبة الحرانى، تحف</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العقول، ص 242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0" w:anchor="_ftnref47" w:history="1">
        <w:r w:rsidR="00DA0EBF" w:rsidRPr="00B65D06">
          <w:rPr>
            <w:rFonts w:ascii="Tahoma" w:eastAsia="Times New Roman" w:hAnsi="Tahoma" w:cs="B Badr"/>
            <w:color w:val="0000FF"/>
            <w:sz w:val="20"/>
            <w:szCs w:val="28"/>
          </w:rPr>
          <w:t>[47]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ج </w:t>
      </w:r>
      <w:r w:rsidR="00DA0EBF" w:rsidRPr="00B65D06">
        <w:rPr>
          <w:rFonts w:ascii="Tahoma" w:eastAsia="Times New Roman" w:hAnsi="Tahoma" w:cs="B Badr" w:hint="cs"/>
          <w:sz w:val="20"/>
          <w:szCs w:val="20"/>
          <w:lang w:bidi="fa-IR"/>
        </w:rPr>
        <w:t>78</w:t>
      </w:r>
      <w:r w:rsidR="00DA0EBF" w:rsidRPr="00B65D06">
        <w:rPr>
          <w:rFonts w:ascii="Tahoma" w:eastAsia="Times New Roman" w:hAnsi="Tahoma" w:cs="B Badr" w:hint="cs"/>
          <w:sz w:val="20"/>
          <w:szCs w:val="20"/>
          <w:rtl/>
          <w:lang w:bidi="fa-IR"/>
        </w:rPr>
        <w:t>، ص 300، باب 25، ح 1 و نيز: ج 1، ص 137، باب 4، ح 30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1" w:anchor="_ftnref48" w:history="1">
        <w:r w:rsidR="00DA0EBF" w:rsidRPr="00B65D06">
          <w:rPr>
            <w:rFonts w:ascii="Tahoma" w:eastAsia="Times New Roman" w:hAnsi="Tahoma" w:cs="B Badr"/>
            <w:color w:val="0000FF"/>
            <w:sz w:val="20"/>
            <w:szCs w:val="28"/>
          </w:rPr>
          <w:t>[48]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وسائل الشيعه، ج 18، باب 8، ح 50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2" w:anchor="_ftnref49" w:history="1">
        <w:r w:rsidR="00DA0EBF" w:rsidRPr="00B65D06">
          <w:rPr>
            <w:rFonts w:ascii="Tahoma" w:eastAsia="Times New Roman" w:hAnsi="Tahoma" w:cs="B Badr"/>
            <w:color w:val="0000FF"/>
            <w:sz w:val="20"/>
            <w:szCs w:val="28"/>
          </w:rPr>
          <w:t>[49]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اصول كافى، ج 1، ص 46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3" w:anchor="_ftnref50" w:history="1">
        <w:r w:rsidR="00DA0EBF" w:rsidRPr="00B65D06">
          <w:rPr>
            <w:rFonts w:ascii="Tahoma" w:eastAsia="Times New Roman" w:hAnsi="Tahoma" w:cs="B Badr"/>
            <w:color w:val="0000FF"/>
            <w:sz w:val="20"/>
            <w:szCs w:val="28"/>
          </w:rPr>
          <w:t>[50]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كتاب البيع، ج 2، ص 467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4" w:anchor="_ftnref51" w:history="1">
        <w:r w:rsidR="00DA0EBF" w:rsidRPr="00B65D06">
          <w:rPr>
            <w:rFonts w:ascii="Tahoma" w:eastAsia="Times New Roman" w:hAnsi="Tahoma" w:cs="B Badr"/>
            <w:color w:val="0000FF"/>
            <w:sz w:val="20"/>
            <w:szCs w:val="28"/>
          </w:rPr>
          <w:t>[51]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مطالعه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فقهى ـ سياسى امام خمينى؛</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جمعى از نويسندگان، فرهنگ واژه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ص 558؛</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پ</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خسروپناه، عبدالحسين، </w:t>
      </w:r>
      <w:r w:rsidRPr="00B65D06">
        <w:rPr>
          <w:rFonts w:ascii="Tahoma" w:eastAsia="Times New Roman" w:hAnsi="Tahoma" w:cs="B Badr" w:hint="cs"/>
          <w:sz w:val="20"/>
          <w:szCs w:val="20"/>
          <w:rtl/>
          <w:lang w:bidi="fa-IR"/>
        </w:rPr>
        <w:t>كلام جديد، ص 63</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5" w:anchor="_ftnref52" w:history="1">
        <w:r w:rsidR="00DA0EBF" w:rsidRPr="00B65D06">
          <w:rPr>
            <w:rFonts w:ascii="Tahoma" w:eastAsia="Times New Roman" w:hAnsi="Tahoma" w:cs="B Badr"/>
            <w:color w:val="0000FF"/>
            <w:sz w:val="20"/>
            <w:szCs w:val="28"/>
          </w:rPr>
          <w:t>[52]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مطالعه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جوادى آملى، عبدالله، </w:t>
      </w: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ولايت فقاهت و عدالت، ص </w:t>
      </w:r>
      <w:r w:rsidRPr="00B65D06">
        <w:rPr>
          <w:rFonts w:ascii="Tahoma" w:eastAsia="Times New Roman" w:hAnsi="Tahoma" w:cs="B Badr" w:hint="cs"/>
          <w:sz w:val="20"/>
          <w:szCs w:val="20"/>
          <w:lang w:bidi="fa-IR"/>
        </w:rPr>
        <w:t xml:space="preserve">143 </w:t>
      </w:r>
      <w:r w:rsidRPr="00B65D06">
        <w:rPr>
          <w:rFonts w:ascii="Tahoma" w:eastAsia="Times New Roman" w:hAnsi="Tahoma" w:cs="B Badr" w:hint="cs"/>
          <w:sz w:val="20"/>
          <w:szCs w:val="20"/>
          <w:rtl/>
          <w:lang w:bidi="fa-IR"/>
        </w:rPr>
        <w:t>و 144 و صص 351 ـ 359</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مصباح يزدى، محمدتقى، </w:t>
      </w:r>
      <w:r w:rsidRPr="00B65D06">
        <w:rPr>
          <w:rFonts w:ascii="Tahoma" w:eastAsia="Times New Roman" w:hAnsi="Tahoma" w:cs="B Badr" w:hint="cs"/>
          <w:sz w:val="20"/>
          <w:szCs w:val="20"/>
          <w:rtl/>
          <w:lang w:bidi="fa-IR"/>
        </w:rPr>
        <w:t>نگاهى گذرا به نظريه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ص </w:t>
      </w:r>
      <w:r w:rsidRPr="00B65D06">
        <w:rPr>
          <w:rFonts w:ascii="Tahoma" w:eastAsia="Times New Roman" w:hAnsi="Tahoma" w:cs="B Badr" w:hint="cs"/>
          <w:sz w:val="20"/>
          <w:szCs w:val="20"/>
          <w:lang w:bidi="fa-IR"/>
        </w:rPr>
        <w:t xml:space="preserve">79 </w:t>
      </w:r>
      <w:r w:rsidRPr="00B65D06">
        <w:rPr>
          <w:rFonts w:ascii="Tahoma" w:eastAsia="Times New Roman" w:hAnsi="Tahoma" w:cs="B Badr" w:hint="cs"/>
          <w:sz w:val="20"/>
          <w:szCs w:val="20"/>
          <w:rtl/>
          <w:lang w:bidi="fa-IR"/>
        </w:rPr>
        <w:t>به بعد</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همان، </w:t>
      </w:r>
      <w:r w:rsidRPr="00B65D06">
        <w:rPr>
          <w:rFonts w:ascii="Tahoma" w:eastAsia="Times New Roman" w:hAnsi="Tahoma" w:cs="B Badr" w:hint="cs"/>
          <w:sz w:val="20"/>
          <w:szCs w:val="20"/>
          <w:rtl/>
          <w:lang w:bidi="fa-IR"/>
        </w:rPr>
        <w:t>پرسش</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پاسخ</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ج 1</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6" w:anchor="_ftnref53" w:history="1">
        <w:r w:rsidR="00DA0EBF" w:rsidRPr="00B65D06">
          <w:rPr>
            <w:rFonts w:ascii="Tahoma" w:eastAsia="Times New Roman" w:hAnsi="Tahoma" w:cs="B Badr"/>
            <w:color w:val="0000FF"/>
            <w:sz w:val="20"/>
            <w:szCs w:val="28"/>
          </w:rPr>
          <w:t>[53]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صراط النجاة، ص 10 و 12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7" w:anchor="_ftnref54" w:history="1">
        <w:r w:rsidR="00DA0EBF" w:rsidRPr="00B65D06">
          <w:rPr>
            <w:rFonts w:ascii="Tahoma" w:eastAsia="Times New Roman" w:hAnsi="Tahoma" w:cs="B Badr"/>
            <w:color w:val="0000FF"/>
            <w:sz w:val="20"/>
            <w:szCs w:val="28"/>
          </w:rPr>
          <w:t>[54]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نساء 4، آيه 141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8" w:anchor="_ftnref55" w:history="1">
        <w:r w:rsidR="00DA0EBF" w:rsidRPr="00B65D06">
          <w:rPr>
            <w:rFonts w:ascii="Tahoma" w:eastAsia="Times New Roman" w:hAnsi="Tahoma" w:cs="B Badr"/>
            <w:color w:val="0000FF"/>
            <w:sz w:val="20"/>
            <w:szCs w:val="28"/>
          </w:rPr>
          <w:t>[55]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حسينى حائرى، سيد كاظم، ولاية الامر فى عصر الغيبة، ص 96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69" w:anchor="_ftnref56" w:history="1">
        <w:r w:rsidR="00DA0EBF" w:rsidRPr="00B65D06">
          <w:rPr>
            <w:rFonts w:ascii="Tahoma" w:eastAsia="Times New Roman" w:hAnsi="Tahoma" w:cs="B Badr"/>
            <w:color w:val="0000FF"/>
            <w:sz w:val="20"/>
            <w:szCs w:val="28"/>
          </w:rPr>
          <w:t>[56]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تبريزى، آيه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 شيخ جواد، ايصال الطالب الى التعليق على المكاسب، قم، </w:t>
      </w:r>
      <w:r w:rsidR="00DA0EBF" w:rsidRPr="00B65D06">
        <w:rPr>
          <w:rFonts w:ascii="Tahoma" w:eastAsia="Times New Roman" w:hAnsi="Tahoma" w:cs="B Badr" w:hint="cs"/>
          <w:sz w:val="20"/>
          <w:szCs w:val="20"/>
          <w:lang w:bidi="fa-IR"/>
        </w:rPr>
        <w:t>1411</w:t>
      </w:r>
      <w:r w:rsidR="00DA0EBF" w:rsidRPr="00B65D06">
        <w:rPr>
          <w:rFonts w:ascii="Tahoma" w:eastAsia="Times New Roman" w:hAnsi="Tahoma" w:cs="B Badr" w:hint="cs"/>
          <w:sz w:val="20"/>
          <w:szCs w:val="20"/>
          <w:rtl/>
          <w:lang w:bidi="fa-IR"/>
        </w:rPr>
        <w:t>، ج 3، ص  36ـ40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0" w:anchor="_ftnref57" w:history="1">
        <w:r w:rsidR="00DA0EBF" w:rsidRPr="00B65D06">
          <w:rPr>
            <w:rFonts w:ascii="Tahoma" w:eastAsia="Times New Roman" w:hAnsi="Tahoma" w:cs="B Badr"/>
            <w:color w:val="0000FF"/>
            <w:sz w:val="20"/>
            <w:szCs w:val="28"/>
          </w:rPr>
          <w:t>[57]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نراقى، احمد، عوائد الايام، ص 186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1" w:anchor="_ftnref58" w:history="1">
        <w:r w:rsidR="00DA0EBF" w:rsidRPr="00B65D06">
          <w:rPr>
            <w:rFonts w:ascii="Tahoma" w:eastAsia="Times New Roman" w:hAnsi="Tahoma" w:cs="B Badr"/>
            <w:color w:val="0000FF"/>
            <w:sz w:val="20"/>
            <w:szCs w:val="28"/>
          </w:rPr>
          <w:t>[58]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ادريس، سرائر، ج 2، ص 25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2" w:anchor="_ftnref59" w:history="1">
        <w:r w:rsidR="00DA0EBF" w:rsidRPr="00B65D06">
          <w:rPr>
            <w:rFonts w:ascii="Tahoma" w:eastAsia="Times New Roman" w:hAnsi="Tahoma" w:cs="B Badr"/>
            <w:color w:val="0000FF"/>
            <w:sz w:val="20"/>
            <w:szCs w:val="28"/>
          </w:rPr>
          <w:t>[59]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جواهر الكلام، ج 2، ص 398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3" w:anchor="_ftnref60" w:history="1">
        <w:r w:rsidR="00DA0EBF" w:rsidRPr="00B65D06">
          <w:rPr>
            <w:rFonts w:ascii="Tahoma" w:eastAsia="Times New Roman" w:hAnsi="Tahoma" w:cs="B Badr"/>
            <w:color w:val="0000FF"/>
            <w:sz w:val="20"/>
            <w:szCs w:val="28"/>
          </w:rPr>
          <w:t>[60]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امام خمينى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رحمه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tl/>
        </w:rPr>
        <w:t xml:space="preserve">،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صص 113 ـ 112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4" w:anchor="_ftnref61" w:history="1">
        <w:r w:rsidR="00DA0EBF" w:rsidRPr="00B65D06">
          <w:rPr>
            <w:rFonts w:ascii="Tahoma" w:eastAsia="Times New Roman" w:hAnsi="Tahoma" w:cs="B Badr"/>
            <w:color w:val="0000FF"/>
            <w:sz w:val="20"/>
            <w:szCs w:val="28"/>
          </w:rPr>
          <w:t>[61]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اجوبة الاستفتائات، الجزء الاول، ص 18، دار الوسيله، 1416 ه</w:t>
      </w:r>
      <w:r w:rsidR="00DA0EBF" w:rsidRPr="00B65D06">
        <w:rPr>
          <w:rFonts w:ascii="Tahoma" w:eastAsia="Times New Roman" w:hAnsi="Tahoma" w:cs="B Badr" w:hint="cs"/>
          <w:sz w:val="20"/>
          <w:szCs w:val="20"/>
          <w:lang w:bidi="fa-IR"/>
        </w:rPr>
        <w:t>. .</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5" w:anchor="_ftnref62" w:history="1">
        <w:r w:rsidR="00DA0EBF" w:rsidRPr="00B65D06">
          <w:rPr>
            <w:rFonts w:ascii="Tahoma" w:eastAsia="Times New Roman" w:hAnsi="Tahoma" w:cs="B Badr"/>
            <w:color w:val="0000FF"/>
            <w:sz w:val="20"/>
            <w:szCs w:val="28"/>
          </w:rPr>
          <w:t>[62]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توبه 9، آيه 71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6" w:anchor="_ftnref63" w:history="1">
        <w:r w:rsidR="00DA0EBF" w:rsidRPr="00B65D06">
          <w:rPr>
            <w:rFonts w:ascii="Tahoma" w:eastAsia="Times New Roman" w:hAnsi="Tahoma" w:cs="B Badr"/>
            <w:color w:val="0000FF"/>
            <w:sz w:val="20"/>
            <w:szCs w:val="28"/>
          </w:rPr>
          <w:t>[63]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انفال 8، آيه 72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7" w:anchor="_ftnref64" w:history="1">
        <w:r w:rsidR="00DA0EBF" w:rsidRPr="00B65D06">
          <w:rPr>
            <w:rFonts w:ascii="Tahoma" w:eastAsia="Times New Roman" w:hAnsi="Tahoma" w:cs="B Badr"/>
            <w:color w:val="0000FF"/>
            <w:sz w:val="20"/>
            <w:szCs w:val="28"/>
          </w:rPr>
          <w:t>[64]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معرفت، محمدهادى،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 61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8" w:anchor="_ftnref65" w:history="1">
        <w:r w:rsidR="00DA0EBF" w:rsidRPr="00B65D06">
          <w:rPr>
            <w:rFonts w:ascii="Tahoma" w:eastAsia="Times New Roman" w:hAnsi="Tahoma" w:cs="B Badr"/>
            <w:color w:val="0000FF"/>
            <w:sz w:val="20"/>
            <w:szCs w:val="28"/>
          </w:rPr>
          <w:t>[65]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خلدون، مقدمه العبر، ج 1، ص 400؛ به نقل از: فيرحى، داود، قدرت، دانش و مشروعيت در اسلام، ص 172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79" w:anchor="_ftnref66" w:history="1">
        <w:r w:rsidR="00DA0EBF" w:rsidRPr="00B65D06">
          <w:rPr>
            <w:rFonts w:ascii="Tahoma" w:eastAsia="Times New Roman" w:hAnsi="Tahoma" w:cs="B Badr"/>
            <w:color w:val="0000FF"/>
            <w:sz w:val="20"/>
            <w:szCs w:val="28"/>
          </w:rPr>
          <w:t>[66]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احمد بن محمد بن عبد ربه، العقد الفريد، ج 4، ص 147؛ به نقل از: قدرت، دانش و مشروعيت در اسلام، ص 172 و 173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0" w:anchor="_ftnref67" w:history="1">
        <w:r w:rsidR="00DA0EBF" w:rsidRPr="00B65D06">
          <w:rPr>
            <w:rFonts w:ascii="Tahoma" w:eastAsia="Times New Roman" w:hAnsi="Tahoma" w:cs="B Badr"/>
            <w:color w:val="0000FF"/>
            <w:sz w:val="20"/>
            <w:szCs w:val="28"/>
          </w:rPr>
          <w:t>[67]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قدرت، دانش و مشروعيت، ص 173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1" w:anchor="_ftnref68" w:history="1">
        <w:r w:rsidR="00DA0EBF" w:rsidRPr="00B65D06">
          <w:rPr>
            <w:rFonts w:ascii="Tahoma" w:eastAsia="Times New Roman" w:hAnsi="Tahoma" w:cs="B Badr"/>
            <w:color w:val="0000FF"/>
            <w:sz w:val="20"/>
            <w:szCs w:val="28"/>
          </w:rPr>
          <w:t>[68]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يعقوبى، تاريخ يعقوبى، ج 2، ص 144؛ به نقل از: قدرت، دانش و مشروعيت، ص </w:t>
      </w:r>
      <w:r w:rsidR="00DA0EBF" w:rsidRPr="00B65D06">
        <w:rPr>
          <w:rFonts w:ascii="Tahoma" w:eastAsia="Times New Roman" w:hAnsi="Tahoma" w:cs="B Badr" w:hint="cs"/>
          <w:sz w:val="20"/>
          <w:szCs w:val="20"/>
          <w:lang w:bidi="fa-IR"/>
        </w:rPr>
        <w:t>174.</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2" w:anchor="_ftnref69" w:history="1">
        <w:r w:rsidR="00DA0EBF" w:rsidRPr="00B65D06">
          <w:rPr>
            <w:rFonts w:ascii="Tahoma" w:eastAsia="Times New Roman" w:hAnsi="Tahoma" w:cs="B Badr"/>
            <w:color w:val="0000FF"/>
            <w:sz w:val="20"/>
            <w:szCs w:val="28"/>
          </w:rPr>
          <w:t>[69]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 مقدمه العبر، ترجمه محمد پروين گنابادى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3" w:anchor="_ftnref70" w:history="1">
        <w:r w:rsidR="00DA0EBF" w:rsidRPr="00B65D06">
          <w:rPr>
            <w:rFonts w:ascii="Tahoma" w:eastAsia="Times New Roman" w:hAnsi="Tahoma" w:cs="B Badr"/>
            <w:color w:val="0000FF"/>
            <w:sz w:val="20"/>
            <w:szCs w:val="28"/>
          </w:rPr>
          <w:t>[70]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اطلاع بيشتر ر.ك: نشريه حوزه، شماره 86 و 85، ص 295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4" w:anchor="_ftnref71" w:history="1">
        <w:r w:rsidR="00DA0EBF" w:rsidRPr="00B65D06">
          <w:rPr>
            <w:rFonts w:ascii="Tahoma" w:eastAsia="Times New Roman" w:hAnsi="Tahoma" w:cs="B Badr"/>
            <w:color w:val="0000FF"/>
            <w:sz w:val="20"/>
            <w:szCs w:val="28"/>
          </w:rPr>
          <w:t>[71]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لارى، سيدعبدالحسين، تعليقات المكاسب، ج2، ص378ـ 406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5" w:anchor="_ftnref72" w:history="1">
        <w:r w:rsidR="00DA0EBF" w:rsidRPr="00B65D06">
          <w:rPr>
            <w:rFonts w:ascii="Tahoma" w:eastAsia="Times New Roman" w:hAnsi="Tahoma" w:cs="B Badr"/>
            <w:color w:val="0000FF"/>
            <w:sz w:val="20"/>
            <w:szCs w:val="28"/>
          </w:rPr>
          <w:t>[72]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عقيقى بخشايشى، </w:t>
      </w:r>
      <w:r w:rsidRPr="00B65D06">
        <w:rPr>
          <w:rFonts w:ascii="Tahoma" w:eastAsia="Times New Roman" w:hAnsi="Tahoma" w:cs="B Badr" w:hint="cs"/>
          <w:sz w:val="20"/>
          <w:szCs w:val="20"/>
          <w:rtl/>
          <w:lang w:bidi="fa-IR"/>
        </w:rPr>
        <w:t>يكصد سال مبارزه روحانيت مترقى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بصيرت منش، حميد، علما و رژيم رضاشاه، نشر عروج</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بهشتى سرشت، محسن، </w:t>
      </w:r>
      <w:r w:rsidRPr="00B65D06">
        <w:rPr>
          <w:rFonts w:ascii="Tahoma" w:eastAsia="Times New Roman" w:hAnsi="Tahoma" w:cs="B Badr" w:hint="cs"/>
          <w:sz w:val="20"/>
          <w:szCs w:val="20"/>
          <w:rtl/>
          <w:lang w:bidi="fa-IR"/>
        </w:rPr>
        <w:t>نقش علما در سياست از مشروطه تا انقراض قاجار، پژوهشكده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خمينى و انقلاب اسلامى</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6" w:anchor="_ftnref73" w:history="1">
        <w:r w:rsidR="00DA0EBF" w:rsidRPr="00B65D06">
          <w:rPr>
            <w:rFonts w:ascii="Tahoma" w:eastAsia="Times New Roman" w:hAnsi="Tahoma" w:cs="B Badr"/>
            <w:color w:val="0000FF"/>
            <w:sz w:val="20"/>
            <w:szCs w:val="28"/>
          </w:rPr>
          <w:t>[73]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اطلاع بيشتر در اين زمينه ر.ك: ذوعلم، على، نگاهى به مبانى قرآنى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7" w:anchor="_ftnref74" w:history="1">
        <w:r w:rsidR="00DA0EBF" w:rsidRPr="00B65D06">
          <w:rPr>
            <w:rFonts w:ascii="Tahoma" w:eastAsia="Times New Roman" w:hAnsi="Tahoma" w:cs="B Badr"/>
            <w:color w:val="0000FF"/>
            <w:sz w:val="20"/>
            <w:szCs w:val="28"/>
          </w:rPr>
          <w:t>[74]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من لا يحضر الفقيه، ص 591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8" w:anchor="_ftnref75" w:history="1">
        <w:r w:rsidR="00DA0EBF" w:rsidRPr="00B65D06">
          <w:rPr>
            <w:rFonts w:ascii="Tahoma" w:eastAsia="Times New Roman" w:hAnsi="Tahoma" w:cs="B Badr"/>
            <w:color w:val="0000FF"/>
            <w:sz w:val="20"/>
            <w:szCs w:val="28"/>
          </w:rPr>
          <w:t>[75]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كافى، ج1، ص39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89" w:anchor="_ftnref76" w:history="1">
        <w:r w:rsidR="00DA0EBF" w:rsidRPr="00B65D06">
          <w:rPr>
            <w:rFonts w:ascii="Tahoma" w:eastAsia="Times New Roman" w:hAnsi="Tahoma" w:cs="B Badr"/>
            <w:color w:val="0000FF"/>
            <w:sz w:val="20"/>
            <w:szCs w:val="28"/>
          </w:rPr>
          <w:t>[76]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ص 34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0" w:anchor="_ftnref77" w:history="1">
        <w:r w:rsidR="00DA0EBF" w:rsidRPr="00B65D06">
          <w:rPr>
            <w:rFonts w:ascii="Tahoma" w:eastAsia="Times New Roman" w:hAnsi="Tahoma" w:cs="B Badr"/>
            <w:color w:val="0000FF"/>
            <w:sz w:val="20"/>
            <w:szCs w:val="28"/>
          </w:rPr>
          <w:t>[77]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مجلسى، علامه محمدباقر، بحارالانوار، ج 10، ص 143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1" w:anchor="_ftnref78" w:history="1">
        <w:r w:rsidR="00DA0EBF" w:rsidRPr="00B65D06">
          <w:rPr>
            <w:rFonts w:ascii="Tahoma" w:eastAsia="Times New Roman" w:hAnsi="Tahoma" w:cs="B Badr"/>
            <w:color w:val="0000FF"/>
            <w:sz w:val="20"/>
            <w:szCs w:val="28"/>
          </w:rPr>
          <w:t>[78]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الغدير، ج 8، ص 291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2" w:anchor="_ftnref79" w:history="1">
        <w:r w:rsidR="00DA0EBF" w:rsidRPr="00B65D06">
          <w:rPr>
            <w:rFonts w:ascii="Tahoma" w:eastAsia="Times New Roman" w:hAnsi="Tahoma" w:cs="B Badr"/>
            <w:color w:val="0000FF"/>
            <w:sz w:val="20"/>
            <w:szCs w:val="28"/>
          </w:rPr>
          <w:t>[79]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3" w:anchor="_ftnref80" w:history="1">
        <w:r w:rsidR="00DA0EBF" w:rsidRPr="00B65D06">
          <w:rPr>
            <w:rFonts w:ascii="Tahoma" w:eastAsia="Times New Roman" w:hAnsi="Tahoma" w:cs="B Badr"/>
            <w:color w:val="0000FF"/>
            <w:sz w:val="20"/>
            <w:szCs w:val="28"/>
          </w:rPr>
          <w:t>[80]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طبرسى، الاحتجاج، ص 182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4" w:anchor="_ftnref81" w:history="1">
        <w:r w:rsidR="00DA0EBF" w:rsidRPr="00B65D06">
          <w:rPr>
            <w:rFonts w:ascii="Tahoma" w:eastAsia="Times New Roman" w:hAnsi="Tahoma" w:cs="B Badr"/>
            <w:color w:val="0000FF"/>
            <w:sz w:val="20"/>
            <w:szCs w:val="28"/>
          </w:rPr>
          <w:t>[81]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درباره ادله روايى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ر.ك: امام خمينى،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فقيه،صص48ـ114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5" w:anchor="_ftnref82" w:history="1">
        <w:r w:rsidR="00DA0EBF" w:rsidRPr="00B65D06">
          <w:rPr>
            <w:rFonts w:ascii="Tahoma" w:eastAsia="Times New Roman" w:hAnsi="Tahoma" w:cs="B Badr"/>
            <w:color w:val="0000FF"/>
            <w:sz w:val="20"/>
            <w:szCs w:val="28"/>
          </w:rPr>
          <w:t>[82]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نراقى، احمد، عوائد الايام، ص 186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6" w:anchor="_ftnref83" w:history="1">
        <w:r w:rsidR="00DA0EBF" w:rsidRPr="00B65D06">
          <w:rPr>
            <w:rFonts w:ascii="Tahoma" w:eastAsia="Times New Roman" w:hAnsi="Tahoma" w:cs="B Badr"/>
            <w:color w:val="0000FF"/>
            <w:sz w:val="20"/>
            <w:szCs w:val="28"/>
          </w:rPr>
          <w:t>[83]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ادريس، سرائر، ج 2، ص 25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7" w:anchor="_ftnref84" w:history="1">
        <w:r w:rsidR="00DA0EBF" w:rsidRPr="00B65D06">
          <w:rPr>
            <w:rFonts w:ascii="Tahoma" w:eastAsia="Times New Roman" w:hAnsi="Tahoma" w:cs="B Badr"/>
            <w:color w:val="0000FF"/>
            <w:sz w:val="20"/>
            <w:szCs w:val="28"/>
          </w:rPr>
          <w:t>[84]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جواهر الكلام، ج 2، ص 398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8" w:anchor="_ftnref85" w:history="1">
        <w:r w:rsidR="00DA0EBF" w:rsidRPr="00B65D06">
          <w:rPr>
            <w:rFonts w:ascii="Tahoma" w:eastAsia="Times New Roman" w:hAnsi="Tahoma" w:cs="B Badr"/>
            <w:color w:val="0000FF"/>
            <w:sz w:val="20"/>
            <w:szCs w:val="28"/>
          </w:rPr>
          <w:t>[85]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امام خمينى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رحمه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tl/>
        </w:rPr>
        <w:t xml:space="preserve">،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صص 113 ـ 112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199" w:anchor="_ftnref86" w:history="1">
        <w:r w:rsidR="00DA0EBF" w:rsidRPr="00B65D06">
          <w:rPr>
            <w:rFonts w:ascii="Tahoma" w:eastAsia="Times New Roman" w:hAnsi="Tahoma" w:cs="B Badr"/>
            <w:color w:val="0000FF"/>
            <w:sz w:val="20"/>
            <w:szCs w:val="28"/>
          </w:rPr>
          <w:t>[86]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موسوى بهبهانى، على، حكيم استرآباد، ميرداماد، ص 11 ـ 10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0" w:anchor="_ftnref87" w:history="1">
        <w:r w:rsidR="00DA0EBF" w:rsidRPr="00B65D06">
          <w:rPr>
            <w:rFonts w:ascii="Tahoma" w:eastAsia="Times New Roman" w:hAnsi="Tahoma" w:cs="B Badr"/>
            <w:color w:val="0000FF"/>
            <w:sz w:val="20"/>
            <w:szCs w:val="28"/>
          </w:rPr>
          <w:t>[87]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كشف الغطاء، ج 2، ص 394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1" w:anchor="_ftnref88" w:history="1">
        <w:r w:rsidR="00DA0EBF" w:rsidRPr="00B65D06">
          <w:rPr>
            <w:rFonts w:ascii="Tahoma" w:eastAsia="Times New Roman" w:hAnsi="Tahoma" w:cs="B Badr"/>
            <w:color w:val="0000FF"/>
            <w:sz w:val="20"/>
            <w:szCs w:val="28"/>
          </w:rPr>
          <w:t>[88]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جهان</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بزرگى، احمد، </w:t>
      </w:r>
      <w:r w:rsidRPr="00B65D06">
        <w:rPr>
          <w:rFonts w:ascii="Tahoma" w:eastAsia="Times New Roman" w:hAnsi="Tahoma" w:cs="B Badr" w:hint="cs"/>
          <w:sz w:val="20"/>
          <w:szCs w:val="20"/>
          <w:rtl/>
          <w:lang w:bidi="fa-IR"/>
        </w:rPr>
        <w:t>درآمدى بر تحول نظريه دولت در اسلام؛</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پيشينه و دلايل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امام خمينى و حكومت اسلامى؛</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جهان بزرگى، احمد، پيشينه تاريخى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2" w:anchor="_ftnref89" w:history="1">
        <w:r w:rsidR="00DA0EBF" w:rsidRPr="00B65D06">
          <w:rPr>
            <w:rFonts w:ascii="Tahoma" w:eastAsia="Times New Roman" w:hAnsi="Tahoma" w:cs="B Badr"/>
            <w:color w:val="0000FF"/>
            <w:sz w:val="20"/>
            <w:szCs w:val="28"/>
          </w:rPr>
          <w:t>[89]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حائرى، عبدالهادى، تشيع و مشروطيت در ايران، صص 81 ـ 85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3" w:anchor="_ftnref90" w:history="1">
        <w:r w:rsidR="00DA0EBF" w:rsidRPr="00B65D06">
          <w:rPr>
            <w:rFonts w:ascii="Tahoma" w:eastAsia="Times New Roman" w:hAnsi="Tahoma" w:cs="B Badr"/>
            <w:color w:val="0000FF"/>
            <w:sz w:val="20"/>
            <w:szCs w:val="28"/>
          </w:rPr>
          <w:t>[90]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صورت مشروح مذاكرات شوراى بازنگرى قانون اساسى جمهورى اسلامى ايران، ج 1، ص </w:t>
      </w:r>
      <w:r w:rsidR="00DA0EBF" w:rsidRPr="00B65D06">
        <w:rPr>
          <w:rFonts w:ascii="Tahoma" w:eastAsia="Times New Roman" w:hAnsi="Tahoma" w:cs="B Badr" w:hint="cs"/>
          <w:sz w:val="20"/>
          <w:szCs w:val="20"/>
          <w:lang w:bidi="fa-IR"/>
        </w:rPr>
        <w:t>181.</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4" w:anchor="_ftnref91" w:history="1">
        <w:r w:rsidR="00DA0EBF" w:rsidRPr="00B65D06">
          <w:rPr>
            <w:rFonts w:ascii="Tahoma" w:eastAsia="Times New Roman" w:hAnsi="Tahoma" w:cs="B Badr"/>
            <w:color w:val="0000FF"/>
            <w:sz w:val="20"/>
            <w:szCs w:val="28"/>
          </w:rPr>
          <w:t>[91]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ج 1، ص 58 نامه مورخ 9/2/1368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5" w:anchor="_ftnref92" w:history="1">
        <w:r w:rsidR="00DA0EBF" w:rsidRPr="00B65D06">
          <w:rPr>
            <w:rFonts w:ascii="Tahoma" w:eastAsia="Times New Roman" w:hAnsi="Tahoma" w:cs="B Badr"/>
            <w:color w:val="0000FF"/>
            <w:sz w:val="20"/>
            <w:szCs w:val="28"/>
          </w:rPr>
          <w:t>[92]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 جوادى آملى، عبدالله،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 363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6" w:anchor="_ftnref93" w:history="1">
        <w:r w:rsidR="00DA0EBF" w:rsidRPr="00B65D06">
          <w:rPr>
            <w:rFonts w:ascii="Tahoma" w:eastAsia="Times New Roman" w:hAnsi="Tahoma" w:cs="B Badr"/>
            <w:color w:val="0000FF"/>
            <w:sz w:val="20"/>
            <w:szCs w:val="28"/>
          </w:rPr>
          <w:t>[93]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 عالم، عبدالرحمان، بنيادهاى علم سياست، ص 205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7" w:anchor="_ftnref94" w:history="1">
        <w:r w:rsidR="00DA0EBF" w:rsidRPr="00B65D06">
          <w:rPr>
            <w:rFonts w:ascii="Tahoma" w:eastAsia="Times New Roman" w:hAnsi="Tahoma" w:cs="B Badr"/>
            <w:color w:val="0000FF"/>
            <w:sz w:val="20"/>
            <w:szCs w:val="28"/>
          </w:rPr>
          <w:t>[94]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8" w:anchor="_ftnref95" w:history="1">
        <w:r w:rsidR="00DA0EBF" w:rsidRPr="00B65D06">
          <w:rPr>
            <w:rFonts w:ascii="Tahoma" w:eastAsia="Times New Roman" w:hAnsi="Tahoma" w:cs="B Badr"/>
            <w:color w:val="0000FF"/>
            <w:sz w:val="20"/>
            <w:szCs w:val="28"/>
          </w:rPr>
          <w:t>[95]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ص </w:t>
      </w:r>
      <w:r w:rsidR="00DA0EBF" w:rsidRPr="00B65D06">
        <w:rPr>
          <w:rFonts w:ascii="Tahoma" w:eastAsia="Times New Roman" w:hAnsi="Tahoma" w:cs="B Badr" w:hint="cs"/>
          <w:sz w:val="20"/>
          <w:szCs w:val="20"/>
          <w:lang w:bidi="fa-IR"/>
        </w:rPr>
        <w:t>38</w:t>
      </w:r>
      <w:r w:rsidR="00DA0EBF" w:rsidRPr="00B65D06">
        <w:rPr>
          <w:rFonts w:ascii="Tahoma" w:eastAsia="Times New Roman" w:hAnsi="Tahoma" w:cs="B Badr" w:hint="cs"/>
          <w:sz w:val="20"/>
          <w:szCs w:val="20"/>
          <w:rtl/>
          <w:lang w:bidi="fa-IR"/>
        </w:rPr>
        <w:t>، آيه 26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09" w:anchor="_ftnref96" w:history="1">
        <w:r w:rsidR="00DA0EBF" w:rsidRPr="00B65D06">
          <w:rPr>
            <w:rFonts w:ascii="Tahoma" w:eastAsia="Times New Roman" w:hAnsi="Tahoma" w:cs="B Badr"/>
            <w:color w:val="0000FF"/>
            <w:sz w:val="20"/>
            <w:szCs w:val="28"/>
          </w:rPr>
          <w:t>[96]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انعام 6، آيه 57 و يوسف (12)، آيه 40 و 67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0" w:anchor="_ftnref97" w:history="1">
        <w:r w:rsidR="00DA0EBF" w:rsidRPr="00B65D06">
          <w:rPr>
            <w:rFonts w:ascii="Tahoma" w:eastAsia="Times New Roman" w:hAnsi="Tahoma" w:cs="B Badr"/>
            <w:color w:val="0000FF"/>
            <w:sz w:val="20"/>
            <w:szCs w:val="28"/>
          </w:rPr>
          <w:t>[97]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بقره 2، آيه 124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1" w:anchor="_ftnref98" w:history="1">
        <w:r w:rsidR="00DA0EBF" w:rsidRPr="00B65D06">
          <w:rPr>
            <w:rFonts w:ascii="Tahoma" w:eastAsia="Times New Roman" w:hAnsi="Tahoma" w:cs="B Badr"/>
            <w:color w:val="0000FF"/>
            <w:sz w:val="20"/>
            <w:szCs w:val="28"/>
          </w:rPr>
          <w:t>[98]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مطالعه بيشتر ر.ك: مصباح</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يزدى، حقوق و سياست در قرآن، ص 86 مجموعه معارف قرآن ج9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2" w:anchor="_ftnref99" w:history="1">
        <w:r w:rsidR="00DA0EBF" w:rsidRPr="00B65D06">
          <w:rPr>
            <w:rFonts w:ascii="Tahoma" w:eastAsia="Times New Roman" w:hAnsi="Tahoma" w:cs="B Badr"/>
            <w:color w:val="0000FF"/>
            <w:sz w:val="20"/>
            <w:szCs w:val="28"/>
          </w:rPr>
          <w:t>[99]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نساء 4، آيه 131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3" w:anchor="_ftnref100" w:history="1">
        <w:r w:rsidR="00DA0EBF" w:rsidRPr="00B65D06">
          <w:rPr>
            <w:rFonts w:ascii="Tahoma" w:eastAsia="Times New Roman" w:hAnsi="Tahoma" w:cs="B Badr"/>
            <w:color w:val="0000FF"/>
            <w:sz w:val="20"/>
            <w:szCs w:val="28"/>
          </w:rPr>
          <w:t>[100]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بحارالانوار، ج 9، ص 49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4" w:anchor="_ftnref101" w:history="1">
        <w:r w:rsidR="00DA0EBF" w:rsidRPr="00B65D06">
          <w:rPr>
            <w:rFonts w:ascii="Tahoma" w:eastAsia="Times New Roman" w:hAnsi="Tahoma" w:cs="B Badr"/>
            <w:color w:val="0000FF"/>
            <w:sz w:val="20"/>
            <w:szCs w:val="28"/>
          </w:rPr>
          <w:t>[101]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احزاب 33، آيه 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5" w:anchor="_ftnref102" w:history="1">
        <w:r w:rsidR="00DA0EBF" w:rsidRPr="00B65D06">
          <w:rPr>
            <w:rFonts w:ascii="Tahoma" w:eastAsia="Times New Roman" w:hAnsi="Tahoma" w:cs="B Badr"/>
            <w:color w:val="0000FF"/>
            <w:sz w:val="20"/>
            <w:szCs w:val="28"/>
          </w:rPr>
          <w:t>[102]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مائده 5، آيه 55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6" w:anchor="_ftnref103" w:history="1">
        <w:r w:rsidR="00DA0EBF" w:rsidRPr="00B65D06">
          <w:rPr>
            <w:rFonts w:ascii="Tahoma" w:eastAsia="Times New Roman" w:hAnsi="Tahoma" w:cs="B Badr"/>
            <w:color w:val="0000FF"/>
            <w:sz w:val="20"/>
            <w:szCs w:val="28"/>
          </w:rPr>
          <w:t>[103]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نساء 4، آيه 59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217" w:anchor="_ftnref104" w:history="1">
        <w:r w:rsidR="00DA0EBF" w:rsidRPr="00B65D06">
          <w:rPr>
            <w:rFonts w:ascii="Tahoma" w:eastAsia="Times New Roman" w:hAnsi="Tahoma" w:cs="B Badr"/>
            <w:color w:val="0000FF"/>
            <w:sz w:val="20"/>
            <w:szCs w:val="28"/>
          </w:rPr>
          <w:t>[104]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از جمله دلايل نصب آن حضرت، آيه شريفه تبليغ است كه در واقعه غديرخم نازل شد و خطاب به پيامبر اكرم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فرمود</w:t>
      </w:r>
      <w:r w:rsidR="00DA0EBF" w:rsidRPr="00B65D06">
        <w:rPr>
          <w:rFonts w:ascii="Tahoma" w:eastAsia="Times New Roman" w:hAnsi="Tahoma" w:cs="B Badr" w:hint="cs"/>
          <w:sz w:val="20"/>
          <w:szCs w:val="20"/>
        </w:rPr>
        <w:t>: «</w:t>
      </w:r>
      <w:r w:rsidR="00DA0EBF" w:rsidRPr="00B65D06">
        <w:rPr>
          <w:rFonts w:ascii="Tahoma" w:eastAsia="Times New Roman" w:hAnsi="Tahoma" w:cs="B Badr" w:hint="cs"/>
          <w:sz w:val="20"/>
          <w:szCs w:val="20"/>
          <w:rtl/>
          <w:lang w:bidi="fa-IR"/>
        </w:rPr>
        <w:t>يا أَيُّهَا الرَّسُولُ بَلِّغْ ما أُنْزِلَ إِلَيْكَ مِنْ رَبِّكَ وَ إِنْ لَمْ تَفْعَلْ فَما بَلَّغْتَ رِسالَتَهُ وَ اللّهُ يَعْصِمُكَ مِنَ النّاسِ</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مائده (5، آيه 67)؛ «اى پيغمبر، آنچه از سوى خدا بر تو نازل شد به خلق برسان كه اگر نرسانى تبليغ رسالت و اداى وظيفه نكرده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اى و خدا تو را از شرّ و آزار مردمان محفوظ خواهد داشت</w:t>
      </w:r>
      <w:r w:rsidR="00DA0EBF" w:rsidRPr="00B65D06">
        <w:rPr>
          <w:rFonts w:ascii="Tahoma" w:eastAsia="Times New Roman" w:hAnsi="Tahoma" w:cs="B Badr" w:hint="cs"/>
          <w:sz w:val="20"/>
          <w:szCs w:val="20"/>
          <w:lang w:bidi="fa-IR"/>
        </w:rPr>
        <w:t>».</w:t>
      </w:r>
    </w:p>
    <w:bookmarkStart w:id="292" w:name="_ftn10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"_ftnref105"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[105]</w:t>
      </w:r>
      <w:r w:rsidRPr="00B65D06">
        <w:rPr>
          <w:rFonts w:ascii="Tahoma" w:eastAsia="Times New Roman" w:hAnsi="Tahoma" w:cs="B Badr"/>
          <w:sz w:val="20"/>
          <w:szCs w:val="20"/>
        </w:rPr>
        <w:fldChar w:fldCharType="end"/>
      </w:r>
      <w:bookmarkEnd w:id="29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حديث متواتر غدير كه شيعه و سنى به طرق مختلف آن را نقل كرده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اند كه آن حضرت دست على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علیه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السلام)</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 را گرفت و بلا برد و فرمود: هر كس كه من مولا و رهبر او هستم، پس على نيز مولا و رهبر او است</w:t>
      </w:r>
      <w:r w:rsidRPr="00B65D06">
        <w:rPr>
          <w:rFonts w:ascii="Tahoma" w:eastAsia="Times New Roman" w:hAnsi="Tahoma" w:cs="B Badr" w:hint="cs"/>
          <w:sz w:val="20"/>
          <w:szCs w:val="20"/>
        </w:rPr>
        <w:t>.</w:t>
      </w:r>
    </w:p>
    <w:bookmarkStart w:id="293" w:name="_ftn10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"_ftnref106"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[106]</w:t>
      </w:r>
      <w:r w:rsidRPr="00B65D06">
        <w:rPr>
          <w:rFonts w:ascii="Tahoma" w:eastAsia="Times New Roman" w:hAnsi="Tahoma" w:cs="B Badr"/>
          <w:sz w:val="20"/>
          <w:szCs w:val="20"/>
        </w:rPr>
        <w:fldChar w:fldCharType="end"/>
      </w:r>
      <w:bookmarkEnd w:id="29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نحل 16، آيه 125؛ «(اى رسول ما) خلق را به حكمت و برهان و موعظه نيكو به راه خدا دعوت كن و با بهترين طريق (با اهل جدل) مناضره كن</w:t>
      </w:r>
      <w:r w:rsidRPr="00B65D06">
        <w:rPr>
          <w:rFonts w:ascii="Tahoma" w:eastAsia="Times New Roman" w:hAnsi="Tahoma" w:cs="B Badr" w:hint="cs"/>
          <w:sz w:val="20"/>
          <w:szCs w:val="20"/>
          <w:lang w:bidi="fa-IR"/>
        </w:rPr>
        <w:t>».</w:t>
      </w:r>
    </w:p>
    <w:bookmarkStart w:id="294" w:name="_ftn10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"_ftnref107"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[107]</w:t>
      </w:r>
      <w:r w:rsidRPr="00B65D06">
        <w:rPr>
          <w:rFonts w:ascii="Tahoma" w:eastAsia="Times New Roman" w:hAnsi="Tahoma" w:cs="B Badr"/>
          <w:sz w:val="20"/>
          <w:szCs w:val="20"/>
        </w:rPr>
        <w:fldChar w:fldCharType="end"/>
      </w:r>
      <w:bookmarkEnd w:id="29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نجم 53، آيه 21 - 22</w:t>
      </w:r>
      <w:r w:rsidRPr="00B65D06">
        <w:rPr>
          <w:rFonts w:ascii="Tahoma" w:eastAsia="Times New Roman" w:hAnsi="Tahoma" w:cs="B Badr" w:hint="cs"/>
          <w:sz w:val="20"/>
          <w:szCs w:val="20"/>
          <w:lang w:bidi="fa-IR"/>
        </w:rPr>
        <w:t>.</w:t>
      </w:r>
    </w:p>
    <w:bookmarkStart w:id="295" w:name="_ftn10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"_ftnref108"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[108]</w:t>
      </w:r>
      <w:r w:rsidRPr="00B65D06">
        <w:rPr>
          <w:rFonts w:ascii="Tahoma" w:eastAsia="Times New Roman" w:hAnsi="Tahoma" w:cs="B Badr"/>
          <w:sz w:val="20"/>
          <w:szCs w:val="20"/>
        </w:rPr>
        <w:fldChar w:fldCharType="end"/>
      </w:r>
      <w:bookmarkEnd w:id="29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مريم 19، آيه 90 - 91</w:t>
      </w:r>
      <w:r w:rsidRPr="00B65D06">
        <w:rPr>
          <w:rFonts w:ascii="Tahoma" w:eastAsia="Times New Roman" w:hAnsi="Tahoma" w:cs="B Badr" w:hint="cs"/>
          <w:sz w:val="20"/>
          <w:szCs w:val="20"/>
          <w:lang w:bidi="fa-IR"/>
        </w:rPr>
        <w:t>.</w:t>
      </w:r>
    </w:p>
    <w:bookmarkStart w:id="296" w:name="_ftn10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"_ftnref109"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[109]</w:t>
      </w:r>
      <w:r w:rsidRPr="00B65D06">
        <w:rPr>
          <w:rFonts w:ascii="Tahoma" w:eastAsia="Times New Roman" w:hAnsi="Tahoma" w:cs="B Badr"/>
          <w:sz w:val="20"/>
          <w:szCs w:val="20"/>
        </w:rPr>
        <w:fldChar w:fldCharType="end"/>
      </w:r>
      <w:bookmarkEnd w:id="29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 البلاغه، فيض الاسلام، خ 92</w:t>
      </w:r>
      <w:r w:rsidRPr="00B65D06">
        <w:rPr>
          <w:rFonts w:ascii="Tahoma" w:eastAsia="Times New Roman" w:hAnsi="Tahoma" w:cs="B Badr" w:hint="cs"/>
          <w:sz w:val="20"/>
          <w:szCs w:val="20"/>
          <w:lang w:bidi="fa-IR"/>
        </w:rPr>
        <w:t>.</w:t>
      </w:r>
    </w:p>
    <w:bookmarkStart w:id="297" w:name="_ftn11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[110]</w:t>
      </w:r>
      <w:r w:rsidRPr="00B65D06">
        <w:rPr>
          <w:rFonts w:ascii="Tahoma" w:eastAsia="Times New Roman" w:hAnsi="Tahoma" w:cs="B Badr"/>
          <w:sz w:val="20"/>
          <w:szCs w:val="20"/>
        </w:rPr>
        <w:fldChar w:fldCharType="end"/>
      </w:r>
      <w:bookmarkEnd w:id="29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 مصباح يزدى، آيه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 محمدتقى، </w:t>
      </w:r>
      <w:r w:rsidRPr="00B65D06">
        <w:rPr>
          <w:rFonts w:ascii="Tahoma" w:eastAsia="Times New Roman" w:hAnsi="Tahoma" w:cs="B Badr" w:hint="cs"/>
          <w:sz w:val="20"/>
          <w:szCs w:val="20"/>
          <w:rtl/>
          <w:lang w:bidi="fa-IR"/>
        </w:rPr>
        <w:t>حكومت و مشروعيت، مقاله كتاب نقد، شماره 7، تابستان 77</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خسروپناه، عبدالحسين، </w:t>
      </w:r>
      <w:r w:rsidRPr="00B65D06">
        <w:rPr>
          <w:rFonts w:ascii="Tahoma" w:eastAsia="Times New Roman" w:hAnsi="Tahoma" w:cs="B Badr" w:hint="cs"/>
          <w:sz w:val="20"/>
          <w:szCs w:val="20"/>
          <w:rtl/>
          <w:lang w:bidi="fa-IR"/>
        </w:rPr>
        <w:t>مشروعيت حكومت ولايى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ابراهيمى، عبدالجواد، منشأ مشروعيت حكومت اسلامى، مجموعه آثار(2) فلسفه سياسى(1</w:t>
      </w:r>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كنگره امام خمينى و انديشه حكومت اسلامى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ت. انصارى، عليرضا، </w:t>
      </w:r>
      <w:r w:rsidRPr="00B65D06">
        <w:rPr>
          <w:rFonts w:ascii="Tahoma" w:eastAsia="Times New Roman" w:hAnsi="Tahoma" w:cs="B Badr" w:hint="cs"/>
          <w:sz w:val="20"/>
          <w:szCs w:val="20"/>
          <w:rtl/>
          <w:lang w:bidi="fa-IR"/>
        </w:rPr>
        <w:t>مشروعيت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از منظر امام خمينى، همان</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ث. نبوى، سيد عباس، </w:t>
      </w:r>
      <w:r w:rsidRPr="00B65D06">
        <w:rPr>
          <w:rFonts w:ascii="Tahoma" w:eastAsia="Times New Roman" w:hAnsi="Tahoma" w:cs="B Badr" w:hint="cs"/>
          <w:sz w:val="20"/>
          <w:szCs w:val="20"/>
          <w:rtl/>
          <w:lang w:bidi="fa-IR"/>
        </w:rPr>
        <w:t>مشروعيت قدرت و حاكميت از ديدگاه امام خمينى، همان</w:t>
      </w:r>
      <w:r w:rsidRPr="00B65D06">
        <w:rPr>
          <w:rFonts w:ascii="Tahoma" w:eastAsia="Times New Roman" w:hAnsi="Tahoma" w:cs="B Badr" w:hint="cs"/>
          <w:sz w:val="20"/>
          <w:szCs w:val="20"/>
          <w:lang w:bidi="fa-IR"/>
        </w:rPr>
        <w:t>.</w:t>
      </w:r>
    </w:p>
    <w:bookmarkStart w:id="298" w:name="_ftn11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[111]</w:t>
      </w:r>
      <w:r w:rsidRPr="00B65D06">
        <w:rPr>
          <w:rFonts w:ascii="Tahoma" w:eastAsia="Times New Roman" w:hAnsi="Tahoma" w:cs="B Badr"/>
          <w:sz w:val="20"/>
          <w:szCs w:val="20"/>
        </w:rPr>
        <w:fldChar w:fldCharType="end"/>
      </w:r>
      <w:bookmarkEnd w:id="29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شاكرين، حميدرضا، مشروعيت چيست مقاله، پرسمان سال دوم، شماره هفتم، فروردين 1382</w:t>
      </w:r>
      <w:r w:rsidRPr="00B65D06">
        <w:rPr>
          <w:rFonts w:ascii="Tahoma" w:eastAsia="Times New Roman" w:hAnsi="Tahoma" w:cs="B Badr" w:hint="cs"/>
          <w:sz w:val="20"/>
          <w:szCs w:val="20"/>
          <w:lang w:bidi="fa-IR"/>
        </w:rPr>
        <w:t>.</w:t>
      </w:r>
    </w:p>
    <w:bookmarkStart w:id="299" w:name="_ftn11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[112]</w:t>
      </w:r>
      <w:r w:rsidRPr="00B65D06">
        <w:rPr>
          <w:rFonts w:ascii="Tahoma" w:eastAsia="Times New Roman" w:hAnsi="Tahoma" w:cs="B Badr"/>
          <w:sz w:val="20"/>
          <w:szCs w:val="20"/>
        </w:rPr>
        <w:fldChar w:fldCharType="end"/>
      </w:r>
      <w:bookmarkEnd w:id="29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خطبه سوم</w:t>
      </w:r>
      <w:r w:rsidRPr="00B65D06">
        <w:rPr>
          <w:rFonts w:ascii="Tahoma" w:eastAsia="Times New Roman" w:hAnsi="Tahoma" w:cs="B Badr" w:hint="cs"/>
          <w:sz w:val="20"/>
          <w:szCs w:val="20"/>
          <w:lang w:bidi="fa-IR"/>
        </w:rPr>
        <w:t>.</w:t>
      </w:r>
    </w:p>
    <w:bookmarkStart w:id="300" w:name="_ftn11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[113]</w:t>
      </w:r>
      <w:r w:rsidRPr="00B65D06">
        <w:rPr>
          <w:rFonts w:ascii="Tahoma" w:eastAsia="Times New Roman" w:hAnsi="Tahoma" w:cs="B Badr"/>
          <w:sz w:val="20"/>
          <w:szCs w:val="20"/>
        </w:rPr>
        <w:fldChar w:fldCharType="end"/>
      </w:r>
      <w:bookmarkEnd w:id="30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خطبه 27</w:t>
      </w:r>
      <w:r w:rsidRPr="00B65D06">
        <w:rPr>
          <w:rFonts w:ascii="Tahoma" w:eastAsia="Times New Roman" w:hAnsi="Tahoma" w:cs="B Badr" w:hint="cs"/>
          <w:sz w:val="20"/>
          <w:szCs w:val="20"/>
          <w:lang w:bidi="fa-IR"/>
        </w:rPr>
        <w:t>.</w:t>
      </w:r>
    </w:p>
    <w:bookmarkStart w:id="301" w:name="_ftn11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[114]</w:t>
      </w:r>
      <w:r w:rsidRPr="00B65D06">
        <w:rPr>
          <w:rFonts w:ascii="Tahoma" w:eastAsia="Times New Roman" w:hAnsi="Tahoma" w:cs="B Badr"/>
          <w:sz w:val="20"/>
          <w:szCs w:val="20"/>
        </w:rPr>
        <w:fldChar w:fldCharType="end"/>
      </w:r>
      <w:bookmarkEnd w:id="30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كديور، محسن، راه نو، ش 14، ص 16</w:t>
      </w:r>
      <w:r w:rsidRPr="00B65D06">
        <w:rPr>
          <w:rFonts w:ascii="Tahoma" w:eastAsia="Times New Roman" w:hAnsi="Tahoma" w:cs="B Badr" w:hint="cs"/>
          <w:sz w:val="20"/>
          <w:szCs w:val="20"/>
          <w:lang w:bidi="fa-IR"/>
        </w:rPr>
        <w:t>.</w:t>
      </w:r>
    </w:p>
    <w:bookmarkStart w:id="302" w:name="_ftn11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[115]</w:t>
      </w:r>
      <w:r w:rsidRPr="00B65D06">
        <w:rPr>
          <w:rFonts w:ascii="Tahoma" w:eastAsia="Times New Roman" w:hAnsi="Tahoma" w:cs="B Badr"/>
          <w:sz w:val="20"/>
          <w:szCs w:val="20"/>
        </w:rPr>
        <w:fldChar w:fldCharType="end"/>
      </w:r>
      <w:bookmarkEnd w:id="30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ش 11، ص14</w:t>
      </w:r>
      <w:r w:rsidRPr="00B65D06">
        <w:rPr>
          <w:rFonts w:ascii="Tahoma" w:eastAsia="Times New Roman" w:hAnsi="Tahoma" w:cs="B Badr" w:hint="cs"/>
          <w:sz w:val="20"/>
          <w:szCs w:val="20"/>
          <w:lang w:bidi="fa-IR"/>
        </w:rPr>
        <w:t>.</w:t>
      </w:r>
    </w:p>
    <w:bookmarkStart w:id="303" w:name="_ftn11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[116]</w:t>
      </w:r>
      <w:r w:rsidRPr="00B65D06">
        <w:rPr>
          <w:rFonts w:ascii="Tahoma" w:eastAsia="Times New Roman" w:hAnsi="Tahoma" w:cs="B Badr"/>
          <w:sz w:val="20"/>
          <w:szCs w:val="20"/>
        </w:rPr>
        <w:fldChar w:fldCharType="end"/>
      </w:r>
      <w:bookmarkEnd w:id="30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ص 15</w:t>
      </w:r>
      <w:r w:rsidRPr="00B65D06">
        <w:rPr>
          <w:rFonts w:ascii="Tahoma" w:eastAsia="Times New Roman" w:hAnsi="Tahoma" w:cs="B Badr" w:hint="cs"/>
          <w:sz w:val="20"/>
          <w:szCs w:val="20"/>
          <w:lang w:bidi="fa-IR"/>
        </w:rPr>
        <w:t>.</w:t>
      </w:r>
    </w:p>
    <w:bookmarkStart w:id="304" w:name="_ftn11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[117]</w:t>
      </w:r>
      <w:r w:rsidRPr="00B65D06">
        <w:rPr>
          <w:rFonts w:ascii="Tahoma" w:eastAsia="Times New Roman" w:hAnsi="Tahoma" w:cs="B Badr"/>
          <w:sz w:val="20"/>
          <w:szCs w:val="20"/>
        </w:rPr>
        <w:fldChar w:fldCharType="end"/>
      </w:r>
      <w:bookmarkEnd w:id="30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كيان، ش 41، ص 21؛ راه نو، ش 11، ص 17</w:t>
      </w:r>
      <w:r w:rsidRPr="00B65D06">
        <w:rPr>
          <w:rFonts w:ascii="Tahoma" w:eastAsia="Times New Roman" w:hAnsi="Tahoma" w:cs="B Badr" w:hint="cs"/>
          <w:sz w:val="20"/>
          <w:szCs w:val="20"/>
          <w:lang w:bidi="fa-IR"/>
        </w:rPr>
        <w:t>.</w:t>
      </w:r>
    </w:p>
    <w:bookmarkStart w:id="305" w:name="_ftn11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[118]</w:t>
      </w:r>
      <w:r w:rsidRPr="00B65D06">
        <w:rPr>
          <w:rFonts w:ascii="Tahoma" w:eastAsia="Times New Roman" w:hAnsi="Tahoma" w:cs="B Badr"/>
          <w:sz w:val="20"/>
          <w:szCs w:val="20"/>
        </w:rPr>
        <w:fldChar w:fldCharType="end"/>
      </w:r>
      <w:bookmarkEnd w:id="30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9، ص 253</w:t>
      </w:r>
      <w:r w:rsidRPr="00B65D06">
        <w:rPr>
          <w:rFonts w:ascii="Tahoma" w:eastAsia="Times New Roman" w:hAnsi="Tahoma" w:cs="B Badr" w:hint="cs"/>
          <w:sz w:val="20"/>
          <w:szCs w:val="20"/>
          <w:lang w:bidi="fa-IR"/>
        </w:rPr>
        <w:t>.</w:t>
      </w:r>
    </w:p>
    <w:bookmarkStart w:id="306" w:name="_ftn11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"_ftnref119"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[119]</w:t>
      </w:r>
      <w:r w:rsidRPr="00B65D06">
        <w:rPr>
          <w:rFonts w:ascii="Tahoma" w:eastAsia="Times New Roman" w:hAnsi="Tahoma" w:cs="B Badr"/>
          <w:sz w:val="20"/>
          <w:szCs w:val="20"/>
        </w:rPr>
        <w:fldChar w:fldCharType="end"/>
      </w:r>
      <w:bookmarkEnd w:id="30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ج 20، ص 170</w:t>
      </w:r>
      <w:r w:rsidRPr="00B65D06">
        <w:rPr>
          <w:rFonts w:ascii="Tahoma" w:eastAsia="Times New Roman" w:hAnsi="Tahoma" w:cs="B Badr" w:hint="cs"/>
          <w:sz w:val="20"/>
          <w:szCs w:val="20"/>
          <w:lang w:bidi="fa-IR"/>
        </w:rPr>
        <w:t>.</w:t>
      </w:r>
    </w:p>
    <w:bookmarkStart w:id="307" w:name="_ftn12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[120]</w:t>
      </w:r>
      <w:r w:rsidRPr="00B65D06">
        <w:rPr>
          <w:rFonts w:ascii="Tahoma" w:eastAsia="Times New Roman" w:hAnsi="Tahoma" w:cs="B Badr"/>
          <w:sz w:val="20"/>
          <w:szCs w:val="20"/>
        </w:rPr>
        <w:fldChar w:fldCharType="end"/>
      </w:r>
      <w:bookmarkEnd w:id="30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ج 6، ص 95</w:t>
      </w:r>
      <w:r w:rsidRPr="00B65D06">
        <w:rPr>
          <w:rFonts w:ascii="Tahoma" w:eastAsia="Times New Roman" w:hAnsi="Tahoma" w:cs="B Badr" w:hint="cs"/>
          <w:sz w:val="20"/>
          <w:szCs w:val="20"/>
          <w:lang w:bidi="fa-IR"/>
        </w:rPr>
        <w:t>.</w:t>
      </w:r>
    </w:p>
    <w:bookmarkStart w:id="308" w:name="_ftn12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[121]</w:t>
      </w:r>
      <w:r w:rsidRPr="00B65D06">
        <w:rPr>
          <w:rFonts w:ascii="Tahoma" w:eastAsia="Times New Roman" w:hAnsi="Tahoma" w:cs="B Badr"/>
          <w:sz w:val="20"/>
          <w:szCs w:val="20"/>
        </w:rPr>
        <w:fldChar w:fldCharType="end"/>
      </w:r>
      <w:bookmarkEnd w:id="30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در اين زمينه ر.ك: جوادى آملى،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عبدالله،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r w:rsidRPr="00B65D06">
        <w:rPr>
          <w:rFonts w:ascii="Tahoma" w:eastAsia="Times New Roman" w:hAnsi="Tahoma" w:cs="B Badr" w:hint="cs"/>
          <w:sz w:val="20"/>
          <w:szCs w:val="20"/>
          <w:lang w:bidi="fa-IR"/>
        </w:rPr>
        <w:t>.</w:t>
      </w:r>
    </w:p>
    <w:bookmarkStart w:id="309" w:name="_ftn12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[122]</w:t>
      </w:r>
      <w:r w:rsidRPr="00B65D06">
        <w:rPr>
          <w:rFonts w:ascii="Tahoma" w:eastAsia="Times New Roman" w:hAnsi="Tahoma" w:cs="B Badr"/>
          <w:sz w:val="20"/>
          <w:szCs w:val="20"/>
        </w:rPr>
        <w:fldChar w:fldCharType="end"/>
      </w:r>
      <w:bookmarkEnd w:id="30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15، ص 76</w:t>
      </w:r>
      <w:r w:rsidRPr="00B65D06">
        <w:rPr>
          <w:rFonts w:ascii="Tahoma" w:eastAsia="Times New Roman" w:hAnsi="Tahoma" w:cs="B Badr" w:hint="cs"/>
          <w:sz w:val="20"/>
          <w:szCs w:val="20"/>
          <w:lang w:bidi="fa-IR"/>
        </w:rPr>
        <w:t>.</w:t>
      </w:r>
    </w:p>
    <w:bookmarkStart w:id="310" w:name="_ftn12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[123]</w:t>
      </w:r>
      <w:r w:rsidRPr="00B65D06">
        <w:rPr>
          <w:rFonts w:ascii="Tahoma" w:eastAsia="Times New Roman" w:hAnsi="Tahoma" w:cs="B Badr"/>
          <w:sz w:val="20"/>
          <w:szCs w:val="20"/>
        </w:rPr>
        <w:fldChar w:fldCharType="end"/>
      </w:r>
      <w:bookmarkEnd w:id="31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توضيح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نگاهى گذرا به نظريه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Mj_Dinar One Medium" w:eastAsia="Times New Roman" w:hAnsi="Mj_Dinar One Medium" w:cs="Mj_Dinar One Medium"/>
          <w:sz w:val="20"/>
          <w:szCs w:val="20"/>
          <w:lang w:bidi="fa-IR"/>
        </w:rPr>
        <w:t> </w:t>
      </w:r>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محمدتقى مصباح يزدى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مردم سالارى دينى، نظريه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محمدتقى مصباح يزدى و محمد جواد نوروزى</w:t>
      </w:r>
      <w:r w:rsidRPr="00B65D06">
        <w:rPr>
          <w:rFonts w:ascii="Tahoma" w:eastAsia="Times New Roman" w:hAnsi="Tahoma" w:cs="B Badr" w:hint="cs"/>
          <w:sz w:val="20"/>
          <w:szCs w:val="20"/>
          <w:lang w:bidi="fa-IR"/>
        </w:rPr>
        <w:t>.</w:t>
      </w:r>
    </w:p>
    <w:bookmarkStart w:id="311" w:name="_ftn12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[124]</w:t>
      </w:r>
      <w:r w:rsidRPr="00B65D06">
        <w:rPr>
          <w:rFonts w:ascii="Tahoma" w:eastAsia="Times New Roman" w:hAnsi="Tahoma" w:cs="B Badr"/>
          <w:sz w:val="20"/>
          <w:szCs w:val="20"/>
        </w:rPr>
        <w:fldChar w:fldCharType="end"/>
      </w:r>
      <w:bookmarkEnd w:id="31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احزاب 33، آيه 6</w:t>
      </w:r>
      <w:r w:rsidRPr="00B65D06">
        <w:rPr>
          <w:rFonts w:ascii="Tahoma" w:eastAsia="Times New Roman" w:hAnsi="Tahoma" w:cs="B Badr" w:hint="cs"/>
          <w:sz w:val="20"/>
          <w:szCs w:val="20"/>
          <w:lang w:bidi="fa-IR"/>
        </w:rPr>
        <w:t>.</w:t>
      </w:r>
    </w:p>
    <w:bookmarkStart w:id="312" w:name="_ftn12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[125]</w:t>
      </w:r>
      <w:r w:rsidRPr="00B65D06">
        <w:rPr>
          <w:rFonts w:ascii="Tahoma" w:eastAsia="Times New Roman" w:hAnsi="Tahoma" w:cs="B Badr"/>
          <w:sz w:val="20"/>
          <w:szCs w:val="20"/>
        </w:rPr>
        <w:fldChar w:fldCharType="end"/>
      </w:r>
      <w:bookmarkEnd w:id="31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مائده 5، آيه 67</w:t>
      </w:r>
      <w:r w:rsidRPr="00B65D06">
        <w:rPr>
          <w:rFonts w:ascii="Tahoma" w:eastAsia="Times New Roman" w:hAnsi="Tahoma" w:cs="B Badr" w:hint="cs"/>
          <w:sz w:val="20"/>
          <w:szCs w:val="20"/>
          <w:lang w:bidi="fa-IR"/>
        </w:rPr>
        <w:t>.</w:t>
      </w:r>
    </w:p>
    <w:bookmarkStart w:id="313" w:name="_ftn12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[126]</w:t>
      </w:r>
      <w:r w:rsidRPr="00B65D06">
        <w:rPr>
          <w:rFonts w:ascii="Tahoma" w:eastAsia="Times New Roman" w:hAnsi="Tahoma" w:cs="B Badr"/>
          <w:sz w:val="20"/>
          <w:szCs w:val="20"/>
        </w:rPr>
        <w:fldChar w:fldCharType="end"/>
      </w:r>
      <w:bookmarkEnd w:id="31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نساء 4، آيه 59</w:t>
      </w:r>
      <w:r w:rsidRPr="00B65D06">
        <w:rPr>
          <w:rFonts w:ascii="Tahoma" w:eastAsia="Times New Roman" w:hAnsi="Tahoma" w:cs="B Badr" w:hint="cs"/>
          <w:sz w:val="20"/>
          <w:szCs w:val="20"/>
          <w:lang w:bidi="fa-IR"/>
        </w:rPr>
        <w:t>.</w:t>
      </w:r>
    </w:p>
    <w:bookmarkStart w:id="314" w:name="_ftn12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[127]</w:t>
      </w:r>
      <w:r w:rsidRPr="00B65D06">
        <w:rPr>
          <w:rFonts w:ascii="Tahoma" w:eastAsia="Times New Roman" w:hAnsi="Tahoma" w:cs="B Badr"/>
          <w:sz w:val="20"/>
          <w:szCs w:val="20"/>
        </w:rPr>
        <w:fldChar w:fldCharType="end"/>
      </w:r>
      <w:bookmarkEnd w:id="31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البيع، ج 2</w:t>
      </w:r>
      <w:r w:rsidRPr="00B65D06">
        <w:rPr>
          <w:rFonts w:ascii="Tahoma" w:eastAsia="Times New Roman" w:hAnsi="Tahoma" w:cs="B Badr" w:hint="cs"/>
          <w:sz w:val="20"/>
          <w:szCs w:val="20"/>
          <w:lang w:bidi="fa-IR"/>
        </w:rPr>
        <w:t>.</w:t>
      </w:r>
    </w:p>
    <w:bookmarkStart w:id="315" w:name="_ftn12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[128]</w:t>
      </w:r>
      <w:r w:rsidRPr="00B65D06">
        <w:rPr>
          <w:rFonts w:ascii="Tahoma" w:eastAsia="Times New Roman" w:hAnsi="Tahoma" w:cs="B Badr"/>
          <w:sz w:val="20"/>
          <w:szCs w:val="20"/>
        </w:rPr>
        <w:fldChar w:fldCharType="end"/>
      </w:r>
      <w:bookmarkEnd w:id="31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شلتوت، علامه محمود، سيرى در تعاليم اسلام، ترجمه دكتر سيدخليل خليليان</w:t>
      </w:r>
      <w:r w:rsidRPr="00B65D06">
        <w:rPr>
          <w:rFonts w:ascii="Tahoma" w:eastAsia="Times New Roman" w:hAnsi="Tahoma" w:cs="B Badr" w:hint="cs"/>
          <w:sz w:val="20"/>
          <w:szCs w:val="20"/>
          <w:lang w:bidi="fa-IR"/>
        </w:rPr>
        <w:t>.</w:t>
      </w:r>
    </w:p>
    <w:bookmarkStart w:id="316" w:name="_ftn12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"_ftnref129"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[129]</w:t>
      </w:r>
      <w:r w:rsidRPr="00B65D06">
        <w:rPr>
          <w:rFonts w:ascii="Tahoma" w:eastAsia="Times New Roman" w:hAnsi="Tahoma" w:cs="B Badr"/>
          <w:sz w:val="20"/>
          <w:szCs w:val="20"/>
        </w:rPr>
        <w:fldChar w:fldCharType="end"/>
      </w:r>
      <w:bookmarkEnd w:id="31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صفى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زاده، دكتر فاروق،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از ديدگاه اهل سنت</w:t>
      </w:r>
      <w:r w:rsidRPr="00B65D06">
        <w:rPr>
          <w:rFonts w:ascii="Tahoma" w:eastAsia="Times New Roman" w:hAnsi="Tahoma" w:cs="B Badr" w:hint="cs"/>
          <w:sz w:val="20"/>
          <w:szCs w:val="20"/>
          <w:lang w:bidi="fa-IR"/>
        </w:rPr>
        <w:t>.</w:t>
      </w:r>
    </w:p>
    <w:bookmarkStart w:id="317" w:name="_ftn13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[130]</w:t>
      </w:r>
      <w:r w:rsidRPr="00B65D06">
        <w:rPr>
          <w:rFonts w:ascii="Tahoma" w:eastAsia="Times New Roman" w:hAnsi="Tahoma" w:cs="B Badr"/>
          <w:sz w:val="20"/>
          <w:szCs w:val="20"/>
        </w:rPr>
        <w:fldChar w:fldCharType="end"/>
      </w:r>
      <w:bookmarkEnd w:id="31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 امام خمينى، كتاب البيع، ج 2، ص 514ـ517</w:t>
      </w:r>
      <w:r w:rsidRPr="00B65D06">
        <w:rPr>
          <w:rFonts w:ascii="Tahoma" w:eastAsia="Times New Roman" w:hAnsi="Tahoma" w:cs="B Badr" w:hint="cs"/>
          <w:sz w:val="20"/>
          <w:szCs w:val="20"/>
          <w:lang w:bidi="fa-IR"/>
        </w:rPr>
        <w:t>.</w:t>
      </w:r>
    </w:p>
    <w:bookmarkStart w:id="318" w:name="_ftn13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[131]</w:t>
      </w:r>
      <w:r w:rsidRPr="00B65D06">
        <w:rPr>
          <w:rFonts w:ascii="Tahoma" w:eastAsia="Times New Roman" w:hAnsi="Tahoma" w:cs="B Badr"/>
          <w:sz w:val="20"/>
          <w:szCs w:val="20"/>
        </w:rPr>
        <w:fldChar w:fldCharType="end"/>
      </w:r>
      <w:bookmarkEnd w:id="31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يزدى،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سيد محمدكاظم، العروة الوثقى، ج 1، مسئله 57، باب اجتهاد و تقليد</w:t>
      </w:r>
      <w:r w:rsidRPr="00B65D06">
        <w:rPr>
          <w:rFonts w:ascii="Tahoma" w:eastAsia="Times New Roman" w:hAnsi="Tahoma" w:cs="B Badr" w:hint="cs"/>
          <w:sz w:val="20"/>
          <w:szCs w:val="20"/>
          <w:lang w:bidi="fa-IR"/>
        </w:rPr>
        <w:t>.</w:t>
      </w:r>
    </w:p>
    <w:bookmarkStart w:id="319" w:name="_ftn13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[132]</w:t>
      </w:r>
      <w:r w:rsidRPr="00B65D06">
        <w:rPr>
          <w:rFonts w:ascii="Tahoma" w:eastAsia="Times New Roman" w:hAnsi="Tahoma" w:cs="B Badr"/>
          <w:sz w:val="20"/>
          <w:szCs w:val="20"/>
        </w:rPr>
        <w:fldChar w:fldCharType="end"/>
      </w:r>
      <w:bookmarkEnd w:id="31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براى آگاهى بيشتر ر.ك: نجفى، زين العابدين، امام خمينى و حكومت اسلامى </w:t>
      </w:r>
      <w:r w:rsidRPr="00B65D06">
        <w:rPr>
          <w:rFonts w:ascii="Tahoma" w:eastAsia="Times New Roman" w:hAnsi="Tahoma" w:cs="B Badr" w:hint="cs"/>
          <w:sz w:val="20"/>
          <w:szCs w:val="20"/>
          <w:lang w:bidi="fa-IR"/>
        </w:rPr>
        <w:t>(</w:t>
      </w:r>
      <w:r w:rsidRPr="00B65D06">
        <w:rPr>
          <w:rFonts w:ascii="Tahoma" w:eastAsia="Times New Roman" w:hAnsi="Tahoma" w:cs="B Badr" w:hint="cs"/>
          <w:sz w:val="20"/>
          <w:szCs w:val="20"/>
          <w:rtl/>
          <w:lang w:bidi="fa-IR"/>
        </w:rPr>
        <w:t>مجموعه آثار،ج 5، ص 515</w:t>
      </w:r>
      <w:r w:rsidRPr="00B65D06">
        <w:rPr>
          <w:rFonts w:ascii="Tahoma" w:eastAsia="Times New Roman" w:hAnsi="Tahoma" w:cs="B Badr" w:hint="cs"/>
          <w:sz w:val="20"/>
          <w:szCs w:val="20"/>
          <w:lang w:bidi="fa-IR"/>
        </w:rPr>
        <w:t>).</w:t>
      </w:r>
    </w:p>
    <w:bookmarkStart w:id="320" w:name="_ftn13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[133]</w:t>
      </w:r>
      <w:r w:rsidRPr="00B65D06">
        <w:rPr>
          <w:rFonts w:ascii="Tahoma" w:eastAsia="Times New Roman" w:hAnsi="Tahoma" w:cs="B Badr"/>
          <w:sz w:val="20"/>
          <w:szCs w:val="20"/>
        </w:rPr>
        <w:fldChar w:fldCharType="end"/>
      </w:r>
      <w:bookmarkEnd w:id="32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جوادى آملى،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صص 392ـ399</w:t>
      </w:r>
      <w:r w:rsidRPr="00B65D06">
        <w:rPr>
          <w:rFonts w:ascii="Tahoma" w:eastAsia="Times New Roman" w:hAnsi="Tahoma" w:cs="B Badr" w:hint="cs"/>
          <w:sz w:val="20"/>
          <w:szCs w:val="20"/>
          <w:lang w:bidi="fa-IR"/>
        </w:rPr>
        <w:t>.</w:t>
      </w:r>
    </w:p>
    <w:bookmarkStart w:id="321" w:name="_ftn13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[134]</w:t>
      </w:r>
      <w:r w:rsidRPr="00B65D06">
        <w:rPr>
          <w:rFonts w:ascii="Tahoma" w:eastAsia="Times New Roman" w:hAnsi="Tahoma" w:cs="B Badr"/>
          <w:sz w:val="20"/>
          <w:szCs w:val="20"/>
        </w:rPr>
        <w:fldChar w:fldCharType="end"/>
      </w:r>
      <w:bookmarkEnd w:id="32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آيه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 جوادى آملى،</w:t>
      </w:r>
      <w:r w:rsidRPr="00B65D06">
        <w:rPr>
          <w:rFonts w:ascii="Tahoma" w:eastAsia="Times New Roman" w:hAnsi="Tahoma" w:cs="B Badr" w:hint="cs"/>
          <w:sz w:val="20"/>
          <w:szCs w:val="20"/>
          <w:rtl/>
          <w:lang w:bidi="fa-IR"/>
        </w:rPr>
        <w:t xml:space="preserve">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ولايت، فقاهت و عدالت، ص 47؛</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قاضى</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فقهى سياسى امام خمينى، ص 32</w:t>
      </w:r>
      <w:r w:rsidRPr="00B65D06">
        <w:rPr>
          <w:rFonts w:ascii="Tahoma" w:eastAsia="Times New Roman" w:hAnsi="Tahoma" w:cs="B Badr" w:hint="cs"/>
          <w:sz w:val="20"/>
          <w:szCs w:val="20"/>
          <w:lang w:bidi="fa-IR"/>
        </w:rPr>
        <w:t>.</w:t>
      </w:r>
    </w:p>
    <w:bookmarkStart w:id="322" w:name="_ftn13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[135]</w:t>
      </w:r>
      <w:r w:rsidRPr="00B65D06">
        <w:rPr>
          <w:rFonts w:ascii="Tahoma" w:eastAsia="Times New Roman" w:hAnsi="Tahoma" w:cs="B Badr"/>
          <w:sz w:val="20"/>
          <w:szCs w:val="20"/>
        </w:rPr>
        <w:fldChar w:fldCharType="end"/>
      </w:r>
      <w:bookmarkEnd w:id="32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امام خمينى، كتاب</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البيع، ج 2، ص 465 و 466</w:t>
      </w:r>
      <w:r w:rsidRPr="00B65D06">
        <w:rPr>
          <w:rFonts w:ascii="Tahoma" w:eastAsia="Times New Roman" w:hAnsi="Tahoma" w:cs="B Badr" w:hint="cs"/>
          <w:sz w:val="20"/>
          <w:szCs w:val="20"/>
          <w:lang w:bidi="fa-IR"/>
        </w:rPr>
        <w:t>.</w:t>
      </w:r>
    </w:p>
    <w:bookmarkStart w:id="323" w:name="_ftn13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[136]</w:t>
      </w:r>
      <w:r w:rsidRPr="00B65D06">
        <w:rPr>
          <w:rFonts w:ascii="Tahoma" w:eastAsia="Times New Roman" w:hAnsi="Tahoma" w:cs="B Badr"/>
          <w:sz w:val="20"/>
          <w:szCs w:val="20"/>
        </w:rPr>
        <w:fldChar w:fldCharType="end"/>
      </w:r>
      <w:bookmarkEnd w:id="32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عروه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الوثقى، مسئله 57، باب اجتهاد و تقليد</w:t>
      </w:r>
      <w:r w:rsidRPr="00B65D06">
        <w:rPr>
          <w:rFonts w:ascii="Tahoma" w:eastAsia="Times New Roman" w:hAnsi="Tahoma" w:cs="B Badr" w:hint="cs"/>
          <w:sz w:val="20"/>
          <w:szCs w:val="20"/>
          <w:lang w:bidi="fa-IR"/>
        </w:rPr>
        <w:t>.</w:t>
      </w:r>
    </w:p>
    <w:bookmarkStart w:id="324" w:name="_ftn13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[137]</w:t>
      </w:r>
      <w:r w:rsidRPr="00B65D06">
        <w:rPr>
          <w:rFonts w:ascii="Tahoma" w:eastAsia="Times New Roman" w:hAnsi="Tahoma" w:cs="B Badr"/>
          <w:sz w:val="20"/>
          <w:szCs w:val="20"/>
        </w:rPr>
        <w:fldChar w:fldCharType="end"/>
      </w:r>
      <w:bookmarkEnd w:id="32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 طلوعى، محمود، فرهنگ جامع سياسى، ص 625؛ آشورى، داريوش، دانشنامه سياسى، ص 234</w:t>
      </w:r>
      <w:r w:rsidRPr="00B65D06">
        <w:rPr>
          <w:rFonts w:ascii="Tahoma" w:eastAsia="Times New Roman" w:hAnsi="Tahoma" w:cs="B Badr" w:hint="cs"/>
          <w:sz w:val="20"/>
          <w:szCs w:val="20"/>
          <w:lang w:bidi="fa-IR"/>
        </w:rPr>
        <w:t>.</w:t>
      </w:r>
    </w:p>
    <w:bookmarkStart w:id="325" w:name="_ftn13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[138]</w:t>
      </w:r>
      <w:r w:rsidRPr="00B65D06">
        <w:rPr>
          <w:rFonts w:ascii="Tahoma" w:eastAsia="Times New Roman" w:hAnsi="Tahoma" w:cs="B Badr"/>
          <w:sz w:val="20"/>
          <w:szCs w:val="20"/>
        </w:rPr>
        <w:fldChar w:fldCharType="end"/>
      </w:r>
      <w:bookmarkEnd w:id="32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 قاضى زاده، كاظم، 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فقهى سياسى امام خمينى، ص 145</w:t>
      </w:r>
      <w:r w:rsidRPr="00B65D06">
        <w:rPr>
          <w:rFonts w:ascii="Tahoma" w:eastAsia="Times New Roman" w:hAnsi="Tahoma" w:cs="B Badr" w:hint="cs"/>
          <w:sz w:val="20"/>
          <w:szCs w:val="20"/>
          <w:lang w:bidi="fa-IR"/>
        </w:rPr>
        <w:t>.</w:t>
      </w:r>
    </w:p>
    <w:bookmarkStart w:id="326" w:name="_ftn13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"_ftnref139"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[139]</w:t>
      </w:r>
      <w:r w:rsidRPr="00B65D06">
        <w:rPr>
          <w:rFonts w:ascii="Tahoma" w:eastAsia="Times New Roman" w:hAnsi="Tahoma" w:cs="B Badr"/>
          <w:sz w:val="20"/>
          <w:szCs w:val="20"/>
        </w:rPr>
        <w:fldChar w:fldCharType="end"/>
      </w:r>
      <w:bookmarkEnd w:id="32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ر.ك: طلوعى، محمود، فرهنگ جامع سياسى، ص 359</w:t>
      </w:r>
      <w:r w:rsidRPr="00B65D06">
        <w:rPr>
          <w:rFonts w:ascii="Tahoma" w:eastAsia="Times New Roman" w:hAnsi="Tahoma" w:cs="B Badr" w:hint="cs"/>
          <w:sz w:val="20"/>
          <w:szCs w:val="20"/>
          <w:lang w:bidi="fa-IR"/>
        </w:rPr>
        <w:t>.</w:t>
      </w:r>
    </w:p>
    <w:bookmarkStart w:id="327" w:name="_ftn14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[140]</w:t>
      </w:r>
      <w:r w:rsidRPr="00B65D06">
        <w:rPr>
          <w:rFonts w:ascii="Tahoma" w:eastAsia="Times New Roman" w:hAnsi="Tahoma" w:cs="B Badr"/>
          <w:sz w:val="20"/>
          <w:szCs w:val="20"/>
        </w:rPr>
        <w:fldChar w:fldCharType="end"/>
      </w:r>
      <w:bookmarkEnd w:id="32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 قاضى زاده، كاظم، 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فقهى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سياسى امام خمينى، ص 143</w:t>
      </w:r>
      <w:r w:rsidRPr="00B65D06">
        <w:rPr>
          <w:rFonts w:ascii="Tahoma" w:eastAsia="Times New Roman" w:hAnsi="Tahoma" w:cs="B Badr" w:hint="cs"/>
          <w:sz w:val="20"/>
          <w:szCs w:val="20"/>
          <w:lang w:bidi="fa-IR"/>
        </w:rPr>
        <w:t>.</w:t>
      </w:r>
    </w:p>
    <w:bookmarkStart w:id="328" w:name="_ftn14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[141]</w:t>
      </w:r>
      <w:r w:rsidRPr="00B65D06">
        <w:rPr>
          <w:rFonts w:ascii="Tahoma" w:eastAsia="Times New Roman" w:hAnsi="Tahoma" w:cs="B Badr"/>
          <w:sz w:val="20"/>
          <w:szCs w:val="20"/>
        </w:rPr>
        <w:fldChar w:fldCharType="end"/>
      </w:r>
      <w:bookmarkEnd w:id="32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نگا: جوادى آملى،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عبدالله،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ولايت فقاهت و عدالت، ص </w:t>
      </w:r>
      <w:r w:rsidRPr="00B65D06">
        <w:rPr>
          <w:rFonts w:ascii="Tahoma" w:eastAsia="Times New Roman" w:hAnsi="Tahoma" w:cs="B Badr" w:hint="cs"/>
          <w:sz w:val="20"/>
          <w:szCs w:val="20"/>
          <w:lang w:bidi="fa-IR"/>
        </w:rPr>
        <w:t>352.</w:t>
      </w:r>
    </w:p>
    <w:bookmarkStart w:id="329" w:name="_ftn14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[142]</w:t>
      </w:r>
      <w:r w:rsidRPr="00B65D06">
        <w:rPr>
          <w:rFonts w:ascii="Tahoma" w:eastAsia="Times New Roman" w:hAnsi="Tahoma" w:cs="B Badr"/>
          <w:sz w:val="20"/>
          <w:szCs w:val="20"/>
        </w:rPr>
        <w:fldChar w:fldCharType="end"/>
      </w:r>
      <w:bookmarkEnd w:id="32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اصول كافى، ج 1، ص 67؛ وسائل الشيعه، ج 18، ص 98</w:t>
      </w:r>
      <w:r w:rsidRPr="00B65D06">
        <w:rPr>
          <w:rFonts w:ascii="Tahoma" w:eastAsia="Times New Roman" w:hAnsi="Tahoma" w:cs="B Badr" w:hint="cs"/>
          <w:sz w:val="20"/>
          <w:szCs w:val="20"/>
          <w:lang w:bidi="fa-IR"/>
        </w:rPr>
        <w:t>.</w:t>
      </w:r>
    </w:p>
    <w:bookmarkStart w:id="330" w:name="_ftn14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[143]</w:t>
      </w:r>
      <w:r w:rsidRPr="00B65D06">
        <w:rPr>
          <w:rFonts w:ascii="Tahoma" w:eastAsia="Times New Roman" w:hAnsi="Tahoma" w:cs="B Badr"/>
          <w:sz w:val="20"/>
          <w:szCs w:val="20"/>
        </w:rPr>
        <w:fldChar w:fldCharType="end"/>
      </w:r>
      <w:bookmarkEnd w:id="33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قاضى</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فقهى سياسى امام خمينى، ص 222</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حكيم، سيدمحمد سعيد، </w:t>
      </w:r>
      <w:r w:rsidRPr="00B65D06">
        <w:rPr>
          <w:rFonts w:ascii="Tahoma" w:eastAsia="Times New Roman" w:hAnsi="Tahoma" w:cs="B Badr" w:hint="cs"/>
          <w:sz w:val="20"/>
          <w:szCs w:val="20"/>
          <w:rtl/>
          <w:lang w:bidi="fa-IR"/>
        </w:rPr>
        <w:t>منهاج الصالحين، ج 1، ص 11</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حائرى، سيد كاظم، </w:t>
      </w:r>
      <w:r w:rsidRPr="00B65D06">
        <w:rPr>
          <w:rFonts w:ascii="Tahoma" w:eastAsia="Times New Roman" w:hAnsi="Tahoma" w:cs="B Badr" w:hint="cs"/>
          <w:sz w:val="20"/>
          <w:szCs w:val="20"/>
          <w:rtl/>
          <w:lang w:bidi="fa-IR"/>
        </w:rPr>
        <w:t>اساس الحكومة الاسلاميه، صص 180 ـ 185</w:t>
      </w:r>
      <w:r w:rsidRPr="00B65D06">
        <w:rPr>
          <w:rFonts w:ascii="Tahoma" w:eastAsia="Times New Roman" w:hAnsi="Tahoma" w:cs="B Badr" w:hint="cs"/>
          <w:sz w:val="20"/>
          <w:szCs w:val="20"/>
          <w:lang w:bidi="fa-IR"/>
        </w:rPr>
        <w:t>.</w:t>
      </w:r>
    </w:p>
    <w:bookmarkStart w:id="331" w:name="_ftn14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[144]</w:t>
      </w:r>
      <w:r w:rsidRPr="00B65D06">
        <w:rPr>
          <w:rFonts w:ascii="Tahoma" w:eastAsia="Times New Roman" w:hAnsi="Tahoma" w:cs="B Badr"/>
          <w:sz w:val="20"/>
          <w:szCs w:val="20"/>
        </w:rPr>
        <w:fldChar w:fldCharType="end"/>
      </w:r>
      <w:bookmarkEnd w:id="33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جان سالوين شاپيرو، ليبراليسم، ص 157</w:t>
      </w:r>
      <w:r w:rsidRPr="00B65D06">
        <w:rPr>
          <w:rFonts w:ascii="Tahoma" w:eastAsia="Times New Roman" w:hAnsi="Tahoma" w:cs="B Badr" w:hint="cs"/>
          <w:sz w:val="20"/>
          <w:szCs w:val="20"/>
          <w:lang w:bidi="fa-IR"/>
        </w:rPr>
        <w:t>.</w:t>
      </w:r>
    </w:p>
    <w:bookmarkStart w:id="332" w:name="_ftn14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[145]</w:t>
      </w:r>
      <w:r w:rsidRPr="00B65D06">
        <w:rPr>
          <w:rFonts w:ascii="Tahoma" w:eastAsia="Times New Roman" w:hAnsi="Tahoma" w:cs="B Badr"/>
          <w:sz w:val="20"/>
          <w:szCs w:val="20"/>
        </w:rPr>
        <w:fldChar w:fldCharType="end"/>
      </w:r>
      <w:bookmarkEnd w:id="33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ژان ژاك شواليه، آثار بزرگ سياسى، ص 104</w:t>
      </w:r>
      <w:r w:rsidRPr="00B65D06">
        <w:rPr>
          <w:rFonts w:ascii="Tahoma" w:eastAsia="Times New Roman" w:hAnsi="Tahoma" w:cs="B Badr" w:hint="cs"/>
          <w:sz w:val="20"/>
          <w:szCs w:val="20"/>
          <w:lang w:bidi="fa-IR"/>
        </w:rPr>
        <w:t>.</w:t>
      </w:r>
    </w:p>
    <w:bookmarkStart w:id="333" w:name="_ftn14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[146]</w:t>
      </w:r>
      <w:r w:rsidRPr="00B65D06">
        <w:rPr>
          <w:rFonts w:ascii="Tahoma" w:eastAsia="Times New Roman" w:hAnsi="Tahoma" w:cs="B Badr"/>
          <w:sz w:val="20"/>
          <w:szCs w:val="20"/>
        </w:rPr>
        <w:fldChar w:fldCharType="end"/>
      </w:r>
      <w:bookmarkEnd w:id="33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جين همپتن، فلسفه سياسى، ص 107</w:t>
      </w:r>
      <w:r w:rsidRPr="00B65D06">
        <w:rPr>
          <w:rFonts w:ascii="Tahoma" w:eastAsia="Times New Roman" w:hAnsi="Tahoma" w:cs="B Badr" w:hint="cs"/>
          <w:sz w:val="20"/>
          <w:szCs w:val="20"/>
          <w:lang w:bidi="fa-IR"/>
        </w:rPr>
        <w:t>.</w:t>
      </w:r>
    </w:p>
    <w:bookmarkStart w:id="334" w:name="_ftn14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[147]</w:t>
      </w:r>
      <w:r w:rsidRPr="00B65D06">
        <w:rPr>
          <w:rFonts w:ascii="Tahoma" w:eastAsia="Times New Roman" w:hAnsi="Tahoma" w:cs="B Badr"/>
          <w:sz w:val="20"/>
          <w:szCs w:val="20"/>
        </w:rPr>
        <w:fldChar w:fldCharType="end"/>
      </w:r>
      <w:bookmarkEnd w:id="33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سروش، محمد، مقاومت و مشروعيت، فصلنامه حكومت اسلامى، سال هفتم شماره سوم، پاييز 1381، ص79</w:t>
      </w:r>
      <w:r w:rsidRPr="00B65D06">
        <w:rPr>
          <w:rFonts w:ascii="Tahoma" w:eastAsia="Times New Roman" w:hAnsi="Tahoma" w:cs="B Badr" w:hint="cs"/>
          <w:sz w:val="20"/>
          <w:szCs w:val="20"/>
          <w:lang w:bidi="fa-IR"/>
        </w:rPr>
        <w:t>.</w:t>
      </w:r>
    </w:p>
    <w:bookmarkStart w:id="335" w:name="_ftn14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[148]</w:t>
      </w:r>
      <w:r w:rsidRPr="00B65D06">
        <w:rPr>
          <w:rFonts w:ascii="Tahoma" w:eastAsia="Times New Roman" w:hAnsi="Tahoma" w:cs="B Badr"/>
          <w:sz w:val="20"/>
          <w:szCs w:val="20"/>
        </w:rPr>
        <w:fldChar w:fldCharType="end"/>
      </w:r>
      <w:bookmarkEnd w:id="33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فلسفه سياسى، ص117</w:t>
      </w:r>
      <w:r w:rsidRPr="00B65D06">
        <w:rPr>
          <w:rFonts w:ascii="Tahoma" w:eastAsia="Times New Roman" w:hAnsi="Tahoma" w:cs="B Badr" w:hint="cs"/>
          <w:sz w:val="20"/>
          <w:szCs w:val="20"/>
          <w:lang w:bidi="fa-IR"/>
        </w:rPr>
        <w:t>.</w:t>
      </w:r>
    </w:p>
    <w:bookmarkStart w:id="336" w:name="_ftn14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"_ftnref149"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[149]</w:t>
      </w:r>
      <w:r w:rsidRPr="00B65D06">
        <w:rPr>
          <w:rFonts w:ascii="Tahoma" w:eastAsia="Times New Roman" w:hAnsi="Tahoma" w:cs="B Badr"/>
          <w:sz w:val="20"/>
          <w:szCs w:val="20"/>
        </w:rPr>
        <w:fldChar w:fldCharType="end"/>
      </w:r>
      <w:bookmarkEnd w:id="33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آلن دو بنوا، تأملى در مبانى دموكراسى، ترجمه بزرگ نادرزاده، ص 43 و ص 71</w:t>
      </w:r>
      <w:r w:rsidRPr="00B65D06">
        <w:rPr>
          <w:rFonts w:ascii="Tahoma" w:eastAsia="Times New Roman" w:hAnsi="Tahoma" w:cs="B Badr" w:hint="cs"/>
          <w:sz w:val="20"/>
          <w:szCs w:val="20"/>
          <w:lang w:bidi="fa-IR"/>
        </w:rPr>
        <w:t>.</w:t>
      </w:r>
    </w:p>
    <w:bookmarkStart w:id="337" w:name="_ftn15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[150]</w:t>
      </w:r>
      <w:r w:rsidRPr="00B65D06">
        <w:rPr>
          <w:rFonts w:ascii="Tahoma" w:eastAsia="Times New Roman" w:hAnsi="Tahoma" w:cs="B Badr"/>
          <w:sz w:val="20"/>
          <w:szCs w:val="20"/>
        </w:rPr>
        <w:fldChar w:fldCharType="end"/>
      </w:r>
      <w:bookmarkEnd w:id="33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فرانتس نويمان، آزادى و قدرت و قانون، ص368</w:t>
      </w:r>
      <w:r w:rsidRPr="00B65D06">
        <w:rPr>
          <w:rFonts w:ascii="Tahoma" w:eastAsia="Times New Roman" w:hAnsi="Tahoma" w:cs="B Badr" w:hint="cs"/>
          <w:sz w:val="20"/>
          <w:szCs w:val="20"/>
          <w:lang w:bidi="fa-IR"/>
        </w:rPr>
        <w:t>.</w:t>
      </w:r>
    </w:p>
    <w:bookmarkStart w:id="338" w:name="_ftn15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[151]</w:t>
      </w:r>
      <w:r w:rsidRPr="00B65D06">
        <w:rPr>
          <w:rFonts w:ascii="Tahoma" w:eastAsia="Times New Roman" w:hAnsi="Tahoma" w:cs="B Badr"/>
          <w:sz w:val="20"/>
          <w:szCs w:val="20"/>
        </w:rPr>
        <w:fldChar w:fldCharType="end"/>
      </w:r>
      <w:bookmarkEnd w:id="33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مقاومت و مشروعيت، ص81</w:t>
      </w:r>
      <w:r w:rsidRPr="00B65D06">
        <w:rPr>
          <w:rFonts w:ascii="Tahoma" w:eastAsia="Times New Roman" w:hAnsi="Tahoma" w:cs="B Badr" w:hint="cs"/>
          <w:sz w:val="20"/>
          <w:szCs w:val="20"/>
          <w:lang w:bidi="fa-IR"/>
        </w:rPr>
        <w:t>.</w:t>
      </w:r>
    </w:p>
    <w:bookmarkStart w:id="339" w:name="_ftn15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[152]</w:t>
      </w:r>
      <w:r w:rsidRPr="00B65D06">
        <w:rPr>
          <w:rFonts w:ascii="Tahoma" w:eastAsia="Times New Roman" w:hAnsi="Tahoma" w:cs="B Badr"/>
          <w:sz w:val="20"/>
          <w:szCs w:val="20"/>
        </w:rPr>
        <w:fldChar w:fldCharType="end"/>
      </w:r>
      <w:bookmarkEnd w:id="33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فلسفه سياست، مؤسه آموزشى و پژوهشى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ص127</w:t>
      </w:r>
      <w:r w:rsidRPr="00B65D06">
        <w:rPr>
          <w:rFonts w:ascii="Tahoma" w:eastAsia="Times New Roman" w:hAnsi="Tahoma" w:cs="B Badr" w:hint="cs"/>
          <w:sz w:val="20"/>
          <w:szCs w:val="20"/>
        </w:rPr>
        <w:t>.</w:t>
      </w:r>
    </w:p>
    <w:bookmarkStart w:id="340" w:name="_ftn15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[153]</w:t>
      </w:r>
      <w:r w:rsidRPr="00B65D06">
        <w:rPr>
          <w:rFonts w:ascii="Tahoma" w:eastAsia="Times New Roman" w:hAnsi="Tahoma" w:cs="B Badr"/>
          <w:sz w:val="20"/>
          <w:szCs w:val="20"/>
        </w:rPr>
        <w:fldChar w:fldCharType="end"/>
      </w:r>
      <w:bookmarkEnd w:id="34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مقاومت و مشروعيت، ص81</w:t>
      </w:r>
      <w:r w:rsidRPr="00B65D06">
        <w:rPr>
          <w:rFonts w:ascii="Tahoma" w:eastAsia="Times New Roman" w:hAnsi="Tahoma" w:cs="B Badr" w:hint="cs"/>
          <w:sz w:val="20"/>
          <w:szCs w:val="20"/>
          <w:lang w:bidi="fa-IR"/>
        </w:rPr>
        <w:t>.</w:t>
      </w:r>
    </w:p>
    <w:bookmarkStart w:id="341" w:name="_ftn15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[154]</w:t>
      </w:r>
      <w:r w:rsidRPr="00B65D06">
        <w:rPr>
          <w:rFonts w:ascii="Tahoma" w:eastAsia="Times New Roman" w:hAnsi="Tahoma" w:cs="B Badr"/>
          <w:sz w:val="20"/>
          <w:szCs w:val="20"/>
        </w:rPr>
        <w:fldChar w:fldCharType="end"/>
      </w:r>
      <w:bookmarkEnd w:id="34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روسو، ژان ژاك، قرارداد اجتماعى، ترجمه مرتضى كلانتريان، ص 318</w:t>
      </w:r>
      <w:r w:rsidRPr="00B65D06">
        <w:rPr>
          <w:rFonts w:ascii="Tahoma" w:eastAsia="Times New Roman" w:hAnsi="Tahoma" w:cs="B Badr" w:hint="cs"/>
          <w:sz w:val="20"/>
          <w:szCs w:val="20"/>
          <w:lang w:bidi="fa-IR"/>
        </w:rPr>
        <w:t>.</w:t>
      </w:r>
    </w:p>
    <w:bookmarkStart w:id="342" w:name="_ftn15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[155]</w:t>
      </w:r>
      <w:r w:rsidRPr="00B65D06">
        <w:rPr>
          <w:rFonts w:ascii="Tahoma" w:eastAsia="Times New Roman" w:hAnsi="Tahoma" w:cs="B Badr"/>
          <w:sz w:val="20"/>
          <w:szCs w:val="20"/>
        </w:rPr>
        <w:fldChar w:fldCharType="end"/>
      </w:r>
      <w:bookmarkEnd w:id="34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موسوعة الفقيهه، ج6، ص 220</w:t>
      </w:r>
      <w:r w:rsidRPr="00B65D06">
        <w:rPr>
          <w:rFonts w:ascii="Tahoma" w:eastAsia="Times New Roman" w:hAnsi="Tahoma" w:cs="B Badr" w:hint="cs"/>
          <w:sz w:val="20"/>
          <w:szCs w:val="20"/>
          <w:lang w:bidi="fa-IR"/>
        </w:rPr>
        <w:t xml:space="preserve">. </w:t>
      </w:r>
    </w:p>
    <w:bookmarkStart w:id="343" w:name="_ftn15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[156]</w:t>
      </w:r>
      <w:r w:rsidRPr="00B65D06">
        <w:rPr>
          <w:rFonts w:ascii="Tahoma" w:eastAsia="Times New Roman" w:hAnsi="Tahoma" w:cs="B Badr"/>
          <w:sz w:val="20"/>
          <w:szCs w:val="20"/>
        </w:rPr>
        <w:fldChar w:fldCharType="end"/>
      </w:r>
      <w:bookmarkEnd w:id="34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مقاومت و مشروعيت، ص84</w:t>
      </w:r>
      <w:r w:rsidRPr="00B65D06">
        <w:rPr>
          <w:rFonts w:ascii="Tahoma" w:eastAsia="Times New Roman" w:hAnsi="Tahoma" w:cs="B Badr" w:hint="cs"/>
          <w:sz w:val="20"/>
          <w:szCs w:val="20"/>
          <w:lang w:bidi="fa-IR"/>
        </w:rPr>
        <w:t>.</w:t>
      </w:r>
    </w:p>
    <w:bookmarkStart w:id="344" w:name="_ftn15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[157]</w:t>
      </w:r>
      <w:r w:rsidRPr="00B65D06">
        <w:rPr>
          <w:rFonts w:ascii="Tahoma" w:eastAsia="Times New Roman" w:hAnsi="Tahoma" w:cs="B Badr"/>
          <w:sz w:val="20"/>
          <w:szCs w:val="20"/>
        </w:rPr>
        <w:fldChar w:fldCharType="end"/>
      </w:r>
      <w:bookmarkEnd w:id="34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ص84</w:t>
      </w:r>
      <w:r w:rsidRPr="00B65D06">
        <w:rPr>
          <w:rFonts w:ascii="Tahoma" w:eastAsia="Times New Roman" w:hAnsi="Tahoma" w:cs="B Badr" w:hint="cs"/>
          <w:sz w:val="20"/>
          <w:szCs w:val="20"/>
          <w:lang w:bidi="fa-IR"/>
        </w:rPr>
        <w:t>.</w:t>
      </w:r>
    </w:p>
    <w:bookmarkStart w:id="345" w:name="_ftn15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[158]</w:t>
      </w:r>
      <w:r w:rsidRPr="00B65D06">
        <w:rPr>
          <w:rFonts w:ascii="Tahoma" w:eastAsia="Times New Roman" w:hAnsi="Tahoma" w:cs="B Badr"/>
          <w:sz w:val="20"/>
          <w:szCs w:val="20"/>
        </w:rPr>
        <w:fldChar w:fldCharType="end"/>
      </w:r>
      <w:bookmarkEnd w:id="34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rPr>
        <w:t xml:space="preserve">، </w:t>
      </w: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ص37</w:t>
      </w:r>
      <w:r w:rsidRPr="00B65D06">
        <w:rPr>
          <w:rFonts w:ascii="Tahoma" w:eastAsia="Times New Roman" w:hAnsi="Tahoma" w:cs="B Badr" w:hint="cs"/>
          <w:sz w:val="20"/>
          <w:szCs w:val="20"/>
          <w:lang w:bidi="fa-IR"/>
        </w:rPr>
        <w:t>.</w:t>
      </w:r>
    </w:p>
    <w:bookmarkStart w:id="346" w:name="_ftn15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"_ftnref159"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[159]</w:t>
      </w:r>
      <w:r w:rsidRPr="00B65D06">
        <w:rPr>
          <w:rFonts w:ascii="Tahoma" w:eastAsia="Times New Roman" w:hAnsi="Tahoma" w:cs="B Badr"/>
          <w:sz w:val="20"/>
          <w:szCs w:val="20"/>
        </w:rPr>
        <w:fldChar w:fldCharType="end"/>
      </w:r>
      <w:bookmarkEnd w:id="34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كلينى، فروع كافى، ج5، ص21</w:t>
      </w:r>
      <w:r w:rsidRPr="00B65D06">
        <w:rPr>
          <w:rFonts w:ascii="Tahoma" w:eastAsia="Times New Roman" w:hAnsi="Tahoma" w:cs="B Badr" w:hint="cs"/>
          <w:sz w:val="20"/>
          <w:szCs w:val="20"/>
          <w:lang w:bidi="fa-IR"/>
        </w:rPr>
        <w:t>.</w:t>
      </w:r>
    </w:p>
    <w:bookmarkStart w:id="347" w:name="_ftn16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[160]</w:t>
      </w:r>
      <w:r w:rsidRPr="00B65D06">
        <w:rPr>
          <w:rFonts w:ascii="Tahoma" w:eastAsia="Times New Roman" w:hAnsi="Tahoma" w:cs="B Badr"/>
          <w:sz w:val="20"/>
          <w:szCs w:val="20"/>
        </w:rPr>
        <w:fldChar w:fldCharType="end"/>
      </w:r>
      <w:bookmarkEnd w:id="34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بحارالانوار، ج44، ص325</w:t>
      </w:r>
      <w:r w:rsidRPr="00B65D06">
        <w:rPr>
          <w:rFonts w:ascii="Tahoma" w:eastAsia="Times New Roman" w:hAnsi="Tahoma" w:cs="B Badr" w:hint="cs"/>
          <w:sz w:val="20"/>
          <w:szCs w:val="20"/>
          <w:lang w:bidi="fa-IR"/>
        </w:rPr>
        <w:t>.</w:t>
      </w:r>
    </w:p>
    <w:bookmarkStart w:id="348" w:name="_ftn16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[161]</w:t>
      </w:r>
      <w:r w:rsidRPr="00B65D06">
        <w:rPr>
          <w:rFonts w:ascii="Tahoma" w:eastAsia="Times New Roman" w:hAnsi="Tahoma" w:cs="B Badr"/>
          <w:sz w:val="20"/>
          <w:szCs w:val="20"/>
        </w:rPr>
        <w:fldChar w:fldCharType="end"/>
      </w:r>
      <w:bookmarkEnd w:id="34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نامه 62</w:t>
      </w:r>
      <w:r w:rsidRPr="00B65D06">
        <w:rPr>
          <w:rFonts w:ascii="Tahoma" w:eastAsia="Times New Roman" w:hAnsi="Tahoma" w:cs="B Badr" w:hint="cs"/>
          <w:sz w:val="20"/>
          <w:szCs w:val="20"/>
          <w:lang w:bidi="fa-IR"/>
        </w:rPr>
        <w:t>.</w:t>
      </w:r>
    </w:p>
    <w:bookmarkStart w:id="349" w:name="_ftn16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[162]</w:t>
      </w:r>
      <w:r w:rsidRPr="00B65D06">
        <w:rPr>
          <w:rFonts w:ascii="Tahoma" w:eastAsia="Times New Roman" w:hAnsi="Tahoma" w:cs="B Badr"/>
          <w:sz w:val="20"/>
          <w:szCs w:val="20"/>
        </w:rPr>
        <w:fldChar w:fldCharType="end"/>
      </w:r>
      <w:bookmarkEnd w:id="34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تاريخ طبرى، ج 3، ص 280. همانا سنت مرده است و بدعت زنده شده است</w:t>
      </w:r>
      <w:r w:rsidRPr="00B65D06">
        <w:rPr>
          <w:rFonts w:ascii="Tahoma" w:eastAsia="Times New Roman" w:hAnsi="Tahoma" w:cs="B Badr" w:hint="cs"/>
          <w:sz w:val="20"/>
          <w:szCs w:val="20"/>
          <w:lang w:bidi="fa-IR"/>
        </w:rPr>
        <w:t>.</w:t>
      </w:r>
    </w:p>
    <w:bookmarkStart w:id="350" w:name="_ftn16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[163]</w:t>
      </w:r>
      <w:r w:rsidRPr="00B65D06">
        <w:rPr>
          <w:rFonts w:ascii="Tahoma" w:eastAsia="Times New Roman" w:hAnsi="Tahoma" w:cs="B Badr"/>
          <w:sz w:val="20"/>
          <w:szCs w:val="20"/>
        </w:rPr>
        <w:fldChar w:fldCharType="end"/>
      </w:r>
      <w:bookmarkEnd w:id="35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حرانى، تحف العقول، ص168</w:t>
      </w:r>
      <w:r w:rsidRPr="00B65D06">
        <w:rPr>
          <w:rFonts w:ascii="Tahoma" w:eastAsia="Times New Roman" w:hAnsi="Tahoma" w:cs="B Badr" w:hint="cs"/>
          <w:sz w:val="20"/>
          <w:szCs w:val="20"/>
          <w:lang w:bidi="fa-IR"/>
        </w:rPr>
        <w:t xml:space="preserve">. </w:t>
      </w:r>
    </w:p>
    <w:bookmarkStart w:id="351" w:name="_ftn16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[164]</w:t>
      </w:r>
      <w:r w:rsidRPr="00B65D06">
        <w:rPr>
          <w:rFonts w:ascii="Tahoma" w:eastAsia="Times New Roman" w:hAnsi="Tahoma" w:cs="B Badr"/>
          <w:sz w:val="20"/>
          <w:szCs w:val="20"/>
        </w:rPr>
        <w:fldChar w:fldCharType="end"/>
      </w:r>
      <w:bookmarkEnd w:id="35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 xml:space="preserve">موسوعه كلمات امام حسين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علیه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السلام</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tl/>
          <w:lang w:bidi="fa-IR"/>
        </w:rPr>
        <w:t>، ص 314</w:t>
      </w:r>
      <w:r w:rsidRPr="00B65D06">
        <w:rPr>
          <w:rFonts w:ascii="Tahoma" w:eastAsia="Times New Roman" w:hAnsi="Tahoma" w:cs="B Badr" w:hint="cs"/>
          <w:sz w:val="20"/>
          <w:szCs w:val="20"/>
          <w:lang w:bidi="fa-IR"/>
        </w:rPr>
        <w:t>.</w:t>
      </w:r>
    </w:p>
    <w:bookmarkStart w:id="352" w:name="_ftn16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[165]</w:t>
      </w:r>
      <w:r w:rsidRPr="00B65D06">
        <w:rPr>
          <w:rFonts w:ascii="Tahoma" w:eastAsia="Times New Roman" w:hAnsi="Tahoma" w:cs="B Badr"/>
          <w:sz w:val="20"/>
          <w:szCs w:val="20"/>
        </w:rPr>
        <w:fldChar w:fldCharType="end"/>
      </w:r>
      <w:bookmarkEnd w:id="35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تاريخ طبرى، ج 3، ص 306</w:t>
      </w:r>
      <w:r w:rsidRPr="00B65D06">
        <w:rPr>
          <w:rFonts w:ascii="Tahoma" w:eastAsia="Times New Roman" w:hAnsi="Tahoma" w:cs="B Badr" w:hint="cs"/>
          <w:sz w:val="20"/>
          <w:szCs w:val="20"/>
          <w:lang w:bidi="fa-IR"/>
        </w:rPr>
        <w:t>.</w:t>
      </w:r>
    </w:p>
    <w:bookmarkStart w:id="353" w:name="_ftn16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[166]</w:t>
      </w:r>
      <w:r w:rsidRPr="00B65D06">
        <w:rPr>
          <w:rFonts w:ascii="Tahoma" w:eastAsia="Times New Roman" w:hAnsi="Tahoma" w:cs="B Badr"/>
          <w:sz w:val="20"/>
          <w:szCs w:val="20"/>
        </w:rPr>
        <w:fldChar w:fldCharType="end"/>
      </w:r>
      <w:bookmarkEnd w:id="35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تذكرة الفقهاء، ج 9، ص 410</w:t>
      </w:r>
      <w:r w:rsidRPr="00B65D06">
        <w:rPr>
          <w:rFonts w:ascii="Tahoma" w:eastAsia="Times New Roman" w:hAnsi="Tahoma" w:cs="B Badr" w:hint="cs"/>
          <w:sz w:val="20"/>
          <w:szCs w:val="20"/>
          <w:lang w:bidi="fa-IR"/>
        </w:rPr>
        <w:t>.</w:t>
      </w:r>
    </w:p>
    <w:bookmarkStart w:id="354" w:name="_ftn16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[167]</w:t>
      </w:r>
      <w:r w:rsidRPr="00B65D06">
        <w:rPr>
          <w:rFonts w:ascii="Tahoma" w:eastAsia="Times New Roman" w:hAnsi="Tahoma" w:cs="B Badr"/>
          <w:sz w:val="20"/>
          <w:szCs w:val="20"/>
        </w:rPr>
        <w:fldChar w:fldCharType="end"/>
      </w:r>
      <w:bookmarkEnd w:id="35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البلاغة، حكمت 165</w:t>
      </w:r>
      <w:r w:rsidRPr="00B65D06">
        <w:rPr>
          <w:rFonts w:ascii="Tahoma" w:eastAsia="Times New Roman" w:hAnsi="Tahoma" w:cs="B Badr" w:hint="cs"/>
          <w:sz w:val="20"/>
          <w:szCs w:val="20"/>
          <w:lang w:bidi="fa-IR"/>
        </w:rPr>
        <w:t>.</w:t>
      </w:r>
    </w:p>
    <w:bookmarkStart w:id="355" w:name="_ftn16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[168]</w:t>
      </w:r>
      <w:r w:rsidRPr="00B65D06">
        <w:rPr>
          <w:rFonts w:ascii="Tahoma" w:eastAsia="Times New Roman" w:hAnsi="Tahoma" w:cs="B Badr"/>
          <w:sz w:val="20"/>
          <w:szCs w:val="20"/>
        </w:rPr>
        <w:fldChar w:fldCharType="end"/>
      </w:r>
      <w:bookmarkEnd w:id="35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نامه 38</w:t>
      </w:r>
      <w:r w:rsidRPr="00B65D06">
        <w:rPr>
          <w:rFonts w:ascii="Tahoma" w:eastAsia="Times New Roman" w:hAnsi="Tahoma" w:cs="B Badr" w:hint="cs"/>
          <w:sz w:val="20"/>
          <w:szCs w:val="20"/>
          <w:lang w:bidi="fa-IR"/>
        </w:rPr>
        <w:t>.</w:t>
      </w:r>
    </w:p>
    <w:bookmarkStart w:id="356" w:name="_ftn16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"_ftnref169"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[169]</w:t>
      </w:r>
      <w:r w:rsidRPr="00B65D06">
        <w:rPr>
          <w:rFonts w:ascii="Tahoma" w:eastAsia="Times New Roman" w:hAnsi="Tahoma" w:cs="B Badr"/>
          <w:sz w:val="20"/>
          <w:szCs w:val="20"/>
        </w:rPr>
        <w:fldChar w:fldCharType="end"/>
      </w:r>
      <w:bookmarkEnd w:id="35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شيخ مفيد، الجمل، ص 420</w:t>
      </w:r>
      <w:r w:rsidRPr="00B65D06">
        <w:rPr>
          <w:rFonts w:ascii="Tahoma" w:eastAsia="Times New Roman" w:hAnsi="Tahoma" w:cs="B Badr" w:hint="cs"/>
          <w:sz w:val="20"/>
          <w:szCs w:val="20"/>
          <w:lang w:bidi="fa-IR"/>
        </w:rPr>
        <w:t>..</w:t>
      </w:r>
    </w:p>
    <w:bookmarkStart w:id="357" w:name="_ftn17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[170]</w:t>
      </w:r>
      <w:r w:rsidRPr="00B65D06">
        <w:rPr>
          <w:rFonts w:ascii="Tahoma" w:eastAsia="Times New Roman" w:hAnsi="Tahoma" w:cs="B Badr"/>
          <w:sz w:val="20"/>
          <w:szCs w:val="20"/>
        </w:rPr>
        <w:fldChar w:fldCharType="end"/>
      </w:r>
      <w:bookmarkEnd w:id="35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مشروعيت و مقاومت، ص 106</w:t>
      </w:r>
      <w:r w:rsidRPr="00B65D06">
        <w:rPr>
          <w:rFonts w:ascii="Tahoma" w:eastAsia="Times New Roman" w:hAnsi="Tahoma" w:cs="B Badr" w:hint="cs"/>
          <w:sz w:val="20"/>
          <w:szCs w:val="20"/>
          <w:lang w:bidi="fa-IR"/>
        </w:rPr>
        <w:t>.</w:t>
      </w:r>
    </w:p>
    <w:bookmarkStart w:id="358" w:name="_ftn17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[171]</w:t>
      </w:r>
      <w:r w:rsidRPr="00B65D06">
        <w:rPr>
          <w:rFonts w:ascii="Tahoma" w:eastAsia="Times New Roman" w:hAnsi="Tahoma" w:cs="B Badr"/>
          <w:sz w:val="20"/>
          <w:szCs w:val="20"/>
        </w:rPr>
        <w:fldChar w:fldCharType="end"/>
      </w:r>
      <w:bookmarkEnd w:id="35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صدر، سيد محمد باقر، حاشيه بر منهاج الصالحين، ج1، ص11</w:t>
      </w:r>
      <w:r w:rsidRPr="00B65D06">
        <w:rPr>
          <w:rFonts w:ascii="Tahoma" w:eastAsia="Times New Roman" w:hAnsi="Tahoma" w:cs="B Badr" w:hint="cs"/>
          <w:sz w:val="20"/>
          <w:szCs w:val="20"/>
          <w:lang w:bidi="fa-IR"/>
        </w:rPr>
        <w:t>.</w:t>
      </w:r>
    </w:p>
    <w:bookmarkStart w:id="359" w:name="_ftn17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[172]</w:t>
      </w:r>
      <w:r w:rsidRPr="00B65D06">
        <w:rPr>
          <w:rFonts w:ascii="Tahoma" w:eastAsia="Times New Roman" w:hAnsi="Tahoma" w:cs="B Badr"/>
          <w:sz w:val="20"/>
          <w:szCs w:val="20"/>
        </w:rPr>
        <w:fldChar w:fldCharType="end"/>
      </w:r>
      <w:bookmarkEnd w:id="35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مواضع ما، ص69</w:t>
      </w:r>
      <w:r w:rsidRPr="00B65D06">
        <w:rPr>
          <w:rFonts w:ascii="Tahoma" w:eastAsia="Times New Roman" w:hAnsi="Tahoma" w:cs="B Badr" w:hint="cs"/>
          <w:sz w:val="20"/>
          <w:szCs w:val="20"/>
          <w:lang w:bidi="fa-IR"/>
        </w:rPr>
        <w:t>.</w:t>
      </w:r>
    </w:p>
    <w:bookmarkStart w:id="360" w:name="_ftn17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[173]</w:t>
      </w:r>
      <w:r w:rsidRPr="00B65D06">
        <w:rPr>
          <w:rFonts w:ascii="Tahoma" w:eastAsia="Times New Roman" w:hAnsi="Tahoma" w:cs="B Badr"/>
          <w:sz w:val="20"/>
          <w:szCs w:val="20"/>
        </w:rPr>
        <w:fldChar w:fldCharType="end"/>
      </w:r>
      <w:bookmarkEnd w:id="36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امام، ج21، ص436</w:t>
      </w:r>
      <w:r w:rsidRPr="00B65D06">
        <w:rPr>
          <w:rFonts w:ascii="Tahoma" w:eastAsia="Times New Roman" w:hAnsi="Tahoma" w:cs="B Badr" w:hint="cs"/>
          <w:sz w:val="20"/>
          <w:szCs w:val="20"/>
          <w:lang w:bidi="fa-IR"/>
        </w:rPr>
        <w:t>.</w:t>
      </w:r>
    </w:p>
    <w:bookmarkStart w:id="361" w:name="_ftn17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[174]</w:t>
      </w:r>
      <w:r w:rsidRPr="00B65D06">
        <w:rPr>
          <w:rFonts w:ascii="Tahoma" w:eastAsia="Times New Roman" w:hAnsi="Tahoma" w:cs="B Badr"/>
          <w:sz w:val="20"/>
          <w:szCs w:val="20"/>
        </w:rPr>
        <w:fldChar w:fldCharType="end"/>
      </w:r>
      <w:bookmarkEnd w:id="36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اصول كافى، ج 1، ص 403 و 404</w:t>
      </w:r>
      <w:r w:rsidRPr="00B65D06">
        <w:rPr>
          <w:rFonts w:ascii="Tahoma" w:eastAsia="Times New Roman" w:hAnsi="Tahoma" w:cs="B Badr" w:hint="cs"/>
          <w:sz w:val="20"/>
          <w:szCs w:val="20"/>
          <w:lang w:bidi="fa-IR"/>
        </w:rPr>
        <w:t>.</w:t>
      </w:r>
    </w:p>
    <w:bookmarkStart w:id="362" w:name="_ftn17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[175]</w:t>
      </w:r>
      <w:r w:rsidRPr="00B65D06">
        <w:rPr>
          <w:rFonts w:ascii="Tahoma" w:eastAsia="Times New Roman" w:hAnsi="Tahoma" w:cs="B Badr"/>
          <w:sz w:val="20"/>
          <w:szCs w:val="20"/>
        </w:rPr>
        <w:fldChar w:fldCharType="end"/>
      </w:r>
      <w:bookmarkEnd w:id="36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13، ص 244</w:t>
      </w:r>
      <w:r w:rsidRPr="00B65D06">
        <w:rPr>
          <w:rFonts w:ascii="Tahoma" w:eastAsia="Times New Roman" w:hAnsi="Tahoma" w:cs="B Badr" w:hint="cs"/>
          <w:sz w:val="20"/>
          <w:szCs w:val="20"/>
          <w:lang w:bidi="fa-IR"/>
        </w:rPr>
        <w:t>.</w:t>
      </w:r>
    </w:p>
    <w:bookmarkStart w:id="363" w:name="_ftn17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"_ftnref176"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[176]</w:t>
      </w:r>
      <w:r w:rsidRPr="00B65D06">
        <w:rPr>
          <w:rFonts w:ascii="Tahoma" w:eastAsia="Times New Roman" w:hAnsi="Tahoma" w:cs="B Badr"/>
          <w:sz w:val="20"/>
          <w:szCs w:val="20"/>
        </w:rPr>
        <w:fldChar w:fldCharType="end"/>
      </w:r>
      <w:bookmarkEnd w:id="36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ج 8، ص 47 و 60</w:t>
      </w:r>
      <w:r w:rsidRPr="00B65D06">
        <w:rPr>
          <w:rFonts w:ascii="Tahoma" w:eastAsia="Times New Roman" w:hAnsi="Tahoma" w:cs="B Badr" w:hint="cs"/>
          <w:sz w:val="20"/>
          <w:szCs w:val="20"/>
          <w:lang w:bidi="fa-IR"/>
        </w:rPr>
        <w:t>.</w:t>
      </w:r>
    </w:p>
    <w:bookmarkStart w:id="364" w:name="_ftn17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"_ftnref177"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[177]</w:t>
      </w:r>
      <w:r w:rsidRPr="00B65D06">
        <w:rPr>
          <w:rFonts w:ascii="Tahoma" w:eastAsia="Times New Roman" w:hAnsi="Tahoma" w:cs="B Badr"/>
          <w:sz w:val="20"/>
          <w:szCs w:val="20"/>
        </w:rPr>
        <w:fldChar w:fldCharType="end"/>
      </w:r>
      <w:bookmarkEnd w:id="36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خطبه 34</w:t>
      </w:r>
      <w:r w:rsidRPr="00B65D06">
        <w:rPr>
          <w:rFonts w:ascii="Tahoma" w:eastAsia="Times New Roman" w:hAnsi="Tahoma" w:cs="B Badr" w:hint="cs"/>
          <w:sz w:val="20"/>
          <w:szCs w:val="20"/>
          <w:lang w:bidi="fa-IR"/>
        </w:rPr>
        <w:t>.</w:t>
      </w:r>
    </w:p>
    <w:bookmarkStart w:id="365" w:name="_ftn178"/>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"_ftnref178"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[178]</w:t>
      </w:r>
      <w:r w:rsidRPr="00B65D06">
        <w:rPr>
          <w:rFonts w:ascii="Tahoma" w:eastAsia="Times New Roman" w:hAnsi="Tahoma" w:cs="B Badr"/>
          <w:sz w:val="20"/>
          <w:szCs w:val="20"/>
        </w:rPr>
        <w:fldChar w:fldCharType="end"/>
      </w:r>
      <w:bookmarkEnd w:id="365"/>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همان، نامه 28</w:t>
      </w:r>
      <w:r w:rsidRPr="00B65D06">
        <w:rPr>
          <w:rFonts w:ascii="Tahoma" w:eastAsia="Times New Roman" w:hAnsi="Tahoma" w:cs="B Badr" w:hint="cs"/>
          <w:sz w:val="20"/>
          <w:szCs w:val="20"/>
          <w:lang w:bidi="fa-IR"/>
        </w:rPr>
        <w:t>.</w:t>
      </w:r>
    </w:p>
    <w:bookmarkStart w:id="366" w:name="_ftn179"/>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"_ftnref179"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[179]</w:t>
      </w:r>
      <w:r w:rsidRPr="00B65D06">
        <w:rPr>
          <w:rFonts w:ascii="Tahoma" w:eastAsia="Times New Roman" w:hAnsi="Tahoma" w:cs="B Badr"/>
          <w:sz w:val="20"/>
          <w:szCs w:val="20"/>
        </w:rPr>
        <w:fldChar w:fldCharType="end"/>
      </w:r>
      <w:bookmarkEnd w:id="366"/>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اعراف 7، آيه 68</w:t>
      </w:r>
      <w:r w:rsidRPr="00B65D06">
        <w:rPr>
          <w:rFonts w:ascii="Tahoma" w:eastAsia="Times New Roman" w:hAnsi="Tahoma" w:cs="B Badr" w:hint="cs"/>
          <w:sz w:val="20"/>
          <w:szCs w:val="20"/>
          <w:lang w:bidi="fa-IR"/>
        </w:rPr>
        <w:t>.</w:t>
      </w:r>
    </w:p>
    <w:bookmarkStart w:id="367" w:name="_ftn180"/>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"_ftnref180"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[180]</w:t>
      </w:r>
      <w:r w:rsidRPr="00B65D06">
        <w:rPr>
          <w:rFonts w:ascii="Tahoma" w:eastAsia="Times New Roman" w:hAnsi="Tahoma" w:cs="B Badr"/>
          <w:sz w:val="20"/>
          <w:szCs w:val="20"/>
        </w:rPr>
        <w:fldChar w:fldCharType="end"/>
      </w:r>
      <w:bookmarkEnd w:id="367"/>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هود 11، آيه 88</w:t>
      </w:r>
      <w:r w:rsidRPr="00B65D06">
        <w:rPr>
          <w:rFonts w:ascii="Tahoma" w:eastAsia="Times New Roman" w:hAnsi="Tahoma" w:cs="B Badr" w:hint="cs"/>
          <w:sz w:val="20"/>
          <w:szCs w:val="20"/>
          <w:lang w:bidi="fa-IR"/>
        </w:rPr>
        <w:t>.</w:t>
      </w:r>
    </w:p>
    <w:bookmarkStart w:id="368" w:name="_ftn181"/>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[181]</w:t>
      </w:r>
      <w:r w:rsidRPr="00B65D06">
        <w:rPr>
          <w:rFonts w:ascii="Tahoma" w:eastAsia="Times New Roman" w:hAnsi="Tahoma" w:cs="B Badr"/>
          <w:sz w:val="20"/>
          <w:szCs w:val="20"/>
        </w:rPr>
        <w:fldChar w:fldCharType="end"/>
      </w:r>
      <w:bookmarkEnd w:id="368"/>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غررالحكم، 9839</w:t>
      </w:r>
      <w:r w:rsidRPr="00B65D06">
        <w:rPr>
          <w:rFonts w:ascii="Tahoma" w:eastAsia="Times New Roman" w:hAnsi="Tahoma" w:cs="B Badr" w:hint="cs"/>
          <w:sz w:val="20"/>
          <w:szCs w:val="20"/>
          <w:lang w:bidi="fa-IR"/>
        </w:rPr>
        <w:t>.</w:t>
      </w:r>
    </w:p>
    <w:bookmarkStart w:id="369" w:name="_ftn182"/>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[182]</w:t>
      </w:r>
      <w:r w:rsidRPr="00B65D06">
        <w:rPr>
          <w:rFonts w:ascii="Tahoma" w:eastAsia="Times New Roman" w:hAnsi="Tahoma" w:cs="B Badr"/>
          <w:sz w:val="20"/>
          <w:szCs w:val="20"/>
        </w:rPr>
        <w:fldChar w:fldCharType="end"/>
      </w:r>
      <w:bookmarkEnd w:id="369"/>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صحيفه نور، ج 14، ص 236</w:t>
      </w:r>
      <w:r w:rsidRPr="00B65D06">
        <w:rPr>
          <w:rFonts w:ascii="Tahoma" w:eastAsia="Times New Roman" w:hAnsi="Tahoma" w:cs="B Badr" w:hint="cs"/>
          <w:sz w:val="20"/>
          <w:szCs w:val="20"/>
          <w:lang w:bidi="fa-IR"/>
        </w:rPr>
        <w:t>.</w:t>
      </w:r>
    </w:p>
    <w:bookmarkStart w:id="370" w:name="_ftn183"/>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"_ftnref183"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[183]</w:t>
      </w:r>
      <w:r w:rsidRPr="00B65D06">
        <w:rPr>
          <w:rFonts w:ascii="Tahoma" w:eastAsia="Times New Roman" w:hAnsi="Tahoma" w:cs="B Badr"/>
          <w:sz w:val="20"/>
          <w:szCs w:val="20"/>
        </w:rPr>
        <w:fldChar w:fldCharType="end"/>
      </w:r>
      <w:bookmarkEnd w:id="370"/>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عهدنامه مالك اشتر</w:t>
      </w:r>
      <w:r w:rsidRPr="00B65D06">
        <w:rPr>
          <w:rFonts w:ascii="Tahoma" w:eastAsia="Times New Roman" w:hAnsi="Tahoma" w:cs="B Badr" w:hint="cs"/>
          <w:sz w:val="20"/>
          <w:szCs w:val="20"/>
          <w:lang w:bidi="fa-IR"/>
        </w:rPr>
        <w:t>.</w:t>
      </w:r>
    </w:p>
    <w:bookmarkStart w:id="371" w:name="_ftn184"/>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"_ftnref184"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[184]</w:t>
      </w:r>
      <w:r w:rsidRPr="00B65D06">
        <w:rPr>
          <w:rFonts w:ascii="Tahoma" w:eastAsia="Times New Roman" w:hAnsi="Tahoma" w:cs="B Badr"/>
          <w:sz w:val="20"/>
          <w:szCs w:val="20"/>
        </w:rPr>
        <w:fldChar w:fldCharType="end"/>
      </w:r>
      <w:bookmarkEnd w:id="371"/>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وسائل</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الشيعه، ج 11، ص 66</w:t>
      </w:r>
      <w:r w:rsidRPr="00B65D06">
        <w:rPr>
          <w:rFonts w:ascii="Tahoma" w:eastAsia="Times New Roman" w:hAnsi="Tahoma" w:cs="B Badr" w:hint="cs"/>
          <w:sz w:val="20"/>
          <w:szCs w:val="20"/>
          <w:lang w:bidi="fa-IR"/>
        </w:rPr>
        <w:t>.</w:t>
      </w:r>
    </w:p>
    <w:bookmarkStart w:id="372" w:name="_ftn185"/>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"_ftnref185"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[185]</w:t>
      </w:r>
      <w:r w:rsidRPr="00B65D06">
        <w:rPr>
          <w:rFonts w:ascii="Tahoma" w:eastAsia="Times New Roman" w:hAnsi="Tahoma" w:cs="B Badr"/>
          <w:sz w:val="20"/>
          <w:szCs w:val="20"/>
        </w:rPr>
        <w:fldChar w:fldCharType="end"/>
      </w:r>
      <w:bookmarkEnd w:id="372"/>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آل عمران 3، آيه 159</w:t>
      </w:r>
      <w:r w:rsidRPr="00B65D06">
        <w:rPr>
          <w:rFonts w:ascii="Tahoma" w:eastAsia="Times New Roman" w:hAnsi="Tahoma" w:cs="B Badr" w:hint="cs"/>
          <w:sz w:val="20"/>
          <w:szCs w:val="20"/>
          <w:lang w:bidi="fa-IR"/>
        </w:rPr>
        <w:t>.</w:t>
      </w:r>
    </w:p>
    <w:bookmarkStart w:id="373" w:name="_ftn186"/>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"_ftnref1"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[186]</w:t>
      </w:r>
      <w:r w:rsidRPr="00B65D06">
        <w:rPr>
          <w:rFonts w:ascii="Tahoma" w:eastAsia="Times New Roman" w:hAnsi="Tahoma" w:cs="B Badr"/>
          <w:sz w:val="20"/>
          <w:szCs w:val="20"/>
        </w:rPr>
        <w:fldChar w:fldCharType="end"/>
      </w:r>
      <w:bookmarkEnd w:id="373"/>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مطالعه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اصول كافى، ج 1، ص 403؛</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قرائتى، محسن، </w:t>
      </w:r>
      <w:r w:rsidRPr="00B65D06">
        <w:rPr>
          <w:rFonts w:ascii="Tahoma" w:eastAsia="Times New Roman" w:hAnsi="Tahoma" w:cs="B Badr" w:hint="cs"/>
          <w:sz w:val="20"/>
          <w:szCs w:val="20"/>
          <w:rtl/>
          <w:lang w:bidi="fa-IR"/>
        </w:rPr>
        <w:t>امر به معروف و نهى از منكر؛</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محمدى رى شهرى، ميزان الحكمه، ماده نصح؛</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ت</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نهج</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البلاغه، عهدنامه مالك اشتر؛</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ث</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سروش، محمد، </w:t>
      </w:r>
      <w:r w:rsidRPr="00B65D06">
        <w:rPr>
          <w:rFonts w:ascii="Tahoma" w:eastAsia="Times New Roman" w:hAnsi="Tahoma" w:cs="B Badr" w:hint="cs"/>
          <w:sz w:val="20"/>
          <w:szCs w:val="20"/>
          <w:rtl/>
          <w:lang w:bidi="fa-IR"/>
        </w:rPr>
        <w:t>نصيحت ائمه مسلمين، فصلنامه حكومت اسلامى، شماره 1</w:t>
      </w:r>
      <w:r w:rsidRPr="00B65D06">
        <w:rPr>
          <w:rFonts w:ascii="Tahoma" w:eastAsia="Times New Roman" w:hAnsi="Tahoma" w:cs="B Badr" w:hint="cs"/>
          <w:sz w:val="20"/>
          <w:szCs w:val="20"/>
          <w:lang w:bidi="fa-IR"/>
        </w:rPr>
        <w:t>.</w:t>
      </w:r>
    </w:p>
    <w:bookmarkStart w:id="374" w:name="_ftn187"/>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fldChar w:fldCharType="begin"/>
      </w:r>
      <w:r w:rsidRPr="00B65D06">
        <w:rPr>
          <w:rFonts w:ascii="Tahoma" w:eastAsia="Times New Roman" w:hAnsi="Tahoma" w:cs="B Badr"/>
          <w:sz w:val="20"/>
          <w:szCs w:val="20"/>
        </w:rPr>
        <w:instrText xml:space="preserve"> HYPERLINK "http://www.porseman.org/showarticle.aspx?id=1323" \l "_ftnref2" \o "" </w:instrText>
      </w:r>
      <w:r w:rsidRPr="00B65D06">
        <w:rPr>
          <w:rFonts w:ascii="Tahoma" w:eastAsia="Times New Roman" w:hAnsi="Tahoma" w:cs="B Badr"/>
          <w:sz w:val="20"/>
          <w:szCs w:val="20"/>
        </w:rPr>
        <w:fldChar w:fldCharType="separate"/>
      </w:r>
      <w:r w:rsidRPr="00B65D06">
        <w:rPr>
          <w:rFonts w:ascii="Tahoma" w:eastAsia="Times New Roman" w:hAnsi="Tahoma" w:cs="B Badr"/>
          <w:color w:val="0000FF"/>
          <w:sz w:val="20"/>
          <w:szCs w:val="28"/>
        </w:rPr>
        <w:t>[187]</w:t>
      </w:r>
      <w:r w:rsidRPr="00B65D06">
        <w:rPr>
          <w:rFonts w:ascii="Tahoma" w:eastAsia="Times New Roman" w:hAnsi="Tahoma" w:cs="B Badr"/>
          <w:sz w:val="20"/>
          <w:szCs w:val="20"/>
        </w:rPr>
        <w:fldChar w:fldCharType="end"/>
      </w:r>
      <w:bookmarkEnd w:id="374"/>
      <w:r w:rsidRPr="00B65D06">
        <w:rPr>
          <w:rFonts w:ascii="Tahoma" w:eastAsia="Times New Roman" w:hAnsi="Tahoma" w:cs="B Badr" w:hint="cs"/>
          <w:sz w:val="20"/>
          <w:szCs w:val="20"/>
          <w:lang w:bidi="fa-IR"/>
        </w:rPr>
        <w:t xml:space="preserve">. </w:t>
      </w:r>
      <w:r w:rsidRPr="00B65D06">
        <w:rPr>
          <w:rFonts w:ascii="Tahoma" w:eastAsia="Times New Roman" w:hAnsi="Tahoma" w:cs="B Badr" w:hint="cs"/>
          <w:sz w:val="20"/>
          <w:szCs w:val="20"/>
          <w:rtl/>
          <w:lang w:bidi="fa-IR"/>
        </w:rPr>
        <w:t>براى آگاهى بيشتر ر.ك</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مصباح</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يزدى، محمد تقى، </w:t>
      </w:r>
      <w:r w:rsidRPr="00B65D06">
        <w:rPr>
          <w:rFonts w:ascii="Tahoma" w:eastAsia="Times New Roman" w:hAnsi="Tahoma" w:cs="B Badr" w:hint="cs"/>
          <w:sz w:val="20"/>
          <w:szCs w:val="20"/>
          <w:rtl/>
          <w:lang w:bidi="fa-IR"/>
        </w:rPr>
        <w:t>پرسش</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پاسخ</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خبرگان، ج 1، ص 69؛</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واعظى، احمد، </w:t>
      </w:r>
      <w:r w:rsidRPr="00B65D06">
        <w:rPr>
          <w:rFonts w:ascii="Tahoma" w:eastAsia="Times New Roman" w:hAnsi="Tahoma" w:cs="B Badr" w:hint="cs"/>
          <w:sz w:val="20"/>
          <w:szCs w:val="20"/>
          <w:rtl/>
          <w:lang w:bidi="fa-IR"/>
        </w:rPr>
        <w:t>جامعه دينى، جامعه مدنى، ص 126</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t> </w:t>
      </w:r>
    </w:p>
    <w:p w:rsidR="00DA0EBF" w:rsidRPr="00B65D06" w:rsidRDefault="00DA0EBF" w:rsidP="00B65D06">
      <w:pPr>
        <w:spacing w:after="0" w:line="240" w:lineRule="auto"/>
        <w:rPr>
          <w:rFonts w:ascii="Times New Roman" w:eastAsia="Times New Roman" w:hAnsi="Times New Roman" w:cs="B Badr"/>
          <w:sz w:val="28"/>
          <w:szCs w:val="32"/>
        </w:rPr>
      </w:pP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sz w:val="24"/>
          <w:szCs w:val="24"/>
          <w:rtl/>
          <w:lang w:bidi="fa-IR"/>
        </w:rPr>
        <w:t>بخش سوّم</w:t>
      </w:r>
      <w:r w:rsidRPr="00B65D06">
        <w:rPr>
          <w:rFonts w:ascii="Tahoma" w:eastAsia="Times New Roman" w:hAnsi="Tahoma" w:cs="B Badr"/>
          <w:b/>
          <w:bCs/>
          <w:sz w:val="24"/>
          <w:szCs w:val="24"/>
          <w:rtl/>
        </w:rPr>
        <w:t xml:space="preserve"> : </w:t>
      </w:r>
      <w:r w:rsidRPr="00B65D06">
        <w:rPr>
          <w:rFonts w:ascii="Tahoma" w:eastAsia="Times New Roman" w:hAnsi="Tahoma" w:cs="B Badr" w:hint="cs"/>
          <w:b/>
          <w:bCs/>
          <w:sz w:val="24"/>
          <w:szCs w:val="24"/>
          <w:rtl/>
          <w:lang w:bidi="fa-IR"/>
        </w:rPr>
        <w:t>نظام جمهورى اسلامى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چرا جمهورى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61 . چرا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 از بين اشكال و مدل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حكومت، نظام «جمهورى اسلامى» را برگزيدند؛ در حالى كه نظام جمهورى در اسلام و سيره معصومين نبوده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متون و منابع معتبر دينى، در باب «دولت» و «حكومت» چنين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اسلام، بر شكل خاصى از ساختار نظام سياسى، با جزئيات مشخص اصرار ندارد؛ بلكه اسلام فراتر از معرفى شكل خاصى از حكومت و متناسب با احكام ثابت و تغييرناپذير خود، چارچوب كلى و كلانى را معرفى كرده كه در درون خود، تغييرات و اشكال متنوعى را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تابد. اسلام نه به طور كلى مردم را به حال خود رها كرده كه هر چه خواستند انجام دهند و نه شكل تنگ و محدودى را براى حكومت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فقط در شرايط زمانى و مكانى محدودى قابل اجرا باشد. چارچوب كلانى كه اسلام ارائه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از دامنه و خطوط وسيعى برخوردار است كه همه اشكال صحيح و عقلايى حكومت در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گنجد. اين چارچوب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زمانى با شكل و ساختار خاصى ظهور يابد و در زمان ديگر، با شكل و ساختارى ديگر؛ بدون آنكه آن دو با ماهيت اسلامى بودن حكومت تضاد و منافات پيدا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اصول كلى حاكم بر ساختار نظام سياسى اسلام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ضرورت مشروعيت الهى مجريان،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ضرورت اسلاميت قوانين،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توجه به جايگاه مهم مردم به عنوان مبدأ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و كارآمدى همه نهادها،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خطاپذيرى مجريان و ضرورت نظارت بر آنان.</w:t>
      </w:r>
      <w:hyperlink r:id="rId218" w:anchor="_ftn1" w:history="1">
        <w:r w:rsidRPr="00B65D06">
          <w:rPr>
            <w:rFonts w:ascii="Tahoma" w:eastAsia="Times New Roman" w:hAnsi="Tahoma" w:cs="B Badr" w:hint="cs"/>
            <w:color w:val="0000FF"/>
            <w:sz w:val="26"/>
            <w:rtl/>
          </w:rPr>
          <w:t>[1]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با عنايت به شرايط و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زمان و مكان، هر مدل كه بيشترين انطباق را با اين چارچوب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داشت؛ مورد تأييد اسلام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حال چرا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بين اشكال و مدل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نظام «جمهورى اسلامى» را برگزيد؟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پاسخ به اين سؤال نكاتى به صورت مختصر ارائه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اصطلاح «جمهورى» در فلسفه سياسى مفهومى معين، ثابت و غيرقابل تغيير ندارد. اين اصطلاح گاه در مقابل رژيم سلطنتى و گاه در برابر رژيم ديكتاتورى و خودكامه به 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اين اصطلاح طيف وسيعى از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متفاوت را شامل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مثلاً نظام حكومتى در آمريكا، فرانسه و خيلى از كشورها، جمهورى است و حتى شوروى سابق ـ كه رژيم سوسياليستى داشت ـ خود را جمهورى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خواند. بنابر اين جمهورى شكلى از حكومت و نظام سياسى است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محتواهاى گوناگون و متفاوتى ـ اعم از توتالير، دموكراتيك و اسلامى ـ را پذيرا شود و منحصر در يك محتوا و نظام سياسى خاص نباشد.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ساختار نظام جمهورى اسلامى، نه در زمان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سابقه داشت و نه در زمان حضرت امير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علّت انتخاب اين ساختار به دليل، بيشترين انطباق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پذيرى آن با اصول و چارچوب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اسلام با توجه به شرايط و مقتضيات زمان حاضر است؛ زيرا با قيد «اسلاميت» دو ويژگى مهم ساختار نظام سياسى اسلام (ضرورت مشروعيت الهى حاكم و ضرورت اسلاميت قوانين)، رعايت شده است. با قيد «جمهوريت» به مردم به عنوان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مبدأ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و كارآمدى نهادهاى حكومتى توجه شده و مقتضيات زمان و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ساختارهاى متناسب آن (مانند تفكيك قوا)، مدنظر قرار گرفته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جواب خبرنگار روزنامه گاردين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«ما خواهان استقرار يك جمهورى اسلامى هستيم و آن حكومتى است متكى به آراى عمومى. شكل نهايى حكومت با توجه به شرايط و مقتضيات كنونى جامعه ما توسط خود مردم تعيين خواهد شد»</w:t>
      </w:r>
      <w:hyperlink r:id="rId219" w:anchor="_ftn2" w:history="1">
        <w:r w:rsidRPr="00B65D06">
          <w:rPr>
            <w:rFonts w:ascii="Tahoma" w:eastAsia="Times New Roman" w:hAnsi="Tahoma" w:cs="B Badr" w:hint="cs"/>
            <w:color w:val="0000FF"/>
            <w:sz w:val="26"/>
            <w:rtl/>
          </w:rPr>
          <w:t>[2]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 در پاسخ سؤال ديگرى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«حكومت جمهورى اسلامى مورد نظر ما از رويّه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الهام خواهد گرفت و متكى به آراى عمومى ملّت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نيز شكل حكومت با مراجعه به آراى ملّت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hyperlink r:id="rId220" w:anchor="_ftn3" w:history="1">
        <w:r w:rsidRPr="00B65D06">
          <w:rPr>
            <w:rFonts w:ascii="Tahoma" w:eastAsia="Times New Roman" w:hAnsi="Tahoma" w:cs="B Badr" w:hint="cs"/>
            <w:color w:val="0000FF"/>
            <w:sz w:val="26"/>
            <w:rtl/>
          </w:rPr>
          <w:t>[3]</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 اين اگر چه اصل جمهوريت نظام به عنوان شكل و مدل حكومتى و با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 خود (از قبيل تفكيك قوا، وجود قواى 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 و ...)  در منابع اسلامى سابقه ندارد؛ اما توجه به رأى مردم ـ كه يكى از اصول مهم جمهورى است ـ در متون اسلامى جايگاه با اهميتى دارد. در اين خصوص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آيات و رواياتى كه در مورد شورا، بيعت، مسئوليت مردم، مسئوليت عمومى مسلمين، اهتمام به امر مسلمين و... وجود دارد، توجه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بين جمهورى ـ به مفهوم اسلامى شده آن ـ با جمهورى در نگاه غربى تفاوت وجود دارد. جمهورى اسلامى، به معناى پذيرش همگانى و عمومى است و با معناى لغوى جمهور (عموم مردم)، تناسب دارد و تطبيق آن در جمهورى اسلامى ـ تحت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به معناى پذيرفتن عموم مردم و توجه به جايگاه آنان در كارآمدى نظام است؛ نه در مشروعيت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حاكم اسلامى. قيد جمهورى در جمهورى اسلامى، به معناى آن است كه عموم مردم، هم در ايجاد حكومت شركت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هم در اداره جامعه و ادامه حكومت از طريق انتخاب مسئولان كشور و شركت در شوراها و همه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دخالت دارند.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روشن است كه اين معناى جمهورى با جمهورى به مفهوم غرب ـ كه مشروعيت حكومت وابسته به آراى مردم است ـ تفاوت دارد.</w:t>
      </w:r>
      <w:hyperlink r:id="rId221" w:anchor="_ftn4" w:history="1">
        <w:r w:rsidRPr="00B65D06">
          <w:rPr>
            <w:rFonts w:ascii="Tahoma" w:eastAsia="Times New Roman" w:hAnsi="Tahoma" w:cs="B Badr" w:hint="cs"/>
            <w:color w:val="0000FF"/>
            <w:sz w:val="26"/>
            <w:rtl/>
          </w:rPr>
          <w:t>[4]</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نهاد رهبرى در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62 . با وجود رئيس جمهور و شوراى نگهبان، ضرورت وجود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نظام اسلامى را چگونه توجيه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رهبرى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متناسب با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آرمان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اهداف اساسى حكومت در آن جامعه،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در نظام اسلامى با توجه به ماهيت دينى آن، شرايط چندى لازم است كه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آنها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صلاحيت علمى كه اصطلاحا از آن به «فقاهت» تعبير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صلاحيت اخلاقى يعنى، تعهد، التزام و پاى بندى عميق به هنجارها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و اخلاقى، دورى از اوصاف رذيله، هواپرستى، خودخواهى و دنياطلبى كه از آن به «عدالت» و «تقوا» تعبير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سه. كفايت در مديريت كلان اجتماعى، منش صحيح سياسى و اجتماعى، شجاعت و تدبير.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مجموع اين شرايط همان چيزى است كه در اصطلاح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بنابراين اگر قرار باشد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رأس نظام نباشد، يكى از دو كار بايد انجام 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رئيس جمهور داراى همه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رهبرى باشد. در اين صورت همان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رئيس قوه مجريه هم قرار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 و در واقع، نقش او را در امور اجرايى پررنگ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فقيه جامع شرايط، نقش مشاور براى رئيس قوه مجريه داشته باشد و در مسائل كلان حكومتى او را راهنمايى كند. در اين صورت دو فرض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1ـ2. رئيس جمهور موظف به اجراى منويات او است. در اين صورت اين همان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زيرا او بر رئيس قوه مجريه ولايت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2ـ2. رئيس جمهور موظف به پيروى از منويات او نباشد. در اين صورت رعايت احكام الهى تضمين نشده و ديگر نظام اسلامى نخواهد 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افزون بر آن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كار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ديگرى نيز دارد؛ مانند ايجاد تعادل بين قوا. اين مسئله يكى از مشكلات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مبتنى بر تفكيك قوا (</w:t>
      </w:r>
      <w:r w:rsidRPr="00B65D06">
        <w:rPr>
          <w:rFonts w:ascii="Tahoma" w:eastAsia="Times New Roman" w:hAnsi="Tahoma" w:cs="B Badr"/>
        </w:rPr>
        <w:t>Decenteralized</w:t>
      </w:r>
      <w:r w:rsidRPr="00B65D06">
        <w:rPr>
          <w:rFonts w:ascii="Tahoma" w:eastAsia="Times New Roman" w:hAnsi="Tahoma" w:cs="B Badr" w:hint="cs"/>
          <w:rtl/>
          <w:lang w:bidi="fa-IR"/>
        </w:rPr>
        <w:t>) است و عملاً به تفوق قوه مجريه، بر ديگر قوا انجاميده است. وجود شوراى نگهبان نيز به تنهايى براى تضمين اسلاميت نظام كافى نيست؛ مگر آنكه اختيارات قانونى آن فراتر از حد موجود باشد و اختيارات رهبرى به آن سپرده شود. در اين صورت به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 شوراى نگهبان خواهد انجاميد. اما با وجود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نظام جمهورى اسلامى، چنين مشكلى پديد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hyperlink r:id="rId222" w:anchor="_ftn5" w:history="1">
        <w:r w:rsidRPr="00B65D06">
          <w:rPr>
            <w:rFonts w:ascii="Tahoma" w:eastAsia="Times New Roman" w:hAnsi="Tahoma" w:cs="B Badr" w:hint="cs"/>
            <w:color w:val="0000FF"/>
            <w:sz w:val="26"/>
            <w:rtl/>
          </w:rPr>
          <w:t>[5]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63 . چرا تمام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واحدهاى كشور بايد زير نظر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منظور از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واحدها تا پايين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و ريزترين لايه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 چنين چيزى نه ممكن است و نه مطلوب. اما اگر منظور از آن نظارت عالى بر سه قوه و ايجاد هماهنگى بين آنها است؛ امرى كاملاً مطلوب و ضرورى است. چنين چيزى در همه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ـ اعم از اسلامى و غيراسلامى ـ وجود دارد؛ به عبارت ديگر در همه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رئيس حكومت، نقش فراقوه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دارد؛ حتى اگر خود رئيس يكى از قوا همچون قوه مجريه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براى روشن شدن بحث، بايسته است ابتدا نظريه تفكيك قوا بررسى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نظريه تفكيك قوا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دلايلى كه طرفداران نظريه تفكيك قوا ارائه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جلوگيرى از فساد و استبداد؛ منتسكيو معتقد بود: كه بشر در طبيعت و نهاد خود، به سلطه و استبداد گرايش دارد و اگر قواى 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 در اختيار يك شخص و يا يك گروه قرار گيرد، زمينه براى استبداد و سوء استفاده از قدرت فراهم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تنوع امور حكومتى و ضرورت تخصّص؛ شئون و وظايفى كه دستگاه حكومت بر عهده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از تنوع و پيچيدگى برخوردار است و پرداختن به هر يك مستلزم آگاهى، تجربه و تخصص است. از اين رو حكومت از عهده يك فرد يا نهاد خارج است؛ يعنى، ممكن نيست فرد از چنان وسعت معلومات و تجاربى برخوردار باشد كه بتواند شخصا همه امور و شئون يك جامعه را تصدى كند. از اين رو تفكيك قوا امرى ضرورى است تا براساس آن هر بخش، زير نظر متخصصان قرار 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ارزيابى نظريه تفكيك قوا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به نظر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تنوع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تنها توجيهى بر مسئله تفكيك و استقلال قوا است و هرگز به عنوان علت تامه آن مطرح نيست؛ زيرا ملاحظه وظايف قوه مجريه، حاكى از آن است كه ذيل آن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مختلفى قرار دارد. كه چندان ارتباطى با يكديگر ندارند، اگر تنوع مسئوليت، باعث تعدد قوا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گشت، چه بسا لازم بود كه چندين قوه ديگر داشته باشيم كه هر يك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مسئوليتى مستقل 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تفكيك كامل قوا عملاً ممكن نيست و به ندرت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حكومتى را يافت كه در آن تفكيك قوا، به طور كامل رعايت شده باشد. در حكومت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معمولاً «مجريه سالارى» است؛ زيرا بودجه و امكانات عمده در اختيار آن قوه است. 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رياستى ـ كه قدرت اجرايى به طور كامل در اختيار رئيس جمهور است ـ قوه مجريه در قوه مقننه و قضائيه اعمال نفوذ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بر طبق بعضى از قوانين اساسى كشورها، برخوردارى رئيس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جمهور از حق وتو در قبال مجلس، نشانگر برترى وى در مقابل قوه مقننه است. از اين رو «حاكميت» در حقيقت، از آنِ قوه مجريه است و تفكيك قواى واقعى در مقام عمل وجود ندارد؛ بلكه يك نوع تداخل كاركردها و اختلاط بين قوا وجود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بر فرض كه تفكيك كامل و مطلق قوا، مشكلى نداشته باشد؛ از لحاظ مصلحت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انديشى در اداره كشور، مشكل تشتت و چندگانگى در نظام حكومتى به وجود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گويى سه دولت كه هر كدام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بخشى از امور هستند و حوزه فعاليت آنان با يكديگر ارتباطى ندارد، در كشور حكومت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در حالى كه جامعه نيازمند يك محور وحدت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بخش است تا در موارد تزاحم و اصطكاك قوا ـ به جهت جايگاه برترى كه از آن برخوردار است ـ ميان آنها هماهنگى ايجاد كند  و محور وحدت جامعه باشد.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سه دستگاه كاملاً مستقل بر آن حاكميت داشته باشد، جامعه واحدى تلقى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خواه ناخواه به پراكندگى و چندگانگى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گرايد. در راستاى رفع اين بحران، تفكيك نسبى قوا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يا رئيس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جمهور از حق وتو برخوردار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چهارم. هدف از پيشنهاد نظريه تفكيك قوا، جلوگيرى از سوء استفاده از قدرت بوده است؛ ولى اين نظريه در رسيدن به اين هدف ناتوان است؛ زيرا به موازات تفكيك قدرت، فساد قدرت نيز تقسيم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به عبارت ديگر تفكيك قوا عملاً به تفكيك و توزيع فساد انجاميده است، نه نابودى آن. بنابراين جلوگيرى از مفاسد قدرت، بدون تأكيد بر عنصر تقوا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اخلاقى همراه با نظارت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ضمانت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ويژه، ممكن نيست و كامل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شيوه آن، منحصرا در نظام دينى مشاهده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هر مدير و كارگزار حكومتى ـ به تناسب هر رده از مسئوليت اجتماعى و مقامى كه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است ـ بايد از تقوا برخوردار باشد و بالطبع كسى كه در رأس هرم قدرت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بايد پارساترين آنان و از لحاظ مديريت و آشنايى به قوانين نيز بايد سرآمد افراد جامعه باشد. از اين رو در نظام اسلامى ـ در عين امكان پذيرش تفكيك نسبى قوا ـ رهبر و حاكم اسلامى بايد افزون بر شرايط و صلاحيت علمى و مهارت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مديريتى، متقى و عادل نيز باشد تا مردم با اطمينان به عدالت و تقواى بالاى او، بر محور وجودش گردآمده، مسائل جامعه را سامان دهند.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تفكيك قوا از نظر اسلام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شك نيست كه در نظام اسلامى، اصل كار را به كاردان سپردن، مورد احترام و تأكيد است و چون كارها و شئون جامعه، متعدد و متنوع است و پرداختن  صحيح به هر يك، مستلزم دارا بودن دانش و كارآيى است؛ تا حدّ مقدور نبايد يك نفر را متصدى چند امر كرد. به هر جهت تقسيم كار تا آنجا كه ضرورت داشته باشد و موجب نقض غرض نگردد، معمول خواهد بود. در عين حال بايد توجه كرد 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تقوا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عقلانى، بينشى و ... بخشى از عوامل اخلاقى مهار قدرت در اسلام است. در عصر غيبت كسى در رأس هرم قدرت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كه شبيه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به امام معصوم است و علاوه بر برخوردارى از ديگر شرايط لازم، از لحاظ تقوا و عدالت،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مرتبه پس از معصوم را دارا است. چنين شخصيتى ـ كه به عنوان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شناخته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ـ محور وحدت جامعه و حكومت و هماهنگ كننده قوا و ناظر بر عملكردهاى كارگزاران است و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كلان از سوى ايشان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انديشمندان سياسى معتقدند: اگر در كشورى بتوان از آفات نقطه ثبات جلوگيرى كرد، چنين چيزى (وجود يك نفر در رأس حكومت) خود به خود امرى مطلوب و مثبت است. بر همين اساس در بسيارى از كشورهاى دنيا ـ افزون بر قواى 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 ـ يك شيوه سلطنت يا رياست جمهورى دائمى يا امپراتورى وجود دارد؛ مانند انگلستان و ژاپن.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با توجه به وجود شرايط متعدد در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كنترل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درونى (تقوا، عدالت و ...) و كنترل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بيرونى (مانند نظارت خبرگان و ... بر رهبر) و استفاده رهبر در اداره امور جامعه از مشاوران، متخصصان، كارشناسان و نخبگان جامعه و نيز وجود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مشورتى و تقسيم وظايف و كارويژه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 احتمال بروز هر مشكلى در اين خصوص نادر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64 . چرا پيشنهاد بازنگرى قانون اساسى در انحصار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قبل از پرداختن به موضوع اصلى سؤال، بايسته است مقدمه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اختصار مطرح گردد.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آنجا كه ضرورت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تحولاتى را در پى دارد و قانون اساسى بايد با مصالح كل كشور هماهنگ باشد؛ از اين رو راه بازنگرى در قانون اساسى، به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منطقى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شده است. براى حفظ قانون اساسى و جلوگيرى از به خطر افتادن ثبات سياسى كشور و تحولات و تغييرات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جهت، لازم است بازنگرى، توأم با احتياط و دقت و كمى دشوارى صورت بگيرد. بر اين اساس قانونگذار در بازنگرى قانون اساسى، مراحل متعددى را به صورت خيلى دقيق و حساب شده در نظر گرفته است.</w:t>
      </w:r>
      <w:hyperlink r:id="rId223" w:anchor="_ftn6" w:history="1">
        <w:r w:rsidRPr="00B65D06">
          <w:rPr>
            <w:rFonts w:ascii="Tahoma" w:eastAsia="Times New Roman" w:hAnsi="Tahoma" w:cs="B Badr" w:hint="cs"/>
            <w:color w:val="0000FF"/>
            <w:sz w:val="26"/>
            <w:rtl/>
          </w:rPr>
          <w:t>[6]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 در مورد موضوع اصلى سؤال و اينكه چرا پيشنهاد بازنگرى قانون اساسى در انحصار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بايد گفت كه تبيين و توضيح اين مسئله، نيازمند بررسى دقيق مشروح مذاكرات شوراى بازنگرى قانون اساسى و ديدگاه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صاحب نظران مسائل حقوقى است. به اختصار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هر چند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قواى مختلف كشور، هر يك اجراى قسمتى از قانون اساسى را بر عهده دارند و خود آنها به هنگام اجرا، على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الاصول قادر به كشف نقاط قوّت و ضعف آن هستند و نيز به لحاظ مباشرت در اجراى امور، قادر به تشخيص كاستى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نيازها بوده و در نتيجه مراجع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 براى پيشنهاد بازنگرى در قانون اساسى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اما پيشنهاد رسمى و داراى اعتبار قانونى و عملى از سوى مراكز متعدد، با ثبات سياسى و تعادل در تقسيم و توزيع قدرت و وظايف و حفظ قانون اساسى از تغييرات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جهت، منافات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سوى ديگر، در قانون اساسى جمهورى اسلامى ايران، مقام رهبرى بر كل نهادهاى سياسى، ادارى و قضايى ولايت و اشراف دارد.</w:t>
      </w:r>
      <w:hyperlink r:id="rId224" w:anchor="_ftn7" w:history="1">
        <w:r w:rsidRPr="00B65D06">
          <w:rPr>
            <w:rFonts w:ascii="Tahoma" w:eastAsia="Times New Roman" w:hAnsi="Tahoma" w:cs="B Badr" w:hint="cs"/>
            <w:color w:val="0000FF"/>
            <w:sz w:val="26"/>
            <w:rtl/>
          </w:rPr>
          <w:t>[7]</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لذا از طريق همين اشراف و با وقوف كامل به مراتب كاستى و جمع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آورى دلايل لازم، مبادرت به امر بازنگرى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hyperlink r:id="rId225" w:anchor="_ftn8" w:history="1">
        <w:r w:rsidRPr="00B65D06">
          <w:rPr>
            <w:rFonts w:ascii="Tahoma" w:eastAsia="Times New Roman" w:hAnsi="Tahoma" w:cs="B Badr" w:hint="cs"/>
            <w:color w:val="0000FF"/>
            <w:sz w:val="26"/>
            <w:rtl/>
          </w:rPr>
          <w:t>[8]</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تنها مرجع تشخيص ضرورت بازنگرى و پيشنهاد دهنده آن ـ پس از مشورت با مجمع تشخيص مصلحت نظام ـ محسوب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 اين اساس در اصل 177 قانون اساسى جمهورى اسلامى ايران، چنين آمده است: «مقام رهبرى پس از مشورت با مجمع تشخيص مصلحت نظام، طى حكمى خطاب به رئيس جمهور موارد اصلاح يا تتميم قانون اساسى را به شوراى بازنگرى قانون اساسى پيشنهاد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 با تعيين مقام رهبرى، به عنوان تنها پيشنهاد دهنده رسمى ـ ضمن اهميت دادن به مسئله بازنگرى ـ از آفات احتمالى آن براى ثبات نظام و قانون اساسى، جلوگيرى كرده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اگر نهاد و مرجع ديگرى را براى اين مسئله مشخص كنيم، باز هم همين پرسش نسبت به انتخاب آن نهاد به عنوان تنها مرجع پيشنهاد كننده، مطرح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منطقى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راه انتخاب، مرجعى است كه بتواند به بهترين وجه اهدافى را كه در فلسفه بازنگرى قانون اساسى وجود دارد، تأمين كند. در نظام جمهورى اسلامى ايران، مقام رهبرى با توجه به جايگاه، وظايف و اختياراتى كه بر عهده دارد، به عنوان مناسب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مرجع براى اين امر در نظر گرفته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انتخاب مجمع تشخيص مصلحت ـ به عنوان مرجع مورد مشورت رهبرى در زمينه بازنگرى ـ داراى نكات مثبت و مهمى است؛ زيرا مسئله  بازنگرى، با مصالح نظام در ارتباط است و به علاوه در مجمع تشخيص مصلحت نظام، سران سه قوه و بسيارى از نخبگان سياسى، نظامى و ... و نيز كارشناسان و متخصصان مربوط حضور و همكارى دارند.</w:t>
      </w:r>
      <w:hyperlink r:id="rId226" w:anchor="_ftn9" w:history="1">
        <w:r w:rsidRPr="00B65D06">
          <w:rPr>
            <w:rFonts w:ascii="Tahoma" w:eastAsia="Times New Roman" w:hAnsi="Tahoma" w:cs="B Badr" w:hint="cs"/>
            <w:color w:val="0000FF"/>
            <w:sz w:val="26"/>
            <w:rtl/>
          </w:rPr>
          <w:t>[9]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چهارم. هر چند مسئله تعيين مرجع پيشنهاد دهنده بازنگرى، حائز اهميت است و اين مسئله با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كاملاً منطقى در قانون اساسى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شده است؛ اما آنچه اهميت زيادترى دارد، تركيب شوراى بازنگرى است كه اصل 177 قانون اساسى، آن را در نه گروه به شرح ذيل بيان كرده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اعضاى شوراى نگهبان؛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رؤساى قواى سه گانه؛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اعضاى مجمع تشخيص مصلحت نظام؛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پنج نفر از اعضاى مجلس خبرگان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ده نفر به انتخاب مقام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6. سه نفر از هيأت وزيران؛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7. سه نفر از قوه قضائيه؛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8. ده نفر از نمايندگان مجلس شوراى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9. سه نفر از دانشگاهيان.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طورى كه ملاحظه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اعضاى شوراى بازنگرى، مسئوليت و نمايندگى اكثريت نهادهاى كليدى كشور را بر عهده دارند و بدين ترتيب، تركيب شورا، به لحاظ فنّى و تخصّصى مناسب به نظر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w:t>
      </w:r>
      <w:hyperlink r:id="rId227" w:anchor="_ftn10" w:history="1">
        <w:r w:rsidRPr="00B65D06">
          <w:rPr>
            <w:rFonts w:ascii="Tahoma" w:eastAsia="Times New Roman" w:hAnsi="Tahoma" w:cs="B Badr" w:hint="cs"/>
            <w:color w:val="0000FF"/>
            <w:sz w:val="26"/>
            <w:rtl/>
          </w:rPr>
          <w:t>[10]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65 . چرا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فقط در ايران است و چرا بايد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و نمايندگان خبرگان رهبرى ايرانى باشند؟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سؤال در دو بخش، قابل بررسى و پژوهش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يك.</w:t>
      </w:r>
      <w:r w:rsidRPr="00B65D06">
        <w:rPr>
          <w:rFonts w:ascii="Tahoma" w:eastAsia="Times New Roman" w:hAnsi="Tahoma" w:cs="B Badr" w:hint="cs"/>
          <w:rtl/>
          <w:lang w:bidi="fa-IR"/>
        </w:rPr>
        <w:t xml:space="preserve">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ايران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روشن است كه محدوده سؤال، فقط در دايره كشورهاى اسلامى است؛ زيرا انتظار حكومت مبتنى بر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كشورهاى غيراسلامى، انتظارى غيرواقع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بينانه است. اما درباره كشورهاى اسلامى چند عامل باعث شده است كه اين نظام در آنها تحقق نيابد: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در ميان مذاهب اسلامى، اهتمام واقعى بر احكام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والاى اجتماعى اسلام، بيش از همه در مذهب تشيع وجود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مبانى اساسى و بنيادين انديشه سياسى اسلام ـ كه زيرساخت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ـ تنها در مذهب تشيع جايگاه حقيقى خود را يافته و در طول تاريخ از سوى عالمان ژرف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انديش بسط و توضيح داده شده است؛ در حالى كه علماى اهل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سنت، به جاى تنقيح دقيق نظريه سياسى اسلام، به تأييد قدرت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حاكم پرداخته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ايران تنها كشورى است كه اكثريت قريب به اتفاق آن شيعه و مذهب رسمى آن نيز تشيع است. بنابراين طبيعى است كه مبانى نظرى در چنين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مجال ظهور و شكوفايى عملى داشته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احكام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اجتماعى، هر چند در ديگر مذاهب اسلامى نيز موجود است؛ اما اجتهاد زنده و روزآمد، تنها در مذهب تشيع وجود دارد. از اين رو توانايى كشورهاى اسلامى غيرشيعه در تطبيق مسائل حكومتى با اسلام،  ضعيف و الگوپذيرى آنان از كشورهاى غيراسلامى بيشتر است. در واقع صيانت از احكام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در اين كشورها، غالبا در دايره احكام فردى و بخشى از مسائل قضايى خلاصه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دو.</w:t>
      </w:r>
      <w:r w:rsidRPr="00B65D06">
        <w:rPr>
          <w:rFonts w:ascii="Tahoma" w:eastAsia="Times New Roman" w:hAnsi="Tahoma" w:cs="B Badr" w:hint="cs"/>
          <w:rtl/>
          <w:lang w:bidi="fa-IR"/>
        </w:rPr>
        <w:t xml:space="preserve"> ايرانى بودن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خبرگان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مسئله از دو ديدگاه قابل پاسخ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از جهت شرعى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شرط ايرانى بودن از جهت شرعى در مورد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نمايندگان خبرگان رهبرى مطرح نيست زيرا بنا بر مبانى پذيرفته شده نزد فقها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طرف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اداره و رهبرى جامعه اسلامى، در زمان غيبت نصب گرديده و داراى اختيارات گسترده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ـ همانند اختيارات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در اين زمينه است و شرعا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همه جوامع اسلامى را اداره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عبارت ديگر همان گونه كه اقليم جغرافيايى، فتواى مجتهد و مرجع تقليد را شرعا محدود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قلمرو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نيز شرعا محدود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نظير جانشين پيغمبر اسلام است كه ذاتا محدوديتى ندارد؛ مگر اينكه مانع طبيعى يا سياسى در بين باشد. در اين صورت هر فقيهى كه داراى شرايط رهبرى و ولايت باشد، در منطقه خود كشور را اداره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اما اگر مانعى نباشد، مليت به معناى تعلق به سرزمين خاص ملاك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از جهت قوانين موضوعه و واقعيات موجود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نظر قوانين موضوع (قانون اساسى، قوانين عادى و ...)، چنين شرطى (ايرانى بودن) نه براى رهبر ذكر شده است و نه براى نمايندگان خبرگان رهبرى؛ زيرا «رهبرى به عنوان شخصيت برجسته دينى و در مقام اجتهاد (و احيانا  مرجعيت) در مقابل مقلدان خود، نيازمند احراز تابعيت خاصى نيست؛ چون كه احراز اين مقام بر اساس ايمان و اعتقاد خلاصه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فارغ از حدود و ثغور جغرافيايى است.</w:t>
      </w:r>
      <w:hyperlink r:id="rId228" w:anchor="_ftn11" w:history="1">
        <w:r w:rsidRPr="00B65D06">
          <w:rPr>
            <w:rFonts w:ascii="Tahoma" w:eastAsia="Times New Roman" w:hAnsi="Tahoma" w:cs="B Badr" w:hint="cs"/>
            <w:color w:val="0000FF"/>
            <w:sz w:val="26"/>
            <w:rtl/>
          </w:rPr>
          <w:t>[11]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خبرگان رهبرى هم كه بر اساس نظريه نصب كارويژه كشف و شناسايى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جامع شرايط را بر عهده دارند، طبيعتا نيازمند تابعيت خاصى نيستند. بنابراين نه در قانون اساسى و نه در آيين 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داخلى مجلس خبرگان رهبرى، چنين شرطى براى آنان لحاظ نگرديده است.</w:t>
      </w:r>
      <w:hyperlink r:id="rId229" w:anchor="_ftn12" w:history="1">
        <w:r w:rsidRPr="00B65D06">
          <w:rPr>
            <w:rFonts w:ascii="Tahoma" w:eastAsia="Times New Roman" w:hAnsi="Tahoma" w:cs="B Badr" w:hint="cs"/>
            <w:color w:val="0000FF"/>
            <w:sz w:val="26"/>
            <w:rtl/>
          </w:rPr>
          <w:t>[12]</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اما واقعيات موجود، وجود چنين شرطى را خصوصا در مورد رهبرى اولى و اجتناب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مقام رهبرى جمهورى اسلامى ايران، در شرايط و اوضاع و احوالى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كه به عنوان ولايت امر منصوب خبرگان منتخب مردم ايران</w:t>
      </w:r>
      <w:hyperlink r:id="rId230" w:anchor="_ftn13" w:history="1">
        <w:r w:rsidRPr="00B65D06">
          <w:rPr>
            <w:rFonts w:ascii="Tahoma" w:eastAsia="Times New Roman" w:hAnsi="Tahoma" w:cs="B Badr" w:hint="cs"/>
            <w:color w:val="0000FF"/>
            <w:sz w:val="26"/>
            <w:rtl/>
          </w:rPr>
          <w:t>[13]</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مقام رسمى كشور</w:t>
      </w:r>
      <w:hyperlink r:id="rId231" w:anchor="_ftn14" w:history="1">
        <w:r w:rsidRPr="00B65D06">
          <w:rPr>
            <w:rFonts w:ascii="Tahoma" w:eastAsia="Times New Roman" w:hAnsi="Tahoma" w:cs="B Badr" w:hint="cs"/>
            <w:color w:val="0000FF"/>
            <w:sz w:val="26"/>
            <w:rtl/>
          </w:rPr>
          <w:t>[14]</w:t>
        </w:r>
      </w:hyperlink>
      <w:r w:rsidRPr="00B65D06">
        <w:rPr>
          <w:rFonts w:ascii="Tahoma" w:eastAsia="Times New Roman" w:hAnsi="Tahoma" w:cs="B Badr" w:hint="cs"/>
          <w:rtl/>
          <w:lang w:bidi="fa-IR"/>
        </w:rPr>
        <w:t>،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مهمى همچون: تعيين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نظام جمهورى اسلامى ايران</w:t>
      </w:r>
      <w:hyperlink r:id="rId232" w:anchor="_ftn15" w:history="1">
        <w:r w:rsidRPr="00B65D06">
          <w:rPr>
            <w:rFonts w:ascii="Tahoma" w:eastAsia="Times New Roman" w:hAnsi="Tahoma" w:cs="B Badr" w:hint="cs"/>
            <w:color w:val="0000FF"/>
            <w:sz w:val="26"/>
            <w:rtl/>
          </w:rPr>
          <w:t>[15]</w:t>
        </w:r>
      </w:hyperlink>
      <w:r w:rsidRPr="00B65D06">
        <w:rPr>
          <w:rFonts w:ascii="Tahoma" w:eastAsia="Times New Roman" w:hAnsi="Tahoma" w:cs="B Badr" w:hint="cs"/>
          <w:rtl/>
          <w:lang w:bidi="fa-IR"/>
        </w:rPr>
        <w:t>، فرماندهى كل نيروهاى مسلح و اعلان جنگ و صلح با كشورهاى بيگانه</w:t>
      </w:r>
      <w:hyperlink r:id="rId233" w:anchor="_ftn16" w:history="1">
        <w:r w:rsidRPr="00B65D06">
          <w:rPr>
            <w:rFonts w:ascii="Tahoma" w:eastAsia="Times New Roman" w:hAnsi="Tahoma" w:cs="B Badr" w:hint="cs"/>
            <w:color w:val="0000FF"/>
            <w:sz w:val="26"/>
            <w:rtl/>
          </w:rPr>
          <w:t>[16]</w:t>
        </w:r>
      </w:hyperlink>
      <w:r w:rsidRPr="00B65D06">
        <w:rPr>
          <w:rFonts w:ascii="Tahoma" w:eastAsia="Times New Roman" w:hAnsi="Tahoma" w:cs="B Badr" w:hint="cs"/>
          <w:rtl/>
          <w:lang w:bidi="fa-IR"/>
        </w:rPr>
        <w:t>، هدايت شوراى امنيت ملى</w:t>
      </w:r>
      <w:hyperlink r:id="rId234" w:anchor="_ftn17" w:history="1">
        <w:r w:rsidRPr="00B65D06">
          <w:rPr>
            <w:rFonts w:ascii="Tahoma" w:eastAsia="Times New Roman" w:hAnsi="Tahoma" w:cs="B Badr" w:hint="cs"/>
            <w:color w:val="0000FF"/>
            <w:sz w:val="26"/>
            <w:rtl/>
          </w:rPr>
          <w:t>[17]</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نظاير آن را بر عهده دارد كه همگى مرتبط با حاكميت ملى، استقلال و تماميت ارضى كشور و حفظ حقوق و منافع ملت ايران است. مجموعه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مذكور، با داشتن تابعيت اصلى سازگارى بيشرى دارد.</w:t>
      </w:r>
      <w:hyperlink r:id="rId235" w:anchor="_ftn18" w:history="1">
        <w:r w:rsidRPr="00B65D06">
          <w:rPr>
            <w:rFonts w:ascii="Tahoma" w:eastAsia="Times New Roman" w:hAnsi="Tahoma" w:cs="B Badr" w:hint="cs"/>
            <w:color w:val="0000FF"/>
            <w:sz w:val="26"/>
            <w:rtl/>
          </w:rPr>
          <w:t>[18]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در حال حاضر كانون اصلى تشيع «ايران» است و علماى برجسته شيعه ـ كه داراى همه شرايط باشند ـ عمدتا در ايران هستند؛ بنابراين عملاً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همين سرزمين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خيزد. نمايندگان مجلس خبرگان نيز بايد شناخت كافى و عميق نسبت به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داشته باشند تا در مرحله گزينش و نيز اعمال كنترل در دوران تصدى ولايت، ارتباط دائم و پيوسته داشته باشند؛ لاجرم بايد از داخل كشور انتخاب شوند. بنابراين داخلى بودن مجلس خبرگان، ناشى از وضعيت اجتماعى است؛ نه اينكه مستقيما به دستور شرع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ديگر سو اعضاى خبرگان نمايندگان مردم ايران هستند و هر يك، نماينده بخشى از ملت و نقطه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نقاط اين سرزمين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به طور طبيعى ايرانى بودن در آن ملحوظ و نهفته است.</w:t>
      </w:r>
      <w:hyperlink r:id="rId236" w:anchor="_ftn19" w:history="1">
        <w:r w:rsidRPr="00B65D06">
          <w:rPr>
            <w:rFonts w:ascii="Tahoma" w:eastAsia="Times New Roman" w:hAnsi="Tahoma" w:cs="B Badr" w:hint="cs"/>
            <w:color w:val="0000FF"/>
            <w:sz w:val="26"/>
            <w:rtl/>
          </w:rPr>
          <w:t>[19]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66 . با توجه به جامعه رو به توسعه خودمان، چگونه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قادر به اداره آن خواهد 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نيز مانند هر مقام بلند مرتبه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ـ كه در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ـ به تنهايى در تمامى كارها وارد عمل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به عبارت ديگر او وظايف و كارويژه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معيّنى دارد و از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مجارى مختلفى متناسب با نيازهاى  جامعه، استفاده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فرق اساسى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ديگر رهبران، اين است كه او در مسائل سياسى و اجتماعى، بايد براساس رهنمودهاى دينى و هنجارهاى الهى قدم بردارد.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همين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علاوه بر دارا بودن تقوا، مديريت،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مدارى و ... بايد فقيه و اسلام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 باشد و بتواند در موارد نياز، پاسخ دين به مسائل عصرى را كشف و استنباط و بر اساس آن جامعه را هدايت و رهبرى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اسلام دينى جامع و واقع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نگر است و بر مصالح واقعى انسان در هر عصر و زمانى تأكيد دارد. بنابراين تكيه گاه اساسى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كه احكام الهى است هيچگونه نارسايى و ناتوانى در برخورد با توسعه جوامع بشرى ندارد، بلكه مهمترين هدايتگر آن به سوى توسعه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متناسب با كمالات انسانى و پيراسته از يكسو نگرى افراطى توسعه مادى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و مشكلات اجتماعى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67 . به دليل وجود مشكلات و معضلات در سطح جامعه و عدم موفقيت نظام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حل كامل آن، آيا بهتر نيست اين نظريه و حكومت دينى كنار گذاشته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پيشنهاد فوق مبتنى بر اين فرض است 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صرف وجود مشكلات و معضلات در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معناى ناكارآمدى نظام سياسى حاكم بر آن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رفع معضلات و مشكلات در گرو تغيير نظام سياسى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چنين باشد، تمام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ناكار آمدند؛ زيرا هيچ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توانيد مثال بزنيد كه داراى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معضلات و مشكلات حل نشده نباشد. نه جوامعى كه معضلات كمترى دارند، هميشه ناشى از برترى نظام سياسى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جوامعى كه معضلات بيشترى دارند، همواره ناشى از ضعف نظام سياسى آنها نيست. شاهد مطلب آن است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مشتركى يافت كه وضعيت اجتماعى آنها، متفاوت است. به عنوان مثال امريكا، هند، فرانسه و ... از كشورهايى شاخص در نظام دموكراسى هستند؛ در حالى كه مشكلات اجتماعى در مثل امريكا و هند، فوق العاده زياد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جالب اين است كه برخى از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شناسان، سياست و حكومت دموكراتيك را 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بسيار كارآمد به حساب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آورند؛ در حالى كه برخى از اين رژيم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با عدول از اصول بنيادين نظام سياسى خود، به حل مشكلات و معضلات اجتماعى خويش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پردازند! به عنوان مثال امريكا براى حل مشكل ركود شديد اقتصادى ـ بر خلاف خواست عمومى ـ به جنگ و ديكتاتورى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متوسل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با نظامى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براى شركت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امريكايى بازارگشايى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اين به معناى آن نيست كه رژيم سياسى هيچ تأثيرى در بهبود يا عدم بهبود اوضاع ندارد؛ بلكه آنچه مورد نظر است، اينكه نبايد به مسائل اجتماعى با نگاه تك عاملى نگريست و همه چيز را يكسونگرانه، تبيين و ارزيابى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در گمانه ذكر شده، وجوه مثبت، كاميابى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موفقيت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ناديده گرفته شده و صرفا بر نقاط منفى ـ بدون جست و جوى علل مختلف مؤثر در آنها ـ انگشت نهاده شده است. چنين نگاهى فاقد اعتبار علمى است. زمانى ادعاى فوق روا است كه با تحليل دقيق منطقى، بتوان روشن نمود كه كدام يك از مؤلفه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نظام سياسىِ مبتنى بر دين، مانع كارآمدى حكومت است و چرايى آن را با دقت علمى بتوان تبيين كرد. در حالى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كه چنين چيزى هرگز وجود ندارد و مؤلفه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نظام سياسى دينى، نه تنها هيچ كاستى نسبت به ديگر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ندارد؛ بلكه از جهاتى چند، بر ديگر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برترى دارد. شرح تفصيلى اين مسئله، از مقايسه جامع بين سيستم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نكته ديگر اينكه منظور از كارآمدى، چگونگى تحقق آن و حدود اهميت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درباره آن است. به عنوان مثال آيا براى ما كارآمدى در جهات مادى، از چنان اهميتى برخوردار است كه براى رسيدن به آن بتوان اصول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زير پا نهاد و همچون استعمارگران، به استثمار و ستم ملل ديگر پرداخت و  بدين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وسيله رفاه عمومى پديد آورد يا نه؟ به طور حتم در نگاه ارزشى اسلام چنين چيزى روا نيست و پذيرش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مشكلات مقبول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است. بر خلاف مبانى ارزشى سودانگارانه در يوتيليتاريانيسم غربى.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آخر ذكر اين نكته لازم است كه با وجود تمامى مشكلات موجود، نظام ما نسبت به سال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قبل از انقلاب و ساير كشورهايى كه در وضعيت مشابهى با كشور ما هستند و دوران گذار و سازندگى و جنگ تحميلى، محاصره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اقتصادى، سياسى، نظامى و ... را پشت سر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گذارند، در وضعيت بسيار مناسب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قرار دارد؛ هر چند تا رسيدن به حكومت عدل الهى و تحقّق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مشروع مردم، راه طولانى در پيش داريم. از طرف ديگر به نظر ما يكى از عوامل عمده در وجود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مشكلات جامعه، عدم اجراى كامل اصول و قوانين اسلامى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اميد آنكه با همكارى و هماهنگى تمامى مردم، مسئولان امر و قواى 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گانه، شاهد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هر چه اسلامى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منطبق با آرمان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نظام اسلامى باشيم.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68 . نظريه جمهورى اسلامى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بشرى است يعنى حاصل فهم بشرى است كه در طول زمان پرورش يافته؛ زيرا اگر حاصل فهم بشرى نبوده و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الهى است، بايد كامل و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گوى همه مسائل باشد و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مشكلى در جامعه مشاهده نشود؟!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نظريه الهى به اين معنا نيست كه نيازمند فهم بشرى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چيزى ريشه در معارف و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نداشته 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آن را بشرى دانست؛ اما اگر ريشه در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داشته باشد و فهم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نقش استخراج آن از منابع دينى را ايفا كند؛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آن را بشرى ـ به معناى غيرالهى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ارتباط با دين و خدا ـ انگاشت.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مسئله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گونه دوم؛ يعنى،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فرابشرى است. اما به معناى اين نيست كه جمهورى اسلامى نيز در تمام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هايش مستقيما از نصوص دينى برآمده است. توضيح آنكه: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باب حكومت دينى با يكسرى اصول، اهداف و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مطلق و دائمى برخورد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اين اصول ثابت در مورد نحوه حكومت، شرايط رهبرى، لزوم حاكميت قانون و حدود الهى، رعايت عدالت و برابرى در جميع تدابير و تصميمات حكومتى، رعايت عزّت و اقتدار اسلامى، عدم جواز استيلاى كافران بر شئون جامعه مسلمين، قانون مدارى الهى و برابرى همگان ـ با هر درجه و اعتبار اجتماع ـ در مقابل قانون خدا، لزوم مشورت با مردم و ... قابل رديابى و تعيين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وجود اين اهداف، اصول، احكام و الزامات ثابت و دائمى، بدان معنا نيست كه اسلام در شكل و قالب خاصى از مناسبات سياسى و اجتماعى خلاصه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حكومت صدر اسلام ـ به ويژه حكومت ده ساله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مدينه و حكومت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الگوى بسيار با ارزشى براى نظام و حكومت اسلامى، در همه دوران و قرن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 اين الگو بودن به معناى حفظ ساختار حكومتى و سيستم ادارى جامعه، با همان ساختار نيست.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در مواردى خود به قضاوت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پرداختند و به بسيارى از مشكلات جزئى مردم شخصا رسيدگى و بر عملكرد بازار نظارت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اما آيا در شرايط پيچيده اقتصادى و اجتماعى امروز، اين امكان وجود دارد كه رهبر جامعه اسلامى ـ حتى در يك شهر كوچك ـ شخصا به همه اين امور رسيدگى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طراحى نظام سياسى مبتنى بر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بايد سعى شود كه در عين حسّاسيت تمام نسبت به حفظ اصول ثابت و دائمى اسلام، از بهترين و كارآمدترين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عقلايى براى دستيابى به اهداف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مورد نظر، سود برد. در سياست حاكم بر جامعه اسلامى، اصول ثابتى وجود دارد؛ نظير اينكه حاكم و رهبر جامعه اسلامى، بايد داراى شرايط خاصى باشد كه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آنها عدالت و فقاهت است. بدين ترتيب رأس هرم قدرت جامعه اسلامى، نه بر اساس زر و زور، و نه بر اساس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بازى حزبى؛ بلكه بر پايه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سالارى است، اما البته در متون دينى بر كيفيت اين انتخاب اصرار بر شيوه خاصى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لزوم مشورت امام با امت خويش، از ديگر اصول ثابت نظام سياسى اسلام است. در اين مورد نيز بر سبك و روش خاصى تكيه نشده و موارد متعدد ديگرى نيز از همين قبيل است. سكوت متون دينى از تعيين ساختار و قالب و شيوه خاصى براى انجام دادن اين وظايف، براى اين است كه دست عقلاى قوم، در انتخاب شيوه و اسلوب بهتر و متناسب با مقتضيات زمان و مكان، باز باشد و آنان بتوانند با انتخاب و تجربه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نو و تازه، به كيفيت و بازدهى مطلوب نزديك شوند. پيدايش مجالس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تشخيص مصلحت و خبرگان، تفكيك قوا و ... همگى ابزارى است كه در چارچوب و قالب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در بهينه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سازى اداره جامعه مؤثر 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اين رو جامعه اسلامى همواره محتاج نوسازى و كارآمدتر كردن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خود است. معناى اين سخن، نه چشم پوشى از محكمات و اصول ثابت دينى يا استحاله محتوايى آنها و تسليم مقلّدانه در برابر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غربى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مورد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هم وضعيت به همين شكل است. اصل ولايت داشتن «فقيه جامع شرايط» در زمان غيبت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امرى ثابت و از محكمات نظام سياسى شيعه و مورد اتفاق فقيهان است. اما اينكه چگونه آنان اين وظيفه را در جامعه محقق سازند، داراى تطوّرات مختلف و متناسب با مقتضيات زمان و مكان و اجازه شرايط محيط سياسى، اجتماعى و فرهنگى است. قطعا دستاوردهاى بشرى نيز در چگونگى اعمال اين حق و استفاده از مكانيزم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خاص هر دوره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رشد، و بالندگى و تكامل اين نظريه سهم به سزايى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بين كامل بودن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با نبود هر نوع مشكلى در صحنه عمل و در سطح جامعه، پيوستگى قطعى وجود ندارد؛ زيرا چه بسا نظريه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هر حيث كامل باشد، ولى به دلايل ديگرى ـ از جمله مساعد نبودن ساختارهاى اجتماعى، فرهنگى و اقتصادى ـ در حلّ كامل مشكلات جامعه ناموفق 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ردّ اين پيوستگى، شواهد متعددى ارائه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اميرمؤمنان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حسن مجتبى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معصوم بودند و ژرفكاوى عقلى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حكومت معصوم، بهترين حكومت است. بنابراين آنان از هر حيث براى اداره و رهبرى جامعه كامل بودند؛ ولى به علت مشكلات ناشى از ساختارهاى اجتماعى، فرهنگى و ... با مشكلات عديده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روبرو شدند. بنابراين كامل بودن نظريه و يا نخبگان سياسى حاكم، شرط لازم براى حلّ اساسى و ريشه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مشكلات و رهنمون ساختن جامعه به تعالى و تكامل در تمام ابعاد وجودى انسان است؛ ولى اين شرط به هيچ وجه كافى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مقام معظم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69 . آيا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نائب بر حق امام زمان(عج) هستند و شرايط رهبرى نظام مقدس جمهورى اسلامى ايران را دارا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ابتدا بايد شرايط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نيابت از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رهبرى در نظام اسلامى را به طور دقيق، مورد شناسايى قرار داد.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شرايطى كه در متون و منابع اسلامى مورد تأكيد قرار گرفته،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صلاحيت علمى لازم براى افتا در ابواب مختلف فقه (فقاهت و اجتهاد)؛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عدالت و تقواى لازم براى رهبرى امت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بينش صحيح سياسى و اجتماعى، تدبير، شجاعت و مديريت و قدرت كافى براى رهبرى.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مرحله بعد نوبت به تطبيق هر يك از اين شرايط بر رهبر معظم انقلاب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اينجا به صورت خلاصه به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حضرت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احراز منصب رهبرى نظام، به نيابت از امام زمان(عج) اشاره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يك.</w:t>
      </w:r>
      <w:r w:rsidRPr="00B65D06">
        <w:rPr>
          <w:rFonts w:ascii="Tahoma" w:eastAsia="Times New Roman" w:hAnsi="Tahoma" w:cs="B Badr" w:hint="cs"/>
          <w:rtl/>
          <w:lang w:bidi="fa-IR"/>
        </w:rPr>
        <w:t xml:space="preserve"> صلاحيت علمى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اجتهاد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سوى بسيارى از مراجع و بزرگان ـ از جمله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از قبل تصديق شده بوده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همه رساله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عمليه نوشته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اگر دو نفر عادل خبره به اجتهاد كسى شهادت دهند، اجتهاد او قابل قبول است؛ اين در حالى است كه جامعه مدرسين حوزه علميه قم ـ كه مركب از 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مجتهد مطلق و چندين مرجع تقليد است ـ ايشان را به مرجعيت پذيرفتند. همچنين در اساسنامه جامعه مدرسين آمده است: چيزى به عنوان نظر آن جامعه معتبر است كه حداقل شانزده تن از اعضا آن را امضا كرده باشند. بنابراين اعلاميه جامعه مدرسين به اين معنا است كه حداقل شانزده تن از مجتهدان و خبرگان در فقه، ايشان را مرجع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درس خارج مقام معظم رهبرى ـ كه در آن بسيارى از فضلا شركت كرده و همگى به وزانت علمى آن شهادت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ـ دليل بر بنيه علمى نيرومند و ملكه اجتهاد ايشان است. اين توان علمى سابق بر رهبرى و حتى رياست جمهورى ايشان است؛ نه اينكه ايشان پس از رهبرى، درس خوانده و به اين رتبه از دانش رسيده 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دو.</w:t>
      </w:r>
      <w:r w:rsidRPr="00B65D06">
        <w:rPr>
          <w:rFonts w:ascii="Tahoma" w:eastAsia="Times New Roman" w:hAnsi="Tahoma" w:cs="B Badr" w:hint="cs"/>
          <w:rtl/>
          <w:lang w:bidi="fa-IR"/>
        </w:rPr>
        <w:t xml:space="preserve"> صلاحيت اخلاقى (عدالت و تقواى لازم)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صلاحيت اخلاقى مقام معظم رهبرى نيز از امورى است كه در رفتار و عملكردهاى فردى و اجتماعى ايشان ـ از زمان كودكى، جوانى و مبارزات سياسى و نيز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متعددى كه در بعد از انقلاب در شرايط حساس داشته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به روشنى قابل اثبات بوده و تمام اشخاصى كه از نزديك با معظم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له در ارتباط</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گواه بر اين مدعا هستند.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سه.</w:t>
      </w:r>
      <w:r w:rsidRPr="00B65D06">
        <w:rPr>
          <w:rFonts w:ascii="Tahoma" w:eastAsia="Times New Roman" w:hAnsi="Tahoma" w:cs="B Badr" w:hint="cs"/>
          <w:rtl/>
          <w:lang w:bidi="fa-IR"/>
        </w:rPr>
        <w:t xml:space="preserve">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شخصى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بند سوم اصل يكصد و نهم «بينش صحيح سياسى و اجتماعى، تدبير، شجاعت، مديريت و قدرت كافى براى رهبرى» از جمله شرايط و صفات رهبر دانسته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مقصود از «بينش صحيح سياسى و اجتماعى» آن است كه رهبر، آن چنان از مسائل و موضوعات و قضاياى سياسى آگاه باشد كه بر آن اساس، هم قادر به اداره امور جامعه باشد و هم در جهت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ظريف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تصميمات بجا، شايسته و مفيد به حال جامعه اتخاذ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«مديريت و تدبير» عبارت از مجموعه استعدادهايى است كه در شرايط خاص، در رهبرى بارز و ظاهر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او را در اجراى وظايف سنگين خود يارى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كشف اين استعدادها از جمله مواردى است كه در تعيين رهبر، به يقين بايد مورد توجه خاص قرار 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«قدرت و شجاعت» نيز از جمله شرايطى است كه يا از برجستگى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علمى و اخلاقى ناشى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يا آنكه در زمره استعدادهاى درونى رهبر به شمار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به هر حال مقام شامخ رهبرى چنين مراتبى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 و به هنگام تعيين و انتخاب رهبرى، بايد به اين موضوع توجه جدى داشت.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مقام معظم رهبرى تاكنون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فوق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راستاى رهبرى و مديريت جامعه ـ خصوصا در مواقع بحرانى و سرنوشت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ـ از خود بروز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از ديگر سو ايشان از بينش صحيح سياسى و اجتماعى و قدرت و شجاعت بالايى برخوردار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اين مهم با مرورى بر پيشينه مديريتى ايشان ـ در شوراى انقلاب، دوران رياست جمهورى، سخت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شرايط ناشى از جنگ و محاصره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بيش از يك دهه رهبرى نظام  و با موفقيت بيرون آمدن از فراز و نشيب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مشكلات متعدد داخلى و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ـ به خوبى قابل اثبات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آخرين مرحله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شايسته است مورد توجه قرار گيرد، انتخاب قانونى ايشان از سوى خبرگان رهبرى است. اين انگاره خود متأثر از دو عامل است كه هر كدام به تنهايى،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دليل بر شايستگى ايشان براى رهبرى نظام اسلامى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دارا بودن شرايط لازم براى رهبرى در حضرت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و احراز اين شرايط از سوى خبرگان، به عنوان بهترين و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فردى كه قدرت و توانايى رهبرى نظام را دارد. اين مسئله از سوى اكثريت قاطع اعضاى مجلس خبرگان تأييد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تأكيد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 شايستگى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رهبرى نظام؛ حضرت امام در موارد متعددى به شايستگى ايشان تصريح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و المسلمين هاشمى رفسنجانى در مجلس خبرگان رهبرى در سال 68 در حضور شاهدان اين قضيه را نقل كرد: در قضاياى مهدى هاشمى همراه با آقايان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موسوى اردبيلى و ميرحسين موسوى خدمت امام راحل رسيديم و سيد احمد خمينى نيز حضور داشت. در آنجا به امام گفتيم: شما با اقدامات خود ما را درباره رهبرى آينده در بن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بست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با اشاره به آقاى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فرمود: «در ميان شما كسى است كه شايسته رهبرى است و شما در بن بست قرار نخواهيد گرفت».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مرحوم حجت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سيداحمد خمينى نيز نقل نموده كه امام راحل فرمود: «آقاى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شايسته رهبرى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70 . مقام رهبرى در يك كشور چه اختياراتى دارد؟ چه كسى بايد آشفتگى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نابسامانى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يك كشور را سازماندهى كند؟ پس رهبرى اينجا چه كاره است كه ما اين قدر در جامعه خود مشكلات داريم؟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مورد حدود اختيارات رهبرى نسبت به كل نظام، قانون اساسى چهار وظيفه مهم را بر عهده رهبر گذاشته كه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تعيين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نظام جمهورى اسلامى ايران پس از مشورت با مجمع تشخيص مصلحت نظام؛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نظارت بر حسن اجراى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نظام؛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حل اختلاف و تنظيم روابط قواى سه گانه؛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حل معضلات نظام كه از طريق عادى قابل حل نيست از طريق مجمع تشخيص مصلحت نظام</w:t>
      </w:r>
      <w:hyperlink r:id="rId237" w:anchor="_ftn20" w:history="1">
        <w:r w:rsidRPr="00B65D06">
          <w:rPr>
            <w:rFonts w:ascii="Tahoma" w:eastAsia="Times New Roman" w:hAnsi="Tahoma" w:cs="B Badr" w:hint="cs"/>
            <w:color w:val="0000FF"/>
            <w:sz w:val="26"/>
            <w:rtl/>
          </w:rPr>
          <w:t>[20]</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 اين اساس، وظايف وا ختيارات مقام معظم رهبرى در ارتباط با مسائل كلى كشور و سياست گذارى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كلان آن است و ايشان دستورالعمل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رهنمودهاى لازم را ارائه و بر حسن اجراى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نظارت دقيق و مستمر دارند. درباره مشكلات و نارسايى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موجود در جامعه، به مسئولان تذكرات و هشدارهاى لازم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و از طريق آنان مسائل را پيگيرى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بيانات مقام معظم رهبرى به خوبى بيانگر اين موضوع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«عده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سعى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به معناى حكومت مطلقه فردى معرفى كنند! اين دروغ است.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طبق قانون اساسى ما ـ نافى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اركان مسئول كشور نيست. مسئوليت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و اركان كشور،  غير قابل سلب است.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جايگاه مهندسى نظام و حفظ خط و جهت نظام و جلوگيرى از انحراف به چپ و راست است. اين اساسى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و محورى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مفهوم و معناى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بنابراين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نه يك امر نمادين و تشريفاتى محض و احيانا نصيحت كننده است ـ آن طور كه بعضى از اول انقلاب اين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خواستند و ترويج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ـ [ و] نه نقش حاكميت اجرايى در اركان حكومت [ را] دارد؛ چون كشور مسئوليت اجرايى، قضايى و تقنينى دارد و همه بايد بر اساس مسئوليت خود كارهايشان را انجام دهند و پاسخگويى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خود باشند .... در اين مجموعه پيچيده و درهم تنيده تلاش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گوناگون، نبايد حركت نظام انحراف از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هدف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باشد! نبايد به چپ و راست انحراف پيدا شود! پاسدارى و ديده بانى حركت كلى نظام به سمت هدف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آرمانى و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 مهمترين  و اساسى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نقش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w:t>
      </w:r>
      <w:hyperlink r:id="rId238" w:anchor="_ftn21" w:history="1">
        <w:r w:rsidRPr="00B65D06">
          <w:rPr>
            <w:rFonts w:ascii="Tahoma" w:eastAsia="Times New Roman" w:hAnsi="Tahoma" w:cs="B Badr" w:hint="cs"/>
            <w:color w:val="0000FF"/>
            <w:sz w:val="26"/>
            <w:rtl/>
          </w:rPr>
          <w:t>[21]</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البته نبايد انتظار داشت با صرف مديريت قوى و نظارت دقيق ايشان، آشفتگى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نابسامانى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جامعه ـ كه ناشى از عوامل مختلفى است ـ به سادگى حل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عنوان نمونه، مقام معظم رهبرى در پاسخ سؤالى در مورد چرايى عدم تحقق «عدالت اجتماعى» در جامعه و بررسى دارايى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دولتمردان ـ به رغم تأكيدات و پيگيرى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ايشان ـ 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 به مجرد اينكه به سمت بعضى از مسئولان دست دراز بشود، طبعا اولِ گله و شكوه و فرياد آنها است؛ يك وقت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بينيد كه در اصلِ كار هم مانع تراشى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انجام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من يك عقيده جدى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دارم كه بحث «عدالت اجتماعى» بايد تعقيب شود ـ شكى در اين نيست و بارها هم اين را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ام ـ منتها آن كسى كه بايد تعقيب بكند، بنده نيستم.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قضايى و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دولتى هستند كه بايستى  دنبال بكنند. يك مقدار از اين قضيه بايد به بركت قوانين خوب حل بشود. يك مقدار بايد به بركت اجرا حل بشود. يك مقدار هم بايد به بركت بازرسى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برتر و بالاتر حل بشود؛ يعنى،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دولتى نسبت به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زيرمجموعه خودشان»</w:t>
      </w:r>
      <w:hyperlink r:id="rId239" w:anchor="_ftn22" w:history="1">
        <w:r w:rsidRPr="00B65D06">
          <w:rPr>
            <w:rFonts w:ascii="Tahoma" w:eastAsia="Times New Roman" w:hAnsi="Tahoma" w:cs="B Badr" w:hint="cs"/>
            <w:color w:val="0000FF"/>
            <w:sz w:val="26"/>
            <w:rtl/>
          </w:rPr>
          <w:t>[22]</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ريشه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يابى مشكلات جامعه،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رهيافت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متعددى استفاده كرد؛ از قبيل رهيافت تك عاملى كه ريشه همه مشكلات را ناشى از يك عامل ـ مثلاً اقتصاد يا مديريت كشور ـ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و يا رهيافت چند عاملى كه به صورت واقع بينانه و با ارائه آمار، شواهد و شاخص</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مورد نياز و به دور از هياهوهاى سياسى و ... به بررسى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ميزان دخالت و تأثير عوامل مختلف در ايجاد يك پديده پرداخته و نقش هر كدام را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رهيافت تك عاملى نوعى مغالطه است كه آن را مغالطه علت جعلى</w:t>
      </w:r>
      <w:hyperlink r:id="rId240" w:anchor="_ftn23" w:history="1">
        <w:r w:rsidRPr="00B65D06">
          <w:rPr>
            <w:rFonts w:ascii="Tahoma" w:eastAsia="Times New Roman" w:hAnsi="Tahoma" w:cs="B Badr" w:hint="cs"/>
            <w:color w:val="0000FF"/>
            <w:sz w:val="26"/>
            <w:rtl/>
          </w:rPr>
          <w:t>[23]</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وانحصارگرايى على</w:t>
      </w:r>
      <w:hyperlink r:id="rId241" w:anchor="_ftn24" w:history="1">
        <w:r w:rsidRPr="00B65D06">
          <w:rPr>
            <w:rFonts w:ascii="Tahoma" w:eastAsia="Times New Roman" w:hAnsi="Tahoma" w:cs="B Badr" w:hint="cs"/>
            <w:color w:val="0000FF"/>
            <w:sz w:val="26"/>
            <w:rtl/>
          </w:rPr>
          <w:t>[24]</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خوانند. اين رويكرد به ويژه ـ  درباره جامعه كنونى ما ـنه علمى است و نه منطبق با واقعيات است. از اين رو بايد سراغ رهيافت دوم رفت و در بررسى علمى و محققانه اين موضوع،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شرايط و ابعاد مختلف آن، موانع تاريخى، داخلى و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امكانات و توانايى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 را به صورت واقع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بينانه بررسى و ارزيابى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مانند جامعه ما از مشكلات زيادى رنج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مانند: ساختار اقتصادى تك محصولى آن، وضعيت وخيم صنعت، كشاورزى و ... ساختار سياسى، فرهنگى و ادارى ـ كه از قبل از انقلاب به ما منتقل شده ـ و مشكلات طبيعى مربوط به انقلاب و ناشى از جنگ و خسارات عظيم آن (بالغ بر هزار ميليارد دلار، معادل هزينه هفتاد سال كشور)، محاصره بين المللى،  تورم جهانى، مشكلات ناشى از دوران سازندگى و رشد سريع و ...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معضلات ناشى از ساختار ناسالم ادارى، تهاجم فرهنگى و تغيير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رواج فرهنگ مصرف گرايى و تجمل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پرستى و ... از ديگر مشكلات كشور ما است. البته هر مديريت قوى و كارآمد و عارى از سوء استفاده و فساد در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كاهش مشكلات و تأمين نيازمندى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اساسى جامعه، نقش مؤرى داشته باشد؛ ولى با توجه به وجود متغيرهاى ديگر، به هيچ وجه نبايد انتظار معجزه داشت. بنابراين مشكل اساسى، نحوه مديريت رهبرى و يا استفاده نكردن از اختيارات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نيست؛ بلكه فراتر از آن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71 . در مورد شرط مرجعيت براى رهبرى و اينكه در انتخاب رهبر معظم انقلاب اين شرط رعايت نشده، توضيح دهيد؟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مسئله از دو سو قابل بررسى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از نظر فقهى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فقه شيعه آنچه شرط ولايت است، همان اجتهاد و فقاهت است؛ نه مرجعيت. فقاهت صلاحيت علمى و شرط مرجعيت است؛ اما خود مرجعيت يك شأن اجتماعى است.</w:t>
      </w:r>
      <w:hyperlink r:id="rId242" w:anchor="_ftn25" w:history="1">
        <w:r w:rsidRPr="00B65D06">
          <w:rPr>
            <w:rFonts w:ascii="Tahoma" w:eastAsia="Times New Roman" w:hAnsi="Tahoma" w:cs="B Badr" w:hint="cs"/>
            <w:color w:val="0000FF"/>
            <w:sz w:val="26"/>
            <w:rtl/>
          </w:rPr>
          <w:t>[25]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از منظر قانون اساسى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اصل يكصد و نهم قانون اساسى مصوّب 1358 يكى از شرايط رهبرى را «صلاحيت علمى ... لازم براى افتا و مرجعيت» مقرر داشته بود. منظور از صلاحيت علمى همان فقاهت است. بنابراين اولاً اصل مرجعيت بالفعل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در قانون اساسى به عنوان شرط رهبرى ذكر نشده است؛ ليكن به دليل برخى سوء برداشت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ابهاماتى كه اين قيد به وجود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 در بازنگرى قانون اساسى،  اين قيد حذف گرديد بنابراين هر چند انتخاب مقام معظم رهبرى بر اساس قانون اساسى قبل از بازنگرى صورت پذيرفت؛ ولى عملى كاملاً قانونى و بر اساس معيارها و ضوابط مشخص شده در قانون اساسى بود؛ زيرا آنچه كه اصول قانون اساسى (قبل از بازنگرى) بر آن دلالت داشت، صلاحيت و شأن مرجعيت است، نه مرجعيت بالفعل.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اصل پنجم نيز تعبير «مرجعيت» نيامده بود: «در زمان غيبت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عصر(عج) در جمهورى اسلامى ايران، ولايت امر و امامت امت بر عهده فقيه عادل و باتقوا، آگاه به زمان، شجاع، مدير و مدبّر است كه اكثريت مردم او را به رهبرى شناخته و پذيرفته باشند». در اين اصل تعبير «مرجع» نيامده؛ بلكه تعبير «فقيه عادل» آمده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اصل يكصد و نهم شرايط و صفات رهبر يا اعضاى شوراى رهبرى را 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در آن هم تعبير «صلاحيت علمى براى مرجعيت» را دارد. تنها جايى كه شبهه مرجعيت بالفعل را به وجود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آورد، اصل يكصد و هفتم قانون اساسى قبلى بود كه در آن لفظ «مرجع» آمده 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زمان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اعضاى كميسيون يكصد و هفت ـ كه يكى از وظايفش تفسير قانون اساسى در اين گونه موارد است ـ اين موضوع را مورد بررسى قرار دادند كه «منظور از مرجع چيست» و ميزان و ملاك كدام اصل است؟ در نتيجه اكثريت اعضا معيار را «صلاحيت مرجعيت» دانستند، نه مرجع بالفعل.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اين رو بعد از ارتحال امام راحل، با توجّه اين مصوبه و نيز با استناد به نامه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(مبنى بر عدم لزوم مرجعيت) انتخاب رهبرى صورت پذيرفت.</w:t>
      </w:r>
      <w:hyperlink r:id="rId243" w:anchor="_ftn26" w:history="1">
        <w:r w:rsidRPr="00B65D06">
          <w:rPr>
            <w:rFonts w:ascii="Tahoma" w:eastAsia="Times New Roman" w:hAnsi="Tahoma" w:cs="B Badr" w:hint="cs"/>
            <w:color w:val="0000FF"/>
            <w:sz w:val="26"/>
            <w:rtl/>
          </w:rPr>
          <w:t>[26]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البته براى بر طرف نمودن هر گونه شبهه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بعد از اصلاح و بازنگرى قانون  اساسى و حذف شرط مرجعيت، اعضاى مجلس خبرگان رهبرى، دوباره اقدام به رأى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براى انتخاب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كردند؛ چنان كه حجت الاسلام والمسلمين هاشمى رفسنجانى ـ  از اعضاى مجلس خبرگان رهبرى ـ در اين زمينه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 براى انتخاب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دوباره رأى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كرديم، اول بر اساس حكم امام موقتا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خامنه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را انتخاب كرديم. بعدا كه قانون اساسى اصلاح شد، بر اساس قانون اساسى جديد، دوباره رأى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كرديم ... [ كه بار دوم ]بيشتر از بار اول رأى آورد ... و بر اساس قانون اساسى جديد، به صورت دائمى انتخاب شدند».</w:t>
      </w:r>
      <w:hyperlink r:id="rId244" w:anchor="_ftn27" w:history="1">
        <w:r w:rsidRPr="00B65D06">
          <w:rPr>
            <w:rFonts w:ascii="Tahoma" w:eastAsia="Times New Roman" w:hAnsi="Tahoma" w:cs="B Badr" w:hint="cs"/>
            <w:color w:val="0000FF"/>
            <w:sz w:val="26"/>
            <w:rtl/>
          </w:rPr>
          <w:t>[27]</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72 . چرا رهبر معظم انقلاب اسلامى، افرادى را كه واقعا سوء نيت و دشمنى آنها با نظام جمهورى اسلامى ايران مشخص است (عوامل داخلى) و پيوسته در پى اخلال هستند، به مردم معرفى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آن قدر اين افراد را آزاد گذاشته كه هر كارى دلشان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خواهد انجام دهند؟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و سيره حكومتى بزرگان اسلام در برخورد با مخالفان، بيانگر اين حقيقت است كه در نظام اسلامى، براى تك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تك افراد جامعه ـ صرف نظر از گرايش سياسى، طبقه اجتماعى، نژاد و ... ـ جايگاه ارزشى و حقوقى خاص در نظر گرفته شده است. مهيا نمودن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هدايت و فرصت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بازگشت و حفظ آبروى افراد، از جايگاهى بالا برخوردار است. يكى ديگر از اصول مهم نظام مديريتى اسلامى، سعه صدر و مدارا و تسامح با دشمنان و مخالفان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قرآن كريم به صورت متعدد، نه تنها پيروان خود را به مدارا نسبت به مخالفان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خواند، گاه نيكوكارى در حق مشركان را نيز توصيه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چنان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«لا يَنْهاكُمُ اللّهُ عَنِ الَّذِينَ لَمْ يُقاتِلُوكُمْ فِى الدِّينِ وَ لَمْ يُخْرِجُوكُمْ مِنْ دِيارِكُمْ أَنْ تَبَرُّوهُمْ وَ تُقْسِطُوا إِلَيْهِمْ إِنَّ اللّهَ يُحِبُّ الْمُقْسِطِينَ»</w:t>
      </w:r>
      <w:r w:rsidRPr="00B65D06">
        <w:rPr>
          <w:rFonts w:ascii="Tahoma" w:eastAsia="Times New Roman" w:hAnsi="Tahoma" w:cs="B Badr" w:hint="cs"/>
          <w:rtl/>
          <w:lang w:bidi="fa-IR"/>
        </w:rPr>
        <w:t>.</w:t>
      </w:r>
      <w:hyperlink r:id="rId245" w:anchor="_ftn28" w:history="1">
        <w:r w:rsidRPr="00B65D06">
          <w:rPr>
            <w:rFonts w:ascii="Tahoma" w:eastAsia="Times New Roman" w:hAnsi="Tahoma" w:cs="B Badr" w:hint="cs"/>
            <w:color w:val="0000FF"/>
            <w:sz w:val="26"/>
            <w:rtl/>
          </w:rPr>
          <w:t>[28]</w:t>
        </w:r>
      </w:hyperlink>
      <w:r w:rsidRPr="00B65D06">
        <w:rPr>
          <w:rFonts w:ascii="Tahoma" w:eastAsia="Times New Roman" w:hAnsi="Tahoma" w:cs="B Badr" w:hint="cs"/>
          <w:rtl/>
          <w:lang w:bidi="fa-IR"/>
        </w:rPr>
        <w:t>؛ «[ ما] خدا شما را از كسانى كه در [ كار] دين با شما نجنگيد، و شما را از ديارتان بيرون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باز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كه با آنان نيكى كنيد و با ايشان عدالت ورزيد؛ زيرا خداوند ديگران را دوست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سيره پيامبر گرامى اسلام و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نشان دهنده موارد متعددى است كه به خوبى افراد منافق و مخالفِ حكومت خود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شناختند؛ ولى تا آنجا كه اين افراد به امنيت و وحدت جامعه اسلامى آسيب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رساندند و يا دست به قيام مسلحانه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زدند، با كمال مدارا و سعه صدر با آنان برخورد و از معرفى آنان خوددارى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عنوان نمونه: منافقان در غزوه تبوك توطئه قتل و ترور پيامبر گرامى اسلام را طراحى كردند. سرانجام اين توطئه با درايت آن حضرت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ناكام ماند.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حذيفه ـ يكى از اصحاب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ـ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من آنها را از نشانه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شترانشان شناختم و به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گفتم: من آنان را به شما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كنم تا آنان را به سزاى خويش برسانى.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لحن عطوفت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آميزى به من دستور داد كه از افشاى راز آنها خوددارى كنم. شايد آنان راه توبه در پيش گيرند و نيز افزود: اگر من آنها را مجازات كنم، بيگانگان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 محمد پس از آنكه به اوج قدرت رسيد، شمشير بر گردن ياران خود نهاد.</w:t>
      </w:r>
      <w:hyperlink r:id="rId246" w:anchor="_ftn29" w:history="1">
        <w:r w:rsidRPr="00B65D06">
          <w:rPr>
            <w:rFonts w:ascii="Tahoma" w:eastAsia="Times New Roman" w:hAnsi="Tahoma" w:cs="B Badr" w:hint="cs"/>
            <w:color w:val="0000FF"/>
            <w:sz w:val="26"/>
            <w:rtl/>
          </w:rPr>
          <w:t>[29]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در برخورد با مخالفان خويش سه راهبرد اساسى داشت</w:t>
      </w:r>
      <w:hyperlink r:id="rId247" w:anchor="_ftn30" w:history="1">
        <w:r w:rsidRPr="00B65D06">
          <w:rPr>
            <w:rFonts w:ascii="Tahoma" w:eastAsia="Times New Roman" w:hAnsi="Tahoma" w:cs="B Badr" w:hint="cs"/>
            <w:color w:val="0000FF"/>
            <w:sz w:val="26"/>
            <w:rtl/>
          </w:rPr>
          <w:t>[30]</w:t>
        </w:r>
      </w:hyperlink>
      <w:r w:rsidRPr="00B65D06">
        <w:rPr>
          <w:rFonts w:ascii="Tahoma" w:eastAsia="Times New Roman" w:hAnsi="Tahoma" w:cs="B Badr" w:hint="cs"/>
          <w:rtl/>
          <w:lang w:bidi="fa-IR"/>
        </w:rPr>
        <w:t>: گفت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وگو، مدارا و برخوردِ قاطع. تلاش اوليه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گويى به شبهات مخالفان و پايان بخشيدن مسالمت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آميز به نزاع و دشمنى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بود. اگر از اين  راه نتيجه دلخواه به دست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آمد، با مخالفان خود ـ تا جايى كه به امنيت و وحدت جامعه اسلامى آسيبى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رسيد ـ مدارا نموده، از شدت و خشونت پرهيز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سرانجام اگر مخالفان دست به توطئه چينى و يا قيام مسلحانه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زدند و امنيت شهرها و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به خطر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انداختند، نوبت به برخورد قاطعانه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رسيد. البته امام در اين مرحله نيز هيچ گاه از ارشاد و راهنمايى دشمنان غفلت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 و در عمل نيز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داد كه همواره اين سخن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را پيش رو دارد كه فرمود: «اگر خداوند يك تن را به دست تو هدايت كند، بهتر از هر چيزى است كه خورشيد بر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تابد».</w:t>
      </w:r>
      <w:hyperlink r:id="rId248" w:anchor="_ftn31" w:history="1">
        <w:r w:rsidRPr="00B65D06">
          <w:rPr>
            <w:rFonts w:ascii="Tahoma" w:eastAsia="Times New Roman" w:hAnsi="Tahoma" w:cs="B Badr" w:hint="cs"/>
            <w:color w:val="0000FF"/>
            <w:sz w:val="26"/>
            <w:rtl/>
          </w:rPr>
          <w:t>[31]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نتيجه آنكه بر اساس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و سيره بزرگواران اسلام، اصل اولى مدارا با مخالفان است؛ البته تا جايى كه خطرى از ناحيه آنان احساس نشود و به وحدت و امنيت جامعه اسلامى خدشه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وارد نگردد.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قانون اساسى جمهورى اسلامى ايران نيز ـ كه نشأت گرفته از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حيات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بخش دين مبين اسلام و سيره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ـ تمامى حقوق شهروندى را براى مخالفان نظام به رسميت شناخته و حدود آن را «عدم اخلال به مبانى نظام، حفظ امنيت، منافع و وحدت ملى و مصالح نظام اسلامى» دانسته است.</w:t>
      </w:r>
      <w:hyperlink r:id="rId249" w:anchor="_ftn32" w:history="1">
        <w:r w:rsidRPr="00B65D06">
          <w:rPr>
            <w:rFonts w:ascii="Tahoma" w:eastAsia="Times New Roman" w:hAnsi="Tahoma" w:cs="B Badr" w:hint="cs"/>
            <w:color w:val="0000FF"/>
            <w:sz w:val="26"/>
            <w:rtl/>
          </w:rPr>
          <w:t>[32]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 در مواردى كه مخالفان، حدود قانونى را رعايت نكنند، حكومت اسلامى جهت حفظ مبانى نظام اسلامى و امنيت و وحدت جامعه، موظف به برخورد با مخالفان اخلال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است. شيوه برخورد نيز بايد بر اساس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كارهاى دينى و قانونى باشد كه طبق قانون اساسى، اين وظيفه بر عهده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اطلاعاتى و  امنيتى همچون قوه قضائيه و ... است. در اينجا مقام معظم رهبرى بر اساس اصل رأفت و رحمت اسلامى، ابتدا به چنين افرادى تذكر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 راه بازگشت و هدايت را به روى آنان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گذارد. در مرحله بعد با ارائه معيارهايى به مردم،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شناخت حقيقى اين قبيل افراد و پرهيز از آنان را فراهم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 در صورتى كه باز هم دست از اخلال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خود برندارند، برخورد قانونى از طريق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مربوطه به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چنين نيست كه با افراد اخلال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 هيچ گونه برخوردى نشود و آنان در جامعه آزاد باشند. در مواردى كه نياز به برخورد قاطع باشد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مربوط چون قوه قضائيه بايد اقدامات لازم را انجام دهند. علّت عدم معرفى چنين افرادى از سوى مقام معظم رهبرى، مهر و عطوفت اسلامى، مدارا با مخالفان براى هدايت آنان و محوّل شدن وظيفه شناسايى و اعلان متخلفان در موارد لزوم به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مربوط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ولايت</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فقيه، جمهوريت و قانون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73 .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جمهوريت نظام تضاد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سه مبنا در تضاد «جمهوريت» با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وجود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مبناى اصلىِ تهافت و تضاد ميان جمهوريت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اين است كه گمان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لازمه جمهورى بودن يك حكومت، حق رأى داشتن مردم است و لازمه ولايت داشتن فقيه، مهجوريت مردم، نبود رشد و بلوغ اجتماعى آنان و فقدان حق رأى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پاسخ اين است كه ولايت در قرآن و روايات، در موارد مختلفى استعمال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از جمله: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ولايت بر مهجورين كه تصدى امور مردگان، سفيهان، صغيران و ديوانگان است. در اين معنا از ولايت، مولّى عليهم به نوعى عاجز و قاصر از امور خود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و لذا شخصى «ولىّ»، تصدى امور آنان را بر عهده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ولايت زعامت كه تصدى امور حكومتى است. مولّى عليهم در اين ولايت عموما بالغ، رشيد و عاقل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باشند؛ چنان كه آيه </w:t>
      </w:r>
      <w:r w:rsidRPr="00B65D06">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hyperlink r:id="rId250" w:anchor="_ftn33" w:history="1">
        <w:r w:rsidRPr="00B65D06">
          <w:rPr>
            <w:rFonts w:ascii="Tahoma" w:eastAsia="Times New Roman" w:hAnsi="Tahoma" w:cs="B Badr" w:hint="cs"/>
            <w:color w:val="0000FF"/>
            <w:sz w:val="26"/>
            <w:rtl/>
          </w:rPr>
          <w:t>[33]</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خطاب به مردم عاقل و  بالغ و رشيد است و ولايت را بر همه آنان اثبات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مراد از «جمهورى» در جمهورى اسلامى ايران، معناى دوم است و مردم در آن، حق رأى و دخالت در تعيين سرنوشت و نحوه حكومت دارند. در جمهورى اسلامى ايران، هم شكل حكومت و قانون اساسى آن، با رأى مردم تعيين شده است و هم انتخاب رهبر از سوى خبرگان به طور غيرمستقيم از طريق مردم صورت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هم مردم به طور مستقيم در انتخاب مسئول قوه مجريه و نمايندگان قوه مقننه دخالت دارند.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مبناى نصبِ فقيه از سوى شارع، ولايت را براى او ثابت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بدون اينكه رأى مردم در آن دخالتى داشته باشد و رأى آنان صورى است. در حالى كه در جمهوريت دخالت رأى مردم حقيقى است، نه صورى.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پاسخ اين است 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طبق مبناى نصب، اگر در زمانى بيش از يك فقيه جامع شرايط وجود داشته باشد، اعمال ولايت همه آنان باعث هرج و مرج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لذا انتخاب رهبر از سوى مردم، تأثير واقعى دارد؛ يعنى، ساز و كار موجود در قانون اساسى براى تعيين رهبر (مجلس خبرگان)، يكى از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تشخيص ولى منصوب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در فرض وحدت فقيه جامع شرايط نيز ولى منصوب از سوى خداوند، با پذيرش و مقبوليت مردمى اعمال ولايت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نه به صورت تحميلى.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البته در قانون اساسى شرايط خاصى براى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(فقاهت، عدالت و درايت) ذكر شده است و تعيين شرايط حاكم به وسيله قانون، منافاتى با معناى «جمهوريت» حكومت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اختيارات پيش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شده در قانون اساسى براى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فرا جمهورى است؛ يعنى، در هيچ يك 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جمهورى براى رئيس حكومت چنين قدرتى در نظر گرفته نشده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پاسخ: چنين گمانه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هرگز واقعيت ندارد؛ بلكه بر عكس ولايت مطلقه در نظام جمهورى اسلامى ايران، قدرتى محدودتر از رئيس حكومت در ديگر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هاى سياسى دنيا دارد.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74 .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موجب تضييع حقوق مردم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برخى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حقوق طبيعى انسان، در اسلام ـ با تشريع ولايت از بالا ـ به رسميت شناخته نشده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است. پس اشكال در اين است كه اسلام بعضى از حقوقِ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ناديده گرفته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قبل از پاسخ ذكر مقدمه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لازم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«در نظام تكوين هيچ تناقضى وجود ندارد» (ملك، آيه 3)، نظام تشريع الهى نيز تناقضى ندارد و نظام تكوين و تشريع همگون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يعنى: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اولاً، در نظام تكوين به هر موجودى هر آنچه شايسته او بوده، داده شده و نيازهاى همه موجودات برآورده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ثانيا، در نظام تشريع الهى هرگز دو قانون يافت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با يكديگر تناقض داشته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ثالثا، نظام تشريع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قوانين آن برآورنده همه نيازهايى است كه در نظام تكوين وجود دارد، نه خواسته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نظام تكوين وجود دارد كه در تشريع، بدون پاسخ مانده باشد و نه قانونى در نظام تشريع وجود دارد كه با نظام تكوين ناسازگار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دليل همه اين امور علم، حكمت و قدرت خداوند است. خداوند متعال هم خالق نظام تكوين است و هم شارع قانون، و چون اين دو به دست يك موجود عالم، حكيم و قادر صورت گرفته، همگون و سازگاراند.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احتمال تضييع حقوق طبيعى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اين رو اگر مقصود از حقوق انسان، حقوقى باشد كه انسان بر اساس مقتضيات طبيعت خود در نظام تكوين دارد؛ اين حقوق قطعا در نظام تشريع الهى  مورد توجه قرار گرفته است و از آنجا كه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يكى از قوانين مسلم نظام تشريع الهى است، قطعا با حقوق طبيعى برخاسته از نظام تكوين، منافات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عين حال حقوق طبيعى ـ به معناى آنچه مطابق با طبيعت انسان است ـ گرچه تا حدى مورد پذيرش اسلام است؛ اما تشخيص اينكه چه چيزى جزء حقوق طبيعى است، روشن نيست؛ مثلاً فطرت انسان، عدالت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پسندد، اما عدالت چيست؟ در بسيارى از موارد تشخيص مصداق «عدالت» مشكل است و عقل به تنهايى قادر به آن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ارسطو كه از طرفداران حقوق طبيعى است،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طبيعت به ما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برخى از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براى بردگى و گروهى براى زندگى اجتماعى آفريده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او بردگى را از لوازم حقوق طبيعى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هيتلر نيز كه از طرفداران حقوق طبيعى است ـ چون نژاد خود را برتر و قانون طبيعت را حكم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رانى نژاد برتر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دانست ـ سلطه بر جهان را حق طبيعى خود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انگاشت.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اين رو اسلام، گرچه احكام خود را هماهنگ با نظام تكوين و مصالح و مفاسد واقعى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و عقل را نيز يكى از منابع احكام دين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شمارد؛ اما نياز به دين در شناخت احكام حقوقى را انكار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زيرا دايره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احكام ـ كه به وسيله عقل مستقل از دين فهميده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ـ بسيار اندك و كلى است.</w:t>
      </w:r>
      <w:hyperlink r:id="rId251" w:anchor="_ftn41" w:history="1">
        <w:r w:rsidRPr="00B65D06">
          <w:rPr>
            <w:rFonts w:ascii="Tahoma" w:eastAsia="Times New Roman" w:hAnsi="Tahoma" w:cs="B Badr" w:hint="cs"/>
            <w:color w:val="0000FF"/>
            <w:sz w:val="26"/>
            <w:rtl/>
          </w:rPr>
          <w:t>[41]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75 . آيا رهبر مجاز است به رييس جمهور منتخب مردم حكم تنفيذ ندهد، يا اين مسئله فقط جنبه تشريفاتى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تنفيذ حكم رئيس جمهور به وسيله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اختيارات او در قانون اساسى است و به هيچ وجه جنبه تشريفاتى و صورى ندارد؛ يعنى، به لحاظ قانون، تا زمانى كه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حكم او را تنفيذ نكند، شخصِ منتخب، رياستى بر قوه مجريه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تعبير «تنفيذ» و نيز آنچه رهبر فقيد انقلاب در تنفيذ رياست جمهورى فرمودند (اين تنفيذ تا زمانى است كه عمل بر طبق موازين اسلام باشد)،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امضاى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نتيجه انتخابات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بخشد و ثانيا نقش كنترل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كننده تا پايان دوران رياست جمهورى دارد و در صورت انحراف رئيس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جمهور از اصل تعيين شده، او را فاقد اعتبار و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76 . جايگاه قوه مقننه و ملاك بودن رأى نمايندگان مردم ـ با توجه به اينكه رأى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تمام شئون جامعه جارى است ـ چگونه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با توجه به ماهيت نظام؛ يعنى، اسلامى بودن آن و اينكه مردم مسلمان وكالتشان به نمايندگان، به معناى توكيل در وضع قوانين بر اساس اسلام و قانون اساسى است؛ آنچه را كه وضع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آن گاه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و قابل اجرا است كه اسلاميت و هماهنگى آن با قانون اساسى و نيز با مصالح عالى جامعه اسلامى، سازگار باشد. تشخيص اين امور سازوكارها و نهادهاى خاص خود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بررسى عنصر اول و دوم را كارشناسان حقوقى و فقهى شوراى نگهبان و عنصر سوم را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عهده دارند. پس از احراز اين سه عنصر، همگان  ـ حتى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ـ ملزم به تبعيت و اجراى آن قوانين هستند. از طرف ديگر در همه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جمهورى و مبتنى بر تفكيك قوا، يك شخص يا نهادى، قدرت فرا قوه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دارد و به عنوان رئيس حكومت در شئون مختلف جامعه، حق نظردهى و اعمال نظر دارد تا آنجا كه چه بسا به انحلال مجلس و ...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انجامد. مراجعه به حدود اختيارات رؤساى حكومت در ديگر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دمكراتيك، جمهورى و نمايندگى،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اين زمينه كمتر از آنها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77 . آيا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با آزادى بيان و عقيده مخالف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اسلام نه تنها «بيان» آزاد است؛ بلكه گاهى بر «عالم» و «دانا»، بيان كردن واجب است. از مصاديق والاى آزادى «بيان»، امر به معروف و نهى از منكر است. امر به مشورت و ترغيب به آن، يكى ديگر از احكام ملازم آزادى بيان و اظهار رأى و نظر افراد جامعه است. آنچه در روايات به طور خاص، آزادى بيان را يكى از وظايف مردم در قبال حاكم مطرح كرده، انگاره «النصيحة لائمة المسلمين»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امير مؤمنان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فرمايد: </w:t>
      </w:r>
      <w:r w:rsidRPr="00B65D06">
        <w:rPr>
          <w:rFonts w:ascii="Tahoma" w:eastAsia="Times New Roman" w:hAnsi="Tahoma" w:cs="B Badr" w:hint="cs"/>
          <w:b/>
          <w:bCs/>
          <w:color w:val="008000"/>
          <w:rtl/>
          <w:lang w:bidi="fa-IR"/>
        </w:rPr>
        <w:t>«و اما حقّى عليكم فالوفاء بالبيعة و النصيحة فى المشهد و المغيب»</w:t>
      </w:r>
      <w:hyperlink r:id="rId252" w:anchor="_ftn42" w:history="1">
        <w:r w:rsidRPr="00B65D06">
          <w:rPr>
            <w:rFonts w:ascii="Tahoma" w:eastAsia="Times New Roman" w:hAnsi="Tahoma" w:cs="B Badr" w:hint="cs"/>
            <w:color w:val="0000FF"/>
            <w:sz w:val="26"/>
            <w:rtl/>
          </w:rPr>
          <w:t>[42]</w:t>
        </w:r>
      </w:hyperlink>
      <w:r w:rsidRPr="00B65D06">
        <w:rPr>
          <w:rFonts w:ascii="Tahoma" w:eastAsia="Times New Roman" w:hAnsi="Tahoma" w:cs="B Badr" w:hint="cs"/>
          <w:rtl/>
          <w:lang w:bidi="fa-IR"/>
        </w:rPr>
        <w:t>؛ «حق من بر شما اين است كه به بيعت وفا كنيد و در آشكار و نهان، خيرخواهى را از دست ندهيد».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xml:space="preserve">وجود آزادى بيان در جامعه، براى خيرخواهى از حاكم و مصاديق آن (مانند انتقاد صحيح و سازنده همراه با شرايط آن) لازم و باسته است. مواردى نظير امر به  جدال احسن </w:t>
      </w:r>
      <w:r w:rsidRPr="00B65D06">
        <w:rPr>
          <w:rFonts w:ascii="Tahoma" w:eastAsia="Times New Roman" w:hAnsi="Tahoma" w:cs="B Badr" w:hint="cs"/>
          <w:b/>
          <w:bCs/>
          <w:color w:val="008000"/>
          <w:rtl/>
          <w:lang w:bidi="fa-IR"/>
        </w:rPr>
        <w:t>«ادْعُ إِلى سَبِيلِ رَبِّكَ بِالْحِكْمَةِ وَ الْمَوْعِظَةِ الْحَسَنَةِ وَ جادِلْهُمْ بِالَّتِى هِيَ أَحْسَنُ»</w:t>
      </w:r>
      <w:hyperlink r:id="rId253" w:anchor="_ftn43" w:history="1">
        <w:r w:rsidRPr="00B65D06">
          <w:rPr>
            <w:rFonts w:ascii="Tahoma" w:eastAsia="Times New Roman" w:hAnsi="Tahoma" w:cs="B Badr" w:hint="cs"/>
            <w:color w:val="0000FF"/>
            <w:sz w:val="26"/>
            <w:rtl/>
          </w:rPr>
          <w:t>[43]</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 xml:space="preserve">و امر و ترغيب به گزينش بهترين كلام </w:t>
      </w:r>
      <w:r w:rsidRPr="00B65D06">
        <w:rPr>
          <w:rFonts w:ascii="Tahoma" w:eastAsia="Times New Roman" w:hAnsi="Tahoma" w:cs="B Badr" w:hint="cs"/>
          <w:b/>
          <w:bCs/>
          <w:color w:val="008000"/>
          <w:rtl/>
          <w:lang w:bidi="fa-IR"/>
        </w:rPr>
        <w:t>«فَبَشِّرْ عِبادِ الَّذِينَ يَسْتَمِعُونَ الْقَوْلَ فَيَتَّبِعُونَ أَحْسَنَهُ»</w:t>
      </w:r>
      <w:hyperlink r:id="rId254" w:anchor="_ftn44" w:history="1">
        <w:r w:rsidRPr="00B65D06">
          <w:rPr>
            <w:rFonts w:ascii="Tahoma" w:eastAsia="Times New Roman" w:hAnsi="Tahoma" w:cs="B Badr" w:hint="cs"/>
            <w:color w:val="0000FF"/>
            <w:sz w:val="26"/>
            <w:rtl/>
          </w:rPr>
          <w:t>[44]</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 xml:space="preserve">و مواردى كه از مخالفان درخواست برهان شده </w:t>
      </w:r>
      <w:r w:rsidRPr="00B65D06">
        <w:rPr>
          <w:rFonts w:ascii="Tahoma" w:eastAsia="Times New Roman" w:hAnsi="Tahoma" w:cs="B Badr" w:hint="cs"/>
          <w:b/>
          <w:bCs/>
          <w:color w:val="008000"/>
          <w:rtl/>
          <w:lang w:bidi="fa-IR"/>
        </w:rPr>
        <w:t>«قُلْ هاتُوا بُرْهانَكُمْ إِنْ كُنْتُمْ صادِقِينَ»</w:t>
      </w:r>
      <w:r w:rsidRPr="00B65D06">
        <w:rPr>
          <w:rFonts w:ascii="Tahoma" w:eastAsia="Times New Roman" w:hAnsi="Tahoma" w:cs="B Badr" w:hint="cs"/>
          <w:rtl/>
          <w:lang w:bidi="fa-IR"/>
        </w:rPr>
        <w:t>، همه با بيانى روشن، به لزوم آزادى بيان در جامعه اسلامى نظر دارد. بنابراين در انديشه اسلامى، در اصل ضرورت «آزادى بيان» و ثمراتى كه بر آن مترتب است و ضررهاى ناشى از منع آن، هيچ ترديدى نيست. اما پرسش اساسى آن است كه آيا براى اين «آزادى» حد و مرزى هست يا نه؟ آيا هر كس هر چه بخواهد،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بگويد و هر نظر و انديشه يا هنر، رمان و...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آزادانه پخش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گفتنى است در هيچ نظامى، آزادى بيان به صورت مطلق و بدون حد و مرز وجود ندارد؛ بلكه آزادى، محدود بوده و در چارچوب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پذيرفته شده در هر جامعه قرار دارد. اين چارچوب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از هر نظام و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تا نظام و جامعه ديگر، متفاوت و هماهنگ بر جهان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و نظام فكرى آن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«موريس دوورژه» درباره چارچوب «آزادى» در دموكراسى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نويسد: «آيا با اعطاى آزادى به دشمنان آزادى، به آنها اجازه داده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آزادى را در هم بكوبند؟... دموكراسى به مخالفان خود اجازه بيان عقايدشان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ولى تا وقتى كه اين كار را در چارچوب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دموكراتيك انجام دهند».</w:t>
      </w:r>
      <w:hyperlink r:id="rId255" w:anchor="_ftn45" w:history="1">
        <w:r w:rsidRPr="00B65D06">
          <w:rPr>
            <w:rFonts w:ascii="Tahoma" w:eastAsia="Times New Roman" w:hAnsi="Tahoma" w:cs="B Badr" w:hint="cs"/>
            <w:color w:val="0000FF"/>
            <w:sz w:val="26"/>
            <w:rtl/>
          </w:rPr>
          <w:t>[45]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متن اعلاميه «حقوق بشر فرانسه»، آزادى مقيّد به حدود قانونى شده است:  «آزادى آگاهى از افكار و عقايد از گران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بهاترين حقوق بشر است. بنابراين هر يك از افراد كشور،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آزادانه هر 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خواهند بگويند، بنويسند و به چاپ برسانند؛ مگر مواردى كه قانون معين كرده باشد. در آن صورت تجاوز از آزادى مزبور، مستلزم مسئوليت خواهد بود».</w:t>
      </w:r>
      <w:hyperlink r:id="rId256" w:anchor="_ftn46" w:history="1">
        <w:r w:rsidRPr="00B65D06">
          <w:rPr>
            <w:rFonts w:ascii="Tahoma" w:eastAsia="Times New Roman" w:hAnsi="Tahoma" w:cs="B Badr" w:hint="cs"/>
            <w:color w:val="0000FF"/>
            <w:sz w:val="26"/>
            <w:rtl/>
          </w:rPr>
          <w:t>[46]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آزادى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حدّ و حصر و بدون كنترل، آسيب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تباهى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گوناگونى را متوجه جامعه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مانند: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تحريك و تهييج عموم به اعمال و افعال و يا خوددارى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كه مضرّ به حال جامعه و دولت است (نظير آنارشيسم)؛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هتّاكى و فحّاشى به مقامات مذهبى، ملّى و سياسى و افراد مردم؛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افشاگرى و انتشار اسرار خصوصى افراد و مقامات و نيز اسرار نظامى و سياسى كشور؛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انتشار و القاى اخبار نادرست و شايعه پراكنى و ايجاد اختلال در امنيت فكرى جامعه.</w:t>
      </w:r>
      <w:hyperlink r:id="rId257" w:anchor="_ftn47" w:history="1">
        <w:r w:rsidRPr="00B65D06">
          <w:rPr>
            <w:rFonts w:ascii="Tahoma" w:eastAsia="Times New Roman" w:hAnsi="Tahoma" w:cs="B Badr" w:hint="cs"/>
            <w:color w:val="0000FF"/>
            <w:sz w:val="26"/>
            <w:rtl/>
          </w:rPr>
          <w:t>[47]</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بنابراين هيچ منطقى، آزادى لجام گسيخته و بدون حد و مرز را در هيچ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ـ از جمله در عرصه «بيان» و امثال آن ـ تأييد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ليكن آنچه مهم است، اصول و ارزش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است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دايره آزادى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محدود كند و در اين عرصه، بين انديشه اسلامى و تفكر ليبرالى تفاوت بسيار هست.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ديدگاه دينى، گرچه آزادى بيان جايگاه مهمى دارد؛ اما با توجه به احكامى ـ چون حرمت غيبت، تهمت و دروغ ـ اين نكته روشن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آزادى مطلق در گفتن وجود ندارد؛ بلكه گفتار بايد صادق باشد و موجبات اذيت و آزار ديگران و تضييع حقوق عمومى را فراهم نسازد. از ديدگاه اسلام آزادى بيان، مقيد به مصالح  شخصى و جامعه اسلامى و مصالح عالى دينى است.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در مواردى كه فساد در كار است، يا انحراف عقيدتى و اخلاقى و ...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آزادى محدود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از منظر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قيود آزادى بيان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آزادى تا مرز فساد (يعنى آنجا كه از آزادى فساد خيزد، دايره آن محدود به حدى است كه سلامت معنوى جامعه حفظ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آزادى در چارچوب اسلام و قوانين كشورى؛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آزادى تا مرز اضرار به مردم؛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آزادى تا مرز توطئه بر ضد نظام اسلامى.</w:t>
      </w:r>
      <w:hyperlink r:id="rId258" w:anchor="_ftn48" w:history="1">
        <w:r w:rsidRPr="00B65D06">
          <w:rPr>
            <w:rFonts w:ascii="Tahoma" w:eastAsia="Times New Roman" w:hAnsi="Tahoma" w:cs="B Badr" w:hint="cs"/>
            <w:color w:val="0000FF"/>
            <w:sz w:val="26"/>
            <w:rtl/>
          </w:rPr>
          <w:t>[48]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قانون اساسى جمهورى اسلامى ايران، انواع آزادى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به رسميت شناخته شده است و دولت نيز موظف به تهيه و تدارك تمامى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تحقق اين نعمت الهى است؛ مشروط بر آنكه مخلّ به مبانى اسلام يا حقوق عمومى نباشد: «نشريات و مطبوعات در بيان مطالب آزادند؛ مگر آنكه مخلّ به مبانى اسلام يا حقوق عمومى باشد ...».</w:t>
      </w:r>
      <w:hyperlink r:id="rId259" w:anchor="_ftn49" w:history="1">
        <w:r w:rsidRPr="00B65D06">
          <w:rPr>
            <w:rFonts w:ascii="Tahoma" w:eastAsia="Times New Roman" w:hAnsi="Tahoma" w:cs="B Badr" w:hint="cs"/>
            <w:color w:val="0000FF"/>
            <w:sz w:val="26"/>
            <w:rtl/>
          </w:rPr>
          <w:t>[49]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آزادى عقيده از ديدگاه اسلام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آنجايى كه اسلام صاحب مكتب و جهان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بينى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هرگز آزادى عقيده به شكل مطرح در غرب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 يعنى،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هر كس مادامى كه زيانى به ديگران نرساند، آزاد است هر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داشته باشد.</w:t>
      </w:r>
      <w:hyperlink r:id="rId260" w:anchor="_ftn50" w:history="1">
        <w:r w:rsidRPr="00B65D06">
          <w:rPr>
            <w:rFonts w:ascii="Tahoma" w:eastAsia="Times New Roman" w:hAnsi="Tahoma" w:cs="B Badr" w:hint="cs"/>
            <w:color w:val="0000FF"/>
            <w:sz w:val="26"/>
            <w:rtl/>
          </w:rPr>
          <w:t>[50]</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در عين حال  كسى را مجبور به پذيرفتن مكتب خود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بلكه اصول پايه آن را با دلايل روشن عقلى و نقلى (قرآن و حديث)، مشخص و سپس همگان را به پذيرش عقيده اسلامى دعوت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ديدگاه اسلام، عقيده مطلق، آزاد نيست؛ بلكه حد و مرز دادن به آزادى عقيده ـ با توجه به موارد زير ـ امرى ضرورى و بايسته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انسان انتخاب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هميشه بر مبناى تفكر و انديشه نيست؛ بلكه اغلب اين عقايد، بر اساس تقليد و بررسى كوركورانه از نياكان و پدر و مادر و يا از محيط است. گاهى نيز بر اساس احساسات،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شكل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از آنجايى كه دلبستگى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موجب تعصّب، جمود، خمود و سكون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بشر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عقيده به طور مطلق آزاد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عقيده گاهى مانع تفكر و آزادى انديشه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زيرا وقتى به امرى  دلبسته شد، چشم و گوش بصيرت، كور و 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hyperlink r:id="rId261" w:anchor="_ftn51" w:history="1">
        <w:r w:rsidRPr="00B65D06">
          <w:rPr>
            <w:rFonts w:ascii="Tahoma" w:eastAsia="Times New Roman" w:hAnsi="Tahoma" w:cs="B Badr" w:hint="cs"/>
            <w:color w:val="0000FF"/>
            <w:sz w:val="26"/>
            <w:rtl/>
          </w:rPr>
          <w:t>[51]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عقايد غلط، باعث اسارت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خروج از مسير انسانيت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بايد اين زنجيرها را از دست و پاى او باز كرد؛ مانند طبيبى كه آزادى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را كه از خارش بدن لذت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به طبابت آنان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پردازد.</w:t>
      </w:r>
      <w:hyperlink r:id="rId262" w:anchor="_ftn52" w:history="1">
        <w:r w:rsidRPr="00B65D06">
          <w:rPr>
            <w:rFonts w:ascii="Tahoma" w:eastAsia="Times New Roman" w:hAnsi="Tahoma" w:cs="B Badr" w:hint="cs"/>
            <w:color w:val="0000FF"/>
            <w:sz w:val="26"/>
            <w:rtl/>
          </w:rPr>
          <w:t>[52]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چهارم. از آن جهت كه لازمه محترم شمردن بشر، هدايت نمودن او در راه ترقى و تكامل است، بايد جلوى هر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انسان را از تكامل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گرفته شود.</w:t>
      </w:r>
      <w:hyperlink r:id="rId263" w:anchor="_ftn53" w:history="1">
        <w:r w:rsidRPr="00B65D06">
          <w:rPr>
            <w:rFonts w:ascii="Tahoma" w:eastAsia="Times New Roman" w:hAnsi="Tahoma" w:cs="B Badr" w:hint="cs"/>
            <w:color w:val="0000FF"/>
            <w:sz w:val="26"/>
            <w:rtl/>
          </w:rPr>
          <w:t>[53]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جواز آزادى، در مورد عقايدى است كه مبناى آن تفكر و انديشه باشد. در واقع آزادى چنين عقيده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آزادى فكر مستند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علاوه بر مطالب ياد شده، مهم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نكاتى را كه در مورد آزادى عقيده از متون اسلامى حاصل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صورت مختصر در انگاره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ذيل بيان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اسلام هرگز اجازه تفتيش عقايد را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 كسى را از اين نظر، تحت فشار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گذارد. اگر كسى اظهار قبول اسلام كرد، اين اظهار را محترم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شمارد و بدبينى و سوء ظن را در اين زمينه مجاز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«وَ لا تَقُولُوا لِمَنْ أَلْقى إِلَيْكُمُ السَّلامَ لَسْتَ مُؤمِناً»</w:t>
      </w:r>
      <w:hyperlink r:id="rId264" w:anchor="_ftn54" w:history="1">
        <w:r w:rsidRPr="00B65D06">
          <w:rPr>
            <w:rFonts w:ascii="Tahoma" w:eastAsia="Times New Roman" w:hAnsi="Tahoma" w:cs="B Badr" w:hint="cs"/>
            <w:color w:val="0000FF"/>
            <w:sz w:val="26"/>
            <w:rtl/>
          </w:rPr>
          <w:t>[54]</w:t>
        </w:r>
      </w:hyperlink>
      <w:r w:rsidRPr="00B65D06">
        <w:rPr>
          <w:rFonts w:ascii="Tahoma" w:eastAsia="Times New Roman" w:hAnsi="Tahoma" w:cs="B Badr" w:hint="cs"/>
          <w:rtl/>
          <w:lang w:bidi="fa-IR"/>
        </w:rPr>
        <w:t>؛ «به كسى كه نزد شما [ اظهار ]اسلام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مگوييد: تو مؤمن نيستى».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2. در نظر اسلام، اصولاً عقيده دينى، چيزى نيست كه با اجبار و اكراه درست شود؛ بلكه بايد از ديدگاهى منطقى و دلايل مستحكم سرچشمه 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«لا إِكْراهَ فِى الدِّينِ قَدْ تَبَيَّنَ الرُّشْدُ مِنَ الْغَيِّ»</w:t>
      </w:r>
      <w:hyperlink r:id="rId265" w:anchor="_ftn55" w:history="1">
        <w:r w:rsidRPr="00B65D06">
          <w:rPr>
            <w:rFonts w:ascii="Tahoma" w:eastAsia="Times New Roman" w:hAnsi="Tahoma" w:cs="B Badr" w:hint="cs"/>
            <w:color w:val="0000FF"/>
            <w:sz w:val="26"/>
            <w:rtl/>
          </w:rPr>
          <w:t>[55]</w:t>
        </w:r>
      </w:hyperlink>
      <w:r w:rsidRPr="00B65D06">
        <w:rPr>
          <w:rFonts w:ascii="Tahoma" w:eastAsia="Times New Roman" w:hAnsi="Tahoma" w:cs="B Badr" w:hint="cs"/>
          <w:rtl/>
          <w:lang w:bidi="fa-IR"/>
        </w:rPr>
        <w:t>؛ «در دين هيچ اجبارى نيست و راه از بيراهه به خوبى آشكار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اديان آسمانى، هر چند با آمدن اسلام منسوخ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اما پيروان آنها حق دارند به عنوان يك اقليت مذهبى ـ طبق شرايط اهل ذمه كه در كتاب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فقهى آمده است ـ در كشور اسلامى زندگى كنند و با رعايت شرايط زير تحت حمايت حكومت و قوانين اسلامى 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ـ عدم قيام مسلحانه عليه مسلمين و همكارى با دشمنان كشور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ـ عدم تظاهر به منكرات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ـ محترم شمردن احكام دادگاه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ـ عدم ايذا نسبت به مسلمانان و خوددارى از فحشا، سرقت اموال و جاسوسى.</w:t>
      </w:r>
      <w:hyperlink r:id="rId266" w:anchor="_ftn56" w:history="1">
        <w:r w:rsidRPr="00B65D06">
          <w:rPr>
            <w:rFonts w:ascii="Tahoma" w:eastAsia="Times New Roman" w:hAnsi="Tahoma" w:cs="B Badr" w:hint="cs"/>
            <w:color w:val="0000FF"/>
            <w:sz w:val="26"/>
            <w:rtl/>
          </w:rPr>
          <w:t>[56]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صورتى كه اقليت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مذهبى، شرايط حكومت اسلامى را رعايت كنند،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آنان را به ترك عقيده و يا حتى ترك مراسم مذهبى خويش، مجبور ساخت.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نامه معروفش به مالك اشتر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«و اشعر قلبك الرحمة للرّعية و المحبة لهم و اللطف بهم و لا تكوننّ عليهم سبعا ضاريا تغتنم اكلهم، فانهم صنفان؛ اما اخ لك فى الدّين او نظير لك فى الخلق»</w:t>
      </w:r>
      <w:hyperlink r:id="rId267" w:anchor="_ftn57" w:history="1">
        <w:r w:rsidRPr="00B65D06">
          <w:rPr>
            <w:rFonts w:ascii="Tahoma" w:eastAsia="Times New Roman" w:hAnsi="Tahoma" w:cs="B Badr" w:hint="cs"/>
            <w:color w:val="0000FF"/>
            <w:sz w:val="26"/>
            <w:rtl/>
          </w:rPr>
          <w:t>[57]</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اسلام به همگان اجازه تحقيق مذهبى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تا آنجا كه هرگاه فرد مشرك و  بت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پرستى، براى تحقيق به رهبر حكومت اسلامى پناه آورد، بايد از او حمايت كند و در پايان او را تحت حفاظت، به وطنش برساند: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«وَ إِنْ أَحَدٌ مِنَ الْمُشْرِكِينَ اسْتَجارَكَ فَأَجِرْهُ حَتّى يَسْمَعَ كَلامَ اللّهِ ثُمَّ أَبْلِغْهُ مَأْمَنَهُ ذلِكَ بِأَنَّهُمْ قَوْمٌ لا يَعْلَمُونَ»</w:t>
      </w:r>
      <w:hyperlink r:id="rId268" w:anchor="_ftn58" w:history="1">
        <w:r w:rsidRPr="00B65D06">
          <w:rPr>
            <w:rFonts w:ascii="Tahoma" w:eastAsia="Times New Roman" w:hAnsi="Tahoma" w:cs="B Badr" w:hint="cs"/>
            <w:color w:val="0000FF"/>
            <w:sz w:val="26"/>
            <w:rtl/>
          </w:rPr>
          <w:t>[58]</w:t>
        </w:r>
      </w:hyperlink>
      <w:r w:rsidRPr="00B65D06">
        <w:rPr>
          <w:rFonts w:ascii="Tahoma" w:eastAsia="Times New Roman" w:hAnsi="Tahoma" w:cs="B Badr" w:hint="cs"/>
          <w:rtl/>
          <w:lang w:bidi="fa-IR"/>
        </w:rPr>
        <w:t>؛ «و اگر يكى از مشركان از تو پناه خواست، پناهش ده تا كلام خدا را بشنود؛ سپس او را به مكان امنش برسان؛ چرا كه آنان قومى نادانند».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آنچه گذشت اصول انديشه اسلامى در باب آزادى بيان و عقيده و انديشه است و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نيز ضمانت اجرايى اين اصول است. بنابراين در چارچوب تعريف شده در اسلام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هيچ تضادى با آزادى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ياد شده ندارد.</w:t>
      </w:r>
      <w:hyperlink r:id="rId269" w:anchor="_ftn59" w:history="1">
        <w:r w:rsidRPr="00B65D06">
          <w:rPr>
            <w:rFonts w:ascii="Tahoma" w:eastAsia="Times New Roman" w:hAnsi="Tahoma" w:cs="B Badr" w:hint="cs"/>
            <w:color w:val="0000FF"/>
            <w:sz w:val="26"/>
            <w:rtl/>
          </w:rPr>
          <w:t>[59]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مجلس شوراى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78 . چرا تشكيلاتى مانند مجلس، مجمع تشخيص مصلحت، خبرگان و ... در زمان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بررسى فلسفه وجودى و علّت تشكيل هر كدام از تشكيلات ياد شده بررسى گسترده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 ليكن به طور كلى وجود اين قبيل تشكيلات بر اساس ضرورت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شرايط زمانى بوده و براى اداره جامعه كنونى لازم است و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منافاتى با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حكم عقل، سيره حكومتى پيشوايان اسلامى و حوزه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ندارد. توضيح آن 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از متون و منابع معتبر دينى در باب دولت و حكومت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اسلام بر شكل خاصى از ساختار نظام سياسى، با جزئيات مشخص اصرار ندارد؛ بلكه اسلام فراتر از معرفى شكل خاصى از حكومت و متناسب با احكام ثابت و تغييرناپذير خود، چارچوب كلى و كلانى را معرفى كرده است اين چارچوب در درون خود، تغييرات، و اشكال متعدّد و گوناگونى را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تابد. اسلام نه به طور كلى مردم را به حال خود رها كرده كه هر چه خواستند، انجام دهند و نه شكل تنگ و محدودى را براى حكومت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فقط در شرايط زمانى و مكانى محدودى، قابل اجرا باشد. چارچوب كلانى كه اسلام ارائه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از دامنه و خطوط وسيعى برخوردار است كه اشكال صحيح و عقلايى حكومت در آن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گنجد.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اصول حاكم بر ساختار نظام سياسى اسلام عبارت است از:</w:t>
      </w:r>
      <w:hyperlink r:id="rId270" w:anchor="_ftn60" w:history="1">
        <w:r w:rsidRPr="00B65D06">
          <w:rPr>
            <w:rFonts w:ascii="Tahoma" w:eastAsia="Times New Roman" w:hAnsi="Tahoma" w:cs="B Badr" w:hint="cs"/>
            <w:color w:val="0000FF"/>
            <w:sz w:val="26"/>
            <w:rtl/>
          </w:rPr>
          <w:t>[60]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ضرورت مشروعيت الهى مجريان،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ضرورت اسلاميت قوانين،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توجه به جايگاه مهم مردم به عنوان مبدأ 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و كارآمدى همه نهادها،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امكان خطاى مجريان و ضرورت نظارت بر آنان.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تشكيل حكومت در هر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مستلزم وجود ساختارها و نهادهايى جهت اداره هر چه كارآمدتر آن است. اين ساختارها و نهادها براساس سطح گستردگى آن جامعه و نيز مقتضيات زمان و مكان، متفاوت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جوامع ساده و ابتدايى گذشته، اداره جامعه با وجود چند نهاد اندك و انگشت  شمار ميسّر بود؛ ولى در جوامع پيچيده كنونى ـ به علت دگرگونى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تحولات اساسى كه در ابعاد مختلف سياسى، اجتماعى، اقتصادى، صنعتى، ارتباطاتى و بين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المللى و ... روى داده است ـ نهادها و ساختارهاى متعدد و متناسب با شرايط اين زمان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كه تشكيلات نهادهايى مانند مجلس شوراى اسلامى، شوراى نگهبان، مجلس خبرگان، مجمع تشخيص مصلحت نظام و قوه مجريه متناسب با زمان كنونى است. در آن زمان نيز تشكيلات حكومتى متناسب با آن دوران و جوامع وجود داشته است و پيامبر گرامى اسلام نيز از ابتداى تشكيل حكومت اسلامى، اقدام به ايجاد و تأسيس آنها نمود.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اهم اقدامات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زمينه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تشكيل كادر سياسى و شوراى ادارى مدينه: پيامبر اسلام در پايان پيمان عقبه دوم، يك گروه دوازده نفرى از نمايندگان خود را در رأس قبايل به عنوان «نقبا» (جمع نقيب) انتخاب كرد و هر يك را براى اداره و كفالت قبيله خود قرار داد.</w:t>
      </w:r>
      <w:hyperlink r:id="rId271" w:anchor="_ftn61" w:history="1">
        <w:r w:rsidRPr="00B65D06">
          <w:rPr>
            <w:rFonts w:ascii="Tahoma" w:eastAsia="Times New Roman" w:hAnsi="Tahoma" w:cs="B Badr" w:hint="cs"/>
            <w:color w:val="0000FF"/>
            <w:sz w:val="26"/>
            <w:rtl/>
          </w:rPr>
          <w:t>[61]</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به موازات آن، شهر مدينه به چندين ناحيه يا بخش تقسيم شد؛ به صورتى كه جمعيت هر قبيله در يك محل با يكديگر و به دور از ديگران زندگى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در هر ناحيه يا بخش، يك رئيس (نقيب)، چندين نائب رئيس (عريف) و يك محل اجتماع (سقيفه) وجود داشت.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براى اداره كل «نقبا» رئيسى تعيين كردند كه به او «نقيب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النقباء»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w:t>
      </w:r>
      <w:hyperlink r:id="rId272" w:anchor="_ftn62" w:history="1">
        <w:r w:rsidRPr="00B65D06">
          <w:rPr>
            <w:rFonts w:ascii="Tahoma" w:eastAsia="Times New Roman" w:hAnsi="Tahoma" w:cs="B Badr" w:hint="cs"/>
            <w:color w:val="0000FF"/>
            <w:sz w:val="26"/>
            <w:rtl/>
          </w:rPr>
          <w:t>[62]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اين ترتيب شوراى سياسى دولت مدينه از 49 نفر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يافت. هر نقيب داراى سه عريف بود كه بر امور مالى، اجتماعى و اطلاعاتى رسيدگى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شخص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رأس قدرت قرار بود و تمامى مسائل اجتماعى، در نهايت با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شخص ايشان حل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سياست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اداره امور جامعه، مبتنى بر مشورت 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جهت تنظيم روابط اجتماعى مسلمانان و مشخص كردن مسئوليت هر يك از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فرقه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گوناگونى كه در شهر زندگى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دست به تنظيم يك اساسنامه يا قانون اساسى زدند.</w:t>
      </w:r>
      <w:hyperlink r:id="rId273" w:anchor="_ftn63" w:history="1">
        <w:r w:rsidRPr="00B65D06">
          <w:rPr>
            <w:rFonts w:ascii="Tahoma" w:eastAsia="Times New Roman" w:hAnsi="Tahoma" w:cs="B Badr" w:hint="cs"/>
            <w:color w:val="0000FF"/>
            <w:sz w:val="26"/>
            <w:rtl/>
          </w:rPr>
          <w:t>[63]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تنظيم ساختار منظم اقتصادى براى جمع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آورى ماليات، زكات و ...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تنظيم ساختار قضايى و تعيين قضات و اعزام آنان به شهرهاى مختلف.</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6. نصب فرمانداران و صدور ابلاغ بخشنامه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حكومتى و ...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حكومت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نيز متشكل از نهادها و ساختارهاى سياسى متناسب با نياز آن زمان بود.</w:t>
      </w:r>
      <w:hyperlink r:id="rId274" w:anchor="_ftn64" w:history="1">
        <w:r w:rsidRPr="00B65D06">
          <w:rPr>
            <w:rFonts w:ascii="Tahoma" w:eastAsia="Times New Roman" w:hAnsi="Tahoma" w:cs="B Badr" w:hint="cs"/>
            <w:color w:val="0000FF"/>
            <w:sz w:val="26"/>
            <w:rtl/>
          </w:rPr>
          <w:t>[64]</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نكاتى چند هم در نهادها و تشكيلات ساده دوران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هم در تشكيلات گسترده نظام جمهورى اسلامى ايران، قابل توجه و اهميت است؛ از جمله: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هر دو دسته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از اين تشكيلات با اصول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حاكم بر نظام سياسى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اسلام انطباق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اين تشكيلات در راستاى كمك به حاكم اسلامى در اداره هر چه صحيح</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كارآمدتر جامعه است؛ نه تشكيلاتى موازى يا متعارض با نهاد رهبرى جامعه اسلامى. از اين رو هم تصميماتى كه در شوراى سياسى صدر اسلام در مسائل اجتماعى گرفته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هم تصميماتى كه از سوى مجلس شوراى اسلامى، مجمع تشخيص مصلحت و ... در نظام اسلامى ايران به تصويب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با تأييد ولى امر ـ كه در آن زمان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بود و در اين زمان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ـ مشروعيت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يابد. بنابر اين وجود تشكيلاتى با اين خصوصيات، به هيچ وجه منافى با ولايت مطلقه فقيه و حوزه اختيارات او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وجود تشكيلات حكومتى ـ كه بر اساس نيازهاى زمان متغير است ـ مخالف و ناسازگار با عقل نيست؛ بلكه كاملاً مطابق با عقل است. عقل يكى از منابع دين مبين اسلام است و همو حكم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كه در جامعه كنونى ـ با توجه به پيچيدگى و گسترگى مسائل ـ،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به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مرسوم اداره جامعه در گذشته اكتفا كرد؛ بلكه تشكيلات منظم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گسترده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متناسب با  جامعه كنونى لازم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چهارم. قاعده اوليه آن است كه نظام اسلامى در جهت تأسيس تشكيلات مطابق با نيازهاى جامعه، همّت گذارد و اين تشكيلات نيز در راستاى اصول حاكم بر ساختار نظام سياسى اسلام و تحت فرمان رهبر نظام اسلامى، نقش ايفا كند. حال اگر برخى از عناصر تشكيل دهنده اين تشكيلات، بر اثر تعصّبات حزبى يا تحت تأثير تبليغات سوء دشمنان، در مقابل اوامر رهبرى موضع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كنند؛ اينجا اصل وجود اين تشكيلات مورد انتقاد نيست. چون بر اساس قوانين عقلى و شرعى است؛ بلكه بايد به فكر اصلاح كاركرد آن تشكيلات بود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پويايى و بالندگى آن را بررسى كرد.</w:t>
      </w:r>
      <w:hyperlink r:id="rId275" w:anchor="_ftn65" w:history="1">
        <w:r w:rsidRPr="00B65D06">
          <w:rPr>
            <w:rFonts w:ascii="Tahoma" w:eastAsia="Times New Roman" w:hAnsi="Tahoma" w:cs="B Badr" w:hint="cs"/>
            <w:color w:val="0000FF"/>
            <w:sz w:val="26"/>
            <w:rtl/>
          </w:rPr>
          <w:t>[65]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79 . با توجه به اينكه در نظام اسلامى تنها قانون خدا معيار عمل است، ديگر چه حاجتى به مجلس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وجود دارد و جايگاه، نقش مجلس و حدود تأثيرگذارى آن 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نظام اسلامى در عين آنكه الهى است، مردمى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مهندسى نظام اجتماعى و سياسى اسلام، نه مانند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استبدادى و ديكتاتورانه است كه جايگاهى براى مردم و مشاركت آنان در امور باقى نگذارد و نه مانند دمكراسى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سكولار و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گريز است كه هواهاى نفسانى و خواست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نفس  آدميان، جاى را بر خدا تنگ كند و خود بنياد همه هنجارها،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قوانين باشد. اين بدان معنا نيست كه نظام اسلامى سرشتى دو گانه و دوآليستى</w:t>
      </w:r>
      <w:hyperlink r:id="rId276" w:anchor="_ftn66" w:history="1">
        <w:r w:rsidRPr="00B65D06">
          <w:rPr>
            <w:rFonts w:ascii="Tahoma" w:eastAsia="Times New Roman" w:hAnsi="Tahoma" w:cs="B Badr" w:hint="cs"/>
            <w:color w:val="0000FF"/>
            <w:sz w:val="26"/>
            <w:rtl/>
          </w:rPr>
          <w:t>[66]</w:t>
        </w:r>
      </w:hyperlink>
      <w:r w:rsidRPr="00B65D06">
        <w:rPr>
          <w:rFonts w:ascii="Tahoma" w:eastAsia="Times New Roman" w:hAnsi="Tahoma" w:cs="B Badr" w:hint="cs"/>
          <w:rtl/>
          <w:lang w:bidi="fa-IR"/>
        </w:rPr>
        <w:t>دارد. مردم در نظام اسلامى در عرض خدا قرار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 در چنين نظامى منشأ حاكميت خداوند است؛ خدايى كه خالق، مالك، رب و پرورش دهنده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دوستدار و خيرخواه مردم است. او به اراده حكيمانه خود، مردم را به مشاركت طلبيده و از آنان خواسته است كه در چارچوب اصول، قوانين و هنجارهاى الهى، سرنوشت خويش را در دست گيرند و در پديدآورى نظام اسلامى و حفظ و صيانت از آن بكوشند. بنابراين مشاركت مردم ـ آن هم مردمى مؤمن،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باور و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 ـ چيزى است كه خداوند اراده نموده و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آن را فراهم كرده است. آموزه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دينى، نمايشگر جايگاه بلند شورا در نظام اسلامى است تا به اين وسيله، مجالى فراخ براى مشاركت مردم و تضارب آرا و در نهايت رشد و بالندگى جامعه اسلامى فراهم 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 xml:space="preserve">يك. </w:t>
      </w:r>
      <w:r w:rsidRPr="00B65D06">
        <w:rPr>
          <w:rFonts w:ascii="Tahoma" w:eastAsia="Times New Roman" w:hAnsi="Tahoma" w:cs="B Badr" w:hint="cs"/>
          <w:rtl/>
          <w:lang w:bidi="fa-IR"/>
        </w:rPr>
        <w:t>شورا در قرآن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قرآن مجيد در مواردى چند، مسئله شورا، رايزنى و تضارب آرا را مطرح كرده است. مواردى كه قرآن در آن بر مشورت تأكيد نموده، از جزئى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مسائل خانوادگى (چون از شير برگرفتن كودك)</w:t>
      </w:r>
      <w:hyperlink r:id="rId277" w:anchor="_ftn67" w:history="1">
        <w:r w:rsidRPr="00B65D06">
          <w:rPr>
            <w:rFonts w:ascii="Tahoma" w:eastAsia="Times New Roman" w:hAnsi="Tahoma" w:cs="B Badr" w:hint="cs"/>
            <w:color w:val="0000FF"/>
            <w:sz w:val="26"/>
            <w:rtl/>
          </w:rPr>
          <w:t>[67]</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تا مسائل كلان اجتماعى را شامل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از طرف ديگر خداوند در قرآن مجيد، پيامبر خود را نيز امر به مشورت و نظرخواهى از مؤمنان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به اين وسيله براى احياى نهاد مشورت در جامعه اسلامى، فرهنگ</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اهتمام به مشورت از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مؤمنان و وجه بارز جامعه اسلامى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برخى از آيات قرآن در اين باب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xml:space="preserve">1. </w:t>
      </w:r>
      <w:r w:rsidRPr="00B65D06">
        <w:rPr>
          <w:rFonts w:ascii="Tahoma" w:eastAsia="Times New Roman" w:hAnsi="Tahoma" w:cs="B Badr" w:hint="cs"/>
          <w:b/>
          <w:bCs/>
          <w:color w:val="008000"/>
          <w:rtl/>
          <w:lang w:bidi="fa-IR"/>
        </w:rPr>
        <w:t>«فَبِما رَحْمَةٍ مِنَ اللّهِ لِنْتَ لَهُمْ وَ لَوْ كُنْتَ فَظًّا غَلِيظَ الْقَلْبِ لاَنْفَضُّوا مِنْ حَوْلِكَ فَاعْفُ عَنْهُمْ وَ اسْتَغْفِرْ لَهُمْ وَ شاوِرْهُمْ فِى الْأَمْرِ فَإِذا عَزَمْتَ فَتَوَكَّلْ عَلَى اللّهِ إِنَّ اللّهَ يُحِبُّ الْمُتَوَكِّلِينَ»</w:t>
      </w:r>
      <w:hyperlink r:id="rId278" w:anchor="_ftn68" w:history="1">
        <w:r w:rsidRPr="00B65D06">
          <w:rPr>
            <w:rFonts w:ascii="Tahoma" w:eastAsia="Times New Roman" w:hAnsi="Tahoma" w:cs="B Badr" w:hint="cs"/>
            <w:color w:val="0000FF"/>
            <w:sz w:val="26"/>
            <w:rtl/>
          </w:rPr>
          <w:t>[68]</w:t>
        </w:r>
      </w:hyperlink>
      <w:r w:rsidRPr="00B65D06">
        <w:rPr>
          <w:rFonts w:ascii="Tahoma" w:eastAsia="Times New Roman" w:hAnsi="Tahoma" w:cs="B Badr" w:hint="cs"/>
          <w:rtl/>
          <w:lang w:bidi="fa-IR"/>
        </w:rPr>
        <w:t>؛ «پس به [ بركتِ] رحمت الهى، با آنان نرم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 [ و پر مهر ]شدى و اگر تندخو و سخت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دل بودى، قطعا از پيرامون تو پراكنده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شدند. پس، از آنان درگذر و برايشان آمرزش بخواه و در كار[ ها] با آنان مشورت كن و چون تصميم گرفتى بر خدا توكّل كن؛ زيرا خداوند توكّل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كنندگان را دوست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xml:space="preserve">2. </w:t>
      </w:r>
      <w:r w:rsidRPr="00B65D06">
        <w:rPr>
          <w:rFonts w:ascii="Tahoma" w:eastAsia="Times New Roman" w:hAnsi="Tahoma" w:cs="B Badr" w:hint="cs"/>
          <w:b/>
          <w:bCs/>
          <w:color w:val="008000"/>
          <w:rtl/>
          <w:lang w:bidi="fa-IR"/>
        </w:rPr>
        <w:t>«وَ الَّذِينَ اسْتَجابُوا لِرَبِّهِمْ وَ أَقامُوا الصَّلاةَ وَ أَمْرُهُمْ شُورى بَيْنَهُمْ وَ مِمّا رَزَقْناهُمْ يُنْفِقُونَ»</w:t>
      </w:r>
      <w:hyperlink r:id="rId279" w:anchor="_ftn69" w:history="1">
        <w:r w:rsidRPr="00B65D06">
          <w:rPr>
            <w:rFonts w:ascii="Tahoma" w:eastAsia="Times New Roman" w:hAnsi="Tahoma" w:cs="B Badr" w:hint="cs"/>
            <w:color w:val="0000FF"/>
            <w:sz w:val="26"/>
            <w:rtl/>
          </w:rPr>
          <w:t>[69]</w:t>
        </w:r>
      </w:hyperlink>
      <w:r w:rsidRPr="00B65D06">
        <w:rPr>
          <w:rFonts w:ascii="Tahoma" w:eastAsia="Times New Roman" w:hAnsi="Tahoma" w:cs="B Badr" w:hint="cs"/>
          <w:rtl/>
          <w:lang w:bidi="fa-IR"/>
        </w:rPr>
        <w:t>؛ «و كسانى كه [ نداى] پروردگارشان را پاسخ [ مثبت ]داده و نماز برپا داشته و كارشان در ميانشان مشورت است و از آنچه روزى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ايم، انفاق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 xml:space="preserve">دو. </w:t>
      </w:r>
      <w:r w:rsidRPr="00B65D06">
        <w:rPr>
          <w:rFonts w:ascii="Tahoma" w:eastAsia="Times New Roman" w:hAnsi="Tahoma" w:cs="B Badr" w:hint="cs"/>
          <w:rtl/>
          <w:lang w:bidi="fa-IR"/>
        </w:rPr>
        <w:t>شورا در روايات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روايات بسيارى در رابطه با شورا وجود دارد.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استادى 200 روايت را در اين باب گردآورده</w:t>
      </w:r>
      <w:hyperlink r:id="rId280" w:anchor="_ftn70" w:history="1">
        <w:r w:rsidRPr="00B65D06">
          <w:rPr>
            <w:rFonts w:ascii="Tahoma" w:eastAsia="Times New Roman" w:hAnsi="Tahoma" w:cs="B Badr" w:hint="cs"/>
            <w:color w:val="0000FF"/>
            <w:sz w:val="26"/>
            <w:rtl/>
          </w:rPr>
          <w:t>[70]</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بر آن است كه با پژوهش بيشتر چه بسا روايات افزون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فراگرد آيد. اكنون به جهت اختصار تنها به ذكر يك روايت از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بسنده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روايت براى شناخت جايگاه بلند شورا در نگرش اسلامى كافى است. آن حضرت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فرمايد: </w:t>
      </w:r>
      <w:r w:rsidRPr="00B65D06">
        <w:rPr>
          <w:rFonts w:ascii="Tahoma" w:eastAsia="Times New Roman" w:hAnsi="Tahoma" w:cs="B Badr" w:hint="cs"/>
          <w:b/>
          <w:bCs/>
          <w:color w:val="008000"/>
          <w:rtl/>
          <w:lang w:bidi="fa-IR"/>
        </w:rPr>
        <w:t>«الاستشاره</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عين الهداية و قد خاطر من استغنى برأيه»</w:t>
      </w:r>
      <w:hyperlink r:id="rId281" w:anchor="_ftn71" w:history="1">
        <w:r w:rsidRPr="00B65D06">
          <w:rPr>
            <w:rFonts w:ascii="Tahoma" w:eastAsia="Times New Roman" w:hAnsi="Tahoma" w:cs="B Badr" w:hint="cs"/>
            <w:color w:val="0000FF"/>
            <w:sz w:val="26"/>
            <w:rtl/>
          </w:rPr>
          <w:t>[71]</w:t>
        </w:r>
      </w:hyperlink>
      <w:r w:rsidRPr="00B65D06">
        <w:rPr>
          <w:rFonts w:ascii="Tahoma" w:eastAsia="Times New Roman" w:hAnsi="Tahoma" w:cs="B Badr" w:hint="cs"/>
          <w:rtl/>
          <w:lang w:bidi="fa-IR"/>
        </w:rPr>
        <w:t>؛ «مشورت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جويى عين هدايت است و آن كه به رأى خويش بسنده كند، به خطر افتاده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سه.</w:t>
      </w:r>
      <w:r w:rsidRPr="00B65D06">
        <w:rPr>
          <w:rFonts w:ascii="Tahoma" w:eastAsia="Times New Roman" w:hAnsi="Tahoma" w:cs="B Badr" w:hint="cs"/>
          <w:rtl/>
          <w:lang w:bidi="fa-IR"/>
        </w:rPr>
        <w:t xml:space="preserve"> شورا در سيره معصومان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سيره و روش حكومتى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نشانگر پاى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به اصل مشورت و رايزنى در امور است.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w:t>
      </w:r>
      <w:r w:rsidRPr="00B65D06">
        <w:rPr>
          <w:rFonts w:ascii="Tahoma" w:eastAsia="Times New Roman" w:hAnsi="Tahoma" w:cs="B Badr" w:hint="cs"/>
          <w:b/>
          <w:bCs/>
          <w:color w:val="008000"/>
          <w:rtl/>
          <w:lang w:bidi="fa-IR"/>
        </w:rPr>
        <w:t>ان رسول اللّه كان يستشير اصحابه ثم يعزم على ما يريد اللّه</w:t>
      </w:r>
      <w:hyperlink r:id="rId282" w:anchor="_ftn72" w:history="1">
        <w:r w:rsidRPr="00B65D06">
          <w:rPr>
            <w:rFonts w:ascii="Tahoma" w:eastAsia="Times New Roman" w:hAnsi="Tahoma" w:cs="B Badr" w:hint="cs"/>
            <w:color w:val="0000FF"/>
            <w:sz w:val="26"/>
            <w:rtl/>
          </w:rPr>
          <w:t>[72]</w:t>
        </w:r>
      </w:hyperlink>
      <w:r w:rsidRPr="00B65D06">
        <w:rPr>
          <w:rFonts w:ascii="Tahoma" w:eastAsia="Times New Roman" w:hAnsi="Tahoma" w:cs="B Badr" w:hint="cs"/>
          <w:rtl/>
          <w:lang w:bidi="fa-IR"/>
        </w:rPr>
        <w:t>»؛ «پيامبر همواره ياران خود را به رايزنى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طلبيد [ و چون آنان رأى خود را باز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گفتند] بر اساس آنچه خداوند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خواست،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نمونه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از اين مسئله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در جنگ بدر، خندق، احد و تنظيم عهدنامه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يافت.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همواره مردم را به رايزنى دعوت و براى فعال نمودن جامعه و نظردهى آنان، فضاسازى كرده است. آن حضرت خطاب به مردم فرمود:</w:t>
      </w:r>
      <w:r w:rsidRPr="00B65D06">
        <w:rPr>
          <w:rFonts w:ascii="Tahoma" w:eastAsia="Times New Roman" w:hAnsi="Tahoma" w:cs="B Badr" w:hint="cs"/>
          <w:b/>
          <w:bCs/>
          <w:color w:val="008000"/>
          <w:rtl/>
          <w:lang w:bidi="fa-IR"/>
        </w:rPr>
        <w:t xml:space="preserve"> « ... فلاتكفوا عن مقالة بحق او مشورة بعدل فانى لست فى نفسى بفوق ان أُخطى</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ء و لا امن ذلك من فعلى الا ان يكفى اللّه نفسى ما هو املك به منى...»</w:t>
      </w:r>
      <w:hyperlink r:id="rId283" w:anchor="_ftn73" w:history="1">
        <w:r w:rsidRPr="00B65D06">
          <w:rPr>
            <w:rFonts w:ascii="Tahoma" w:eastAsia="Times New Roman" w:hAnsi="Tahoma" w:cs="B Badr" w:hint="cs"/>
            <w:color w:val="0000FF"/>
            <w:sz w:val="26"/>
            <w:rtl/>
          </w:rPr>
          <w:t>[73]</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 xml:space="preserve">چهار. </w:t>
      </w:r>
      <w:r w:rsidRPr="00B65D06">
        <w:rPr>
          <w:rFonts w:ascii="Tahoma" w:eastAsia="Times New Roman" w:hAnsi="Tahoma" w:cs="B Badr" w:hint="cs"/>
          <w:rtl/>
          <w:lang w:bidi="fa-IR"/>
        </w:rPr>
        <w:t>فوايد شورا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استفاده از دانسته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آراى ديگران؛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8000"/>
          <w:rtl/>
          <w:lang w:bidi="fa-IR"/>
        </w:rPr>
        <w:t>«من شاور الرجال شاركها فى عقولها»</w:t>
      </w:r>
      <w:r w:rsidRPr="00B65D06">
        <w:rPr>
          <w:rFonts w:ascii="Tahoma" w:eastAsia="Times New Roman" w:hAnsi="Tahoma" w:cs="B Badr" w:hint="cs"/>
          <w:rtl/>
          <w:lang w:bidi="fa-IR"/>
        </w:rPr>
        <w:t>؛ «كسى كه با ديگران مشورت كند، در خردمندى و دانايى آنان سهيم گشته است».</w:t>
      </w:r>
      <w:hyperlink r:id="rId284" w:anchor="_ftn74" w:history="1">
        <w:r w:rsidRPr="00B65D06">
          <w:rPr>
            <w:rFonts w:ascii="Tahoma" w:eastAsia="Times New Roman" w:hAnsi="Tahoma" w:cs="B Badr" w:hint="cs"/>
            <w:color w:val="0000FF"/>
            <w:sz w:val="26"/>
            <w:rtl/>
          </w:rPr>
          <w:t>[74]</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شخصيت دادن به ديگران و احترام گذاشتن به آنها؛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بازشناسى كاردانان و متخصصان از ديگران؛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بازشناسى انگيزه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«با دشمنان خود رايزنى كن تا از رأى آنان ميزان دشمنى و تصميمات آنها را بازشناسى».</w:t>
      </w:r>
      <w:hyperlink r:id="rId285" w:anchor="_ftn75" w:history="1">
        <w:r w:rsidRPr="00B65D06">
          <w:rPr>
            <w:rFonts w:ascii="Tahoma" w:eastAsia="Times New Roman" w:hAnsi="Tahoma" w:cs="B Badr" w:hint="cs"/>
            <w:color w:val="0000FF"/>
            <w:sz w:val="26"/>
            <w:rtl/>
          </w:rPr>
          <w:t>[75]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راهى براى افكار سنجى جامعه و به كار بستن اقدامات لازم و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متناسب با آن؛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6. كاستن از انتقادها در صورت تلخ كامى و شكست در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اميرمؤمنان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«كسى كه به رايزنى بپردازد در صورت موفقيت، تحسين ديگران را از دست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و اگر شكست بخورد نكوهش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hyperlink r:id="rId286" w:anchor="_ftn76" w:history="1">
        <w:r w:rsidRPr="00B65D06">
          <w:rPr>
            <w:rFonts w:ascii="Tahoma" w:eastAsia="Times New Roman" w:hAnsi="Tahoma" w:cs="B Badr" w:hint="cs"/>
            <w:color w:val="0000FF"/>
            <w:sz w:val="26"/>
            <w:rtl/>
          </w:rPr>
          <w:t>[76]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7. پرورش عقول جامعه و به كاراندازى نيروى فكر و انديشه؛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8. نزول رحمت و عنايت الهى چنان كه؛ در روايت از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آمده است: </w:t>
      </w:r>
      <w:r w:rsidRPr="00B65D06">
        <w:rPr>
          <w:rFonts w:ascii="Tahoma" w:eastAsia="Times New Roman" w:hAnsi="Tahoma" w:cs="B Badr" w:hint="cs"/>
          <w:b/>
          <w:bCs/>
          <w:color w:val="008000"/>
          <w:rtl/>
          <w:lang w:bidi="fa-IR"/>
        </w:rPr>
        <w:t>«يداللّه مع</w:t>
      </w:r>
      <w:r w:rsidRPr="00B65D06">
        <w:rPr>
          <w:rFonts w:ascii="Cambria Math" w:eastAsia="Times New Roman" w:hAnsi="Cambria Math" w:cs="B Badr" w:hint="cs"/>
          <w:b/>
          <w:bCs/>
          <w:color w:val="008000"/>
          <w:rtl/>
          <w:lang w:bidi="fa-IR"/>
        </w:rPr>
        <w:t> </w:t>
      </w:r>
      <w:r w:rsidRPr="00B65D06">
        <w:rPr>
          <w:rFonts w:ascii="Tahoma" w:eastAsia="Times New Roman" w:hAnsi="Tahoma" w:cs="B Badr" w:hint="cs"/>
          <w:b/>
          <w:bCs/>
          <w:color w:val="008000"/>
          <w:rtl/>
          <w:lang w:bidi="fa-IR"/>
        </w:rPr>
        <w:t>الجماعة»</w:t>
      </w:r>
      <w:hyperlink r:id="rId287" w:anchor="_ftn77" w:history="1">
        <w:r w:rsidRPr="00B65D06">
          <w:rPr>
            <w:rFonts w:ascii="Tahoma" w:eastAsia="Times New Roman" w:hAnsi="Tahoma" w:cs="B Badr" w:hint="cs"/>
            <w:color w:val="0000FF"/>
            <w:sz w:val="26"/>
            <w:rtl/>
          </w:rPr>
          <w:t>[77]</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9. شناخت آسيب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آفت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 اميرمؤمنان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«هر كس آراى گوناگون را دريافت كند، لغزشگاه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باز خواهد شناخت».</w:t>
      </w:r>
      <w:hyperlink r:id="rId288" w:anchor="_ftn78" w:history="1">
        <w:r w:rsidRPr="00B65D06">
          <w:rPr>
            <w:rFonts w:ascii="Tahoma" w:eastAsia="Times New Roman" w:hAnsi="Tahoma" w:cs="B Badr" w:hint="cs"/>
            <w:color w:val="0000FF"/>
            <w:sz w:val="26"/>
            <w:rtl/>
          </w:rPr>
          <w:t>[78]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پنج.</w:t>
      </w:r>
      <w:r w:rsidRPr="00B65D06">
        <w:rPr>
          <w:rFonts w:ascii="Tahoma" w:eastAsia="Times New Roman" w:hAnsi="Tahoma" w:cs="B Badr" w:hint="cs"/>
          <w:rtl/>
          <w:lang w:bidi="fa-IR"/>
        </w:rPr>
        <w:t xml:space="preserve"> گستره مشورت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مشورت و رايزنى در هر جامعه و نظامى، شرايط، جايگاه و گستره خاص خود را دارد. اسلام نيز بر اساس مبانى الهى و حكمت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 فلسفه خاص خود، گستره معينى را در اين باب مشخص كرده است. براى آشنايى بيشتر در اين باره، بايد حدود سلبى و ايجابى مسئله را كاويد. بررسى تفصيلى اين مسئله از حوصله  اين مختصر خارج است؛ ليكن به اختصار چند وجه سلبى و ايجابى را بيان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بعد سلبى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جهت سلبى آنجا است كه مشورت بردار نيست و حكم تعيين شده، داراى اعتبار نهايى، لازم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الاجرا و تخلف</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است. اين موارد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1ـ1. آنجا كه حكمى الزامى، روشن، ثابت و تغييرناپذيرى وجود دارد. در چنين مواردى حكم الهى لازم الاجرا است و هيچ كس حق تغيير آن را ندارد. بنابراين بايستن و نبايستن اجراى چنين مواردى، از دايره رايزنى و مشورت خارج است. پس دقيقا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كه خداوند حكم نموده، بايد اقدام كرد و هر اقدامى برخلاف آن ـ بر اساس نظر فردى يا جمعى ـ مساوى با كفر</w:t>
      </w:r>
      <w:hyperlink r:id="rId289" w:anchor="_ftn79" w:history="1">
        <w:r w:rsidRPr="00B65D06">
          <w:rPr>
            <w:rFonts w:ascii="Tahoma" w:eastAsia="Times New Roman" w:hAnsi="Tahoma" w:cs="B Badr" w:hint="cs"/>
            <w:color w:val="0000FF"/>
            <w:sz w:val="26"/>
            <w:rtl/>
          </w:rPr>
          <w:t>[79]</w:t>
        </w:r>
      </w:hyperlink>
      <w:r w:rsidRPr="00B65D06">
        <w:rPr>
          <w:rFonts w:ascii="Tahoma" w:eastAsia="Times New Roman" w:hAnsi="Tahoma" w:cs="B Badr" w:hint="cs"/>
          <w:rtl/>
          <w:lang w:bidi="fa-IR"/>
        </w:rPr>
        <w:t>، ظلم</w:t>
      </w:r>
      <w:hyperlink r:id="rId290" w:anchor="_ftn80" w:history="1">
        <w:r w:rsidRPr="00B65D06">
          <w:rPr>
            <w:rFonts w:ascii="Tahoma" w:eastAsia="Times New Roman" w:hAnsi="Tahoma" w:cs="B Badr" w:hint="cs"/>
            <w:color w:val="0000FF"/>
            <w:sz w:val="26"/>
            <w:rtl/>
          </w:rPr>
          <w:t>[80]</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فسق</w:t>
      </w:r>
      <w:hyperlink r:id="rId291" w:anchor="_ftn81" w:history="1">
        <w:r w:rsidRPr="00B65D06">
          <w:rPr>
            <w:rFonts w:ascii="Tahoma" w:eastAsia="Times New Roman" w:hAnsi="Tahoma" w:cs="B Badr" w:hint="cs"/>
            <w:color w:val="0000FF"/>
            <w:sz w:val="26"/>
            <w:rtl/>
          </w:rPr>
          <w:t>[81]</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2ـ1. دستورات و احكام الزامى صادره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يا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حوزه عناوين ثانوى و احكام تغييرپذير.</w:t>
      </w:r>
      <w:hyperlink r:id="rId292" w:anchor="_ftn82" w:history="1">
        <w:r w:rsidRPr="00B65D06">
          <w:rPr>
            <w:rFonts w:ascii="Tahoma" w:eastAsia="Times New Roman" w:hAnsi="Tahoma" w:cs="B Badr" w:hint="cs"/>
            <w:color w:val="0000FF"/>
            <w:sz w:val="26"/>
            <w:rtl/>
          </w:rPr>
          <w:t>[82]</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البته اين مسئله پس از مرحله صدور حكم است؛ ولى پيش از آن مشاوره و رايزنى مطلوب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بعد ايجابى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جهت ايجابى موارد مشورت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است.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اين موارد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1ـ2. موضوع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تطبيق احكام اولى الهى بر موضوعات خارجى؛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2ـ2. روش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و كشف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بهينه در جهت اجراى احكام الهى و كاربردى كردن آنها؛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3ـ2. مشورت در جهت كشف و استنباط احكام غير بيّن الهى، با به كارگيرى روش و منطق فهم و استنباط؛</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4ـ2. رايزنى در جهت تشخيص موضوعات احكام ثانويه و مصلحت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آميز؛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5ـ2.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گرى در تدوين خط مشى اجرايى معين در جهت چگونگى انجام دادن وظايف حكومت و گزينش يكى از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بديل در حوزه مباحات و مواردى كه خالى از حكم الزامى معين شرعى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نتيجه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«شورا» يكى از اركان اساسى نظام اسلامى است. از اين رو مجلس شوراى اسلامى، نقش مهمى در جهت شناختن نيازهاى جامعه، كشف قوانين الهى در رابطه با آن نيازها، عملياتى كردن هنجارهاى دينى از طريق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بهينه و روزآمد، كشف موضوعات و مصاديق ضرورت و احكام ثانوى شركت در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در عرصه مباحات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البته همه اين امور بايد در چارچوب موازين شرعى و هماهنگى با اهداف و اصول نظام اسلامى باشد. از اين رو اصل 4 قانون اساسى اشعار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«كليه قوانين و مقررات مدنى، جزايى، مالى، اقتصادى، ادارى، فرهنگى، نظامى، سياسى و غير اينها بايد بر اساس موازين اسلامى باشد. اين اصل بر اطلاق و عموم همه اصول قانون اساسى و قوانين و مقررات ديگر حاكم است و تشخيص اين امر بر عهده فقهاى شوراى نگهبان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اصل 72 نيز آمده است: «مجلس شوراى اسلامى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قوانينى وضع كند كه با اصول مذهب رسمى كشور يا قانون اساسى مغايرت داشته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افزون بر اين در نظام اسلامى اصل نظارت و كنترل حاكمان و رفتارهاى سياسى و اجتماعى آنان، از اهميت والايى برخوردار است. مجلس شوراى اسلامى در نظام جمهورى اسلامى ايران، رسالت بزرگى در اين زمينه بر عهده دارد و ضمن آنكه وجود آن موجب تفكيك قدرت است؛ وظيفه و اختيارات نظارتى وسيع و فراگيرى نسبت به همه امور كشور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اصل 76 قانون اساسى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«مجلس شوراى اسلامى حق تحقيق و تفحص در تمام امور كشور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نظارت مجلس شوراى اسلامى در مواردى با دخالت همراه است؛ مانند نظارت مجلس بر تشكيل دولت كه بر اساس اصل 87 قانون اساسى بدون دخالت و رأى اعتماد نمايندگان تحقق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همچنين مجلس از طريق تذكر، مورد سؤال قرار دادن رئيس جمهور و وزيران</w:t>
      </w:r>
      <w:hyperlink r:id="rId293" w:anchor="_ftn83" w:history="1">
        <w:r w:rsidRPr="00B65D06">
          <w:rPr>
            <w:rFonts w:ascii="Tahoma" w:eastAsia="Times New Roman" w:hAnsi="Tahoma" w:cs="B Badr" w:hint="cs"/>
            <w:color w:val="0000FF"/>
            <w:sz w:val="26"/>
            <w:rtl/>
          </w:rPr>
          <w:t>[83]</w:t>
        </w:r>
      </w:hyperlink>
      <w:r w:rsidRPr="00B65D06">
        <w:rPr>
          <w:rFonts w:ascii="Tahoma" w:eastAsia="Times New Roman" w:hAnsi="Tahoma" w:cs="B Badr" w:hint="cs"/>
          <w:rtl/>
          <w:lang w:bidi="fa-IR"/>
        </w:rPr>
        <w:t>، استيضاح</w:t>
      </w:r>
      <w:hyperlink r:id="rId294" w:anchor="_ftn84" w:history="1">
        <w:r w:rsidRPr="00B65D06">
          <w:rPr>
            <w:rFonts w:ascii="Tahoma" w:eastAsia="Times New Roman" w:hAnsi="Tahoma" w:cs="B Badr" w:hint="cs"/>
            <w:color w:val="0000FF"/>
            <w:sz w:val="26"/>
            <w:rtl/>
          </w:rPr>
          <w:t>[84]</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نيز تصويب بودجه، انتخاب ديوان محاسبات</w:t>
      </w:r>
      <w:hyperlink r:id="rId295" w:anchor="_ftn85" w:history="1">
        <w:r w:rsidRPr="00B65D06">
          <w:rPr>
            <w:rFonts w:ascii="Tahoma" w:eastAsia="Times New Roman" w:hAnsi="Tahoma" w:cs="B Badr" w:hint="cs"/>
            <w:color w:val="0000FF"/>
            <w:sz w:val="26"/>
            <w:rtl/>
          </w:rPr>
          <w:t>[85]</w:t>
        </w:r>
      </w:hyperlink>
      <w:r w:rsidRPr="00B65D06">
        <w:rPr>
          <w:rFonts w:ascii="Tahoma" w:eastAsia="Times New Roman" w:hAnsi="Tahoma" w:cs="B Badr" w:hint="cs"/>
          <w:rtl/>
          <w:lang w:bidi="fa-IR"/>
        </w:rPr>
        <w:t>، نظارت بر دعاوى</w:t>
      </w:r>
      <w:hyperlink r:id="rId296" w:anchor="_ftn86" w:history="1">
        <w:r w:rsidRPr="00B65D06">
          <w:rPr>
            <w:rFonts w:ascii="Tahoma" w:eastAsia="Times New Roman" w:hAnsi="Tahoma" w:cs="B Badr" w:hint="cs"/>
            <w:color w:val="0000FF"/>
            <w:sz w:val="26"/>
            <w:rtl/>
          </w:rPr>
          <w:t>[86]</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و اطلاع از رسيدگى به اتهام مجريان بلندپايه نظام</w:t>
      </w:r>
      <w:hyperlink r:id="rId297" w:anchor="_ftn87" w:history="1">
        <w:r w:rsidRPr="00B65D06">
          <w:rPr>
            <w:rFonts w:ascii="Tahoma" w:eastAsia="Times New Roman" w:hAnsi="Tahoma" w:cs="B Badr" w:hint="cs"/>
            <w:color w:val="0000FF"/>
            <w:sz w:val="26"/>
            <w:rtl/>
          </w:rPr>
          <w:t>[87]</w:t>
        </w:r>
      </w:hyperlink>
      <w:r w:rsidRPr="00B65D06">
        <w:rPr>
          <w:rFonts w:ascii="Tahoma" w:eastAsia="Times New Roman" w:hAnsi="Tahoma" w:cs="B Badr" w:hint="cs"/>
          <w:rtl/>
          <w:lang w:bidi="fa-IR"/>
        </w:rPr>
        <w:t>، نقش مهمى را در كنترل و نظارت بر قدرت ايفا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hyperlink r:id="rId298" w:anchor="_ftn88" w:history="1">
        <w:r w:rsidRPr="00B65D06">
          <w:rPr>
            <w:rFonts w:ascii="Tahoma" w:eastAsia="Times New Roman" w:hAnsi="Tahoma" w:cs="B Badr" w:hint="cs"/>
            <w:color w:val="0000FF"/>
            <w:sz w:val="26"/>
            <w:rtl/>
          </w:rPr>
          <w:t>[88]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80 . از نصوص دينى و سيره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كه كاركرد شورا صرفا ارائه نقش مشورتى به رهبر و يا كارگزاران حكومت است و خود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نهادى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گيرنده باشد و مصوبات آن نقش الزامى و رسمى پيدا كند؛ بنابراين كاركرد آن با نهادهاى شورايى مانند مجلس و يا شوراهاى محلى و ... كه امروزه در جهان معمول است، تفاوت دارد. از اين رو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از طريق نصوص دينى وجود چنين نهادهايى را توجيه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كاركرد نهاد شورا در اسلام، منحصر به ارائه نقش مشورتى نيست. در رابطه با اين مطلب ادله متعددى وجود دارد. اكنون بدون ورود به مباحث فنى و تخصصى، به برخى از آنها اشاره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xml:space="preserve">1. لسان برخى از آيات قرآن ـ مانند: </w:t>
      </w:r>
      <w:r w:rsidRPr="00B65D06">
        <w:rPr>
          <w:rFonts w:ascii="Tahoma" w:eastAsia="Times New Roman" w:hAnsi="Tahoma" w:cs="B Badr" w:hint="cs"/>
          <w:b/>
          <w:bCs/>
          <w:color w:val="008000"/>
          <w:rtl/>
          <w:lang w:bidi="fa-IR"/>
        </w:rPr>
        <w:t>«وَ أَمْرُهُمْ شُورى بَيْنَهُمْ»</w:t>
      </w:r>
      <w:r w:rsidRPr="00B65D06">
        <w:rPr>
          <w:rFonts w:ascii="Tahoma" w:eastAsia="Times New Roman" w:hAnsi="Tahoma" w:cs="B Badr" w:hint="cs"/>
          <w:rtl/>
          <w:lang w:bidi="fa-IR"/>
        </w:rPr>
        <w:t xml:space="preserve"> ـ از اين جهت اطلاق دارد و كاركرد شورا را منحصر به ارائه نقش مشورتى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در مواردى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دستور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رأى شورا، بايد ملاك عمل قرار گيرد. روزى اميرمؤمنان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آن حضرت پرسيد: «اى پيامبر! اگر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پديد آمد كه در رابطه با آن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قرآن و يا سيره و سنتى از جانب شما وجود نداشته باشد. چه كنيم؟» حضرت فرمود: «آن را با مشورت مؤمنان انجام دهيد». سپس آن حضرت اضافه فرمود: «مشورت را به امور خاص محدود نسازيد»؛</w:t>
      </w:r>
      <w:hyperlink r:id="rId299" w:anchor="_ftn89" w:history="1">
        <w:r w:rsidRPr="00B65D06">
          <w:rPr>
            <w:rFonts w:ascii="Tahoma" w:eastAsia="Times New Roman" w:hAnsi="Tahoma" w:cs="B Badr" w:hint="cs"/>
            <w:color w:val="0000FF"/>
            <w:sz w:val="26"/>
            <w:rtl/>
          </w:rPr>
          <w:t>[89]</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يعنى، اساسا در امور مختلف از مشورت مدد جوييد و آن را ملاك عمل قرار دهيد.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در موارد بسيارى، پيروى از رأى اكثريت مورد تأكيد قرار گرفته و از مخالفت و سرپيچى با ارباب رأى و بصيرت نهى شده است. از جمله اينكه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 «دورانديشى آن است كه با صاحب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نظران مشورت كنى و امرشان را فرمان برى، پس هرگاه خردمند خيرخواه چيزى گفت آن را بپذير، و مباد كه بر خلاف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عمل كنى كه در آن هلاك و نابودى است».</w:t>
      </w:r>
      <w:hyperlink r:id="rId300" w:anchor="_ftn90" w:history="1">
        <w:r w:rsidRPr="00B65D06">
          <w:rPr>
            <w:rFonts w:ascii="Tahoma" w:eastAsia="Times New Roman" w:hAnsi="Tahoma" w:cs="B Badr" w:hint="cs"/>
            <w:color w:val="0000FF"/>
            <w:sz w:val="26"/>
            <w:rtl/>
          </w:rPr>
          <w:t>[90]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نهاد شورا در نظام اسلامى، داراى كاركردهاى متفاوت و اشكال گوناگونى است. برخى صرفا ارائه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دهنده نقش مشورتى است؛ بدون آنكه براى مشورت گيرنده الزام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باشد و برخى داراى نقش الزام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آور و مؤثر قطعى در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برنامه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ريزى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81 . نمايندگان مجلس چه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را بايد دارا باشند و شرايط يك نماينده مطلوب از نظر اسلام 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فلسفه وجودى مجلس شوراى اسلامى تحقق عينى آيه</w:t>
      </w:r>
      <w:r w:rsidRPr="00B65D06">
        <w:rPr>
          <w:rFonts w:ascii="Tahoma" w:eastAsia="Times New Roman" w:hAnsi="Tahoma" w:cs="B Badr" w:hint="cs"/>
          <w:b/>
          <w:bCs/>
          <w:color w:val="008000"/>
          <w:rtl/>
          <w:lang w:bidi="fa-IR"/>
        </w:rPr>
        <w:t xml:space="preserve"> «وَ أَمْرُهُمْ شُورى بَيْنَهُمْ»</w:t>
      </w:r>
      <w:hyperlink r:id="rId301" w:anchor="_ftn91" w:history="1">
        <w:r w:rsidRPr="00B65D06">
          <w:rPr>
            <w:rFonts w:ascii="Tahoma" w:eastAsia="Times New Roman" w:hAnsi="Tahoma" w:cs="B Badr" w:hint="cs"/>
            <w:color w:val="0000FF"/>
            <w:sz w:val="26"/>
            <w:rtl/>
          </w:rPr>
          <w:t>[91]</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است. قوه مقننه تبلور اراده ملت است و در نظام جمهورى اسلامى عامل مهم رشد، استقلال و آزادى امت اسلامى و داراى اختياراتى وسيع و گسترده است</w:t>
      </w:r>
      <w:hyperlink r:id="rId302" w:anchor="_ftn92" w:history="1">
        <w:r w:rsidRPr="00B65D06">
          <w:rPr>
            <w:rFonts w:ascii="Tahoma" w:eastAsia="Times New Roman" w:hAnsi="Tahoma" w:cs="B Badr" w:hint="cs"/>
            <w:color w:val="0000FF"/>
            <w:sz w:val="26"/>
            <w:rtl/>
          </w:rPr>
          <w:t>[92]</w:t>
        </w:r>
      </w:hyperlink>
      <w:r w:rsidRPr="00B65D06">
        <w:rPr>
          <w:rFonts w:ascii="Tahoma" w:eastAsia="Times New Roman" w:hAnsi="Tahoma" w:cs="B Badr" w:hint="cs"/>
          <w:rtl/>
          <w:lang w:bidi="fa-IR"/>
        </w:rPr>
        <w:t>. از اين رو توجه به شرايط نمايندگانى كه زيبنده عينيت بخشيدن به پيام الهى و شايسته ملتى سرفراز و متناسب با جايگاه يادشده باشند، از اهميت فراوانى برخوردار است. در اين زمينه به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روايات گران سنگ درباره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و سپس به سخنانى از حضرت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اين باب  اشاره خواهيم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يك.</w:t>
      </w:r>
      <w:r w:rsidRPr="00B65D06">
        <w:rPr>
          <w:rFonts w:ascii="Tahoma" w:eastAsia="Times New Roman" w:hAnsi="Tahoma" w:cs="B Badr" w:hint="cs"/>
          <w:rtl/>
          <w:lang w:bidi="fa-IR"/>
        </w:rPr>
        <w:t xml:space="preserve"> روايات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ايمان: در تفسير فرات كوفى آمده است: از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سؤال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«اى رسول خدا! اگر حادثه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ما رخ نمود كه درباره آن آيه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قرآن يا سنتى از شما وجود نداشته باشد، چه كنيم؟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حضرتش فرمود: آن را در ميان مؤمنان به مشورت گذاريد ....».</w:t>
      </w:r>
      <w:hyperlink r:id="rId303" w:anchor="_ftn93" w:history="1">
        <w:r w:rsidRPr="00B65D06">
          <w:rPr>
            <w:rFonts w:ascii="Tahoma" w:eastAsia="Times New Roman" w:hAnsi="Tahoma" w:cs="B Badr" w:hint="cs"/>
            <w:color w:val="0000FF"/>
            <w:sz w:val="26"/>
            <w:rtl/>
          </w:rPr>
          <w:t>[93]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خردمندى: از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نقل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«با انسان خردمند رايزنى كنيد و از رأى او سرمپيچيد كه پشيمان خواهيد شد»</w:t>
      </w:r>
      <w:hyperlink r:id="rId304" w:anchor="_ftn94" w:history="1">
        <w:r w:rsidRPr="00B65D06">
          <w:rPr>
            <w:rFonts w:ascii="Tahoma" w:eastAsia="Times New Roman" w:hAnsi="Tahoma" w:cs="B Badr" w:hint="cs"/>
            <w:color w:val="0000FF"/>
            <w:sz w:val="26"/>
            <w:rtl/>
          </w:rPr>
          <w:t>[94]</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 «آن كه با خردمندان به شور بپردازد، به راه رشد و موفقيت راهنمايى خواهد شد».</w:t>
      </w:r>
      <w:hyperlink r:id="rId305" w:anchor="_ftn95" w:history="1">
        <w:r w:rsidRPr="00B65D06">
          <w:rPr>
            <w:rFonts w:ascii="Tahoma" w:eastAsia="Times New Roman" w:hAnsi="Tahoma" w:cs="B Badr" w:hint="cs"/>
            <w:color w:val="0000FF"/>
            <w:sz w:val="26"/>
            <w:rtl/>
          </w:rPr>
          <w:t>[95]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تخصص و دانايى: از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پرسيده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«دورانديشى چيست؟ فرمود: رايزنى با صاحب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نظران و پيروى از آنان».</w:t>
      </w:r>
      <w:hyperlink r:id="rId306" w:anchor="_ftn96" w:history="1">
        <w:r w:rsidRPr="00B65D06">
          <w:rPr>
            <w:rFonts w:ascii="Tahoma" w:eastAsia="Times New Roman" w:hAnsi="Tahoma" w:cs="B Badr" w:hint="cs"/>
            <w:color w:val="0000FF"/>
            <w:sz w:val="26"/>
            <w:rtl/>
          </w:rPr>
          <w:t>[96]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خيرخواهى: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«رايزنى با خردمندِ خيرخواه رشد و ميمنت و توفيقى از سوى خدا است ...»</w:t>
      </w:r>
      <w:hyperlink r:id="rId307" w:anchor="_ftn97" w:history="1">
        <w:r w:rsidRPr="00B65D06">
          <w:rPr>
            <w:rFonts w:ascii="Tahoma" w:eastAsia="Times New Roman" w:hAnsi="Tahoma" w:cs="B Badr" w:hint="cs"/>
            <w:color w:val="0000FF"/>
            <w:sz w:val="26"/>
            <w:rtl/>
          </w:rPr>
          <w:t>[97]</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خوف الهى: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فرمود: «در آنچه برايت رخ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نمايد، با كسانى  مشورت كن كه از خدا خوف دارند».</w:t>
      </w:r>
      <w:hyperlink r:id="rId308" w:anchor="_ftn98" w:history="1">
        <w:r w:rsidRPr="00B65D06">
          <w:rPr>
            <w:rFonts w:ascii="Tahoma" w:eastAsia="Times New Roman" w:hAnsi="Tahoma" w:cs="B Badr" w:hint="cs"/>
            <w:color w:val="0000FF"/>
            <w:sz w:val="26"/>
            <w:rtl/>
          </w:rPr>
          <w:t>[98]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«در امورت با كسى رايزنى كن كه خدا ترس باشد».</w:t>
      </w:r>
      <w:hyperlink r:id="rId309" w:anchor="_ftn99" w:history="1">
        <w:r w:rsidRPr="00B65D06">
          <w:rPr>
            <w:rFonts w:ascii="Tahoma" w:eastAsia="Times New Roman" w:hAnsi="Tahoma" w:cs="B Badr" w:hint="cs"/>
            <w:color w:val="0000FF"/>
            <w:sz w:val="26"/>
            <w:rtl/>
          </w:rPr>
          <w:t>[99]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6. تقوا و پارسايى: در روايت است: «مرد خردمند پارسا را به رايزنى طلب كه جز به نيكى سفارش نكند و مبادا با غير او مشورت كنى؛ چرا كه ناپارساى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خرد، [ باعث] فساد دين و دنيا است».</w:t>
      </w:r>
      <w:hyperlink r:id="rId310" w:anchor="_ftn100" w:history="1">
        <w:r w:rsidRPr="00B65D06">
          <w:rPr>
            <w:rFonts w:ascii="Tahoma" w:eastAsia="Times New Roman" w:hAnsi="Tahoma" w:cs="B Badr" w:hint="cs"/>
            <w:color w:val="0000FF"/>
            <w:sz w:val="26"/>
            <w:rtl/>
          </w:rPr>
          <w:t>[100]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7. آزادگى و دين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8. دلسوزى، صميميت و برادرى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9. رازدارى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رابطه با موارد ياد شده،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«مشورت ثمربخش نيست؛ جز آنكه اركان چهارگانه آن تحقّق پذيرد: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طرف مشورت خردمند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آزاد مرد ديندار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صميمى و برادرسان بوده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او را از راز خود در مسئله مورد رايزنى چنان آگاه سازى كه خود آگاه هستى و او اين راز را مخفى دارد و كتمان نمايد».</w:t>
      </w:r>
      <w:hyperlink r:id="rId311" w:anchor="_ftn101" w:history="1">
        <w:r w:rsidRPr="00B65D06">
          <w:rPr>
            <w:rFonts w:ascii="Tahoma" w:eastAsia="Times New Roman" w:hAnsi="Tahoma" w:cs="B Badr" w:hint="cs"/>
            <w:color w:val="0000FF"/>
            <w:sz w:val="26"/>
            <w:rtl/>
          </w:rPr>
          <w:t>[101]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ناشايستگى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نصوص دينى افزون بر شرايط و شايستگى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رايزنى، به ابعاد منفى و جهات سلبى آن نيز اشاره شده است؛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آنچه در روايات آمده،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ترس و بزدلى؛ 2. بخل؛ 3. حرص؛ در سفارشات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اميرالمؤمنين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آمده است: «اى على! با انسان ترسو مشورت مكن، زيرا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گشايش را بر تو تنگ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با بخيل به رايزنى مپرداز كه تو را از هدف بازمى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و انسان حريص را مشاور خود مكن كه كام جويى را نزد تو بيارايد».</w:t>
      </w:r>
      <w:hyperlink r:id="rId312" w:anchor="_ftn102" w:history="1">
        <w:r w:rsidRPr="00B65D06">
          <w:rPr>
            <w:rFonts w:ascii="Tahoma" w:eastAsia="Times New Roman" w:hAnsi="Tahoma" w:cs="B Badr" w:hint="cs"/>
            <w:color w:val="0000FF"/>
            <w:sz w:val="26"/>
            <w:rtl/>
          </w:rPr>
          <w:t>[102]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دروغ؛ حضرت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«از دروغگو رأى مجو كه چون سراب است. امور دسترس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را نزديك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نماياند و امور دسترس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ناپذير را نايافتنى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نماياند».</w:t>
      </w:r>
      <w:hyperlink r:id="rId313" w:anchor="_ftn103" w:history="1">
        <w:r w:rsidRPr="00B65D06">
          <w:rPr>
            <w:rFonts w:ascii="Tahoma" w:eastAsia="Times New Roman" w:hAnsi="Tahoma" w:cs="B Badr" w:hint="cs"/>
            <w:color w:val="0000FF"/>
            <w:sz w:val="26"/>
            <w:rtl/>
          </w:rPr>
          <w:t>[103]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دو.</w:t>
      </w:r>
      <w:r w:rsidRPr="00B65D06">
        <w:rPr>
          <w:rFonts w:ascii="Tahoma" w:eastAsia="Times New Roman" w:hAnsi="Tahoma" w:cs="B Badr" w:hint="cs"/>
          <w:rtl/>
          <w:lang w:bidi="fa-IR"/>
        </w:rPr>
        <w:t xml:space="preserve">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همواره بر حضور پرشور مردم در انتخابات نمايندگان شايسته تأكيد فراوان داشت: «نمايندگانى متعهد، متفكر و دلسوز به ملت و خصوص طبقه مستضعف و خدمتگزار به اسلام و مسلمين در مجلس شوراى اسلامى بفرستيد»</w:t>
      </w:r>
      <w:hyperlink r:id="rId314" w:anchor="_ftn104" w:history="1">
        <w:r w:rsidRPr="00B65D06">
          <w:rPr>
            <w:rFonts w:ascii="Tahoma" w:eastAsia="Times New Roman" w:hAnsi="Tahoma" w:cs="B Badr" w:hint="cs"/>
            <w:color w:val="0000FF"/>
            <w:sz w:val="26"/>
            <w:rtl/>
          </w:rPr>
          <w:t>[104]</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 فرمود: «اميد است ملت مبارز متعهد با مطالعه دقيق در سوابق اشخاص و  گروه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آراى خود را به اشخاصى دهند كه به اسلام عزيز و قانون اساسى وفادار باشند و از تمايلات چپ و راست، برى باشند و به حسن سابقه و تعهد به قوانين اسلام و خيرخواهى امت معروف و موصوف 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ايشان همچنين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فرمايد: «بايد به اشخاصى كه احتمال انحراف در آنان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رود رأى ندهند؛ چه احتمال انحراف عقيدتى و يا اخلاقى»</w:t>
      </w:r>
      <w:hyperlink r:id="rId315" w:anchor="_ftn105" w:history="1">
        <w:r w:rsidRPr="00B65D06">
          <w:rPr>
            <w:rFonts w:ascii="Tahoma" w:eastAsia="Times New Roman" w:hAnsi="Tahoma" w:cs="B Badr" w:hint="cs"/>
            <w:color w:val="0000FF"/>
            <w:sz w:val="26"/>
            <w:rtl/>
          </w:rPr>
          <w:t>[105]</w:t>
        </w:r>
      </w:hyperlink>
      <w:r w:rsidRPr="00B65D06">
        <w:rPr>
          <w:rFonts w:ascii="Tahoma" w:eastAsia="Times New Roman" w:hAnsi="Tahoma" w:cs="B Badr" w:hint="cs"/>
          <w:rtl/>
          <w:lang w:bidi="fa-IR"/>
        </w:rPr>
        <w:t>.</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 «كسانى را انتخاب كنند كه صددرصد مسلمان و معتقد به احكام اسلام و متعهد به اجراى احكام اسلام و مخالف با مكتب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انحرافى و معتقد به جمهورى اسلامى باشند».</w:t>
      </w:r>
      <w:hyperlink r:id="rId316" w:anchor="_ftn106" w:history="1">
        <w:r w:rsidRPr="00B65D06">
          <w:rPr>
            <w:rFonts w:ascii="Tahoma" w:eastAsia="Times New Roman" w:hAnsi="Tahoma" w:cs="B Badr" w:hint="cs"/>
            <w:color w:val="0000FF"/>
            <w:sz w:val="26"/>
            <w:rtl/>
          </w:rPr>
          <w:t>[106]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چند سخن پيشين به دست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بررسى سوابق و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كانديداهاى مجلس لازم و بايسته است و نبايد ناآگاهانه و بدون بررسى كافى كسى را برگزيد.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با احتمال انحراف عقيدتى و اخلاقى،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كسى رأى داد. به عبارت ديگر بايد صلاحيت افراد را احراز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شرايط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نمايندگى از ديدگاه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عبارت است از:</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«صددرصد مسلمان بودن، نداشتن انحراف اعتقادى و مخالفت با مكاتب انحرافى، عدم انحراف اخلاقى، متفكر بودن، خيرخواهى، تعهد، دلسوزى و در خدمت اسلام و مردم بودن، وفادارى به نظام جمهورى اسلامى و قانون اساسى و پاى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و التزام به اجراى احكام اسلامى».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شوراى نگهبان و نظارت استصوابى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82 . نظارت استصوابى يعنى چه؟ چرا شوراى نگهبان اعمال نظارت استصوابى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نظارت بر چگونگى و حسن اجراى فرآيندهاى قانونى ـ سياسى، در هر كشور به دو گونه قابل تصور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نظارت استطلاعى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نظارتى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ناظر موظف است تنها از وضعيتى كه مجريان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اطلاع يابد. سپس بدون آنكه خود اقدام عملى كند و نحوه اجرا را تأييد يا رد كند، آنچه را مشاهده كرده به مقام ديگرى گزارش دهد. اين گونه نظارت ـ كه صرفا جنبه آگاهى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يابى دارد ـ به واقع حق همه شهروندان جامعه است و تفاوتى با نظارت ساير شهروندان ندارد؛ مگر از جهت امكان دسترسى به اطلاعات طبقه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بندى شده. اين گونه نظارت را نظارت غيرفعال يا «</w:t>
      </w:r>
      <w:r w:rsidRPr="00B65D06">
        <w:rPr>
          <w:rFonts w:ascii="Tahoma" w:eastAsia="Times New Roman" w:hAnsi="Tahoma" w:cs="B Badr"/>
        </w:rPr>
        <w:t>Passive</w:t>
      </w:r>
      <w:r w:rsidRPr="00B65D06">
        <w:rPr>
          <w:rFonts w:ascii="Tahoma" w:eastAsia="Times New Roman" w:hAnsi="Tahoma" w:cs="B Badr" w:hint="cs"/>
          <w:rtl/>
          <w:lang w:bidi="fa-IR"/>
        </w:rPr>
        <w:t>»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نظارت استصوابى</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«استصواب» كه واژه عربى است با واژه «صواب» هم ماده است. «صواب» به  معناى درست در مقابل خطا و «استصواب» به معناى صائب دانستن و درست شمردن است؛ مثل اينكه گفته شود: اين كار صحيح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اشكال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اصطلاح «نظارت استصوابى» به نظارتى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در آن ناظر، در موارد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حضور دارد و بايد اقدامات انجام شده را تصويب كند تا جلوى هرگونه اشتباه و يا سوء استفاده از جانب مجريان گرفته شود. بنابراين نظارت استصوابى نظارت همراه با حق دخالت و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است.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نظارت را نظارت فعال يا «</w:t>
      </w:r>
      <w:r w:rsidRPr="00B65D06">
        <w:rPr>
          <w:rFonts w:ascii="Tahoma" w:eastAsia="Times New Roman" w:hAnsi="Tahoma" w:cs="B Badr"/>
        </w:rPr>
        <w:t>Active</w:t>
      </w:r>
      <w:r w:rsidRPr="00B65D06">
        <w:rPr>
          <w:rFonts w:ascii="Tahoma" w:eastAsia="Times New Roman" w:hAnsi="Tahoma" w:cs="B Badr" w:hint="cs"/>
          <w:rtl/>
          <w:lang w:bidi="fa-IR"/>
        </w:rPr>
        <w:t>»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نظارت استصوابى به چند صورت تصور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1ـ2. نظارت استصوابى تطبيقى؛ در اين فرض ناظر موظف است، اقدامات و اعمال كارگزار را با ضوابط و مقررات تعيين شده، تطبيق دهد و در صورت عدم انطباق، عمل و اعتبار ندارد و منوط به تأييد ناظر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2ـ2. نظارت عدم مغايرت و تعارض؛ در اين گونه نظارت ناظر موظف است از خروج و انحراف كارگزار از محدوده مقرر شده، جلوگيرى و منع كند. اين گونه نظارت نسبت به مورد بالا، دايره محدودترى دارد و از آن به نظارت استصوابى حداقلى ياد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3ـ2. نظارت مطلق؛ در اين شيوه از نظارت هر عملى كه كارگزار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منوط به تأييد ناظر است و در صورت سكوت يا عدم اظهار نظر و يا عدم حضور او، كليه اقدامات كارگزار غير قانونى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اعتبار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سؤالى كه اكنون مطرح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اين است كه: آيا شوراى نگهبان حق نظارت استصوابى دارد يا نه؟ در صورت مثبت بودن چه نوع نظارت استصوابى و با چه ساز و كارى، به وسيله شوراى نگهبان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پاسخ گفتنى است نظارت استصوابى به وسيله شوراى نگهبان، داراى  پشتوانه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عقلايى و قانونى است؛ زيرا در بسيارى از كشورهاى جهان و نزد تمامى عقلاى عالم، براى تصدى مسئوليت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مهم، شرايط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نظر گرفته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تا هم وظايف محوله به شخص مورد نظر، به درستى انجام پذيرد و هم حقوق و مصالح شهروندان در اثر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كفايتى و نالايق بودن مسئول برگزيده شده، پايمال نگردد.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امروزه در دموكراتيك</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دنيا، شرايط ويژه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براى انتخاب كنندگان و انتخاب شوندگان (در فرايندهاى انتخاباتى) در نظر گرفته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قانون، مرجعى رسمى را براى اعمال نظارت و احراز شرايط داوطلبان انتخابات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اين نهاد،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بررسى وضعيت و روند انجام انتخابات و وجود يا عدم وجود شرايط لازم در داوطلبان است كه در نتيجه به تأييد يا رد صلاحيت داوطلبان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انجامد.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نظارت استصوابى، امرى شايع، عقلايى و قانونى در بسيارى از كشورها و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موجود دنيا است؛ مثلاً يكى از شرايط معتبر در تعداد زيادى از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جهان، اين است كه نامزد مورد نظر، سابقه كيفرى نداشته باشد و افراد داراى سوء سابقه كيفرى، از پاره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از حقوق اجتماعى از جمله انتخاب شدن براى مجالس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هيأت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منصفه، شوراها و ... محروم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نيز شرايطى نظير التزام عملى و پذيرش قانون اساسى، سلامت روان و عقلى و ... .</w:t>
      </w:r>
      <w:hyperlink r:id="rId317" w:anchor="_ftn107" w:history="1">
        <w:r w:rsidRPr="00B65D06">
          <w:rPr>
            <w:rFonts w:ascii="Tahoma" w:eastAsia="Times New Roman" w:hAnsi="Tahoma" w:cs="B Badr" w:hint="cs"/>
            <w:color w:val="0000FF"/>
            <w:sz w:val="26"/>
            <w:rtl/>
          </w:rPr>
          <w:t>[107]</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كشور ما نيز ـ مانند ساير كشورهاى جهان ـ قانون مرجعى را معرفى كرده است كه براى انتخابات و صلاحيت نامزدهاى انتخاباتى نظارت كند.  مطابق اصل نوزدهم قانون اساسى، اين وظيفه بر عهده شوراى نگهبان قرار دارد: «شوراى نگهبان نظارت بر انتخابات مجلس خبرگان رهبرى، رياست جمهورى، مجلس شوراى اسلامى و مراجعه به آراى عمومى و همه پرسى را بر عهده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نظارت در قانون اساسى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نكته قابل توجه اينكه در قانون اساسى به نوع نظارت تصريح نشده؛ ولى بر اساس ادله حقوقى اين وظيفه بر عهده شوراى نگهبان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مطابق قانون اساسى «تفسير قانون اساسى به عهده شوراى نگهبان است» يعنى در مباحث و مواردى از قانون اساسى كه ابهام و ايهامى وجود داشته باشد، مرجع تفسير، شوراى نگهبان است و اين شورا هم مطابق اصل 98 قانون اساسى، اصل 99 را تفسير كرده و اين طور بيان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كه اين نظارت «استصوابى» است: «نظارت مذكور در اصل 99 قانون اساسى استصوابى است و شامل تمام مراحل اجرايى انتخابات از جمله تأييد و رد صلاحيت كانديدها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حقوق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 هرگاه در يك عبارت حقوقى لفظ عامى بدون قيد و شرط آورده شود، قيد و شرط نداشتن آن لفظ، مطلق و عام بودن آن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 لذا از آنجايى كه در اين اصل، نظارت به صورت عام بيان شده و قيد استطلاعى و يا استصوابى بودن آن ذكر نگرديده، نشانگر مطلق و عام بودن (استصوابى بودن) آن است و به اين دليل كه نظارت استصوابى شامل نظارت استطلاعى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لذا نظارت در اين اصل، استصوابى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در اصل 99 قانون اساسى به كلمه «بر عهده دارد»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خوريم كه بيان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كننده حق مسئوليت است؛ يعنى، قانون اساسى وقتى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شوراى نگهبان نظارت  را بر عهده دارد به اين معنا است كه مسئوليت اين نظارت، كاملاً بر عهده شوراى نگهبان است و مسئوليت در جايى است كه ضمانت اجرا نيز در كار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4. در قانون اساسى تنها مرجعى كه براى نظارت بر انتخابات شناخته شده، شوراى نگهبان است و اين دليل عام و در همه ابعاد بودن نظارت شوراى نگهبان (استصوابى بودن) آن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5. دليل ديگر وحدت سياق است. بدين صورت كه ما در همه جاى قانون اساسى، هنگامى كه بحث از برگزارى انتخابات از سوى وزارت كشور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بينيم، به نظارت شوراى نگهبان نيز برمى خوريم. در هيچ جاى قانون اساسى نيست كه از اجراى انتخابات به وسيله وزارت كشور صحبت شده باشد و در كنار آن مطلبى از نظارت شوراى نگهبان نباشد. خود اين امر، دليل بر نظارت مطلق و عام؛ يعنى، «نظارت استصوابى» شوارى نگهبان است كه همه مراحل و مقاطع انتخابات را در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6. در صورتى كه نظارت موضوع اصل 99 قانون اساسى، از نوع «استطلاعى» بودن بيشتر قابل اشكال، تشكيك و ايراد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بود؛ زيرا در آن موقع، حقوقدانان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توانستند اشكال كنند كه اگر اين نظارت هيچ ضمانت اجرايى ندارد، پس فايده آوردن آن در قانون اساسى چه بوده است؟! آيا اگر نظارت موضوع اصل 99 قانون اساسى، استطلاعى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بود، ديگر آيا آن قدر تأثيرگذار در امر انتخابات و با اهميت بود كه قانون گذار، آن را در قالب يكى از اصول قانون اساسى قرار دهد؟! آيا كافى نبود كه تكليف آن را به قوانين عادى واگذار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7. در قانون اساسى و قوانين ديگر، هيچ مرجع ديگرى به جز شوراى نگهبان براى نظارت بر انتخابات مشخص نشده است، لذا از آنجايى كه اجراى انتخابات  بدون نظارت مؤثر ـ كه حق ابطال و تنفيذ را نيز در برگيرد ـ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نيست؛ بنابراين، مرجع اين نظارت، بايد شوراى نگهبان باشد. از طرفى اگر نظارت شوراى نگهبان استطلاعى بود، بايد در قانون اساسى و قوانين ديگر، مرجع اطلاع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گرديد.</w:t>
      </w:r>
      <w:hyperlink r:id="rId318" w:anchor="_ftn108" w:history="1">
        <w:r w:rsidRPr="00B65D06">
          <w:rPr>
            <w:rFonts w:ascii="Tahoma" w:eastAsia="Times New Roman" w:hAnsi="Tahoma" w:cs="B Badr" w:hint="cs"/>
            <w:color w:val="0000FF"/>
            <w:sz w:val="26"/>
            <w:rtl/>
          </w:rPr>
          <w:t>[108]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نتيجه آنكه از نظر حقوقى و اعتبار قانونى، تفسير شوراى نگهبان مبنى بر حق نظارت استصوابى، بدون اشكال بوده و عدم تصريح به آن در قانون اساسى اشكالى ايجاد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به علاوه مطابق همان اصل عقلايى ـ كه احراز درستى انتخابات و تأييد يا رد صلاحيت نامزدهاى انتخاباتى را بر عهده مرجعى رسمى و قانونى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داند ـ و نيز ضرورت وجود نهاد قانونى كنترل اعمال مجريان (وزارت كشور)، براى برطرف كردن اشتباهات يا سوء استفاده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احتمالى نهاد اجرايى و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گويى به شكايات و اعتراضات داوطلبان از مجريان انتخاباتى قانون اساسى نهاد؛ به عنوان مرجع رسمى ناظر بر انتخابات و تشخيص صلاحيت نامزدها و عملكرد مجريان انتخاباتى تعيين كرده است. اين نهادِ ناظر، «شوراى نگهبان» است و در قانون نهاد يا شخص ديگرى به عنوان ناظر يا نهادى كه شوراى نگهبان به آن گزارش دهد، معرفى نشده است. پس تنها ناظر رسمى و قانونى همين شوراى نگهبان است. از طرف ديگر نظارت عقلايى بر رأى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گيرى و تشخيص صلاحيت داوطلبان، اقتضاى تأييد يا رد و ابطال عملى و مؤثر را دارد و اين ويژگى تنها در قالب نظارت استصوابى قابل تحقق است.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نظارت شوراى نگهبان، استصوابى است و نوع آن، نظارت استصوابى صورت دوم (نظارت عدم مغايرت و تعارض) است كه محدودترين  صورت از شكل نظارت استصوابى بوده و شوراى نگهبان در رابطه با انتخابات طبق آن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اگر در موردى از نظر صورى يا محتوايى بر خلاف قانون عمل شود، جلوى آن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ابطال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نكته ديگر آنكه اساسا فلسفه نظارت، اصلاح امور و جلوگيرى از مفاسد و انحرافات است و اين تنها با نظارت فعال و استصوابى امكان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 است و صرف استطلاع كافى نيست. بنابراين به اصطلاح فقهى، تناسب حكم و موضوع نشان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نظارت مصوب، همان نظارت استصوابى است.</w:t>
      </w:r>
      <w:hyperlink r:id="rId319" w:anchor="_ftn109" w:history="1">
        <w:r w:rsidRPr="00B65D06">
          <w:rPr>
            <w:rFonts w:ascii="Tahoma" w:eastAsia="Times New Roman" w:hAnsi="Tahoma" w:cs="B Badr" w:hint="cs"/>
            <w:color w:val="0000FF"/>
            <w:sz w:val="26"/>
            <w:rtl/>
          </w:rPr>
          <w:t>[109]</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83 . تعيين صلاحيت نامزدهاى انتخاباتى، امرى اجرايى است، آيا تكفّل آن از سوى شوراى نگهبان، دخالت در قوه مجريه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ملاك كار اجرايى آن نيست كه تمام امور ادارى و اجرايى جامعه به دست قوه مجريه باشد؛ بلكه اصول و امهات مسائل به اذن و اجازه اين قوه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پذيرد.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اگر هر اقدامى از سوى نهاد يا قوه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در ارتباط با نهاد ديگر، دخالت در آن محسوب شود؛ بنابراين اقدامات وزارت كشور در روند انتخابات مجلس شوراى اسلامى را نيز بايد دخالت قوه مجريه در مقننه تلقى كرد؛ در حالى كه چنين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تمام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حكومتى ـ به خصوص كشورهاى در حال توسعه ـ تفكيك  قوا به طور مطلق و همه جانبه و تطبيق آن در جامعه، كار بسيار دشوار است؛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عملاً موجب عقب ماندگى و كند شدن حركت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رو به توسعه و ساماندهى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از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حقوق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دانان، تفكيك بين قواى مجريه، قضائيه و مقننه را بر اساس وظايف اصلى آنها تقسيم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w:t>
      </w:r>
      <w:hyperlink r:id="rId320" w:anchor="_ftn110" w:history="1">
        <w:r w:rsidRPr="00B65D06">
          <w:rPr>
            <w:rFonts w:ascii="Tahoma" w:eastAsia="Times New Roman" w:hAnsi="Tahoma" w:cs="B Badr" w:hint="cs"/>
            <w:color w:val="0000FF"/>
            <w:sz w:val="26"/>
            <w:rtl/>
          </w:rPr>
          <w:t>[110]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همين دليل دستگاه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اجرايى گاهى به تصويب آيين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نامه و بخشنامه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ـ كه از نقطه نظر حقوقى، امرى تقنينى است ـ اقدام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حال آنكه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دخالت قوه مجريه در دستگاه قانونگذار محسوب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همچنين با حل و فصل دعاوى كارگر و كارفرما در اداره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كار، در حقيقت عمل محاكم قضايى را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حال آنكه دخالت در قوه قضائيه به حساب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تعيين صلاحيت نامزدهاى انتخاباتى مجلس از سوى شوراى نگهبان، سرانجام به قوه مقننه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نه قوه مجريه.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چهارم. اصولاً شناسايى مصداق، گاهى بدون كشف و استنباط صورت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به عنوان مثال براى شناسايى فردى، از وى طلب شناسنامه و برگه هويت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اما گاهى اين شناسايى ويژگى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دارد كه بدون استنباط و تبيين در خارج حاصل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عبارت ديگر، اگر قانونگذار جهت قضيه و ماده قانونى را مشخص كند و تطبيق آن در واقع محتاج استنباط نباشد،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به وسيله بخشنامه از سوى قوه اجرايى (مانند وزارت كشور)، شكل اجرايى پيدا كند؛ لكن حداقل در تشخيص اجتهاد و ديانت نامزد خبرگان، نيازمند تخصص و استنباط علمى و عملى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باشيم كه قطعا از شكل ساختار اجرايى خارج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84 . آيا نظارت استصوابى، حق رأى مردم را از بين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برد و در حقيقت، دخالت دولت محسوب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نظارت استصوابى شوراى نگهبان، نه تنها با حق رأى مردم منافات ندارد؛ بلكه دقيقا بر اساس خواست و اراده مردم و در راستاى حفظ و صيانت از آراى آنان است. بر اين اساس گفتنى است كه:</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اين نظارت، به انتخابات ايران اختصاص ندارد و در همه كشورها به صورت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مختلف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بنابراين بايد همين اشكال را بر انتخابات كشورهاى ديگر نيز وارد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اين نظارت، نوعى تأكيد بر رأى مردم است، نه دخالت در آن؛ چون همان مردمى كه در انتخابات شركت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پيش در آن به قانون اساسى كشور و قانون انتخابات ـ كه شرايط انتخاب شوندگان را تعيين كرده است ـ رأى داده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حقيقت مردم با رأى مستقيم به قانون اساسى و رأى غير مستقيم به قانون انتخابات، لزوم وجود شرايط خاص در انتخاب شوندگان و تشخيص آن به وسيله شوراى نگهبان را پذيرفته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بنابراين، شوراى نگهبان وكيل مردم است تا اين شرايط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تشخيص دهد؛ نه مخالف آراى آنان.</w:t>
      </w:r>
      <w:hyperlink r:id="rId321" w:anchor="_ftn111" w:history="1">
        <w:r w:rsidRPr="00B65D06">
          <w:rPr>
            <w:rFonts w:ascii="Tahoma" w:eastAsia="Times New Roman" w:hAnsi="Tahoma" w:cs="B Badr" w:hint="cs"/>
            <w:color w:val="0000FF"/>
            <w:sz w:val="26"/>
            <w:rtl/>
          </w:rPr>
          <w:t>[111]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اگر به بهانه اينكه نظارت استصوابى ـ به معناى بررسى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رد و تأييد نامزدها ـ با آراى مردم منافات دارد، اين نوع نظارت را از عهده شوراى نگهبان خارج سازيم، آيا باز هم از اجراى آن به وسيله مرجع قانونى ديگرى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نياز خواهيم شد؟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ترديد پاسخ منفى است؛ زيرا به هر حال، انتخابات به نظارت نياز دارد و ناگزيز در فرض مذكور، بايد مانند برخى كشورها، با نظارت استصوابى وزارت كشور انجام شود. حال هرگونه بررسى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حتى  از ناحيه وزارت كشور نيز، بايد نادرست و منافى آراى مردم باشد. در غيراين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صورت وضع قانون در باب شرايط نامزدى و ذكر اوصاف خاص در نامزدها، لغو و بيهوده است.</w:t>
      </w:r>
      <w:hyperlink r:id="rId322" w:anchor="_ftn112" w:history="1">
        <w:r w:rsidRPr="00B65D06">
          <w:rPr>
            <w:rFonts w:ascii="Tahoma" w:eastAsia="Times New Roman" w:hAnsi="Tahoma" w:cs="B Badr" w:hint="cs"/>
            <w:color w:val="0000FF"/>
            <w:sz w:val="26"/>
            <w:rtl/>
          </w:rPr>
          <w:t>[112]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پس اگر تشكيلاتى به نام «نظام پزشكى» در جامعه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به فعاليت بپردازد و پس از احراز صلاحيت يك طبيب به او اجازه طبابت داه شود و از ديگرى به دليلى منطقى سلب صلاحيت شود، به اين معنا نيست كه جلوى انتخاب پزشك دلخواه را از مردم گرفته است؛ بلكه؛ به اين معنا است كه پس از احراز صلاحيت و شايستگى لازم، مردم در رجوع به پزشك دلخواه مختار هستند.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85 . برخى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گويند: نظارت استصوابى شوراى نگهبان در زمان امام و مورد تأييد ايشان نبوده و بعد از رحلت حضرت امام براى حذف جريانات رقيب درست شده است، نظر شما در اين باره 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به تاريخچه نظارت استصوابى مراجعه گردد، موارد متعددى يافت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هم در قوانين انتخاباتى و هم در عمل، شوراى نگهبان چنين مسئوليتى را بر عهده گرفته و آن را اعمال نموده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در اولين قانون انتخابات، مصوب سال 1362 موادى مشاهده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نظارت عام و استصوابى شوراى نگهبان را تأييد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 با نظارت استطلاعى محض سازگارى ندارد؛ مثلا در ماده 3 اين قانون آمده است: «نظارت بر انتخابات به عهده شوراى نگهبان است. اين نظارت عام و در تمام مراحل و در كليه امور مربوط به انتخابات جارى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همچنين به موجب تبصره يك ماده 3: «اشخاصى كه هيأت اجرايى، صلاحيت آنان را رد كند، حق دارند به هيأت نظارت استانى شوراى نگهبان شكايت كنند و اين مرجع در مهلت مقرر، بايد به شكايت رسيدگى كند و نتيجه را اعلام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براساس تبصره ماده 69: «افرادى كه از نحوه برگزارى انتخابات شكايت داشته باشند،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ظرف هفت روز از نتايج اخذ رأى ، شكايت خود را به دبيرخانه شوراى نگهبان تسليم 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براساس ماده 69: «اعلام ابطال انتخابات حوزه انتخابى از رسانه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گروهى در اختيار شوراى نگهبان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 طبق ماده 70: «تأييد انتخابات از طرف شوراى نگهبان ضرورت دارد و صدور اعتبارنامه براى انتخاب شدگان منوط به تأييد شوراى نگهبان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قانون انتخابات مصوب سال 1365 نيز مواردى مشاهده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مؤید نظارت استصوابى شوراى نگهبان است. حال سؤال اين است كه اگر نظارت شورا صرفا استطلاعى بوده،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در تمام مراحل انتخابات اظهار نظر كند و رأى آن هم نافذ باشد؟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نظر وزارت كشور را در رد برخى از افراد تخطئه كند؟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حكم به ابطال انتخابات بدهد؟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آيا رد صلاحيت تعدادى از كانديداها در مجلس اول، دوم و سوم ـ كه همه اينها در زمان حيات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بوده است ـ آن هم رد صلاحيت كسانى كه چه بسا مورد تأييد وزارت كشور بوده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(مانند رد صلاحيت آقايان اكبرزاده، رضوى و ...) جز با نظارت استصوابى قابل توجيه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آيا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هيچ يك از اين موارد تذكرى به شوراى نگهبان، دال بر عدم صلاحيت آنان براى اين كار داده است؟ آيا تفسير اصل 99 و حدود اختيارات شوراى نگهبان به عهده آن شورا است يا وزارت كشور؟!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سه. شوراى نگهبان در زمان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انتخابات در بعضى از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انتخابيه را باطل اعلام كرد و نه تنها اين عمل مورد اعتراض او واقع نشد؛ بلكه مورد تأييد ايشان نيز قرار گرفت.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حمايت از شوراى نگهبان در مقابل جوسازى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شديد عليه اين نهاد و عملكرد آن در ابطال چند حوزه انتخابيه فرمود: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«چنانچه مشاهده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پس از انتخابات مرحله اول از دوره دوم مجلس شوراى اسلامى، افرادى كه نظريه شوراى نگهبان در ابطال يا تأييد بعضى از حوزه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موافق ميلشان نبوده است، دست به شايعه افكنى زده و اعضاى محترم شوراى نگهبان (ايدهم الله تعالى) را ـ كه حافظ مصالح اسلام و مسلمين هستند ـ تضعيف و يا خداى نكرده توهين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نمايند و به پخش اعلاميه و خطابه در مطبوعات و محافل دست زده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 من به اين آقايان هشدار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دهم كه تضعيف و توهين به فقهاى شوراى نگهبان امرى خطرناك براى كشور و اسلام است. هميشه انحرافات به تدريج در يك رژيم وارد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 در آخر رژيمى را ساقط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نمايد. لازم است همه به طور اكيد به مصالح اسلام و مسلمين توجه كنيم و به قوانين ـ هر چند مخالف نظر و سليقه شخصى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مان باشد ـ احترام بگذاريم ... در خاتمه بايد بگويم كه حضرات آقايان فقهاى شوراى نگهبان را با آشنايى و شناخت تعيين كردم و احترام به آنان و حفظ مقامشان را لازم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دانم و اميد آن دارم كه اين نحو امور تكرار نشود. و به شوراى نگهبان تذكر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دهم كه در كار خود استوار باشيد و با قاطعيت و دقت عمل فرماييد و به خداى متعال اتكا كنيد».</w:t>
      </w:r>
      <w:hyperlink r:id="rId323" w:anchor="_ftn113" w:history="1">
        <w:r w:rsidRPr="00B65D06">
          <w:rPr>
            <w:rFonts w:ascii="Tahoma" w:eastAsia="Times New Roman" w:hAnsi="Tahoma" w:cs="B Badr" w:hint="cs"/>
            <w:color w:val="0000FF"/>
            <w:sz w:val="26"/>
            <w:rtl/>
          </w:rPr>
          <w:t>[113]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چهار. برخى از منتقدان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اولين انتخابات مجلس شوراى اسلامى در سال 1360 درباره نظارت استصوابى، سخنى مطرح نبوده است و بر ادعاى خود چنين شاهد آورده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«شوراى نگهبان در مورد رد صلاحيت برخى از كانديداها (مانند كيانورى، احسان طبرى، محمد على عمويى و ...) به اصول 64 و 67 استناد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نه به اصل 99 و حق نظارت استصوابى خود. اگر استنباط شوراى نگهبان از اصل 99 نظارت استصوابى بود، چرا در رد صلاحيت به همين اصل استناد نكرده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پاسخ اين سخن روشن است؛ زيرا هر چند اصل 99 بر نظارت استصوابى دلالت دارد و شوراى نگهبان بر اساس همين اصل حق بررسى و رد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براى خود قائل است؛ اما همين اصل به تنهايى نشان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دهد كه چه كسانى داراى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و چه كسانى داراى صلاحيت نيستند. شوراى نگهبان براساس قانون انتخابات ـ كه اوصاف و شرايط نامزدى را مشخص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ـ به تأييد و يا رد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اقدام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اولين دوره انتخابات مجلس، هنوز قانون انتخابات تدوين نشده بود؛ لذا شوراى نگهبان چاره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نداشت جز اينكه رد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به بعضى از اصول قانون اساسى، مستند سازد. جالب اين است كه منتقد محترم نيز در جايى به اين نكته اعتراف كرده است: «تصويب و تدوين قانون انتخابات در سال 62 انجام گرفته است».</w:t>
      </w:r>
      <w:hyperlink r:id="rId324" w:anchor="_ftn114" w:history="1">
        <w:r w:rsidRPr="00B65D06">
          <w:rPr>
            <w:rFonts w:ascii="Tahoma" w:eastAsia="Times New Roman" w:hAnsi="Tahoma" w:cs="B Badr" w:hint="cs"/>
            <w:color w:val="0000FF"/>
            <w:sz w:val="26"/>
            <w:rtl/>
          </w:rPr>
          <w:t>[114]</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مجمع تشخيص مصلحت نظام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86 . چگونگى ايجاد مجمع تشخيص مصلحت و عدم تعارض آن با مجلس شوراى اسلامى را بيان نماييد؟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پاسخ اين سؤال توجه به نكات زير حايز اهميت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سابقه مجمع تشخيص مصلحت نظام به زمان امام و در پى اختلاف نظر بين مجلس و شوراى نگهبان برمى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حضرت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در پاسخ به نامه مسئولان و مقامات حكومتى وقت</w:t>
      </w:r>
      <w:hyperlink r:id="rId325" w:anchor="_ftn115" w:history="1">
        <w:r w:rsidRPr="00B65D06">
          <w:rPr>
            <w:rFonts w:ascii="Tahoma" w:eastAsia="Times New Roman" w:hAnsi="Tahoma" w:cs="B Badr" w:hint="cs"/>
            <w:color w:val="0000FF"/>
            <w:sz w:val="26"/>
            <w:rtl/>
          </w:rPr>
          <w:t>[115]</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در مورد برخى از مشكلات، فرمانى را صادر كردند كه به موجب آن «مجمع تشخيص مصلحت نظام» تأسيس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قسمتى از اين فرمان آمده است: « ... براى غايت احتياط در صورتى كه بين مجلس شوراى اسلامى و شوراى نگهبان شرعا و قانونا توافق حاصل نشد، مجمعى مركب از فقهاى محترم شوراى نگهبان، رؤساى قواى سه گانه، ... نخست وزير و وزير مربوطه براى تشخيص مصلحت نظام اسلامى تشكيل گردد و در صورت لزوم از كارشناسان ديگر هم دعوت به عمل آيد و پس از مشورت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رأى اكثريّت اعضاى حاضر اين مجمع، مورد عمل قرار گيرد ... مصلحت نظام، امور مهمّه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است كه گاهى غفلت از آن موجب شكست اسلام عزيز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w:t>
      </w:r>
      <w:hyperlink r:id="rId326" w:anchor="_ftn116" w:history="1">
        <w:r w:rsidRPr="00B65D06">
          <w:rPr>
            <w:rFonts w:ascii="Tahoma" w:eastAsia="Times New Roman" w:hAnsi="Tahoma" w:cs="B Badr" w:hint="cs"/>
            <w:color w:val="0000FF"/>
            <w:sz w:val="26"/>
            <w:rtl/>
          </w:rPr>
          <w:t>[116]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بازنگرى قانون اساسى نيز مجمع تشخيص مصلحت نظام، براى حل اختلاف بين مجلس و شوراى نگهبان و به عنوان «گروه مشاوران و هيئت مشورتى رهبرى» در قانون اساسى قرار داده شد. اين مجمع سال 1375 گاه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گاه و متناسب با مواردى كه پيش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آمد، تشكيل جلسه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داد. سپس در سال 1375 قرار شد مجمع تشخيص مصلحت نظام، بر همان اساسى كه قانون اساسى مقرر نموده بود، فعال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و جدى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عمل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مجمع تشخيص مصلحت نظام، با توجه به فرمان بازنگرى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hyperlink r:id="rId327" w:anchor="_ftn117" w:history="1">
        <w:r w:rsidRPr="00B65D06">
          <w:rPr>
            <w:rFonts w:ascii="Tahoma" w:eastAsia="Times New Roman" w:hAnsi="Tahoma" w:cs="B Badr" w:hint="cs"/>
            <w:color w:val="0000FF"/>
            <w:sz w:val="26"/>
            <w:rtl/>
          </w:rPr>
          <w:t>[117]</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در (مجمع تشخيص مصلحت نظام براى حلّ معضلات نظام و مشاوره با رهبرى، به صورتى كه قدرتى در عرض قواى ديگر نباشد) و نيز نظر تفسيرى شوراى نگهبان (... مجمع تشخيص مصلحت نظام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مستقلاً در موارد قانونى مصوبه خود، تجديد نظر كند)؛ اساسا براى حلّ معضلات و بازكردن گره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كور نظام و كمك به نهادهاى آن ـ به ويژه قوه مقننه و مجريه ـ تأسيس شده است. اين مجمع همچنين موظف است به عنوان بازوى مشورتى رهبر، ايشان را در ترسيم و تدوين سياست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كلى نظام جمهورى اسلامى ايران، كمك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يكى از جلوه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بارز حاكميت ملى در كشور ما، نهاد مجلس شوراى اسلامى است كه از نمايندگان منتخب ملت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w:t>
      </w:r>
      <w:hyperlink r:id="rId328" w:anchor="_ftn118" w:history="1">
        <w:r w:rsidRPr="00B65D06">
          <w:rPr>
            <w:rFonts w:ascii="Tahoma" w:eastAsia="Times New Roman" w:hAnsi="Tahoma" w:cs="B Badr" w:hint="cs"/>
            <w:color w:val="0000FF"/>
            <w:sz w:val="26"/>
            <w:rtl/>
          </w:rPr>
          <w:t>[118]</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مجلس در عموم مسائل در حدود مقرّر در قانون اساسى،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قانون وضع كند.</w:t>
      </w:r>
      <w:hyperlink r:id="rId329" w:anchor="_ftn119" w:history="1">
        <w:r w:rsidRPr="00B65D06">
          <w:rPr>
            <w:rFonts w:ascii="Tahoma" w:eastAsia="Times New Roman" w:hAnsi="Tahoma" w:cs="B Badr" w:hint="cs"/>
            <w:color w:val="0000FF"/>
            <w:sz w:val="26"/>
            <w:rtl/>
          </w:rPr>
          <w:t>[119]</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بنابراين  صلاحيّت عام تدوين كليه قوانين مورد نياز جامعه، در انحصار مجلس قرار دارد. پس مجمع تشخيص مصلحت، خود نهاد مستقلى در امر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نيست و استقلالاً حق تقنين ندارد.</w:t>
      </w:r>
      <w:hyperlink r:id="rId330" w:anchor="_ftn120" w:history="1">
        <w:r w:rsidRPr="00B65D06">
          <w:rPr>
            <w:rFonts w:ascii="Tahoma" w:eastAsia="Times New Roman" w:hAnsi="Tahoma" w:cs="B Badr" w:hint="cs"/>
            <w:color w:val="0000FF"/>
            <w:sz w:val="26"/>
            <w:rtl/>
          </w:rPr>
          <w:t>[120]</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البته اين موضوع را نبايد با قانونى بودن مصوّبات آن مجمع، خلط نمود؛ زيرا آن دسته از مصوباتى كه در موارد اختلافى بين مجلس و شوراى نگهبان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به موجب اصل 112، مانند ساير قوانين عادى است و بايد رعايت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ديگر از مصوبات اين مجمع، به اين صورت است كه: «هرگاه حل معضلات نظام، از طريق عادى ممكن نباشد، رهبر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از طريق مجمع آن را حل و فصل كند»</w:t>
      </w:r>
      <w:hyperlink r:id="rId331" w:anchor="_ftn121" w:history="1">
        <w:r w:rsidRPr="00B65D06">
          <w:rPr>
            <w:rFonts w:ascii="Tahoma" w:eastAsia="Times New Roman" w:hAnsi="Tahoma" w:cs="B Badr" w:hint="cs"/>
            <w:color w:val="0000FF"/>
            <w:sz w:val="26"/>
            <w:rtl/>
          </w:rPr>
          <w:t>[121]</w:t>
        </w:r>
      </w:hyperlink>
      <w:r w:rsidRPr="00B65D06">
        <w:rPr>
          <w:rFonts w:ascii="Tahoma" w:eastAsia="Times New Roman" w:hAnsi="Tahoma" w:cs="B Badr" w:hint="cs"/>
          <w:rtl/>
          <w:lang w:bidi="fa-IR"/>
        </w:rPr>
        <w:t>. پس در مواردى، مجمع تشخيص مصلحت نظام، اقدام به تصويب و تدوين بعضى از مقررات نموده است؛ به اعتبار اينكه رهبر انقلاب براى رفع مشكلات نظام، با آنها مشورت نموده و در واقع نظر كارشناسى آنان را خواسته است. پس از آن با تأييد نظرات آنان، آن مصوبه به صورت مقرّرات در آمده است. اين امر نيز منافاتى با اختيارات مجلس ندارد.</w:t>
      </w:r>
      <w:hyperlink r:id="rId332" w:anchor="_ftn122" w:history="1">
        <w:r w:rsidRPr="00B65D06">
          <w:rPr>
            <w:rFonts w:ascii="Tahoma" w:eastAsia="Times New Roman" w:hAnsi="Tahoma" w:cs="B Badr" w:hint="cs"/>
            <w:color w:val="0000FF"/>
            <w:sz w:val="26"/>
            <w:rtl/>
          </w:rPr>
          <w:t>[122]</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نكته پايانى اينكه مصوبات مجمع ـ بر عكس مصوّبات مجلس ـ دائم و ثابت نيست و نفس دوام و ثبات در مصوّبات مجلس و تأييد شوراى نگهبان و موقّت بودن امر در مجمع، بهترين دليل بر اين است كه مصوّبات مجمع بر اساس «ضرورت» است.</w:t>
      </w:r>
      <w:hyperlink r:id="rId333" w:anchor="_ftn123" w:history="1">
        <w:r w:rsidRPr="00B65D06">
          <w:rPr>
            <w:rFonts w:ascii="Tahoma" w:eastAsia="Times New Roman" w:hAnsi="Tahoma" w:cs="B Badr" w:hint="cs"/>
            <w:color w:val="0000FF"/>
            <w:sz w:val="26"/>
            <w:rtl/>
          </w:rPr>
          <w:t>[123]</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خبرگان رهبرى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فلسفه و كاركرد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87 . فلسفه وجودى مجلس خبرگان چيست و به چه علت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سوى خبرگان انتخاب نشدند؟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پاسخ به اين سؤال چند مطلب قابل بررسى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فلسفه وجودى مجلس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 روايات و نصوص متعدد، فقهاى واجد شرايط ـ به صورت عام ـ از طرف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منصوب گرديده و همه داراى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از طرف ديگر تصوّر وجود رهبرى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متعدد در يك حكومت، غيرقابل قبول است؛ زيرا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موازى در يك دولت، موجب هرج و مرج است و عقل سليم به هيچ وجه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آن را بپذيرد.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البته نفس تعدد ولايت مشكل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 نيست؛ بلكه تداخل در مقام اجرا و اعمال ولايت است كه به هرج و مرج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انجامد. به عبارت ديگر در صورت تزاحم يا احتمال آن بين فقيهان واجد شرايط،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قائل به جواز اعمال ولايت براى همه شد و تنها يكى از آنان، بايد اعمال ولايت كند. ازاين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پس از به قدرت رسيدن يكى از آنان، ساير فقها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توانند در محدوده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فقيه حاكم اعمال ولايت نكرده ـ به شرط عدم تزاحم ـ به اعمال ولايت بپردازند.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نكته ديگر اينكه بايد يكى از آنان را كه داراى ملاك ترجيح و برترى نسبت به ديگران است، به رهبرى برگزينيم. عمده اين مرجّحات عبارت است از: اعلم بودن، برجستگى در فضايل اخلاقى، مقبوليت بيشتر، صلابت و استوارى، مديريت قوى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تدبير استوارتر و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براى تشخيص فقيه جامع شرايط، چند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كار منطقى و مورد قبول وجود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در بعضى از موارد رجحان، برترى و افضل بودن يك فقيه نسبت به ساير فقيهان هم عصر خويش، كاملاً واضح و روشن است؛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هيچ رقيبى براى او وجود ندارد تا زمينه تحيّر و ترديد پديد آيد. در چنين مواردى، نياز به اقامه بينه يا گزارش كارشناسانه خبرگان نيست و حق حاكميت با اقدام فقيه و پذيرش مستقيم و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واسطه مردم اعمال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چنان كه پذيرش نظام جمهورى اسلامى، در فروردين 1358، از طريق همه پرسى و به طور مستقيم صورت گرفت. همين طور است پذيرش رهبرى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بديل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از سوى آحاد مردم كه از شروع انقلاب، ولايت ايشان به نحو تعيّن بر همگان روشن بود. در چنين مواردى بعد از اينكه فقيه واجد شرايط، اقدام به تشكيل حكومت كرد، تمامى افراد جامعه ـ حتى فقهاى معاصر او ـ موظّف به تبعيت از او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در مواردى كه تشخيص فقيه افضل و اعلم براى رهبرى، از ميان ساير فقيهان پيچيده و دشوار و نيازمند به كارشناسى متخصصان باشد و مردم خود توانايى تشخيص او را نداشته باشند، به خبرگان مراجعه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آنان را وكيل خود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تا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واجد شرايط را شناسايى كنند. مراجعه به افراد خبره و كارشناس، يك فرايند عقلايى است و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در امور خود ـ به ويژه در موارد پيچيده و مهم ـ بر اساس آن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اين روش مورد  تأييد شارع است. از آن جهت كه معمولاً مردم اطلاعات كمترى درباره فقاهت و شرايط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دارند، به افراد خبره رجوع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و خبرگان نيز رهبر با كفايت را كشف، شناسايى و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نمايند.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قانون اساسى مصوب 1358 هر دو راه كار براى شناسايى و كشف رهبر وجود داشت؛ ولى از آنجا كه وجود فردى مانند امام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بسيار نادر و در طول تاريخ كم نظير بود، در بازنگرى قانون اساسى تنها راه كار دوم (تشخيص و شناسايى به وسيله خبرگان) رسميت يافت. بنابراين اگر نمونه نادرى همچون امام راحل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وجود داشته باشد، مردم به طور عادى تكليف خود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دانند و عملاً در مرحله تعيين رهبر، نيازى به خبرگان ندارند؛ البته در اين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صورت هم در مرحله بقا و نظارت، خبرگان لازم است.</w:t>
      </w:r>
      <w:hyperlink r:id="rId334" w:anchor="_ftn124" w:history="1">
        <w:r w:rsidRPr="00B65D06">
          <w:rPr>
            <w:rFonts w:ascii="Tahoma" w:eastAsia="Times New Roman" w:hAnsi="Tahoma" w:cs="B Badr" w:hint="cs"/>
            <w:color w:val="0000FF"/>
            <w:sz w:val="26"/>
            <w:rtl/>
          </w:rPr>
          <w:t>[124]</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88 . چرا در زمان معصومين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مجلس خبرگان وجود نداشت؟ فلسفه وجودى خبرگان 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نصب رهبر و زمامدار جامعه اسلامى، به دو گونه ممكن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نصب خاص</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آن عبارت است از انتخاب يك شخص معيّن براى مقام يا سمتى؛ چنان كه پيامبر اكرم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هر يك در زمان خود از طرف خداوند متعال براى مقام امامت، ولايت و رهبرى جامعه اسلامى، نصب شده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برخى از اين بزرگواران نيز در زمان حكومت خود، اشخاص معينى را براى اداره بعضى از  شهرها يا ايالت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منصوب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كردند؛ مثلاً مالك اشتر از سوى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به فرماندارى مصر نصب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چنين بخش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ضرورت وجود تشكيلاتى مانند مجلس خبرگان منتفى است؛ زيرا نصب امام در مورد يك شخص خاص است و ديگر تصور رهبرى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اعمال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متعدد، وجود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نصب عام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آن به جاى تعيين فرد، به ذكر اوصاف ، شرايط و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تكيه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(مانند عدالت، فقاهت و ...). بر اساس آن هر كس كه داراى چنان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باشد، منصوب خواهد بود. در نتيجه براى شناسايى فرد صاحب صلاحيت، نياز به كارشناسان و خبرگان پديد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و چون در زمان غيبت، نصب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صورت نصب عام است، وجود خبرگان براى تشخيص او لازم است؛ اما در زمان ظهور و بسط يد معصومين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فقهاى عادل و سياستمدار (مانند مالك اشتر و امثال او) به نصب خاصى از سوى امام معصوم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شدند؛ از همين رو نيازى به وجود خبرگان نبود.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89 . جايگاه مجلس خبرگان در تعيين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 آيا طبق نظريه نصب هم جايگاهى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بنابر نظريه نصب، نمايندگان مجلس خبرگان رهبرى، فرد اصلح را از بين مجتهدان واجد شرايط شناسايى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شناخت آنان، دو فايده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موجب كشف جواز اعمال ولايت براى مجتهد منتخب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موجب كشف اطاعت از ولى منتخب براى ديگران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بنابر نظريه انتخاب،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فقهاى جامع شرايط را براى منصب ولايت معرفى كرده، ولى نصب نكرده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در اين صورت اگر مردم آنان را براى رهبرى انتخاب كنند،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شان فعليت يافته و مشروع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طبق اين ديدگاه، نمايندگان مجلس خبرگان رهبرى، به نمايندگى از مردم، مجتهد واجد شرايط يا فرد اصلح را از بين مجتهدان، انتخاب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تفاوت اين دو نظريه اين است كه طبق نظريه اول، منشأ جواز تصرفات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نصب او از سوى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بنابر نظريه دوم، منشأ آن، انتخاب مردم از طريق خبرگان رهبرى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90 . آيا تعيين خبرگان به وسيله انتخابات، خروج از مبناى انتصاب و تسليم به معناى انتخاب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جهت پاسخ گويى به اين سؤال، ابتدا لازم است فرق بين مبناى انتصاب و انتخاب اجمالاً بيان 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 انتصاب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 اساس اين مبنا، فقيهان جامع شرايط از طرف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نصب شده و شرعا مجاز به اعمال ولايت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بنابراين، پذيرش مردمى، زمينه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اعمال ولايت است، نه منشأ مشروعيت ولايت؛ از اين رو رأى خبرگان منتخب مردم، راه شناخت رهبر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 انتخاب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ديدگاه،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تنها فقيهان جامع شرايط را نامزد احراز اين مقام معرفى كرده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تا مردم شايسته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آنان را انتخاب كنند و  به رهبرى برگزينند. بنابراين گزينش با واسطه يا بدون واسطه مردم، در مشروعيت رهبرى فقيه، مدخليت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وجود خبرگان و نحوه تعيين آنان، با هر يك از دو مبنا سازگار است. به عبارت ديگر چون «منصب رهبرى» امرى عمومى است، تشخيص فقيه اصلح به عهده مردم است. اما چون براى شناخت اصلح نياز به تخصص كافى هست، به حكم عقل و فطرت و بنا به مبناى رجوع به عالم، بايد به اهل خبره مراجعه كرد.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انتخاب فرد فرد مردم در رجوع به اهل خبره، موجب هرج و مرج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بنابراين رجوع به آراى اكثريت در قالب انتخاب «مجلس خبرگان» بهتر از شيوه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بديل، جامعه را در كشف يا گزينش رهبر شايسته شرعى يارى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رساند و در اين رابطه، فرقى بين مبناى نصب و انتخاب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91 . اگر مجلس خبرگان فقيهى را از بين فقيهان واجد شرايط رهبرى تشخيص داد، آيا فقيه مزبور در پذيرش رهبرى جامعه مختار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شرايط رهبرى متعين و منحصر در فرد خاصى باشد، پذيرش آن واجب عينى خواهد بود و بر خبرگان رهبرى نيز معرفى او، واجب عينى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اگر شرايط لازم براى اين سمت در چند فقيه ـ بدون امتياز يكى بر ديگرى موجود باشد، پذيرش اين مقام در ابتدا براى آنان واجب كفايى است و معرفى يكى از آنان از سوى خبرگان، به نحو واجب تخييرى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شيوه</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هاى انتخاب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92 . اگر تعدادى از اهل خبره، خبرگان را جهت تعيين رهبر انتخاب كنند و مردم مداخله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نداشته باشند، چه اشكالى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پيشنهاد با كليتى كه دارد، شبهاتى را ايجاد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كسانى كه عقلاً و عرفا بايد به اهل خبره رجوع كنند تا در امر عمومى و اجتماعى ـ مثل رهبرى ـ به نتيجه نهايى برسند، قطعا خود مردم هستند و وظيفه آنان در اين خصوص، رجوع به اهل خبره است. البته در جامعه اسلامى، بر خلاف جوامع غربى عمل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كه در آنها دو نگرش وجود داشت: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الف. نگرش تفريطى كه در قرون وسطى «هرگونه حضور و مشاركت سياسى مردم را نفى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كرد و در امور سياسى و اجتماعى غير از حضور اطاعت وار، نقشى براى آنها قائل نبود».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 نگرش افراطى «كه روشنفكران غربى بعد از رنسانس به آن قائل بودند و تمام عرصه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تصميم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گيرى و قانون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گذارى را با شعار مردم سالارى و اطاعت اقليت از آراى اكثريت، به اراده جمعى افراد سپردند».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برابر اين دو رويكرد از نظر اسلام تكاليف اجتماعى، وظيفه همه اقشار مسلمانان است و مردم، در پرتو موازين شرعى و مذهبى، از ايفاى نقش اجتماعى و حضور در صحنه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معاف نيستند؛ اما تعيين آن موازين را طبق روش عقلا و از طريق دين شناسان خود، انجام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خبرگانى كه متصدى تشخيص رهبر هستند، اگر مورد قبول مردم نباشند، مقبوليت ـ كه لازمه اعمال ولايت است (نه اصل ولايت) ـ كاهش خواهد يافت.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سوّم. از نقطه نظر حقوقى نيز معلوم نيست چه مرجعى بايد اهل خبره را  شناسايى كند. بنابراين يكى از راه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تعيين خبرگان ـ كه جنبه عقلايى دارد و با موازين شرعى نيز سازگار است ـ مراجعه به آراى مردم و انتخاب عمومى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93 . اگر تك تك مردم به تشخيص خود به خبره يا خبرگانى مراجعه كنند و از آنان بخواهند كه فقيه واجد شرايط برتر را از ميان فقها تعيين كنند (مانند آنچه در تعيين مرجع تقليد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چه اشكالى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كار بدون شك به هرج و مرج منتهى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چرا كه ممكن است خبره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فقيهى را معرفى كند؛ ولى ديگرى او را معرفى نكند. در نهايت يك نتيجه واحد به دست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آيد و مردم در اداره جامعه اسلامى دچار سردرگمى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 اين مشكل در مرجعيت وجود ندارد؛ زيرا فرض تعدد مراجع مشكل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ساز نيست؛ اما رهبرى سياسى و اجتماعى جامعه، تكثربردار نيست و لذا بايد نهاد معتبر واحدى، براى اين كار وجود داشته و رأى آن براى همگان حجت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كارويژه</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هاى خبرگان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94 . آيا خبرگان علاوه بر كشف و تعيين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به عنوان رهبر، وظيفه ديگرى هم دارند؟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خبرگان علاوه بر كشف و تعيين رهبر، وظيفه نظارت و در صورت لزوم عزل رهبرى ـ و به تعبير دقيق</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 اعلام عزل او ـ را بر عهده دارند. اجلاس عمومى مجلس خبرگان سالى يك نوبت تشكيل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اما در تمام سال كميسيون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فعالى به وظيفه خود و نظارت بر عملكرد رهبرى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پردازند تا اگر به هر دليلى يكى از شرايط رهبر از بين رفت، اين مطلب را اعلام كنند. بنابراين يكى از كميسيون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فعال خبرگان ـ كه از ابتدا به پيشنهاد مقام معظم رهبرى تشكيل شد ـ هيأت تحقيقى است كه اين مهم را پيگيرى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95 . چرا مجلس خبرگان، رهبر را براى مدت معلوم انتخاب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با پذيرش ادله عقلى و نقلى انتصاب، ولىّ منصوب از جانب ائمه اطهار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پس از شناسايى و معرفى از سوى مجلس خبرگان ـ تا آن زمان كه شرايط لازم را دارا است ـ متصدى اين سمت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و كسى حق مزاحمت با او را ندارد؛ ولى هرگاه يكى از اين شرايط را به هر دليلى از دست داد، خود به خود از اين مقام بر كنار شده و خبرگان وظيفه كشف و اعلام آن را دارند.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همين دليل اگر چه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(مانند رياست جمهورى، مجلس خبرگان، مجلس شوراى اسلامى و ...) زمان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مند و مدت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نيست؛ ليكن مشروط به شرايط و محدود به اوصافى است كه در گذر زمان از گزند حوادث مصون نيست. از اين رو مجلس خبرگان موظف است به طور دقيق درباره شرايط و اوصاف علمى و عملى رهبر مراقبت كند. به همين دليل در اصل 111 آمده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«هرگاه رهبر از انجام وظايف قانونى خود ناتوان شود، يا فاقد يكى از شرايط مذكور در اصول 5 و 109 گردد و يا معلوم شود از آغاز فاقد بعضى از شرايط بوده است، از مقام خود بركنار خواهد شد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96 . كدام شاخصه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بايد محقق شود تا مسئله عزل رهبرى در دستور كار مجلس خبرگان قرار گيرد؟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همان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گونه كه در صورت وجود شرايط و اوصاف رهبرى، كار مجلس خبرگان كشف و اعلام آنها بود، در صورت نبود يكى از آنها نيز، وظيفه خبرگان كشف و اعلام است.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نحوه و شرايط عزل و استعفاى مقامات عالى چهار كشور</w:t>
      </w:r>
      <w:hyperlink r:id="rId335" w:anchor="_ftn125" w:history="1">
        <w:r w:rsidRPr="00B65D06">
          <w:rPr>
            <w:rFonts w:ascii="Tahoma" w:eastAsia="Times New Roman" w:hAnsi="Tahoma" w:cs="B Badr" w:hint="cs"/>
            <w:color w:val="0000FF"/>
            <w:sz w:val="26"/>
            <w:rtl/>
          </w:rPr>
          <w:t>[125]</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97 . ساز و كار نظارت بر رهبرى از سوى مجلس خبرگان چگونه است؟بر اساس اصل يكصد و يازدهم قانون اساسى جمهورى اسلامى ايران، مجلس خبرگان رهبرى وظيفه تشخيص و شناسايى شرايط و صفاتى را كه در قانون اساسى براى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بر شمرده است (فقاهت، عدالت و مدير و مدبّر بودن) بر عهده دارد. همچنين بعد از معرفى فقيه واجد شرايط به عنوان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طول دوران رهبرى وظيفه نظارت بر اعمال و رفتار رهبرى و بقاى آن شرايط را عهده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است. خبرگان بدين منظور از ميان اعضاى خود هيئت تحقيق را مركب از هفت نفر، براى مدت دو سال با رأى مخفى انتخاب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تا به وظايف مذكور در اين قانون عمل نمايند.</w:t>
      </w:r>
      <w:hyperlink r:id="rId336" w:anchor="_ftn126" w:history="1">
        <w:r w:rsidRPr="00B65D06">
          <w:rPr>
            <w:rFonts w:ascii="Tahoma" w:eastAsia="Times New Roman" w:hAnsi="Tahoma" w:cs="B Badr" w:hint="cs"/>
            <w:color w:val="0000FF"/>
            <w:sz w:val="26"/>
            <w:rtl/>
          </w:rPr>
          <w:t>[126]</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هيئت موظف است هر گونه اطلاع لازم را در رابطه با اصل يكصد و يازدهم در محدوده قوانين و موازين شرعى تحصيل كند. همچنين نسبت به صحت و سقم گزارش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واصله، در اين رابطه تحقيق و بررسى كند و در صورتى كه لازم بداند، با مقام رهبرى ملاقات نمايد.</w:t>
      </w:r>
      <w:hyperlink r:id="rId337" w:anchor="_ftn127" w:history="1">
        <w:r w:rsidRPr="00B65D06">
          <w:rPr>
            <w:rFonts w:ascii="Tahoma" w:eastAsia="Times New Roman" w:hAnsi="Tahoma" w:cs="B Badr" w:hint="cs"/>
            <w:color w:val="0000FF"/>
            <w:sz w:val="26"/>
            <w:rtl/>
          </w:rPr>
          <w:t>[127]</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پس از ارائه گزارش هيئت تحقيق به مجلس خبرگان، مقام رهبرى در خصوص گزارش ارائه شده حق دفاع از خود را خواهد داشت. نصاب لازم در تشخيص موضوع و عمل به اصل يكصد و يازدهم، آراى دو سوم نمايندگان منتخب است. هرگاه رهبر به تشخيص خبرگان از انجام دادن رهبرى ناتوان گردد، از مقام خود بركنار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hyperlink r:id="rId338" w:anchor="_ftn128" w:history="1">
        <w:r w:rsidRPr="00B65D06">
          <w:rPr>
            <w:rFonts w:ascii="Tahoma" w:eastAsia="Times New Roman" w:hAnsi="Tahoma" w:cs="B Badr" w:hint="cs"/>
            <w:color w:val="0000FF"/>
            <w:sz w:val="26"/>
            <w:rtl/>
          </w:rPr>
          <w:t>[128]</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98 . از ديدگاه حقوقى رابطه مجلس خبرگان و رهبرى چگونه است؟ آيا به دليل عزل و نصب رهبر از سوى خبرگان، اين مجلس جايگاه رفيع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ندارد؟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طبق قانون اساسى جمهورى اسلامى ايران، عالى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مقام در جمهورى اسلامى ايران،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است و از حيث عقل و شرع، رفيع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ترين جايگاه به او اختصاص دارد؛ لكن به دليل حوادث و پيشامدهاى مختلف (از قبيل مرض و فوت) و يا كشف فقدان بعضى از شرايط، خبرگان مردم، وظيفه اعلام عزل رهبرى را دارند.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خبرگان راه كشف عزل و نصب است؛ نه ايجادكننده آن. از اين رو كار خبرگان، يك نوع تثبيت و حفظ جايگاه رهبرى صالح در جامعه است؛ نه ايجاد و نفى آن تا تصور شود كه داراى شأن برترى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بدين ترتيب، نظارت مجلس خبرگان بر رهبرى، نه تنها موجب تنزل اعتبار رهبر و يا محدود كننده قدرت وى نيست؛ بلكه باعث تقويت و استحكام جايگاه والاى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مظهر جمهوريت نظام اسلامى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طرف ديگر اين گونه مقامات، داراى وجوه و اعتبارات مختلفى است. بنابراين به يك اعتبار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گفت: مجلس خبرگان تقدم بر رهبرى دارد و به اعتبار ديگرى رهبرى، مقدم بر خبرگان و داراى جايگاه رفيع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ترى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شبهه عزل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99 . در فرض وقوع 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زمان عزل رهبرى از سوى مجلس خبرگان و انحلال مجلس خبرگان به وسيله رهبر، كدام يك مقدم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هر چند اين فرض نادر است؛ اما اگر زمانى چنين اتفاقى بيفتد، به نظر ما تصميم مجلس خبرگان، فصل الخطاب خواهد بود؛ زيرا:</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چارچوب نظام و قانون اساسى، اين امر بر عهده مجلس خبرگان است؛ چنان كه در اصل يكصد و يازدهم قانون اساسى جمهورى اسلامى ايران، مجلس خبرگان قانونا حق عزل و بركنارى رهبرى را دارد. از طرف ديگر چنين اختيارى قانونا براى رهبرى در نظر گرفته نشده است.</w:t>
      </w:r>
      <w:hyperlink r:id="rId339" w:anchor="_ftn129" w:history="1">
        <w:r w:rsidRPr="00B65D06">
          <w:rPr>
            <w:rFonts w:ascii="Tahoma" w:eastAsia="Times New Roman" w:hAnsi="Tahoma" w:cs="B Badr" w:hint="cs"/>
            <w:color w:val="0000FF"/>
            <w:sz w:val="26"/>
            <w:rtl/>
          </w:rPr>
          <w:t>[129]</w:t>
        </w:r>
      </w:hyperlink>
      <w:r w:rsidRPr="00B65D06">
        <w:rPr>
          <w:rFonts w:ascii="Tahoma" w:eastAsia="Times New Roman" w:hAnsi="Tahoma" w:cs="B Badr" w:hint="cs"/>
          <w:rtl/>
        </w:rPr>
        <w:t xml:space="preserve"> </w:t>
      </w:r>
      <w:r w:rsidRPr="00B65D06">
        <w:rPr>
          <w:rFonts w:ascii="Tahoma" w:eastAsia="Times New Roman" w:hAnsi="Tahoma" w:cs="B Badr" w:hint="cs"/>
          <w:rtl/>
          <w:lang w:bidi="fa-IR"/>
        </w:rPr>
        <w:t>بنابراين قول و تصميم مجلس خبرگان، قانونا حجّت و ملاك عمل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از بعد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و تئورى و نظرى نيز در فرض وقوع چنين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قول خبرگان رهبرى مقدم است؛ زيرا هر چند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واجد شرايط، ثبوتا و در عالم واقع منبعث از كشف و شناسايى خبرگان نيست؛ ولى از نظر اثباتى،  ولايت چنين فقيهى و وجوب و لزوم اطاعت از او، بر كشف خبرگان ـ كه واسطه در تشخيص مردم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ـ معتبر است. بنابراين به مجرّد اينكه خبرگان رهبرى، رأى به فقدان صلاحيت رهبر داد، ديگر چنين فردى اثباتا «ولايت» ندارد و فرمان او مبنى بر انحلال خبرگان، فاقد اعتبار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البته در مقابل اين نگرش، ديدگاه ديگرى هست كه حكم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مقدم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دارد. همچنين شرايط مختلفى را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فرض كرد كه در برخى از آن شرايط، نظر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مقدم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color w:val="000080"/>
          <w:rtl/>
          <w:lang w:bidi="fa-IR"/>
        </w:rPr>
        <w:t>شبهه دور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100 . پاسخ شبهه دور در نظارت مجلس خبرگان بر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مغالطه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كه در وارد كردن اشكال دور به رابطه ميان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خبرگان وجود دارد، در آنجا است كه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گويد: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اعتبارش را از مجلس خبرگان كسب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در حالى كه اعتبار خود خبرگان به امضاى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از طريق تأييد به وسيله شوراى نگهبان است. خود اين شورا نيز اعتبارش را از رهبر گرفته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 xml:space="preserve">يك. </w:t>
      </w:r>
      <w:r w:rsidRPr="00B65D06">
        <w:rPr>
          <w:rFonts w:ascii="Tahoma" w:eastAsia="Times New Roman" w:hAnsi="Tahoma" w:cs="B Badr" w:hint="cs"/>
          <w:rtl/>
          <w:lang w:bidi="fa-IR"/>
        </w:rPr>
        <w:t>بر مبناى نظريه نصب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بر اين اساس اعتبار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ناحيه خبرگان نيست؛ بلكه به نصب از جانب امام معصوم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خداى متعال است و خبرگان، در حقيقت رهبر را نصب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بلكه نقش آنان «كشف» رهبر منصوب به نصب عام از سوى امام زمان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است. نظير اينكه براى انتخاب مرجع تقليد و تعيين اعلم، به سراغ افراد خبره و متخصّصان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رويم و از آنان سؤال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كنيم. در اين صورت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خواهيم آنان كسى را به اجتهاد يا اعلميت نصب كنند؛ بلكه آن فرد  در خارج و در واقع مجتهد يا اعلم هست يا نيست؟ اگر واقعا مجتهد يا اعلم است، تحقيق ما باعث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از اجتهاد يا اعلميت بيفتد و اگر هم واقعا مجتهد و اعلم نيست، تحقيق ما باعث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اجتهاد و اعلميت در او به وجود بيايد. پس سؤال از متخصّصان فقط براى اين است كه از طريق شهادت آنان، براى ما كشف و معلوم شود كه آن مجتهد اعلم ـ كه قبل از سؤال ما خودش در خارج وجود دارد ـ كيست؟ در اينجا هم خبرگان رهبرى،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را به رهبرى نصب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بلكه فقط شهادت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آن مجتهدى كه به حكم امام زمان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حقّ ولايت دارد و فرمانش مطاع است، اين شخص است. بنابراين دورى در كار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دو.</w:t>
      </w:r>
      <w:r w:rsidRPr="00B65D06">
        <w:rPr>
          <w:rFonts w:ascii="Tahoma" w:eastAsia="Times New Roman" w:hAnsi="Tahoma" w:cs="B Badr" w:hint="cs"/>
          <w:rtl/>
          <w:lang w:bidi="fa-IR"/>
        </w:rPr>
        <w:t xml:space="preserve"> فقدان شرايط دور باطل</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به نظر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رسد در اين باره، نوعى مغالطه و خلط معنا صورت گرفته است. «دور» فلسفى آن است كه وجود چيزى با يك يا چند واسطه، بر خودش متوقف باشد؛ مثلاً «الف» به وجود آورنده «ب» و «ب» به وجود آورنده «الف» باشد. در نتيجه «الف» به وجود آورنده «الف» خواهد بود.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چنين چيزى محال است؛ اما در علم حقوق گرچه چيزى به نام دور با تعريف معين نداريم؛ ليكن به مسئله گفته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اگر تعيّن «الف» ناشى از «ب» باشد و «ب» هم به وسيله «الف» تعيّن يابد،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 «دور» ناميد.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اينجا بايد توجه كرد كه در دور باطل نحوه وابستگى دو پديده به يكديگر، بايد يكسان باشد؛ به عنوان مثال در دور فلسفى، اولى علّت ايجادى دوّمى و دوّمى علت ايجادى اوّلى باشد. اما اگر به گونه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متفاوتى دو پديده نسبت به  يكديگر وابستگى پيدا كنند، دور باطل نيست؛ بلكه وابستگى متقابل است و چنين چيزى، هم در نظام تكوين و علوم طبيعى پذيرفته شده و منطقى است و هم در همه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حقوقى جهان، به اشكال گوناگون وجود دارد. از همين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رو گفته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دور فلسفى و منطقى محال است؛ ولى دور علمى محال نيست و دور حقوقى نيز باطل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اكنون بايد ديد مطلب ادعا شده، دقيقا چه وضعيتى دارد؟ اگر نسبت شوراى نگهبان و خبرگان همان نسبتى بود كه خبرگان با رهبرى دارد؛ ادعاى چنين دور باطلى، قابل قبول بود؛ يعنى، به اين شكل كه تمام گزينه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زير بدون استثنا درست باشد: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خبرگان               رهبرى               شوراى نگهبان</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نصب                   نصب</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نصب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رهبر شوراى نگهبان را تعيين و نصب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شوراى نگهبان، مجلس خبرگان را تعيين و نصب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خبرگان، رهبر را تعيين و نصب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حالى كه واقعيت چنين نيست؛ زيرا نسبت مجلس خبرگان و شوراى نگهبان با نسبت ديگر اعضاى مجموعه، متفاوت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b/>
          <w:bCs/>
          <w:rtl/>
          <w:lang w:bidi="fa-IR"/>
        </w:rPr>
        <w:t>سه.</w:t>
      </w:r>
      <w:r w:rsidRPr="00B65D06">
        <w:rPr>
          <w:rFonts w:ascii="Tahoma" w:eastAsia="Times New Roman" w:hAnsi="Tahoma" w:cs="B Badr" w:hint="cs"/>
          <w:rtl/>
          <w:lang w:bidi="fa-IR"/>
        </w:rPr>
        <w:t xml:space="preserve"> عدم تحقق دور</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در انتخابات خبرگان، عنصر چهارمى وجود دارد كه در دور ادعايى، لحاظ نشده و آن نقش اصلى و عمده مردم است؛ يعنى، شوراى نگهبان به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وجه، تعيين كننده اعضاى خبرگان نيست؛ بلكه اعضاى خبرگان با ميل خود  براى نمايندگى، نامزد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 و كار شوراى نگهبان، صرفا نقش كارشناختى از نظر تشخيص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مصرّح در قانون اساسى و اعلام آن به مردم است و هيچ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گونه حق نصب ندارد. خود مردم در ميان افراد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دار به نامزدهاى مورد نظر خود رأى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 بنابراين حلقه دور، باز است و اساسا دورى در كار نيست.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افزون بر آن كه خود مجلس خبرگان ـ طبق مصوبه داخلى ـ امر تشخيص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به اعضاى فقهاى شوراى نگهبان سپرده است و چنانچه بخواهد،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آن را به گروه ديگرى بسپارد. اين امر مطابق قانون اساسى است؛ زيرا در اصل يكصد و هشتم قانون اساسى، اين حق به مجلس خبرگان داده شده است. بنابراين انتخاب رهبرى با مجلس خبرگان است و تعيين صلاحيت خبرگان، با گروهى است كه خود انتخاب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نه رهبرى؛ هر چند فعلاً گروهى را كه خبرگان انتخاب كرده، همان افرادى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اند كه رهبرى براى انجام دادن وظايف قانونى ديگرى در نظام اسلامى انتخاب كرده است.</w:t>
      </w:r>
      <w:hyperlink r:id="rId340" w:anchor="_ftn130" w:history="1">
        <w:r w:rsidRPr="00B65D06">
          <w:rPr>
            <w:rFonts w:ascii="Tahoma" w:eastAsia="Times New Roman" w:hAnsi="Tahoma" w:cs="B Badr" w:hint="cs"/>
            <w:color w:val="0000FF"/>
            <w:sz w:val="26"/>
            <w:rtl/>
          </w:rPr>
          <w:t>[130]</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جهت تكميل موضوع، وجود چنين مسئله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را در ساير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سياسى جهان، مورد بررسى قرار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دهيم.</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توضيح آنكه در انتخابات ديگر كشورهاى دنيا از جمله در هر سه مدل عمده ليبرال دموكراسى يعنى رياست جمهورى در آمريكا پارلمانى در انگلستان و نيمه رياستى ـ  نيمه پارلمانى در فرانسه، چنين موضوعى وجود دارد: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1. آمريكا: بر اساس قانون اساسى ايالات متحده آمريكا، پس از انجام مبارزه انتخاباتى و تعيين نامزدهاى هر يك از احزاب براى «هيئت انتخاب كنندگان» مردم «هيئت انتخاب كنندگان رئيس جمهورى» را بر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گزينند. نظارت قانونى بر اين روند به وسيله وزارت كشور صورت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گيرد و وزير كشور هم به وسيله، رئيس جمهور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2. فرانسه: مطابق قانون اساسى جمهورى پنجم فرانسه پس از اصطلاحات 1962، رئيس جمهور، با رأى مستقيم مردم برگزيده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شود. وى با يك واسطه (نخست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وزير)، وزير كشور را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از آنجا كه وزارت كشور، نظارت بر بررسى صلاحيت نامزدهاى رياست جمهورى و نامزدهاى نمايندگان مجلس را بر عهده دارد، كسانى به انتخابات راه پيدا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كه در نهايت وزارت كشور صلاحيت آن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را تأييد كند و از ميان همين نامزدها است كه نمايندگان مجلس و رئيس جمهور تعيين خواهند شد.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3. انگلستان: نخست وزير، وزير كشور را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كند، وزارت كشور نيز، طبق قانون، مسئوليت نظارت بر بررسى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نامزدهاى نمايندگان مجلس را بر عهده دارد و بر تأييد و رد صلاحيت آنها نظارت عالى دارد. اين نامزدها نيز پس از پيروزى در انتخابات، نخست وزير را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پس از معرفى وزيركشور از سوى نخست وزير به مجلس نيز به وى رأى اعتماد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دهند.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بنابراين اين موضوع در انتخابات رؤساى كشورهاى ديگر نيز وجود دارد. و اختصاص به انتخابات خبرگان رهبرى در ايران ندارد.</w:t>
      </w:r>
      <w:hyperlink r:id="rId341" w:anchor="_ftn131" w:history="1">
        <w:r w:rsidRPr="00B65D06">
          <w:rPr>
            <w:rFonts w:ascii="Tahoma" w:eastAsia="Times New Roman" w:hAnsi="Tahoma" w:cs="B Badr" w:hint="cs"/>
            <w:color w:val="0000FF"/>
            <w:sz w:val="26"/>
            <w:rtl/>
          </w:rPr>
          <w:t>[131]</w:t>
        </w:r>
      </w:hyperlink>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101 . اگر بنا شد احراز صلاحيت خبرگان منتخب مردم، به وسيله شوراى نگهبان ـ كه منصوب رهبر هستند ـ انجام گيرد؛ خود رهبر ـ كه حجيتش متوقف بر رأى خبرگان است ـ چگونه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تواند اعضاى شوراى نگهبان را تعيين كند؟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اين سؤال فقط در فرض تأسيس و ابتداى نظام جمهورى اسلامى ايران صحيح است. در تمام نظام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جهان، اين مشكل به نوعى وجود دارد؛ مثلاً قانون اساسى هر كشورى، در ابتدا از سوى هيأت مؤسسان تدوين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گردد كه خود اين هيأت، به وسيله انتخابات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شوند و بايد كسانى صحت اين انتخابات را تأييد كنند. حال آنكه هنوز قانونى وضع نشده كه بتوان بر مبناى آن، اين گروه را قانونى دانست. اما در نظام جمهورى اسلامى به چند شكل، اين مسئله حل شده است: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يكم. بر اساس مبناى نصب، حجيت رهبر به رأى مردم نيست؛ زيرا رهبرى در جامعه اسلامى از پشتوانه ديگرى ـ كه همان نصب از طرف پيامبر (صلی</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وآله)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امامان معصوم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است ـ برخوردار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باشد. بنابراين خبرگان مقام ولايت را، به رهبر اعطا نمى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 بلكه مصداق آن را با احراز شرايط، كشف و معرفى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دوّم. در تأسيس نظام جمهورى اسلامى، ولايت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با پذيرش مستقيم مردم انجام گرفت و نهادهايى چون شوراى نگهبان و مجلس خبرگان، پس از آن است. بنابراين چنين مشكلى اساسا وجود نداشت.</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imes New Roman" w:eastAsia="Times New Roman" w:hAnsi="Times New Roman" w:cs="B Badr" w:hint="cs"/>
          <w:sz w:val="28"/>
          <w:szCs w:val="32"/>
          <w:rtl/>
        </w:rPr>
        <w:t> </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پرسش 102 . چگونه اعضاى شوراى نگهبان ـ كه احتمالاً خودشان نامزد عضويت در مجلس خبرگان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ـ صلاحيت خود را تعيين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فقهاى محترم شوراى نگهبان، بر اساس قانون بايد همه داراى اجتهاد و عدالت جهت عضويت در شوراى نگهبان باشند. بنابراين قبل از عضويت در شوراى نگهبان، عدالت و فقاهت آنان ـ كه شرط نمايندگى خبرگان است ـ احزار گرديده است. از اين رو حائز صلاحيت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لازم براى عضويت در مجلس خبرگان نيز مى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باشند؛ نه اينكه خودشان براى خود تعيين صلاحيت كنند.</w:t>
      </w:r>
    </w:p>
    <w:p w:rsidR="00DA0EBF" w:rsidRPr="00B65D06" w:rsidRDefault="00DA0EBF" w:rsidP="00B65D06">
      <w:pPr>
        <w:autoSpaceDE w:val="0"/>
        <w:autoSpaceDN w:val="0"/>
        <w:bidi/>
        <w:spacing w:after="0" w:line="300" w:lineRule="atLeast"/>
        <w:ind w:left="150"/>
        <w:rPr>
          <w:rFonts w:ascii="Times New Roman" w:eastAsia="Times New Roman" w:hAnsi="Times New Roman" w:cs="B Badr"/>
          <w:sz w:val="28"/>
          <w:szCs w:val="32"/>
          <w:rtl/>
        </w:rPr>
      </w:pPr>
      <w:r w:rsidRPr="00B65D06">
        <w:rPr>
          <w:rFonts w:ascii="Tahoma" w:eastAsia="Times New Roman" w:hAnsi="Tahoma" w:cs="B Badr" w:hint="cs"/>
          <w:rtl/>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tl/>
        </w:rPr>
      </w:pPr>
      <w:r w:rsidRPr="00B65D06">
        <w:rPr>
          <w:rFonts w:ascii="Tahoma" w:eastAsia="Times New Roman" w:hAnsi="Tahoma" w:cs="B Badr" w:hint="cs"/>
          <w:lang w:bidi="fa-IR"/>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كتاب</w:t>
      </w:r>
      <w:r w:rsidRPr="00B65D06">
        <w:rPr>
          <w:rFonts w:ascii="Cambria Math" w:eastAsia="Times New Roman" w:hAnsi="Cambria Math" w:cs="B Badr" w:hint="cs"/>
          <w:b/>
          <w:bCs/>
          <w:color w:val="000080"/>
          <w:rtl/>
          <w:lang w:bidi="fa-IR"/>
        </w:rPr>
        <w:t> </w:t>
      </w:r>
      <w:r w:rsidRPr="00B65D06">
        <w:rPr>
          <w:rFonts w:ascii="Tahoma" w:eastAsia="Times New Roman" w:hAnsi="Tahoma" w:cs="B Badr" w:hint="cs"/>
          <w:b/>
          <w:bCs/>
          <w:color w:val="000080"/>
          <w:rtl/>
          <w:lang w:bidi="fa-IR"/>
        </w:rPr>
        <w:t xml:space="preserve">ها </w:t>
      </w:r>
      <w:r w:rsidRPr="00B65D06">
        <w:rPr>
          <w:rFonts w:ascii="Tahoma" w:eastAsia="Times New Roman" w:hAnsi="Tahoma" w:cs="B Badr" w:hint="cs"/>
          <w:b/>
          <w:bCs/>
          <w:color w:val="000080"/>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قرآن كريم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نهج</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البلاغه</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قانون اساسى جمهورى اسلامى ايران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آشورى، داريوش، دانشنامه سياسى، تهران: مرواريد،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آمدى، عبدالواحد، غررالحكم و دررالكلم، ترجمه محمد على انصارى، قم: مؤسسه انتشاراتى امام عصر(عج</w:t>
      </w:r>
      <w:r w:rsidRPr="00B65D06">
        <w:rPr>
          <w:rFonts w:ascii="Tahoma" w:eastAsia="Times New Roman" w:hAnsi="Tahoma" w:cs="B Badr" w:hint="cs"/>
          <w:lang w:bidi="fa-IR"/>
        </w:rPr>
        <w:t>)</w:t>
      </w:r>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1381.</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آيين نامه مجلس خبرگان رهبرى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ابراهيم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زاده آملى، نبى الله، حاكميت دينى، اداره آموزش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عقيدتى ـ سياسى نمايندگى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در سپاه، </w:t>
      </w:r>
      <w:r w:rsidRPr="00B65D06">
        <w:rPr>
          <w:rFonts w:ascii="Tahoma" w:eastAsia="Times New Roman" w:hAnsi="Tahoma" w:cs="B Badr" w:hint="cs"/>
          <w:lang w:bidi="fa-IR"/>
        </w:rPr>
        <w:t>1379.</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 </w:t>
      </w:r>
      <w:r w:rsidRPr="00B65D06">
        <w:rPr>
          <w:rFonts w:ascii="Tahoma" w:eastAsia="Times New Roman" w:hAnsi="Tahoma" w:cs="B Badr" w:hint="cs"/>
          <w:rtl/>
          <w:lang w:bidi="fa-IR"/>
        </w:rPr>
        <w:t>ابراهيمى، عبدالجواد، منشأ مشروعيت حكومت اسلامى، مجموعه آثار(2)،خمينى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و حكومت اسلامى، كنگره امام خمينى و انديشه حكومت اسلامى، مؤسسه تنظيم و نشر آثار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 </w:t>
      </w:r>
      <w:r w:rsidRPr="00B65D06">
        <w:rPr>
          <w:rFonts w:ascii="Tahoma" w:eastAsia="Times New Roman" w:hAnsi="Tahoma" w:cs="B Badr" w:hint="cs"/>
          <w:rtl/>
          <w:lang w:bidi="fa-IR"/>
        </w:rPr>
        <w:t>ابن ابى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الحديد، عبدالحميد، شرح نهج</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البلاغه، تهران: كتاب آوند دانش،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 </w:t>
      </w:r>
      <w:r w:rsidRPr="00B65D06">
        <w:rPr>
          <w:rFonts w:ascii="Tahoma" w:eastAsia="Times New Roman" w:hAnsi="Tahoma" w:cs="B Badr" w:hint="cs"/>
          <w:rtl/>
          <w:lang w:bidi="fa-IR"/>
        </w:rPr>
        <w:t xml:space="preserve">ابن خلدون، عبدالرحمن، مقدمه العبر، ترجمه پروين گنابادى، تهران: شركت انتشارات علمى و فرهنگى، </w:t>
      </w:r>
      <w:r w:rsidRPr="00B65D06">
        <w:rPr>
          <w:rFonts w:ascii="Tahoma" w:eastAsia="Times New Roman" w:hAnsi="Tahoma" w:cs="B Badr" w:hint="cs"/>
          <w:lang w:bidi="fa-IR"/>
        </w:rPr>
        <w:t>1379.</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 </w:t>
      </w:r>
      <w:r w:rsidRPr="00B65D06">
        <w:rPr>
          <w:rFonts w:ascii="Tahoma" w:eastAsia="Times New Roman" w:hAnsi="Tahoma" w:cs="B Badr" w:hint="cs"/>
          <w:rtl/>
          <w:lang w:bidi="fa-IR"/>
        </w:rPr>
        <w:t>ابن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فارس، احمد، معجم مقاييس اللغه، تحقيق محمد عبدالاسلام هارون، قم: مركز نشر اعلام اسلامى، </w:t>
      </w:r>
      <w:r w:rsidRPr="00B65D06">
        <w:rPr>
          <w:rFonts w:ascii="Tahoma" w:eastAsia="Times New Roman" w:hAnsi="Tahoma" w:cs="B Badr" w:hint="cs"/>
          <w:lang w:bidi="fa-IR"/>
        </w:rPr>
        <w:t>1404</w:t>
      </w:r>
      <w:r w:rsidRPr="00B65D06">
        <w:rPr>
          <w:rFonts w:ascii="Tahoma" w:eastAsia="Times New Roman" w:hAnsi="Tahoma" w:cs="B Badr" w:hint="cs"/>
          <w:rtl/>
          <w:lang w:bidi="fa-IR"/>
        </w:rPr>
        <w:t>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 </w:t>
      </w:r>
      <w:r w:rsidRPr="00B65D06">
        <w:rPr>
          <w:rFonts w:ascii="Tahoma" w:eastAsia="Times New Roman" w:hAnsi="Tahoma" w:cs="B Badr" w:hint="cs"/>
          <w:rtl/>
          <w:lang w:bidi="fa-IR"/>
        </w:rPr>
        <w:t>ابن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منظور، محمد، لسان العرب، بيروت: دارالاحياء التراث العربى، 1408ق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 </w:t>
      </w:r>
      <w:r w:rsidRPr="00B65D06">
        <w:rPr>
          <w:rFonts w:ascii="Tahoma" w:eastAsia="Times New Roman" w:hAnsi="Tahoma" w:cs="B Badr" w:hint="cs"/>
          <w:rtl/>
          <w:lang w:bidi="fa-IR"/>
        </w:rPr>
        <w:t>ابن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هشام، محمدبن اسحاق، السيرة النبويّه، مكتبة محمد على صبيح، 1383ق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 </w:t>
      </w:r>
      <w:r w:rsidRPr="00B65D06">
        <w:rPr>
          <w:rFonts w:ascii="Tahoma" w:eastAsia="Times New Roman" w:hAnsi="Tahoma" w:cs="B Badr" w:hint="cs"/>
          <w:rtl/>
          <w:lang w:bidi="fa-IR"/>
        </w:rPr>
        <w:t>احمد بن محمدبن عبد ربه، العقد الفريد، تحقيق محمد قميحه، بيروت: دارالكتب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العلمية، 1404ق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 </w:t>
      </w:r>
      <w:r w:rsidRPr="00B65D06">
        <w:rPr>
          <w:rFonts w:ascii="Tahoma" w:eastAsia="Times New Roman" w:hAnsi="Tahoma" w:cs="B Badr" w:hint="cs"/>
          <w:rtl/>
          <w:lang w:bidi="fa-IR"/>
        </w:rPr>
        <w:t>ارسطا، محمدجواد، تشخيص</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مصلحت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نظام، مؤسسه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فرهنگى دانش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وانديشه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معاصر،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 </w:t>
      </w:r>
      <w:r w:rsidRPr="00B65D06">
        <w:rPr>
          <w:rFonts w:ascii="Tahoma" w:eastAsia="Times New Roman" w:hAnsi="Tahoma" w:cs="B Badr" w:hint="cs"/>
          <w:rtl/>
          <w:lang w:bidi="fa-IR"/>
        </w:rPr>
        <w:t>استادى، رضا، شورا در قران و حديث، انتشارات هجرت، 1360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 </w:t>
      </w:r>
      <w:r w:rsidRPr="00B65D06">
        <w:rPr>
          <w:rFonts w:ascii="Tahoma" w:eastAsia="Times New Roman" w:hAnsi="Tahoma" w:cs="B Badr" w:hint="cs"/>
          <w:rtl/>
          <w:lang w:bidi="fa-IR"/>
        </w:rPr>
        <w:t>اسداللهى، مسعود، و طاهرى، قهرمان،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دموكراسى، تهران: سازمان تبليغات اسلامى، 1373</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18. </w:t>
      </w:r>
      <w:r w:rsidRPr="00B65D06">
        <w:rPr>
          <w:rFonts w:ascii="Tahoma" w:eastAsia="Times New Roman" w:hAnsi="Tahoma" w:cs="B Badr" w:hint="cs"/>
          <w:rtl/>
          <w:lang w:bidi="fa-IR"/>
        </w:rPr>
        <w:t>انصارى، عليرضا، مشروعيت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منظر امام خمينى، كتاب نقد، شماره 7، تابستان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19. </w:t>
      </w:r>
      <w:r w:rsidRPr="00B65D06">
        <w:rPr>
          <w:rFonts w:ascii="Tahoma" w:eastAsia="Times New Roman" w:hAnsi="Tahoma" w:cs="B Badr" w:hint="cs"/>
          <w:rtl/>
          <w:lang w:bidi="fa-IR"/>
        </w:rPr>
        <w:t>انصارى، مرتضى، المكاسب، قم: مؤسسه باقرى، 1420ق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20. </w:t>
      </w:r>
      <w:r w:rsidRPr="00B65D06">
        <w:rPr>
          <w:rFonts w:ascii="Tahoma" w:eastAsia="Times New Roman" w:hAnsi="Tahoma" w:cs="B Badr" w:hint="cs"/>
          <w:rtl/>
          <w:lang w:bidi="fa-IR"/>
        </w:rPr>
        <w:t>بازرگان، مهدى، پادشاهى خدا، تهران: شركت سهامى انتشار،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21. </w:t>
      </w:r>
      <w:r w:rsidRPr="00B65D06">
        <w:rPr>
          <w:rFonts w:ascii="Tahoma" w:eastAsia="Times New Roman" w:hAnsi="Tahoma" w:cs="B Badr" w:hint="cs"/>
          <w:rtl/>
          <w:lang w:bidi="fa-IR"/>
        </w:rPr>
        <w:t>ــــــــــــــــ ، خدا و آخرت هدف بعثت انبياء، تهران: رسا،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22. </w:t>
      </w:r>
      <w:r w:rsidRPr="00B65D06">
        <w:rPr>
          <w:rFonts w:ascii="Tahoma" w:eastAsia="Times New Roman" w:hAnsi="Tahoma" w:cs="B Badr" w:hint="cs"/>
          <w:rtl/>
          <w:lang w:bidi="fa-IR"/>
        </w:rPr>
        <w:t>بحرالعلوم، سيدمحمد، بلغة الفقيه، ج 3، تهران: مكتبة الصادق، 1403ق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23. </w:t>
      </w:r>
      <w:r w:rsidRPr="00B65D06">
        <w:rPr>
          <w:rFonts w:ascii="Tahoma" w:eastAsia="Times New Roman" w:hAnsi="Tahoma" w:cs="B Badr" w:hint="cs"/>
          <w:rtl/>
          <w:lang w:bidi="fa-IR"/>
        </w:rPr>
        <w:t>برقى، احمدبن محمد بن خالد، المحاسن، قم: مركز جهانى اهل 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24. </w:t>
      </w:r>
      <w:r w:rsidRPr="00B65D06">
        <w:rPr>
          <w:rFonts w:ascii="Tahoma" w:eastAsia="Times New Roman" w:hAnsi="Tahoma" w:cs="B Badr" w:hint="cs"/>
          <w:rtl/>
          <w:lang w:bidi="fa-IR"/>
        </w:rPr>
        <w:t>بروجردى، محمدحسين، (م. 1382ه): البدر الزاهر (تقريرات درس خارج)،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25. </w:t>
      </w:r>
      <w:r w:rsidRPr="00B65D06">
        <w:rPr>
          <w:rFonts w:ascii="Tahoma" w:eastAsia="Times New Roman" w:hAnsi="Tahoma" w:cs="B Badr" w:hint="cs"/>
          <w:rtl/>
          <w:lang w:bidi="fa-IR"/>
        </w:rPr>
        <w:t>بشريه، حسين، جامعه شناسى سياسى، تهران: نشر نى،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26. </w:t>
      </w:r>
      <w:r w:rsidRPr="00B65D06">
        <w:rPr>
          <w:rFonts w:ascii="Tahoma" w:eastAsia="Times New Roman" w:hAnsi="Tahoma" w:cs="B Badr" w:hint="cs"/>
          <w:rtl/>
          <w:lang w:bidi="fa-IR"/>
        </w:rPr>
        <w:t>بصيرت منش، حميد، علما و رژيم رضاشاه، تهران: نشر عروج،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27. </w:t>
      </w:r>
      <w:r w:rsidRPr="00B65D06">
        <w:rPr>
          <w:rFonts w:ascii="Tahoma" w:eastAsia="Times New Roman" w:hAnsi="Tahoma" w:cs="B Badr" w:hint="cs"/>
          <w:rtl/>
          <w:lang w:bidi="fa-IR"/>
        </w:rPr>
        <w:t>بنوا، آلن دو، تأملى در مبانى دموكراسى، ترجمه بزرگ نادرزاده، تهران: نشر چشمه،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28. </w:t>
      </w:r>
      <w:r w:rsidRPr="00B65D06">
        <w:rPr>
          <w:rFonts w:ascii="Tahoma" w:eastAsia="Times New Roman" w:hAnsi="Tahoma" w:cs="B Badr" w:hint="cs"/>
          <w:rtl/>
          <w:lang w:bidi="fa-IR"/>
        </w:rPr>
        <w:t xml:space="preserve">بهشتى سرشت، محسن، نقش علما در سياست (از مشروطه تا انقراض قاجار)، تهران: پژوهشكده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و انقلاب اسلامى،1381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29. </w:t>
      </w:r>
      <w:r w:rsidRPr="00B65D06">
        <w:rPr>
          <w:rFonts w:ascii="Tahoma" w:eastAsia="Times New Roman" w:hAnsi="Tahoma" w:cs="B Badr" w:hint="cs"/>
          <w:rtl/>
          <w:lang w:bidi="fa-IR"/>
        </w:rPr>
        <w:t>تبريزى، شيخ جواد، ايصال الطالب الى التعليق على المكاسب، قم: دفتر نشر برگزيده، 1411ق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30. </w:t>
      </w:r>
      <w:r w:rsidRPr="00B65D06">
        <w:rPr>
          <w:rFonts w:ascii="Tahoma" w:eastAsia="Times New Roman" w:hAnsi="Tahoma" w:cs="B Badr" w:hint="cs"/>
          <w:rtl/>
          <w:lang w:bidi="fa-IR"/>
        </w:rPr>
        <w:t>تبريزى، ميرزا جواد، صراط النجاة، انتشارات سلمان فارسى، 1418ق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31. </w:t>
      </w:r>
      <w:r w:rsidRPr="00B65D06">
        <w:rPr>
          <w:rFonts w:ascii="Tahoma" w:eastAsia="Times New Roman" w:hAnsi="Tahoma" w:cs="B Badr" w:hint="cs"/>
          <w:rtl/>
          <w:lang w:bidi="fa-IR"/>
        </w:rPr>
        <w:t>تونى، ديويس، اومانيسم، ترجمه عباس مخبر، تهران: نشر مركز،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32. </w:t>
      </w:r>
      <w:r w:rsidRPr="00B65D06">
        <w:rPr>
          <w:rFonts w:ascii="Tahoma" w:eastAsia="Times New Roman" w:hAnsi="Tahoma" w:cs="B Badr" w:hint="cs"/>
          <w:rtl/>
          <w:lang w:bidi="fa-IR"/>
        </w:rPr>
        <w:t xml:space="preserve">ثقفى، سيد محمد، ساختار اجتماعى و سياسى نخستين حكومت اسلامى در مدينه، قم: مؤسسه انتشارات هجرت، </w:t>
      </w:r>
      <w:r w:rsidRPr="00B65D06">
        <w:rPr>
          <w:rFonts w:ascii="Tahoma" w:eastAsia="Times New Roman" w:hAnsi="Tahoma" w:cs="B Badr" w:hint="cs"/>
          <w:lang w:bidi="fa-IR"/>
        </w:rPr>
        <w:t>1377.</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33. </w:t>
      </w:r>
      <w:r w:rsidRPr="00B65D06">
        <w:rPr>
          <w:rFonts w:ascii="Tahoma" w:eastAsia="Times New Roman" w:hAnsi="Tahoma" w:cs="B Badr" w:hint="cs"/>
          <w:rtl/>
          <w:lang w:bidi="fa-IR"/>
        </w:rPr>
        <w:t>جرداق، جرج، امام على صداى عدالت انسانى، ترجمه سيدهادى خسروشاهى، تهران: سوره،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34. </w:t>
      </w:r>
      <w:r w:rsidRPr="00B65D06">
        <w:rPr>
          <w:rFonts w:ascii="Tahoma" w:eastAsia="Times New Roman" w:hAnsi="Tahoma" w:cs="B Badr" w:hint="cs"/>
          <w:rtl/>
          <w:lang w:bidi="fa-IR"/>
        </w:rPr>
        <w:t>جوادى آملى، عبدالله، پيرامون وحى و رهبرى، تهران: نشر فاطمة الزهرا عليهاالسلام،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35. </w:t>
      </w:r>
      <w:r w:rsidRPr="00B65D06">
        <w:rPr>
          <w:rFonts w:ascii="Tahoma" w:eastAsia="Times New Roman" w:hAnsi="Tahoma" w:cs="B Badr" w:hint="cs"/>
          <w:rtl/>
          <w:lang w:bidi="fa-IR"/>
        </w:rPr>
        <w:t>ــــــــــــــــــــــــ ،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 رهبرى در اسلام، تهران: رجاء،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36. </w:t>
      </w:r>
      <w:r w:rsidRPr="00B65D06">
        <w:rPr>
          <w:rFonts w:ascii="Tahoma" w:eastAsia="Times New Roman" w:hAnsi="Tahoma" w:cs="B Badr" w:hint="cs"/>
          <w:rtl/>
          <w:lang w:bidi="fa-IR"/>
        </w:rPr>
        <w:t>ــــــــــــــــــــــــ ،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ولايت، فقاهت و عدالت، نشر اسراء،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37. </w:t>
      </w:r>
      <w:r w:rsidRPr="00B65D06">
        <w:rPr>
          <w:rFonts w:ascii="Tahoma" w:eastAsia="Times New Roman" w:hAnsi="Tahoma" w:cs="B Badr" w:hint="cs"/>
          <w:rtl/>
          <w:lang w:bidi="fa-IR"/>
        </w:rPr>
        <w:t>جوان آراسته، حسين، مبانى حكومت اسلامى، قم: دفتر تبليغات اسلامى حوزه علميه قم،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38. </w:t>
      </w:r>
      <w:r w:rsidRPr="00B65D06">
        <w:rPr>
          <w:rFonts w:ascii="Tahoma" w:eastAsia="Times New Roman" w:hAnsi="Tahoma" w:cs="B Badr" w:hint="cs"/>
          <w:rtl/>
          <w:lang w:bidi="fa-IR"/>
        </w:rPr>
        <w:t>جهان بزرگى، احمد، پيشينه تاريخى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تهران: انديشه جوان،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39. </w:t>
      </w:r>
      <w:r w:rsidRPr="00B65D06">
        <w:rPr>
          <w:rFonts w:ascii="Tahoma" w:eastAsia="Times New Roman" w:hAnsi="Tahoma" w:cs="B Badr" w:hint="cs"/>
          <w:rtl/>
          <w:lang w:bidi="fa-IR"/>
        </w:rPr>
        <w:t>ــــــــــــــــــــــ ، درآمدى بر تحول نظريه دولت در اسلام، تهران: مؤسسه فرهنگى دانش و انديشه معاصر،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40. </w:t>
      </w:r>
      <w:r w:rsidRPr="00B65D06">
        <w:rPr>
          <w:rFonts w:ascii="Tahoma" w:eastAsia="Times New Roman" w:hAnsi="Tahoma" w:cs="B Badr" w:hint="cs"/>
          <w:rtl/>
          <w:lang w:bidi="fa-IR"/>
        </w:rPr>
        <w:t>حائرى، سيد كاظم، اساس الحكومة الاسلاميه، ترجمه طارمى راد، حسن، تهران: كنگره،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41. </w:t>
      </w:r>
      <w:r w:rsidRPr="00B65D06">
        <w:rPr>
          <w:rFonts w:ascii="Tahoma" w:eastAsia="Times New Roman" w:hAnsi="Tahoma" w:cs="B Badr" w:hint="cs"/>
          <w:rtl/>
          <w:lang w:bidi="fa-IR"/>
        </w:rPr>
        <w:t>حائرى، عبدالهادى، تشيع و مشروطيت در ايران، تهران: اميركبير،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42. </w:t>
      </w:r>
      <w:r w:rsidRPr="00B65D06">
        <w:rPr>
          <w:rFonts w:ascii="Tahoma" w:eastAsia="Times New Roman" w:hAnsi="Tahoma" w:cs="B Badr" w:hint="cs"/>
          <w:rtl/>
          <w:lang w:bidi="fa-IR"/>
        </w:rPr>
        <w:t>حائرى، مرتضى، صلوة الجمعه، تهران: دفتر نشر اسلامى،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43. </w:t>
      </w:r>
      <w:r w:rsidRPr="00B65D06">
        <w:rPr>
          <w:rFonts w:ascii="Tahoma" w:eastAsia="Times New Roman" w:hAnsi="Tahoma" w:cs="B Badr" w:hint="cs"/>
          <w:rtl/>
          <w:lang w:bidi="fa-IR"/>
        </w:rPr>
        <w:t>حائرى يزدى، مهدى، حكمت و حكومت، لندن: 1995 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44. </w:t>
      </w:r>
      <w:r w:rsidRPr="00B65D06">
        <w:rPr>
          <w:rFonts w:ascii="Tahoma" w:eastAsia="Times New Roman" w:hAnsi="Tahoma" w:cs="B Badr" w:hint="cs"/>
          <w:rtl/>
          <w:lang w:bidi="fa-IR"/>
        </w:rPr>
        <w:t>حرانى، ابومحمد بن على، تحف العقول، قم: انتشارات اسلامى، 1416ق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45. </w:t>
      </w:r>
      <w:r w:rsidRPr="00B65D06">
        <w:rPr>
          <w:rFonts w:ascii="Tahoma" w:eastAsia="Times New Roman" w:hAnsi="Tahoma" w:cs="B Badr" w:hint="cs"/>
          <w:rtl/>
          <w:lang w:bidi="fa-IR"/>
        </w:rPr>
        <w:t>حسنى، عبدالمحمد،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حوزه نمايندگى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جهاد سازندگى،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46. </w:t>
      </w:r>
      <w:r w:rsidRPr="00B65D06">
        <w:rPr>
          <w:rFonts w:ascii="Tahoma" w:eastAsia="Times New Roman" w:hAnsi="Tahoma" w:cs="B Badr" w:hint="cs"/>
          <w:rtl/>
          <w:lang w:bidi="fa-IR"/>
        </w:rPr>
        <w:t>حسينى المراغى، سيدمير عبدالفتاح، العناوين الفقهيه، قم: مؤسسه نشر اسلامى، 1417ق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47. </w:t>
      </w:r>
      <w:r w:rsidRPr="00B65D06">
        <w:rPr>
          <w:rFonts w:ascii="Tahoma" w:eastAsia="Times New Roman" w:hAnsi="Tahoma" w:cs="B Badr" w:hint="cs"/>
          <w:rtl/>
          <w:lang w:bidi="fa-IR"/>
        </w:rPr>
        <w:t>حسينى حائرى، سيد كاظم، ولاية الامر فى عصر الغيبة، قم: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 1414ق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48. </w:t>
      </w:r>
      <w:r w:rsidRPr="00B65D06">
        <w:rPr>
          <w:rFonts w:ascii="Tahoma" w:eastAsia="Times New Roman" w:hAnsi="Tahoma" w:cs="B Badr" w:hint="cs"/>
          <w:rtl/>
          <w:lang w:bidi="fa-IR"/>
        </w:rPr>
        <w:t>حسينى، سيدابراهيم، اصل منع توسل به زور، قم: دفتر نشر معارف، 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49. </w:t>
      </w:r>
      <w:r w:rsidRPr="00B65D06">
        <w:rPr>
          <w:rFonts w:ascii="Tahoma" w:eastAsia="Times New Roman" w:hAnsi="Tahoma" w:cs="B Badr" w:hint="cs"/>
          <w:rtl/>
          <w:lang w:bidi="fa-IR"/>
        </w:rPr>
        <w:t>حسينى عاملى، محمدجواد، مفتاح الكرامة، دارالاحياء التراث العربى، بيروت: 1367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50. </w:t>
      </w:r>
      <w:r w:rsidRPr="00B65D06">
        <w:rPr>
          <w:rFonts w:ascii="Tahoma" w:eastAsia="Times New Roman" w:hAnsi="Tahoma" w:cs="B Badr" w:hint="cs"/>
          <w:rtl/>
          <w:lang w:bidi="fa-IR"/>
        </w:rPr>
        <w:t>حكيم، سيدمحمد سعيد، منهاج الصالحين، بيروت: دارالصفوة، 1415ق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51. </w:t>
      </w:r>
      <w:r w:rsidRPr="00B65D06">
        <w:rPr>
          <w:rFonts w:ascii="Tahoma" w:eastAsia="Times New Roman" w:hAnsi="Tahoma" w:cs="B Badr" w:hint="cs"/>
          <w:rtl/>
          <w:lang w:bidi="fa-IR"/>
        </w:rPr>
        <w:t>حلبى، ابوالصلاح، الكافى فى الفقه، تحقيق رضا استادى، مكتبه اميرالمؤمنين، 1403 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52. </w:t>
      </w:r>
      <w:r w:rsidRPr="00B65D06">
        <w:rPr>
          <w:rFonts w:ascii="Tahoma" w:eastAsia="Times New Roman" w:hAnsi="Tahoma" w:cs="B Badr" w:hint="cs"/>
          <w:rtl/>
          <w:lang w:bidi="fa-IR"/>
        </w:rPr>
        <w:t>حلّى، حسن بن يوسف، تذكرة الفقهاء، ج 9، قم: مؤسسه آل البيت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1373</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53. </w:t>
      </w:r>
      <w:r w:rsidRPr="00B65D06">
        <w:rPr>
          <w:rFonts w:ascii="Tahoma" w:eastAsia="Times New Roman" w:hAnsi="Tahoma" w:cs="B Badr" w:hint="cs"/>
          <w:rtl/>
          <w:lang w:bidi="fa-IR"/>
        </w:rPr>
        <w:t>حلى، محمد ابن ادريس، السرائر، نشر اسلامى، 1411ق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54. </w:t>
      </w:r>
      <w:r w:rsidRPr="00B65D06">
        <w:rPr>
          <w:rFonts w:ascii="Tahoma" w:eastAsia="Times New Roman" w:hAnsi="Tahoma" w:cs="B Badr" w:hint="cs"/>
          <w:rtl/>
          <w:lang w:bidi="fa-IR"/>
        </w:rPr>
        <w:t>خسروپناه، عبدالحسين، جامعه مدنى و حاكميت دينى، قم: وثوق،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55. </w:t>
      </w:r>
      <w:r w:rsidRPr="00B65D06">
        <w:rPr>
          <w:rFonts w:ascii="Tahoma" w:eastAsia="Times New Roman" w:hAnsi="Tahoma" w:cs="B Badr" w:hint="cs"/>
          <w:rtl/>
          <w:lang w:bidi="fa-IR"/>
        </w:rPr>
        <w:t>ـــــــــــــــــــــــــ ، كلام جديد، قم: مركز مطالعات و پژوهش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فرهنگى حوزه علميه،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56. </w:t>
      </w:r>
      <w:r w:rsidRPr="00B65D06">
        <w:rPr>
          <w:rFonts w:ascii="Tahoma" w:eastAsia="Times New Roman" w:hAnsi="Tahoma" w:cs="B Badr" w:hint="cs"/>
          <w:rtl/>
          <w:lang w:bidi="fa-IR"/>
        </w:rPr>
        <w:t>ـــــــــــــــــــــــــ ، مشروعيت حكومت ولايى، كتاب نقد، ش 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57. </w:t>
      </w:r>
      <w:r w:rsidRPr="00B65D06">
        <w:rPr>
          <w:rFonts w:ascii="Tahoma" w:eastAsia="Times New Roman" w:hAnsi="Tahoma" w:cs="B Badr" w:hint="cs"/>
          <w:rtl/>
          <w:lang w:bidi="fa-IR"/>
        </w:rPr>
        <w:t>خوئى، سيدابوالقاسم، البيان فى تفسير القرآن، نجف: 1375</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58. </w:t>
      </w:r>
      <w:r w:rsidRPr="00B65D06">
        <w:rPr>
          <w:rFonts w:ascii="Tahoma" w:eastAsia="Times New Roman" w:hAnsi="Tahoma" w:cs="B Badr" w:hint="cs"/>
          <w:rtl/>
          <w:lang w:bidi="fa-IR"/>
        </w:rPr>
        <w:t>دانش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پژوه، مصطفى و خسروشاهى، قدرت الله، فلسفه حقوق، قم: مؤسسه آموزشى و پژوهشى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59. </w:t>
      </w:r>
      <w:r w:rsidRPr="00B65D06">
        <w:rPr>
          <w:rFonts w:ascii="Tahoma" w:eastAsia="Times New Roman" w:hAnsi="Tahoma" w:cs="B Badr" w:hint="cs"/>
          <w:rtl/>
          <w:lang w:bidi="fa-IR"/>
        </w:rPr>
        <w:t>دفتر همكارى حوزه و دانشگاه، درآمدى بر حقوق اسلامى، تهران: سمت،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60. </w:t>
      </w:r>
      <w:r w:rsidRPr="00B65D06">
        <w:rPr>
          <w:rFonts w:ascii="Tahoma" w:eastAsia="Times New Roman" w:hAnsi="Tahoma" w:cs="B Badr" w:hint="cs"/>
          <w:rtl/>
          <w:lang w:bidi="fa-IR"/>
        </w:rPr>
        <w:t>ديلمى، احمد، مقدمه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 مبانى حقوقى ـ كلامى نظام سياسى در اسلام، قم:  نشر معارف،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61. </w:t>
      </w:r>
      <w:r w:rsidRPr="00B65D06">
        <w:rPr>
          <w:rFonts w:ascii="Tahoma" w:eastAsia="Times New Roman" w:hAnsi="Tahoma" w:cs="B Badr" w:hint="cs"/>
          <w:rtl/>
          <w:lang w:bidi="fa-IR"/>
        </w:rPr>
        <w:t>دينورى، عبدالله بن مسلم، الامامة و السياسه، قاهرة: انتشارات مؤسسة الحلبى، 1413ق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62. </w:t>
      </w:r>
      <w:r w:rsidRPr="00B65D06">
        <w:rPr>
          <w:rFonts w:ascii="Tahoma" w:eastAsia="Times New Roman" w:hAnsi="Tahoma" w:cs="B Badr" w:hint="cs"/>
          <w:rtl/>
          <w:lang w:bidi="fa-IR"/>
        </w:rPr>
        <w:t>ذوعلم، على، نگاهى به مبانى قرآن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تهران: مؤسسه فرهنگى دانش و انديشه معاصر،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63. </w:t>
      </w:r>
      <w:r w:rsidRPr="00B65D06">
        <w:rPr>
          <w:rFonts w:ascii="Tahoma" w:eastAsia="Times New Roman" w:hAnsi="Tahoma" w:cs="B Badr" w:hint="cs"/>
          <w:rtl/>
          <w:lang w:bidi="fa-IR"/>
        </w:rPr>
        <w:t>راغب اصفهانى، المفردات فى غرايب القرآن، بيروت: دارالقلم، 1416ق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64. </w:t>
      </w:r>
      <w:r w:rsidRPr="00B65D06">
        <w:rPr>
          <w:rFonts w:ascii="Tahoma" w:eastAsia="Times New Roman" w:hAnsi="Tahoma" w:cs="B Badr" w:hint="cs"/>
          <w:rtl/>
          <w:lang w:bidi="fa-IR"/>
        </w:rPr>
        <w:t>ربانى گلپايگانى، على، ريشه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نشانه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سكولاريسم، كانون انديشه جوان،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65. </w:t>
      </w:r>
      <w:r w:rsidRPr="00B65D06">
        <w:rPr>
          <w:rFonts w:ascii="Tahoma" w:eastAsia="Times New Roman" w:hAnsi="Tahoma" w:cs="B Badr" w:hint="cs"/>
          <w:rtl/>
          <w:lang w:bidi="fa-IR"/>
        </w:rPr>
        <w:t>رجبى، محمود، انسان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شناسى، قم: مؤسه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66. </w:t>
      </w:r>
      <w:r w:rsidRPr="00B65D06">
        <w:rPr>
          <w:rFonts w:ascii="Tahoma" w:eastAsia="Times New Roman" w:hAnsi="Tahoma" w:cs="B Badr" w:hint="cs"/>
          <w:rtl/>
          <w:lang w:bidi="fa-IR"/>
        </w:rPr>
        <w:t>رشاد، على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اكبر، دانشنامه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 ج 6، تهران، مؤسسه فرهنگى دانش و انديشه معاصر، </w:t>
      </w:r>
      <w:r w:rsidRPr="00B65D06">
        <w:rPr>
          <w:rFonts w:ascii="Tahoma" w:eastAsia="Times New Roman" w:hAnsi="Tahoma" w:cs="B Badr" w:hint="cs"/>
          <w:lang w:bidi="fa-IR"/>
        </w:rPr>
        <w:t>1381.</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67. </w:t>
      </w:r>
      <w:r w:rsidRPr="00B65D06">
        <w:rPr>
          <w:rFonts w:ascii="Tahoma" w:eastAsia="Times New Roman" w:hAnsi="Tahoma" w:cs="B Badr" w:hint="cs"/>
          <w:rtl/>
          <w:lang w:bidi="fa-IR"/>
        </w:rPr>
        <w:t>روسو، ژان ژاك، قرارداد اجتماعى، ترجمه مرتضى كلانتريان، تهران: مؤسسه انتشارات آگاه،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68. </w:t>
      </w:r>
      <w:r w:rsidRPr="00B65D06">
        <w:rPr>
          <w:rFonts w:ascii="Tahoma" w:eastAsia="Times New Roman" w:hAnsi="Tahoma" w:cs="B Badr" w:hint="cs"/>
          <w:rtl/>
          <w:lang w:bidi="fa-IR"/>
        </w:rPr>
        <w:t>زرشناس، شهريار، اشاراتى درباره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ى ليبراليسم، تهران: كيهان،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69. </w:t>
      </w:r>
      <w:r w:rsidRPr="00B65D06">
        <w:rPr>
          <w:rFonts w:ascii="Tahoma" w:eastAsia="Times New Roman" w:hAnsi="Tahoma" w:cs="B Badr" w:hint="cs"/>
          <w:rtl/>
          <w:lang w:bidi="fa-IR"/>
        </w:rPr>
        <w:t>ژان ژاك شواليه، آثار بزرگ سياسى، ترجمه ليلا سازگار، تهران: مركز نشر دانشگاهى،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70. </w:t>
      </w:r>
      <w:r w:rsidRPr="00B65D06">
        <w:rPr>
          <w:rFonts w:ascii="Tahoma" w:eastAsia="Times New Roman" w:hAnsi="Tahoma" w:cs="B Badr" w:hint="cs"/>
          <w:rtl/>
          <w:lang w:bidi="fa-IR"/>
        </w:rPr>
        <w:t>سبحانى، جعفر، فروغ ابديت،  ج 2، قم: نشر دانش اسلامى، 1370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71. </w:t>
      </w:r>
      <w:r w:rsidRPr="00B65D06">
        <w:rPr>
          <w:rFonts w:ascii="Tahoma" w:eastAsia="Times New Roman" w:hAnsi="Tahoma" w:cs="B Badr" w:hint="cs"/>
          <w:rtl/>
          <w:lang w:bidi="fa-IR"/>
        </w:rPr>
        <w:t>ــــــــــــــــ ، فروغ ولايت، قم: مؤسسه امام صادق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72. </w:t>
      </w:r>
      <w:r w:rsidRPr="00B65D06">
        <w:rPr>
          <w:rFonts w:ascii="Tahoma" w:eastAsia="Times New Roman" w:hAnsi="Tahoma" w:cs="B Badr" w:hint="cs"/>
          <w:rtl/>
          <w:lang w:bidi="fa-IR"/>
        </w:rPr>
        <w:t>سروش، محمد، دين و دولت در انديشه اسلامى، دفتر تبليغات اسلامى حوزه علميه قم،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73. </w:t>
      </w:r>
      <w:r w:rsidRPr="00B65D06">
        <w:rPr>
          <w:rFonts w:ascii="Tahoma" w:eastAsia="Times New Roman" w:hAnsi="Tahoma" w:cs="B Badr" w:hint="cs"/>
          <w:rtl/>
          <w:lang w:bidi="fa-IR"/>
        </w:rPr>
        <w:t>ــــــــــــــــ ، مقاومت و مشروعيت، فصلنامه حكومت اسلامى، سال هفتم شماره سوم، پاييز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74. </w:t>
      </w:r>
      <w:r w:rsidRPr="00B65D06">
        <w:rPr>
          <w:rFonts w:ascii="Tahoma" w:eastAsia="Times New Roman" w:hAnsi="Tahoma" w:cs="B Badr" w:hint="cs"/>
          <w:rtl/>
          <w:lang w:bidi="fa-IR"/>
        </w:rPr>
        <w:t>ــــــــــــــــ ، نصيحت ائمه مسلمين، فصلنامه حكومت اسلامى، شماره 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75. </w:t>
      </w:r>
      <w:r w:rsidRPr="00B65D06">
        <w:rPr>
          <w:rFonts w:ascii="Tahoma" w:eastAsia="Times New Roman" w:hAnsi="Tahoma" w:cs="B Badr" w:hint="cs"/>
          <w:rtl/>
          <w:lang w:bidi="fa-IR"/>
        </w:rPr>
        <w:t>سيوطى، جلال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الدين، الدرالمنثور، ج 2، دارالمعرفة، 1365</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76. </w:t>
      </w:r>
      <w:r w:rsidRPr="00B65D06">
        <w:rPr>
          <w:rFonts w:ascii="Tahoma" w:eastAsia="Times New Roman" w:hAnsi="Tahoma" w:cs="B Badr" w:hint="cs"/>
          <w:rtl/>
          <w:lang w:bidi="fa-IR"/>
        </w:rPr>
        <w:t>شاپيرو، جان سالوين، ليبراليسم، معنا و تاريخ آن، تهران: نشر مركز،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77. </w:t>
      </w:r>
      <w:r w:rsidRPr="00B65D06">
        <w:rPr>
          <w:rFonts w:ascii="Tahoma" w:eastAsia="Times New Roman" w:hAnsi="Tahoma" w:cs="B Badr" w:hint="cs"/>
          <w:rtl/>
          <w:lang w:bidi="fa-IR"/>
        </w:rPr>
        <w:t>شاكرين، حميدرضا، سكولاريسم، كانون انديشه جوان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78. </w:t>
      </w:r>
      <w:r w:rsidRPr="00B65D06">
        <w:rPr>
          <w:rFonts w:ascii="Tahoma" w:eastAsia="Times New Roman" w:hAnsi="Tahoma" w:cs="B Badr" w:hint="cs"/>
          <w:rtl/>
          <w:lang w:bidi="fa-IR"/>
        </w:rPr>
        <w:t xml:space="preserve">ـــــــــــــــــــــ ، مشروعيت چيست، مجله پرسمان، سال دوم، شماره هفتم، فروردين </w:t>
      </w:r>
      <w:r w:rsidRPr="00B65D06">
        <w:rPr>
          <w:rFonts w:ascii="Tahoma" w:eastAsia="Times New Roman" w:hAnsi="Tahoma" w:cs="B Badr" w:hint="cs"/>
          <w:lang w:bidi="fa-IR"/>
        </w:rPr>
        <w:t>1382.</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79. </w:t>
      </w:r>
      <w:r w:rsidRPr="00B65D06">
        <w:rPr>
          <w:rFonts w:ascii="Tahoma" w:eastAsia="Times New Roman" w:hAnsi="Tahoma" w:cs="B Badr" w:hint="cs"/>
          <w:rtl/>
          <w:lang w:bidi="fa-IR"/>
        </w:rPr>
        <w:t>شعبانى، قاسم، حقوق اساسى و ساختار حكومتى جمهورى اسلامى ايران، تهران: اطلاعات،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80. </w:t>
      </w:r>
      <w:r w:rsidRPr="00B65D06">
        <w:rPr>
          <w:rFonts w:ascii="Tahoma" w:eastAsia="Times New Roman" w:hAnsi="Tahoma" w:cs="B Badr" w:hint="cs"/>
          <w:rtl/>
          <w:lang w:bidi="fa-IR"/>
        </w:rPr>
        <w:t>شلتوت، علامه محمود، سيرى در تعاليم اسلام، ترجمه دكتر سيدخليل خليليان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81. </w:t>
      </w:r>
      <w:r w:rsidRPr="00B65D06">
        <w:rPr>
          <w:rFonts w:ascii="Tahoma" w:eastAsia="Times New Roman" w:hAnsi="Tahoma" w:cs="B Badr" w:hint="cs"/>
          <w:rtl/>
          <w:lang w:bidi="fa-IR"/>
        </w:rPr>
        <w:t>صدر، سيد محمد باقر، حاشيه بر منهاج الصالحين، ج 1، بيروت: 1396ق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82. </w:t>
      </w:r>
      <w:r w:rsidRPr="00B65D06">
        <w:rPr>
          <w:rFonts w:ascii="Tahoma" w:eastAsia="Times New Roman" w:hAnsi="Tahoma" w:cs="B Badr" w:hint="cs"/>
          <w:rtl/>
          <w:lang w:bidi="fa-IR"/>
        </w:rPr>
        <w:t>صدوق، محمد بن على، من لا يحضر الفقيه، قم: جامعه مدرسين، 1404ق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83. </w:t>
      </w:r>
      <w:r w:rsidRPr="00B65D06">
        <w:rPr>
          <w:rFonts w:ascii="Tahoma" w:eastAsia="Times New Roman" w:hAnsi="Tahoma" w:cs="B Badr" w:hint="cs"/>
          <w:rtl/>
          <w:lang w:bidi="fa-IR"/>
        </w:rPr>
        <w:t>صفى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زاده، فاروق،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از ديدگاه اهل سنت، تهران: نشر نذير،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84. </w:t>
      </w:r>
      <w:r w:rsidRPr="00B65D06">
        <w:rPr>
          <w:rFonts w:ascii="Tahoma" w:eastAsia="Times New Roman" w:hAnsi="Tahoma" w:cs="B Badr" w:hint="cs"/>
          <w:rtl/>
          <w:lang w:bidi="fa-IR"/>
        </w:rPr>
        <w:t>صورت مشروح مذاكرات، شوراى بازنگرى قانون اساسى جمهورى اسلامى ايران، اداره تبليغات و انتشارات مجلس شوراى اسلامى،1368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85. </w:t>
      </w:r>
      <w:r w:rsidRPr="00B65D06">
        <w:rPr>
          <w:rFonts w:ascii="Tahoma" w:eastAsia="Times New Roman" w:hAnsi="Tahoma" w:cs="B Badr" w:hint="cs"/>
          <w:rtl/>
          <w:lang w:bidi="fa-IR"/>
        </w:rPr>
        <w:t>طباطبائى، محمد حسين، الميزان فى تفسير القرآن، دفتر انتشارات اسلامى، 1363</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86. </w:t>
      </w:r>
      <w:r w:rsidRPr="00B65D06">
        <w:rPr>
          <w:rFonts w:ascii="Tahoma" w:eastAsia="Times New Roman" w:hAnsi="Tahoma" w:cs="B Badr" w:hint="cs"/>
          <w:rtl/>
          <w:lang w:bidi="fa-IR"/>
        </w:rPr>
        <w:t>ــــــــــــــــــــــــ ، بررسى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اسلامى، مقاله ولايت و زعامت، قم: انتشارات دارالتبليغ، 1396ق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87. </w:t>
      </w:r>
      <w:r w:rsidRPr="00B65D06">
        <w:rPr>
          <w:rFonts w:ascii="Tahoma" w:eastAsia="Times New Roman" w:hAnsi="Tahoma" w:cs="B Badr" w:hint="cs"/>
          <w:rtl/>
          <w:lang w:bidi="fa-IR"/>
        </w:rPr>
        <w:t>طبرسى، امين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الاسلام، الاحتجاج، مشهد: نشر مرتضى، 1403ق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88. </w:t>
      </w:r>
      <w:r w:rsidRPr="00B65D06">
        <w:rPr>
          <w:rFonts w:ascii="Tahoma" w:eastAsia="Times New Roman" w:hAnsi="Tahoma" w:cs="B Badr" w:hint="cs"/>
          <w:rtl/>
          <w:lang w:bidi="fa-IR"/>
        </w:rPr>
        <w:t>طبرسى، فضل بن حسن، مجمع البيان، تهران: ناصر خسرو،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89. </w:t>
      </w:r>
      <w:r w:rsidRPr="00B65D06">
        <w:rPr>
          <w:rFonts w:ascii="Tahoma" w:eastAsia="Times New Roman" w:hAnsi="Tahoma" w:cs="B Badr" w:hint="cs"/>
          <w:rtl/>
          <w:lang w:bidi="fa-IR"/>
        </w:rPr>
        <w:t>طبرى، محمد بن جرير، تاريخ طبرى، تهران: نشر زمان،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90. </w:t>
      </w:r>
      <w:r w:rsidRPr="00B65D06">
        <w:rPr>
          <w:rFonts w:ascii="Tahoma" w:eastAsia="Times New Roman" w:hAnsi="Tahoma" w:cs="B Badr" w:hint="cs"/>
          <w:rtl/>
          <w:lang w:bidi="fa-IR"/>
        </w:rPr>
        <w:t>طريحى، فخرالدين، مجمع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البحرين، تهران: مرتضوى، 1362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91. </w:t>
      </w:r>
      <w:r w:rsidRPr="00B65D06">
        <w:rPr>
          <w:rFonts w:ascii="Tahoma" w:eastAsia="Times New Roman" w:hAnsi="Tahoma" w:cs="B Badr" w:hint="cs"/>
          <w:rtl/>
          <w:lang w:bidi="fa-IR"/>
        </w:rPr>
        <w:t>طلوعى، محمود، فرهنگ جامع سياسى، تهران: نشر علم،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92. </w:t>
      </w:r>
      <w:r w:rsidRPr="00B65D06">
        <w:rPr>
          <w:rFonts w:ascii="Tahoma" w:eastAsia="Times New Roman" w:hAnsi="Tahoma" w:cs="B Badr" w:hint="cs"/>
          <w:rtl/>
          <w:lang w:bidi="fa-IR"/>
        </w:rPr>
        <w:t>طوسى، خواجه نصير، اخلاق ناصرى، تهران: انتشارات خوارزمى، 1369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93. </w:t>
      </w:r>
      <w:r w:rsidRPr="00B65D06">
        <w:rPr>
          <w:rFonts w:ascii="Tahoma" w:eastAsia="Times New Roman" w:hAnsi="Tahoma" w:cs="B Badr" w:hint="cs"/>
          <w:rtl/>
          <w:lang w:bidi="fa-IR"/>
        </w:rPr>
        <w:t>عادل ظاهر، الاسس الفلسفية للعلمانية، بيروت: دارالساقى، 1993 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94. </w:t>
      </w:r>
      <w:r w:rsidRPr="00B65D06">
        <w:rPr>
          <w:rFonts w:ascii="Tahoma" w:eastAsia="Times New Roman" w:hAnsi="Tahoma" w:cs="B Badr" w:hint="cs"/>
          <w:rtl/>
          <w:lang w:bidi="fa-IR"/>
        </w:rPr>
        <w:t>عالم، عبدالرحمان، بنيادهاى علم سياست، تهران: نشر نى،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95. </w:t>
      </w:r>
      <w:r w:rsidRPr="00B65D06">
        <w:rPr>
          <w:rFonts w:ascii="Tahoma" w:eastAsia="Times New Roman" w:hAnsi="Tahoma" w:cs="B Badr" w:hint="cs"/>
          <w:rtl/>
          <w:lang w:bidi="fa-IR"/>
        </w:rPr>
        <w:t>عاملى، زيدالدين بن على، مسالك الافهام، قم: مؤسسه المعارف الاسلامية، 1413ق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96. </w:t>
      </w:r>
      <w:r w:rsidRPr="00B65D06">
        <w:rPr>
          <w:rFonts w:ascii="Tahoma" w:eastAsia="Times New Roman" w:hAnsi="Tahoma" w:cs="B Badr" w:hint="cs"/>
          <w:rtl/>
          <w:lang w:bidi="fa-IR"/>
        </w:rPr>
        <w:t>عبدالرزاق، على، الاسلام و اصول الحكم، بيروت: مؤسسة العربية للدراسة و النشر، 1992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97. </w:t>
      </w:r>
      <w:r w:rsidRPr="00B65D06">
        <w:rPr>
          <w:rFonts w:ascii="Tahoma" w:eastAsia="Times New Roman" w:hAnsi="Tahoma" w:cs="B Badr" w:hint="cs"/>
          <w:rtl/>
          <w:lang w:bidi="fa-IR"/>
        </w:rPr>
        <w:t>عبد على بن جمعه، الحويزى، تفسير نورالثقلين، قم: اسماعيليان،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98. </w:t>
      </w:r>
      <w:r w:rsidRPr="00B65D06">
        <w:rPr>
          <w:rFonts w:ascii="Tahoma" w:eastAsia="Times New Roman" w:hAnsi="Tahoma" w:cs="B Badr" w:hint="cs"/>
          <w:rtl/>
          <w:lang w:bidi="fa-IR"/>
        </w:rPr>
        <w:t>عقيقى بخشايشى، يكصد سال مبارزه روحانيت مترقى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99. </w:t>
      </w:r>
      <w:r w:rsidRPr="00B65D06">
        <w:rPr>
          <w:rFonts w:ascii="Tahoma" w:eastAsia="Times New Roman" w:hAnsi="Tahoma" w:cs="B Badr" w:hint="cs"/>
          <w:rtl/>
          <w:lang w:bidi="fa-IR"/>
        </w:rPr>
        <w:t>على بن ابراهيم، القمى، تفسير، تحقيق طيب الموسوى الجزائرى، ج 1، نجف، 1386 ق، 1966 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100. </w:t>
      </w:r>
      <w:r w:rsidRPr="00B65D06">
        <w:rPr>
          <w:rFonts w:ascii="Tahoma" w:eastAsia="Times New Roman" w:hAnsi="Tahoma" w:cs="B Badr" w:hint="cs"/>
          <w:rtl/>
          <w:lang w:bidi="fa-IR"/>
        </w:rPr>
        <w:t xml:space="preserve">عميد زنجانى، عباسعلى، مبانى انديشه سياسى اسلام، تهران: مؤسسه فرهنگى دانش و انديشه معاصر، </w:t>
      </w:r>
      <w:r w:rsidRPr="00B65D06">
        <w:rPr>
          <w:rFonts w:ascii="Tahoma" w:eastAsia="Times New Roman" w:hAnsi="Tahoma" w:cs="B Badr" w:hint="cs"/>
          <w:lang w:bidi="fa-IR"/>
        </w:rPr>
        <w:t>1379.</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101. </w:t>
      </w:r>
      <w:r w:rsidRPr="00B65D06">
        <w:rPr>
          <w:rFonts w:ascii="Tahoma" w:eastAsia="Times New Roman" w:hAnsi="Tahoma" w:cs="B Badr" w:hint="cs"/>
          <w:rtl/>
          <w:lang w:bidi="fa-IR"/>
        </w:rPr>
        <w:t>فاروقى، فؤاد، 25 سال سكومت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تهران: نشر عطائى،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102. </w:t>
      </w:r>
      <w:r w:rsidRPr="00B65D06">
        <w:rPr>
          <w:rFonts w:ascii="Tahoma" w:eastAsia="Times New Roman" w:hAnsi="Tahoma" w:cs="B Badr" w:hint="cs"/>
          <w:rtl/>
          <w:lang w:bidi="fa-IR"/>
        </w:rPr>
        <w:t>فرانتس نويمان، آزادى و قدرت و قانون، ترجمه عزت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 فولادوند، تهران: خوارزمى،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103. </w:t>
      </w:r>
      <w:r w:rsidRPr="00B65D06">
        <w:rPr>
          <w:rFonts w:ascii="Tahoma" w:eastAsia="Times New Roman" w:hAnsi="Tahoma" w:cs="B Badr" w:hint="cs"/>
          <w:rtl/>
          <w:lang w:bidi="fa-IR"/>
        </w:rPr>
        <w:t>فيرحى، داود، ش</w:t>
      </w:r>
      <w:r w:rsidRPr="00B65D06">
        <w:rPr>
          <w:rFonts w:ascii="Tahoma" w:eastAsia="Times New Roman" w:hAnsi="Tahoma" w:cs="B Badr" w:hint="cs"/>
          <w:lang w:bidi="fa-IR"/>
        </w:rPr>
        <w:t xml:space="preserve">: 21 </w:t>
      </w:r>
      <w:r w:rsidRPr="00B65D06">
        <w:rPr>
          <w:rFonts w:ascii="Tahoma" w:eastAsia="Times New Roman" w:hAnsi="Tahoma" w:cs="B Badr" w:hint="cs"/>
          <w:rtl/>
          <w:lang w:bidi="fa-IR"/>
        </w:rPr>
        <w:t>قدرت، دانش و مشروعيت در اسلام، تهران: نشر نى،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104. </w:t>
      </w:r>
      <w:r w:rsidRPr="00B65D06">
        <w:rPr>
          <w:rFonts w:ascii="Tahoma" w:eastAsia="Times New Roman" w:hAnsi="Tahoma" w:cs="B Badr" w:hint="cs"/>
          <w:rtl/>
          <w:lang w:bidi="fa-IR"/>
        </w:rPr>
        <w:t>قاضى، ابوالفضل، حقوق اساسى و نهادهاى سياسى، ج 1، تهران: دانشگاه تهران، 1368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105. </w:t>
      </w:r>
      <w:r w:rsidRPr="00B65D06">
        <w:rPr>
          <w:rFonts w:ascii="Tahoma" w:eastAsia="Times New Roman" w:hAnsi="Tahoma" w:cs="B Badr" w:hint="cs"/>
          <w:rtl/>
          <w:lang w:bidi="fa-IR"/>
        </w:rPr>
        <w:t>قاضى ابو يوسف، كتاب الخراج،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106. </w:t>
      </w:r>
      <w:r w:rsidRPr="00B65D06">
        <w:rPr>
          <w:rFonts w:ascii="Tahoma" w:eastAsia="Times New Roman" w:hAnsi="Tahoma" w:cs="B Badr" w:hint="cs"/>
          <w:rtl/>
          <w:lang w:bidi="fa-IR"/>
        </w:rPr>
        <w:t>قاضى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زاده، كاظم، انديشه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فقهى ـ سياسى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مركز تحقيقات استراتژيك رياست جمهورى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107. </w:t>
      </w:r>
      <w:r w:rsidRPr="00B65D06">
        <w:rPr>
          <w:rFonts w:ascii="Tahoma" w:eastAsia="Times New Roman" w:hAnsi="Tahoma" w:cs="B Badr" w:hint="cs"/>
          <w:rtl/>
          <w:lang w:bidi="fa-IR"/>
        </w:rPr>
        <w:t>قدردان قراملكى، محمدحسن، تقابل مشى ائمه با سكولاريسم، مجله معرفت، ش  29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108. </w:t>
      </w:r>
      <w:r w:rsidRPr="00B65D06">
        <w:rPr>
          <w:rFonts w:ascii="Tahoma" w:eastAsia="Times New Roman" w:hAnsi="Tahoma" w:cs="B Badr" w:hint="cs"/>
          <w:rtl/>
          <w:lang w:bidi="fa-IR"/>
        </w:rPr>
        <w:t>ـــــــــــــــــــــــــــــــــ ، سكولاريسم در مسيحيت و اسلام، قم: دفتر تبليغات اسلامى حوزه علميه قم،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109. </w:t>
      </w:r>
      <w:r w:rsidRPr="00B65D06">
        <w:rPr>
          <w:rFonts w:ascii="Tahoma" w:eastAsia="Times New Roman" w:hAnsi="Tahoma" w:cs="B Badr" w:hint="cs"/>
          <w:rtl/>
          <w:lang w:bidi="fa-IR"/>
        </w:rPr>
        <w:t>قرائتى، محسن، امر به معروف و نهى از منكر، تهران: مركز فرهنگى درس</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هايى از قرآن،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 110. </w:t>
      </w:r>
      <w:r w:rsidRPr="00B65D06">
        <w:rPr>
          <w:rFonts w:ascii="Tahoma" w:eastAsia="Times New Roman" w:hAnsi="Tahoma" w:cs="B Badr" w:hint="cs"/>
          <w:rtl/>
          <w:lang w:bidi="fa-IR"/>
        </w:rPr>
        <w:t>كاشف الغطاء، جعفر، كشف الغطاء، ج 2، اصفهان: نشر مهدوى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111. </w:t>
      </w:r>
      <w:r w:rsidRPr="00B65D06">
        <w:rPr>
          <w:rFonts w:ascii="Tahoma" w:eastAsia="Times New Roman" w:hAnsi="Tahoma" w:cs="B Badr" w:hint="cs"/>
          <w:rtl/>
          <w:lang w:bidi="fa-IR"/>
        </w:rPr>
        <w:t>كديور، محسن، مجله راه نو، ش 14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112. </w:t>
      </w:r>
      <w:r w:rsidRPr="00B65D06">
        <w:rPr>
          <w:rFonts w:ascii="Tahoma" w:eastAsia="Times New Roman" w:hAnsi="Tahoma" w:cs="B Badr" w:hint="cs"/>
          <w:rtl/>
          <w:lang w:bidi="fa-IR"/>
        </w:rPr>
        <w:t>كركى، على بن حسين، رسائل، رسالة صلاة الجمعه، ج 1، قم: جامعه مدرسين، 1412ق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113. </w:t>
      </w:r>
      <w:r w:rsidRPr="00B65D06">
        <w:rPr>
          <w:rFonts w:ascii="Tahoma" w:eastAsia="Times New Roman" w:hAnsi="Tahoma" w:cs="B Badr" w:hint="cs"/>
          <w:rtl/>
          <w:lang w:bidi="fa-IR"/>
        </w:rPr>
        <w:t>كركى، محقق، جامع المقاصد، قم: مؤسسه آل</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1418ق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114. </w:t>
      </w:r>
      <w:r w:rsidRPr="00B65D06">
        <w:rPr>
          <w:rFonts w:ascii="Tahoma" w:eastAsia="Times New Roman" w:hAnsi="Tahoma" w:cs="B Badr" w:hint="cs"/>
          <w:rtl/>
          <w:lang w:bidi="fa-IR"/>
        </w:rPr>
        <w:t>كعبى، عباس، تبيين مفهوم ولايت مطلقه فقيه، قم: مؤسسه فرهنگى انتشاراتى ظفر،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115. </w:t>
      </w:r>
      <w:r w:rsidRPr="00B65D06">
        <w:rPr>
          <w:rFonts w:ascii="Tahoma" w:eastAsia="Times New Roman" w:hAnsi="Tahoma" w:cs="B Badr" w:hint="cs"/>
          <w:rtl/>
          <w:lang w:bidi="fa-IR"/>
        </w:rPr>
        <w:t>كلينى، محمدبن يعقوب، اصول كافى، الطبعة الرابعة، دارالتعارف، 1401ق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116. </w:t>
      </w:r>
      <w:r w:rsidRPr="00B65D06">
        <w:rPr>
          <w:rFonts w:ascii="Tahoma" w:eastAsia="Times New Roman" w:hAnsi="Tahoma" w:cs="B Badr" w:hint="cs"/>
          <w:rtl/>
          <w:lang w:bidi="fa-IR"/>
        </w:rPr>
        <w:t>ــــــــــــــــــــــــــ ، فروع كافى، ج 5، تهران: دارالكتب الاسلاميه، 1375</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117. </w:t>
      </w:r>
      <w:r w:rsidRPr="00B65D06">
        <w:rPr>
          <w:rFonts w:ascii="Tahoma" w:eastAsia="Times New Roman" w:hAnsi="Tahoma" w:cs="B Badr" w:hint="cs"/>
          <w:rtl/>
          <w:lang w:bidi="fa-IR"/>
        </w:rPr>
        <w:t>لارى، سيد عبدالحسين، تعليقات المكاسب، ج2، [بى نا]،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118. </w:t>
      </w:r>
      <w:r w:rsidRPr="00B65D06">
        <w:rPr>
          <w:rFonts w:ascii="Tahoma" w:eastAsia="Times New Roman" w:hAnsi="Tahoma" w:cs="B Badr" w:hint="cs"/>
          <w:rtl/>
          <w:lang w:bidi="fa-IR"/>
        </w:rPr>
        <w:t>ماوردى، ابوالحسن، الاحكام السلطانيه، قم: دفتر تبليغات اسلامى، 1406ق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119. </w:t>
      </w:r>
      <w:r w:rsidRPr="00B65D06">
        <w:rPr>
          <w:rFonts w:ascii="Tahoma" w:eastAsia="Times New Roman" w:hAnsi="Tahoma" w:cs="B Badr" w:hint="cs"/>
          <w:rtl/>
          <w:lang w:bidi="fa-IR"/>
        </w:rPr>
        <w:t>مبلغى، احمد، دانشنامه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ج 6، (مقاله هدف و وسيله)، انتشارات پژوهشگاه فرهنگ و انديشه اسلامى،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120. </w:t>
      </w:r>
      <w:r w:rsidRPr="00B65D06">
        <w:rPr>
          <w:rFonts w:ascii="Tahoma" w:eastAsia="Times New Roman" w:hAnsi="Tahoma" w:cs="B Badr" w:hint="cs"/>
          <w:rtl/>
          <w:lang w:bidi="fa-IR"/>
        </w:rPr>
        <w:t>مجلس شوراى اسلامى، آشنايى با مجلس شوراى اسلامى، اداره تبليغات و انتشارات علمى،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121. </w:t>
      </w:r>
      <w:r w:rsidRPr="00B65D06">
        <w:rPr>
          <w:rFonts w:ascii="Tahoma" w:eastAsia="Times New Roman" w:hAnsi="Tahoma" w:cs="B Badr" w:hint="cs"/>
          <w:rtl/>
          <w:lang w:bidi="fa-IR"/>
        </w:rPr>
        <w:t>مجلسى، علامه محمدباقر، بحارالانوار، دارالاحياء التراث العربى، 1403  ق، 1983  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122. </w:t>
      </w:r>
      <w:r w:rsidRPr="00B65D06">
        <w:rPr>
          <w:rFonts w:ascii="Tahoma" w:eastAsia="Times New Roman" w:hAnsi="Tahoma" w:cs="B Badr" w:hint="cs"/>
          <w:rtl/>
          <w:lang w:bidi="fa-IR"/>
        </w:rPr>
        <w:t>مجموعه قوانين و مقررات مربوط به مجمع تشخيص مصلحت نظام، انتشارات اداره كل قوانين و مقررات كشور</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123. </w:t>
      </w:r>
      <w:r w:rsidRPr="00B65D06">
        <w:rPr>
          <w:rFonts w:ascii="Tahoma" w:eastAsia="Times New Roman" w:hAnsi="Tahoma" w:cs="B Badr" w:hint="cs"/>
          <w:rtl/>
          <w:lang w:bidi="fa-IR"/>
        </w:rPr>
        <w:t>محمد حميداللّه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اولين قانون اساسى مكتوب در جهان</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124. </w:t>
      </w:r>
      <w:r w:rsidRPr="00B65D06">
        <w:rPr>
          <w:rFonts w:ascii="Tahoma" w:eastAsia="Times New Roman" w:hAnsi="Tahoma" w:cs="B Badr" w:hint="cs"/>
          <w:rtl/>
          <w:lang w:bidi="fa-IR"/>
        </w:rPr>
        <w:t>محمديان، محمد، روايت دريا، تهران، مؤسسه فرهنگى دانش و انديشه معاصر،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125. </w:t>
      </w:r>
      <w:r w:rsidRPr="00B65D06">
        <w:rPr>
          <w:rFonts w:ascii="Tahoma" w:eastAsia="Times New Roman" w:hAnsi="Tahoma" w:cs="B Badr" w:hint="cs"/>
          <w:rtl/>
          <w:lang w:bidi="fa-IR"/>
        </w:rPr>
        <w:t>ــــــــــــــــــــ ، شرحه شرحه، قم: نشر معروف،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126. </w:t>
      </w:r>
      <w:r w:rsidRPr="00B65D06">
        <w:rPr>
          <w:rFonts w:ascii="Tahoma" w:eastAsia="Times New Roman" w:hAnsi="Tahoma" w:cs="B Badr" w:hint="cs"/>
          <w:rtl/>
          <w:lang w:bidi="fa-IR"/>
        </w:rPr>
        <w:t>محمدى رى شهرى، محمد، ميزان الحكمه، قم: مؤسسه فرهنگى دارالحديث،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127. </w:t>
      </w:r>
      <w:r w:rsidRPr="00B65D06">
        <w:rPr>
          <w:rFonts w:ascii="Tahoma" w:eastAsia="Times New Roman" w:hAnsi="Tahoma" w:cs="B Badr" w:hint="cs"/>
          <w:rtl/>
          <w:lang w:bidi="fa-IR"/>
        </w:rPr>
        <w:t>مرندى، محمدرضا، نظارت استصوابى و شبهه دور، تهران: مؤسسه فرهنگى دانش و انديشه معاصر،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128. </w:t>
      </w:r>
      <w:r w:rsidRPr="00B65D06">
        <w:rPr>
          <w:rFonts w:ascii="Tahoma" w:eastAsia="Times New Roman" w:hAnsi="Tahoma" w:cs="B Badr" w:hint="cs"/>
          <w:rtl/>
          <w:lang w:bidi="fa-IR"/>
        </w:rPr>
        <w:t>مرندى، مرتضى، حقوق اساسى جمهورى اسلامى ايران، قم: پارسايان، 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129. </w:t>
      </w:r>
      <w:r w:rsidRPr="00B65D06">
        <w:rPr>
          <w:rFonts w:ascii="Tahoma" w:eastAsia="Times New Roman" w:hAnsi="Tahoma" w:cs="B Badr" w:hint="cs"/>
          <w:rtl/>
          <w:lang w:bidi="fa-IR"/>
        </w:rPr>
        <w:t>مشايخى فريدونى، نظارت سياسى در نهج</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البلاغه، ترجمه هادى خسروشاهى، قم: خرم، 1375</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130. </w:t>
      </w:r>
      <w:r w:rsidRPr="00B65D06">
        <w:rPr>
          <w:rFonts w:ascii="Tahoma" w:eastAsia="Times New Roman" w:hAnsi="Tahoma" w:cs="B Badr" w:hint="cs"/>
          <w:rtl/>
          <w:lang w:bidi="fa-IR"/>
        </w:rPr>
        <w:t>مصباح يزدى، محمدتقى، اختيارات ولى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در خارج از مرزها، فصلنامه حكومت اسلامى، سال اول، شماره اول</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131. </w:t>
      </w:r>
      <w:r w:rsidRPr="00B65D06">
        <w:rPr>
          <w:rFonts w:ascii="Tahoma" w:eastAsia="Times New Roman" w:hAnsi="Tahoma" w:cs="B Badr" w:hint="cs"/>
          <w:rtl/>
          <w:lang w:bidi="fa-IR"/>
        </w:rPr>
        <w:t>ـــــــــــــــــــــــــــ ، پاسخ استاد به جوانان پرسشگر، قم: مؤسه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132. </w:t>
      </w:r>
      <w:r w:rsidRPr="00B65D06">
        <w:rPr>
          <w:rFonts w:ascii="Tahoma" w:eastAsia="Times New Roman" w:hAnsi="Tahoma" w:cs="B Badr" w:hint="cs"/>
          <w:rtl/>
          <w:lang w:bidi="fa-IR"/>
        </w:rPr>
        <w:t>ـــــــــــــــــــــــــــ ، پرسش</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و پاسخ</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قم: مؤسسه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133. </w:t>
      </w:r>
      <w:r w:rsidRPr="00B65D06">
        <w:rPr>
          <w:rFonts w:ascii="Tahoma" w:eastAsia="Times New Roman" w:hAnsi="Tahoma" w:cs="B Badr" w:hint="cs"/>
          <w:rtl/>
          <w:lang w:bidi="fa-IR"/>
        </w:rPr>
        <w:t>ــــــــــــــــــــ ، حقوق و سياست در قرآن، قم: مؤسه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134. </w:t>
      </w:r>
      <w:r w:rsidRPr="00B65D06">
        <w:rPr>
          <w:rFonts w:ascii="Tahoma" w:eastAsia="Times New Roman" w:hAnsi="Tahoma" w:cs="B Badr" w:hint="cs"/>
          <w:rtl/>
          <w:lang w:bidi="fa-IR"/>
        </w:rPr>
        <w:t>ــــــــــــــــــــ ، حكومت و مشروعيت، كتاب نقد، شماره 7، تابستان77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135. </w:t>
      </w:r>
      <w:r w:rsidRPr="00B65D06">
        <w:rPr>
          <w:rFonts w:ascii="Tahoma" w:eastAsia="Times New Roman" w:hAnsi="Tahoma" w:cs="B Badr" w:hint="cs"/>
          <w:rtl/>
          <w:lang w:bidi="fa-IR"/>
        </w:rPr>
        <w:t xml:space="preserve">ــــــــــــــــــــ ، نظريه حقوقى اسلام، قم: مؤسسه تنظيم و نشر آثارخمينى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136. </w:t>
      </w:r>
      <w:r w:rsidRPr="00B65D06">
        <w:rPr>
          <w:rFonts w:ascii="Tahoma" w:eastAsia="Times New Roman" w:hAnsi="Tahoma" w:cs="B Badr" w:hint="cs"/>
          <w:rtl/>
          <w:lang w:bidi="fa-IR"/>
        </w:rPr>
        <w:t>ــــــــــــــــــــ ، نگاهى گذرا به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قم: مؤسه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137. </w:t>
      </w:r>
      <w:r w:rsidRPr="00B65D06">
        <w:rPr>
          <w:rFonts w:ascii="Tahoma" w:eastAsia="Times New Roman" w:hAnsi="Tahoma" w:cs="B Badr" w:hint="cs"/>
          <w:rtl/>
          <w:lang w:bidi="fa-IR"/>
        </w:rPr>
        <w:t>مطهرى، مرتضى، آشنايى با قرآن، ج 3، تهران: صدرا،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138. </w:t>
      </w:r>
      <w:r w:rsidRPr="00B65D06">
        <w:rPr>
          <w:rFonts w:ascii="Tahoma" w:eastAsia="Times New Roman" w:hAnsi="Tahoma" w:cs="B Badr" w:hint="cs"/>
          <w:rtl/>
          <w:lang w:bidi="fa-IR"/>
        </w:rPr>
        <w:t>مطهرى، مرتضى، پيرامون جمهورى اسلامى، تهران: صدرا،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139. </w:t>
      </w:r>
      <w:r w:rsidRPr="00B65D06">
        <w:rPr>
          <w:rFonts w:ascii="Tahoma" w:eastAsia="Times New Roman" w:hAnsi="Tahoma" w:cs="B Badr" w:hint="cs"/>
          <w:rtl/>
          <w:lang w:bidi="fa-IR"/>
        </w:rPr>
        <w:t>ــــــــــــــــــــ ، پيرامون جمهورى اسلامى، صدرا،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140. </w:t>
      </w:r>
      <w:r w:rsidRPr="00B65D06">
        <w:rPr>
          <w:rFonts w:ascii="Tahoma" w:eastAsia="Times New Roman" w:hAnsi="Tahoma" w:cs="B Badr" w:hint="cs"/>
          <w:rtl/>
          <w:lang w:bidi="fa-IR"/>
        </w:rPr>
        <w:t>ــــــــــــــــــــ ، جاذبه و دافعه امام على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تهران: صدرا، 1371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141. </w:t>
      </w:r>
      <w:r w:rsidRPr="00B65D06">
        <w:rPr>
          <w:rFonts w:ascii="Tahoma" w:eastAsia="Times New Roman" w:hAnsi="Tahoma" w:cs="B Badr" w:hint="cs"/>
          <w:rtl/>
          <w:lang w:bidi="fa-IR"/>
        </w:rPr>
        <w:t>معرفت، محمد هادى،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فقيه، قم: مؤسسه التمهيد،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142. </w:t>
      </w:r>
      <w:r w:rsidRPr="00B65D06">
        <w:rPr>
          <w:rFonts w:ascii="Tahoma" w:eastAsia="Times New Roman" w:hAnsi="Tahoma" w:cs="B Badr" w:hint="cs"/>
          <w:rtl/>
          <w:lang w:bidi="fa-IR"/>
        </w:rPr>
        <w:t>مفيد، محمدبن محمد نعمان، الجمل، تهران: مكتبة الاعلام الاسلامى،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143. </w:t>
      </w:r>
      <w:r w:rsidRPr="00B65D06">
        <w:rPr>
          <w:rFonts w:ascii="Tahoma" w:eastAsia="Times New Roman" w:hAnsi="Tahoma" w:cs="B Badr" w:hint="cs"/>
          <w:rtl/>
          <w:lang w:bidi="fa-IR"/>
        </w:rPr>
        <w:t>ــــــــــــــــــــ ، المقنعه، قم: جامعه المدرسين، 1410ق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144. </w:t>
      </w:r>
      <w:r w:rsidRPr="00B65D06">
        <w:rPr>
          <w:rFonts w:ascii="Tahoma" w:eastAsia="Times New Roman" w:hAnsi="Tahoma" w:cs="B Badr" w:hint="cs"/>
          <w:rtl/>
          <w:lang w:bidi="fa-IR"/>
        </w:rPr>
        <w:t>مقدس اردبيلى، احمد، مجمع</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الفوائد والبرهان، ج 4، قم: منشورات جامعه مدرسين، 1402ق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145. </w:t>
      </w:r>
      <w:r w:rsidRPr="00B65D06">
        <w:rPr>
          <w:rFonts w:ascii="Tahoma" w:eastAsia="Times New Roman" w:hAnsi="Tahoma" w:cs="B Badr" w:hint="cs"/>
          <w:rtl/>
          <w:lang w:bidi="fa-IR"/>
        </w:rPr>
        <w:t>مقدمه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اى بر مبانى حقوقى ـ كلامى نظام سياسى در اسلام</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146. </w:t>
      </w:r>
      <w:r w:rsidRPr="00B65D06">
        <w:rPr>
          <w:rFonts w:ascii="Tahoma" w:eastAsia="Times New Roman" w:hAnsi="Tahoma" w:cs="B Badr" w:hint="cs"/>
          <w:rtl/>
          <w:lang w:bidi="fa-IR"/>
        </w:rPr>
        <w:t>مكارم شيرازى، ناصر، آيات ولايت در قرآن، قم، نسل جوان،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147. </w:t>
      </w:r>
      <w:r w:rsidRPr="00B65D06">
        <w:rPr>
          <w:rFonts w:ascii="Tahoma" w:eastAsia="Times New Roman" w:hAnsi="Tahoma" w:cs="B Badr" w:hint="cs"/>
          <w:rtl/>
          <w:lang w:bidi="fa-IR"/>
        </w:rPr>
        <w:t xml:space="preserve">ــــــــــــــــــــ ، پيام قرآن (تفسير موضوعى)، قم: اميرالمؤمنين </w:t>
      </w:r>
      <w:r w:rsidRPr="00B65D06">
        <w:rPr>
          <w:rFonts w:ascii="Tahoma" w:eastAsia="Times New Roman" w:hAnsi="Tahoma" w:cs="B Badr" w:hint="cs"/>
          <w:lang w:bidi="fa-IR"/>
        </w:rPr>
        <w:t>(</w:t>
      </w:r>
      <w:r w:rsidRPr="00B65D06">
        <w:rPr>
          <w:rFonts w:ascii="Tahoma" w:eastAsia="Times New Roman" w:hAnsi="Tahoma" w:cs="B Badr" w:hint="cs"/>
          <w:rtl/>
          <w:lang w:bidi="fa-IR"/>
        </w:rPr>
        <w:t>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148. </w:t>
      </w:r>
      <w:r w:rsidRPr="00B65D06">
        <w:rPr>
          <w:rFonts w:ascii="Tahoma" w:eastAsia="Times New Roman" w:hAnsi="Tahoma" w:cs="B Badr" w:hint="cs"/>
          <w:rtl/>
          <w:lang w:bidi="fa-IR"/>
        </w:rPr>
        <w:t>مواضع ما، حزب جمهورى اسلامى</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149. </w:t>
      </w:r>
      <w:r w:rsidRPr="00B65D06">
        <w:rPr>
          <w:rFonts w:ascii="Tahoma" w:eastAsia="Times New Roman" w:hAnsi="Tahoma" w:cs="B Badr" w:hint="cs"/>
          <w:rtl/>
          <w:lang w:bidi="fa-IR"/>
        </w:rPr>
        <w:t>موثق، محمدرضا، جايگاه مجلس شوراى اسلامى در ساختار قدرت سياسى جمهورى  اسلامى ايران، قم: بوستان كتاب، 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150. </w:t>
      </w:r>
      <w:r w:rsidRPr="00B65D06">
        <w:rPr>
          <w:rFonts w:ascii="Tahoma" w:eastAsia="Times New Roman" w:hAnsi="Tahoma" w:cs="B Badr" w:hint="cs"/>
          <w:rtl/>
          <w:lang w:bidi="fa-IR"/>
        </w:rPr>
        <w:t>موسوعه كلمات امام حسين (علیه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قم: نشر معروف،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151. </w:t>
      </w:r>
      <w:r w:rsidRPr="00B65D06">
        <w:rPr>
          <w:rFonts w:ascii="Tahoma" w:eastAsia="Times New Roman" w:hAnsi="Tahoma" w:cs="B Badr" w:hint="cs"/>
          <w:rtl/>
          <w:lang w:bidi="fa-IR"/>
        </w:rPr>
        <w:t>موسوعة الفقيهه، ج6، كويت: [بى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تا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152. </w:t>
      </w:r>
      <w:r w:rsidRPr="00B65D06">
        <w:rPr>
          <w:rFonts w:ascii="Tahoma" w:eastAsia="Times New Roman" w:hAnsi="Tahoma" w:cs="B Badr" w:hint="cs"/>
          <w:rtl/>
          <w:lang w:bidi="fa-IR"/>
        </w:rPr>
        <w:t>موسوى بهبهانى، على، حكيم استرآباد، ميرداماد، تهران: اطلاعات، 1370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153. </w:t>
      </w:r>
      <w:r w:rsidRPr="00B65D06">
        <w:rPr>
          <w:rFonts w:ascii="Tahoma" w:eastAsia="Times New Roman" w:hAnsi="Tahoma" w:cs="B Badr" w:hint="cs"/>
          <w:rtl/>
          <w:lang w:bidi="fa-IR"/>
        </w:rPr>
        <w:t xml:space="preserve">موسوى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سيدروح</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 تحريرالوسيله، قم: اسماعيليان، 1408ق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154. </w:t>
      </w:r>
      <w:r w:rsidRPr="00B65D06">
        <w:rPr>
          <w:rFonts w:ascii="Tahoma" w:eastAsia="Times New Roman" w:hAnsi="Tahoma" w:cs="B Badr" w:hint="cs"/>
          <w:rtl/>
          <w:lang w:bidi="fa-IR"/>
        </w:rPr>
        <w:t>ــــــــــــــــــــ ، حكومت اسلامى، مؤسسه تنظيم و نشر آثار امام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hint="cs"/>
          <w:rtl/>
          <w:lang w:bidi="fa-IR"/>
        </w:rPr>
        <w:t xml:space="preserve">، </w:t>
      </w:r>
      <w:r w:rsidRPr="00B65D06">
        <w:rPr>
          <w:rFonts w:ascii="Tahoma" w:eastAsia="Times New Roman" w:hAnsi="Tahoma" w:cs="B Badr" w:hint="cs"/>
          <w:lang w:bidi="fa-IR"/>
        </w:rPr>
        <w:t>1374.</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155. </w:t>
      </w:r>
      <w:r w:rsidRPr="00B65D06">
        <w:rPr>
          <w:rFonts w:ascii="Tahoma" w:eastAsia="Times New Roman" w:hAnsi="Tahoma" w:cs="B Badr" w:hint="cs"/>
          <w:rtl/>
          <w:lang w:bidi="fa-IR"/>
        </w:rPr>
        <w:t xml:space="preserve">ــــــــــــــــــــ ، صحيفه امام، ج 21، تهران: مؤسسه تنظيم و نشر آثار امام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156. </w:t>
      </w:r>
      <w:r w:rsidRPr="00B65D06">
        <w:rPr>
          <w:rFonts w:ascii="Tahoma" w:eastAsia="Times New Roman" w:hAnsi="Tahoma" w:cs="B Badr" w:hint="cs"/>
          <w:rtl/>
          <w:lang w:bidi="fa-IR"/>
        </w:rPr>
        <w:t>ــــــــــــــــــــ ، صحيفه نور، ج 2، تهران: وزارت فرهنگ و ارشاد اسلامى، 1371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157. </w:t>
      </w:r>
      <w:r w:rsidRPr="00B65D06">
        <w:rPr>
          <w:rFonts w:ascii="Tahoma" w:eastAsia="Times New Roman" w:hAnsi="Tahoma" w:cs="B Badr" w:hint="cs"/>
          <w:rtl/>
          <w:lang w:bidi="fa-IR"/>
        </w:rPr>
        <w:t>ــــــــــــــــــــ ، كتاب</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البيع، قم: اسماعيليان، 1368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158. </w:t>
      </w:r>
      <w:r w:rsidRPr="00B65D06">
        <w:rPr>
          <w:rFonts w:ascii="Tahoma" w:eastAsia="Times New Roman" w:hAnsi="Tahoma" w:cs="B Badr" w:hint="cs"/>
          <w:rtl/>
          <w:lang w:bidi="fa-IR"/>
        </w:rPr>
        <w:t>ميراحمدى</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زاده، مصطفى، رابطه فقه و حقوق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159. </w:t>
      </w:r>
      <w:r w:rsidRPr="00B65D06">
        <w:rPr>
          <w:rFonts w:ascii="Tahoma" w:eastAsia="Times New Roman" w:hAnsi="Tahoma" w:cs="B Badr" w:hint="cs"/>
          <w:rtl/>
          <w:lang w:bidi="fa-IR"/>
        </w:rPr>
        <w:t>مؤسسه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فلسفه سياست، قم: انتشارات مؤسه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160. </w:t>
      </w:r>
      <w:r w:rsidRPr="00B65D06">
        <w:rPr>
          <w:rFonts w:ascii="Tahoma" w:eastAsia="Times New Roman" w:hAnsi="Tahoma" w:cs="B Badr" w:hint="cs"/>
          <w:rtl/>
          <w:lang w:bidi="fa-IR"/>
        </w:rPr>
        <w:t>نائينى، محمدحسين، تنزيه الامة و تنبيه الملة، تهران: شركت سهامى انتشار، 1378</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161. </w:t>
      </w:r>
      <w:r w:rsidRPr="00B65D06">
        <w:rPr>
          <w:rFonts w:ascii="Tahoma" w:eastAsia="Times New Roman" w:hAnsi="Tahoma" w:cs="B Badr" w:hint="cs"/>
          <w:rtl/>
          <w:lang w:bidi="fa-IR"/>
        </w:rPr>
        <w:t>نادرى قمى، محمد مهدى، نگاهى گذرا به نظريه ولايت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xml:space="preserve">فقيه، قم: مؤسسه آموزشى و پژوهشى امام خمينى </w:t>
      </w:r>
      <w:r w:rsidRPr="00B65D06">
        <w:rPr>
          <w:rFonts w:ascii="Tahoma" w:eastAsia="Times New Roman" w:hAnsi="Tahoma" w:cs="B Badr" w:hint="cs"/>
          <w:lang w:bidi="fa-IR"/>
        </w:rPr>
        <w:t>(</w:t>
      </w:r>
      <w:r w:rsidRPr="00B65D06">
        <w:rPr>
          <w:rFonts w:ascii="Tahoma" w:eastAsia="Times New Roman" w:hAnsi="Tahoma" w:cs="B Badr" w:hint="cs"/>
          <w:rtl/>
          <w:lang w:bidi="fa-IR"/>
        </w:rPr>
        <w:t>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162. </w:t>
      </w:r>
      <w:r w:rsidRPr="00B65D06">
        <w:rPr>
          <w:rFonts w:ascii="Tahoma" w:eastAsia="Times New Roman" w:hAnsi="Tahoma" w:cs="B Badr" w:hint="cs"/>
          <w:rtl/>
          <w:lang w:bidi="fa-IR"/>
        </w:rPr>
        <w:t>نجفى، زين</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العابدين، امام خمينى و حكومت اسلامى (مجموعه آثار)، مؤسسه نشر و تنظيم آثار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Tahoma" w:eastAsia="Times New Roman" w:hAnsi="Tahoma" w:cs="B Badr" w:hint="cs"/>
          <w:lang w:bidi="fa-IR"/>
        </w:rPr>
        <w:t>)</w:t>
      </w:r>
      <w:r w:rsidRPr="00B65D06">
        <w:rPr>
          <w:rFonts w:ascii="Mj_Dinar One Medium" w:eastAsia="Times New Roman" w:hAnsi="Mj_Dinar One Medium" w:cs="Mj_Dinar One Medium"/>
          <w:lang w:bidi="fa-IR"/>
        </w:rPr>
        <w:t> </w:t>
      </w:r>
      <w:r w:rsidRPr="00B65D06">
        <w:rPr>
          <w:rFonts w:ascii="Tahoma" w:eastAsia="Times New Roman" w:hAnsi="Tahoma" w:cs="B Badr"/>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163. </w:t>
      </w:r>
      <w:r w:rsidRPr="00B65D06">
        <w:rPr>
          <w:rFonts w:ascii="Tahoma" w:eastAsia="Times New Roman" w:hAnsi="Tahoma" w:cs="B Badr" w:hint="cs"/>
          <w:rtl/>
          <w:lang w:bidi="fa-IR"/>
        </w:rPr>
        <w:t>نجفى، محمد حسن، جواهر الكلام، ج 16، تهران: دارالكتب الاسلاميه، 1374</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164. </w:t>
      </w:r>
      <w:r w:rsidRPr="00B65D06">
        <w:rPr>
          <w:rFonts w:ascii="Tahoma" w:eastAsia="Times New Roman" w:hAnsi="Tahoma" w:cs="B Badr" w:hint="cs"/>
          <w:rtl/>
          <w:lang w:bidi="fa-IR"/>
        </w:rPr>
        <w:t>نراقى، احمد، عوائد الايام، قم: مكتبة بصيرتى، 1408ق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165. </w:t>
      </w:r>
      <w:r w:rsidRPr="00B65D06">
        <w:rPr>
          <w:rFonts w:ascii="Tahoma" w:eastAsia="Times New Roman" w:hAnsi="Tahoma" w:cs="B Badr" w:hint="cs"/>
          <w:rtl/>
          <w:lang w:bidi="fa-IR"/>
        </w:rPr>
        <w:t>نصرى، عبدالله، انتظار بشر از دين، پژوهشگاه فرهنگ و انديشه اسلامى،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166. </w:t>
      </w:r>
      <w:r w:rsidRPr="00B65D06">
        <w:rPr>
          <w:rFonts w:ascii="Tahoma" w:eastAsia="Times New Roman" w:hAnsi="Tahoma" w:cs="B Badr" w:hint="cs"/>
          <w:rtl/>
          <w:lang w:bidi="fa-IR"/>
        </w:rPr>
        <w:t>نوروزى، محمد جواد، نظام سياسى اسلام، قم: مؤسسه آموزشى و پژوهشى امام خمينى (رحمه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الله)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1379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167. </w:t>
      </w:r>
      <w:r w:rsidRPr="00B65D06">
        <w:rPr>
          <w:rFonts w:ascii="Tahoma" w:eastAsia="Times New Roman" w:hAnsi="Tahoma" w:cs="B Badr" w:hint="cs"/>
          <w:rtl/>
          <w:lang w:bidi="fa-IR"/>
        </w:rPr>
        <w:t>نورى، ميرزا حسين، مستدرك وسائل الشيعه، قم: مؤسسه آل البيت (علیهم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السلام)</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 1409 ق</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168. </w:t>
      </w:r>
      <w:r w:rsidRPr="00B65D06">
        <w:rPr>
          <w:rFonts w:ascii="Tahoma" w:eastAsia="Times New Roman" w:hAnsi="Tahoma" w:cs="B Badr" w:hint="cs"/>
          <w:rtl/>
          <w:lang w:bidi="fa-IR"/>
        </w:rPr>
        <w:t>نهاد نمايندگى مقام معظم رهبرى در دانشگاه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 خبرگان رهبرى، مجله تازه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انديشه، شماره 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169. </w:t>
      </w:r>
      <w:r w:rsidRPr="00B65D06">
        <w:rPr>
          <w:rFonts w:ascii="Tahoma" w:eastAsia="Times New Roman" w:hAnsi="Tahoma" w:cs="B Badr" w:hint="cs"/>
          <w:rtl/>
          <w:lang w:bidi="fa-IR"/>
        </w:rPr>
        <w:t>نيكزاد، عباس، نظارت استصوابى، قم: دفتر نظارت و بازرسى انتخابات،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170. </w:t>
      </w:r>
      <w:r w:rsidRPr="00B65D06">
        <w:rPr>
          <w:rFonts w:ascii="Tahoma" w:eastAsia="Times New Roman" w:hAnsi="Tahoma" w:cs="B Badr" w:hint="cs"/>
          <w:rtl/>
          <w:lang w:bidi="fa-IR"/>
        </w:rPr>
        <w:t>واعظى، احمد، جامعه دينى، جامعه مدنى، تهران: پژوهشگاه فرهنگ و انديشه اسلامى،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171. </w:t>
      </w:r>
      <w:r w:rsidRPr="00B65D06">
        <w:rPr>
          <w:rFonts w:ascii="Tahoma" w:eastAsia="Times New Roman" w:hAnsi="Tahoma" w:cs="B Badr" w:hint="cs"/>
          <w:rtl/>
          <w:lang w:bidi="fa-IR"/>
        </w:rPr>
        <w:t>هاشمى رفسنجانى، على اكبر، (گفت و گو) روزنامه كيهان، (دوشنبه 20/11/1382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172. </w:t>
      </w:r>
      <w:r w:rsidRPr="00B65D06">
        <w:rPr>
          <w:rFonts w:ascii="Tahoma" w:eastAsia="Times New Roman" w:hAnsi="Tahoma" w:cs="B Badr" w:hint="cs"/>
          <w:rtl/>
          <w:lang w:bidi="fa-IR"/>
        </w:rPr>
        <w:t>هاشمى، سيدمحمد، حقوق اساسى جمهورى اسلامى ايران، نشر دادگستر،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173. </w:t>
      </w:r>
      <w:r w:rsidRPr="00B65D06">
        <w:rPr>
          <w:rFonts w:ascii="Tahoma" w:eastAsia="Times New Roman" w:hAnsi="Tahoma" w:cs="B Badr" w:hint="cs"/>
          <w:rtl/>
          <w:lang w:bidi="fa-IR"/>
        </w:rPr>
        <w:t>هدايت</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نيا، فرج الله و كاويانى، محمد هادى، بررسى فقهى ـ حقوقى شوراى نگهبان، تهران: مؤسسه فرهنگى دانش و انديشه معاصر، 1381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174. </w:t>
      </w:r>
      <w:r w:rsidRPr="00B65D06">
        <w:rPr>
          <w:rFonts w:ascii="Tahoma" w:eastAsia="Times New Roman" w:hAnsi="Tahoma" w:cs="B Badr" w:hint="cs"/>
          <w:rtl/>
          <w:lang w:bidi="fa-IR"/>
        </w:rPr>
        <w:t>همپتن، جين، فلسفه سياسى، ترجمه خشايار درهمى، تهران: طرح نو، 1380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175. </w:t>
      </w:r>
      <w:r w:rsidRPr="00B65D06">
        <w:rPr>
          <w:rFonts w:ascii="Tahoma" w:eastAsia="Times New Roman" w:hAnsi="Tahoma" w:cs="B Badr" w:hint="cs"/>
          <w:rtl/>
          <w:lang w:bidi="fa-IR"/>
        </w:rPr>
        <w:t>همدانى، رضا، مصباح الفقيه، قم: مهدى موعود(عج)، 1376</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176. </w:t>
      </w:r>
      <w:r w:rsidRPr="00B65D06">
        <w:rPr>
          <w:rFonts w:ascii="Tahoma" w:eastAsia="Times New Roman" w:hAnsi="Tahoma" w:cs="B Badr" w:hint="cs"/>
          <w:rtl/>
          <w:lang w:bidi="fa-IR"/>
        </w:rPr>
        <w:t>يزدى، سيد محمد كاظم، العروة الوثقى، قم: اسماعيليان، 1370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177. </w:t>
      </w:r>
      <w:r w:rsidRPr="00B65D06">
        <w:rPr>
          <w:rFonts w:ascii="Tahoma" w:eastAsia="Times New Roman" w:hAnsi="Tahoma" w:cs="B Badr" w:hint="cs"/>
          <w:rtl/>
          <w:lang w:bidi="fa-IR"/>
        </w:rPr>
        <w:t>يعقوبى، احمد بن ابى يعقوب، تاريخ يعقوبى، ج 2، ترجمه محمد ابراهيم آيتى، تهران: علمى فرهنگى، 1371</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80"/>
          <w:rtl/>
          <w:lang w:bidi="fa-IR"/>
        </w:rPr>
        <w:t>مجلات</w:t>
      </w:r>
      <w:r w:rsidRPr="00B65D06">
        <w:rPr>
          <w:rFonts w:ascii="Tahoma" w:eastAsia="Times New Roman" w:hAnsi="Tahoma" w:cs="B Badr" w:hint="cs"/>
          <w:b/>
          <w:bCs/>
          <w:color w:val="000080"/>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 </w:t>
      </w:r>
      <w:r w:rsidRPr="00B65D06">
        <w:rPr>
          <w:rFonts w:ascii="Tahoma" w:eastAsia="Times New Roman" w:hAnsi="Tahoma" w:cs="B Badr" w:hint="cs"/>
          <w:rtl/>
          <w:lang w:bidi="fa-IR"/>
        </w:rPr>
        <w:t xml:space="preserve">انديشه حوزه، شماره </w:t>
      </w:r>
      <w:r w:rsidRPr="00B65D06">
        <w:rPr>
          <w:rFonts w:ascii="Tahoma" w:eastAsia="Times New Roman" w:hAnsi="Tahoma" w:cs="B Badr" w:hint="cs"/>
          <w:lang w:bidi="fa-IR"/>
        </w:rPr>
        <w:t xml:space="preserve">21 </w:t>
      </w:r>
      <w:r w:rsidRPr="00B65D06">
        <w:rPr>
          <w:rFonts w:ascii="Tahoma" w:eastAsia="Times New Roman" w:hAnsi="Tahoma" w:cs="B Badr" w:hint="cs"/>
          <w:rtl/>
          <w:lang w:bidi="fa-IR"/>
        </w:rPr>
        <w:t>و 20</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2. </w:t>
      </w:r>
      <w:r w:rsidRPr="00B65D06">
        <w:rPr>
          <w:rFonts w:ascii="Tahoma" w:eastAsia="Times New Roman" w:hAnsi="Tahoma" w:cs="B Badr" w:hint="cs"/>
          <w:rtl/>
          <w:lang w:bidi="fa-IR"/>
        </w:rPr>
        <w:t>پرسمان، سال دوم، شماره هفتم، فروردين 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3. </w:t>
      </w:r>
      <w:r w:rsidRPr="00B65D06">
        <w:rPr>
          <w:rFonts w:ascii="Tahoma" w:eastAsia="Times New Roman" w:hAnsi="Tahoma" w:cs="B Badr" w:hint="cs"/>
          <w:rtl/>
          <w:lang w:bidi="fa-IR"/>
        </w:rPr>
        <w:t>تازه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هاى انديشه، شماره 1، نهاد نمايندگى مقام معظم رهبرى در دانشگاه</w:t>
      </w:r>
      <w:r w:rsidRPr="00B65D06">
        <w:rPr>
          <w:rFonts w:ascii="Cambria Math" w:eastAsia="Times New Roman" w:hAnsi="Cambria Math" w:cs="B Badr" w:hint="cs"/>
          <w:rtl/>
          <w:lang w:bidi="fa-IR"/>
        </w:rPr>
        <w:t> </w:t>
      </w:r>
      <w:r w:rsidRPr="00B65D06">
        <w:rPr>
          <w:rFonts w:ascii="Tahoma" w:eastAsia="Times New Roman" w:hAnsi="Tahoma" w:cs="B Badr" w:hint="cs"/>
          <w:rtl/>
          <w:lang w:bidi="fa-IR"/>
        </w:rPr>
        <w:t>ها</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4. </w:t>
      </w:r>
      <w:r w:rsidRPr="00B65D06">
        <w:rPr>
          <w:rFonts w:ascii="Tahoma" w:eastAsia="Times New Roman" w:hAnsi="Tahoma" w:cs="B Badr" w:hint="cs"/>
          <w:rtl/>
          <w:lang w:bidi="fa-IR"/>
        </w:rPr>
        <w:t xml:space="preserve">حوزه، شماره 86 و </w:t>
      </w:r>
      <w:r w:rsidRPr="00B65D06">
        <w:rPr>
          <w:rFonts w:ascii="Tahoma" w:eastAsia="Times New Roman" w:hAnsi="Tahoma" w:cs="B Badr" w:hint="cs"/>
          <w:lang w:bidi="fa-IR"/>
        </w:rPr>
        <w:t>85.</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5. </w:t>
      </w:r>
      <w:r w:rsidRPr="00B65D06">
        <w:rPr>
          <w:rFonts w:ascii="Tahoma" w:eastAsia="Times New Roman" w:hAnsi="Tahoma" w:cs="B Badr" w:hint="cs"/>
          <w:rtl/>
          <w:lang w:bidi="fa-IR"/>
        </w:rPr>
        <w:t>دانشگاه انقلاب، شماره 110، تابستان و پاييز 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6. </w:t>
      </w:r>
      <w:r w:rsidRPr="00B65D06">
        <w:rPr>
          <w:rFonts w:ascii="Tahoma" w:eastAsia="Times New Roman" w:hAnsi="Tahoma" w:cs="B Badr" w:hint="cs"/>
          <w:rtl/>
          <w:lang w:bidi="fa-IR"/>
        </w:rPr>
        <w:t xml:space="preserve">راه نو، شماره 11 و </w:t>
      </w:r>
      <w:r w:rsidRPr="00B65D06">
        <w:rPr>
          <w:rFonts w:ascii="Tahoma" w:eastAsia="Times New Roman" w:hAnsi="Tahoma" w:cs="B Badr" w:hint="cs"/>
          <w:lang w:bidi="fa-IR"/>
        </w:rPr>
        <w:t>14.</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7. </w:t>
      </w:r>
      <w:r w:rsidRPr="00B65D06">
        <w:rPr>
          <w:rFonts w:ascii="Tahoma" w:eastAsia="Times New Roman" w:hAnsi="Tahoma" w:cs="B Badr" w:hint="cs"/>
          <w:rtl/>
          <w:lang w:bidi="fa-IR"/>
        </w:rPr>
        <w:t>روزنامه كيهان، گفت و گو با هاشمى رفسنجانى، (دوشنبه 20/11/1382</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8. </w:t>
      </w:r>
      <w:r w:rsidRPr="00B65D06">
        <w:rPr>
          <w:rFonts w:ascii="Tahoma" w:eastAsia="Times New Roman" w:hAnsi="Tahoma" w:cs="B Badr" w:hint="cs"/>
          <w:rtl/>
          <w:lang w:bidi="fa-IR"/>
        </w:rPr>
        <w:t>فصلنامه حكومت اسلامى، شماره 1، 2 و 3</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9. </w:t>
      </w:r>
      <w:r w:rsidRPr="00B65D06">
        <w:rPr>
          <w:rFonts w:ascii="Tahoma" w:eastAsia="Times New Roman" w:hAnsi="Tahoma" w:cs="B Badr" w:hint="cs"/>
          <w:rtl/>
          <w:lang w:bidi="fa-IR"/>
        </w:rPr>
        <w:t>كتاب نقد، شماره 7، تابستان 1377</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10. </w:t>
      </w:r>
      <w:r w:rsidRPr="00B65D06">
        <w:rPr>
          <w:rFonts w:ascii="Tahoma" w:eastAsia="Times New Roman" w:hAnsi="Tahoma" w:cs="B Badr" w:hint="cs"/>
          <w:rtl/>
          <w:lang w:bidi="fa-IR"/>
        </w:rPr>
        <w:t xml:space="preserve">كيان، شماره 41 و </w:t>
      </w:r>
      <w:r w:rsidRPr="00B65D06">
        <w:rPr>
          <w:rFonts w:ascii="Tahoma" w:eastAsia="Times New Roman" w:hAnsi="Tahoma" w:cs="B Badr" w:hint="cs"/>
          <w:lang w:bidi="fa-IR"/>
        </w:rPr>
        <w:t>28.</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lang w:bidi="fa-IR"/>
        </w:rPr>
        <w:t xml:space="preserve">11. </w:t>
      </w:r>
      <w:r w:rsidRPr="00B65D06">
        <w:rPr>
          <w:rFonts w:ascii="Tahoma" w:eastAsia="Times New Roman" w:hAnsi="Tahoma" w:cs="B Badr" w:hint="cs"/>
          <w:rtl/>
          <w:lang w:bidi="fa-IR"/>
        </w:rPr>
        <w:t>معرفت، شماره 29</w:t>
      </w:r>
      <w:r w:rsidRPr="00B65D06">
        <w:rPr>
          <w:rFonts w:ascii="Tahoma" w:eastAsia="Times New Roman" w:hAnsi="Tahoma" w:cs="B Badr" w:hint="cs"/>
          <w:lang w:bidi="fa-IR"/>
        </w:rPr>
        <w:t>.</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ahoma" w:eastAsia="Times New Roman" w:hAnsi="Tahoma" w:cs="B Badr" w:hint="cs"/>
          <w:b/>
          <w:bCs/>
          <w:rtl/>
          <w:lang w:bidi="fa-IR"/>
        </w:rPr>
        <w:t>مطالب مرتبط</w:t>
      </w:r>
      <w:r w:rsidRPr="00B65D06">
        <w:rPr>
          <w:rFonts w:ascii="Tahoma" w:eastAsia="Times New Roman" w:hAnsi="Tahoma" w:cs="B Badr" w:hint="cs"/>
          <w:b/>
          <w:bCs/>
          <w:lang w:bidi="fa-IR"/>
        </w:rPr>
        <w:t xml:space="preserve">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342"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w:t>
        </w:r>
        <w:r w:rsidR="00DA0EBF" w:rsidRPr="00B65D06">
          <w:rPr>
            <w:rFonts w:ascii="Tahoma" w:eastAsia="Times New Roman" w:hAnsi="Tahoma" w:cs="B Badr" w:hint="cs"/>
            <w:color w:val="0000FF"/>
            <w:sz w:val="26"/>
            <w:rtl/>
            <w:lang w:bidi="fa-IR"/>
          </w:rPr>
          <w:t xml:space="preserve"> </w:t>
        </w:r>
      </w:hyperlink>
      <w:hyperlink r:id="rId343" w:history="1">
        <w:r w:rsidR="00DA0EBF" w:rsidRPr="00B65D06">
          <w:rPr>
            <w:rFonts w:ascii="Tahoma" w:eastAsia="Times New Roman" w:hAnsi="Tahoma" w:cs="B Badr" w:hint="cs"/>
            <w:color w:val="0000FF"/>
            <w:szCs w:val="28"/>
            <w:rtl/>
            <w:lang w:bidi="fa-IR"/>
          </w:rPr>
          <w:t>اول</w:t>
        </w:r>
      </w:hyperlink>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autoSpaceDE w:val="0"/>
        <w:autoSpaceDN w:val="0"/>
        <w:spacing w:after="0" w:line="300" w:lineRule="atLeast"/>
        <w:ind w:right="150"/>
        <w:rPr>
          <w:rFonts w:ascii="Times New Roman" w:eastAsia="Times New Roman" w:hAnsi="Times New Roman" w:cs="B Badr"/>
          <w:sz w:val="28"/>
          <w:szCs w:val="32"/>
        </w:rPr>
      </w:pPr>
      <w:hyperlink r:id="rId344" w:history="1">
        <w:r w:rsidR="00DA0EBF" w:rsidRPr="00B65D06">
          <w:rPr>
            <w:rFonts w:ascii="Tahoma" w:eastAsia="Times New Roman" w:hAnsi="Tahoma" w:cs="B Badr" w:hint="cs"/>
            <w:color w:val="0000FF"/>
            <w:szCs w:val="28"/>
            <w:rtl/>
            <w:lang w:bidi="fa-IR"/>
          </w:rPr>
          <w:t>ولایت فقیه و جمهوری اسلامی ایران</w:t>
        </w:r>
        <w:r w:rsidR="00DA0EBF" w:rsidRPr="00B65D06">
          <w:rPr>
            <w:rFonts w:ascii="Tahoma" w:eastAsia="Times New Roman" w:hAnsi="Tahoma" w:cs="B Badr" w:hint="cs"/>
            <w:color w:val="0000FF"/>
            <w:szCs w:val="28"/>
            <w:lang w:bidi="fa-IR"/>
          </w:rPr>
          <w:t xml:space="preserve">  -  </w:t>
        </w:r>
        <w:r w:rsidR="00DA0EBF" w:rsidRPr="00B65D06">
          <w:rPr>
            <w:rFonts w:ascii="Tahoma" w:eastAsia="Times New Roman" w:hAnsi="Tahoma" w:cs="B Badr" w:hint="cs"/>
            <w:color w:val="0000FF"/>
            <w:szCs w:val="28"/>
            <w:rtl/>
            <w:lang w:bidi="fa-IR"/>
          </w:rPr>
          <w:t>قسمت</w:t>
        </w:r>
        <w:r w:rsidR="00DA0EBF" w:rsidRPr="00B65D06">
          <w:rPr>
            <w:rFonts w:ascii="Tahoma" w:eastAsia="Times New Roman" w:hAnsi="Tahoma" w:cs="B Badr" w:hint="cs"/>
            <w:color w:val="0000FF"/>
            <w:sz w:val="26"/>
            <w:rtl/>
            <w:lang w:bidi="fa-IR"/>
          </w:rPr>
          <w:t xml:space="preserve"> </w:t>
        </w:r>
      </w:hyperlink>
      <w:hyperlink r:id="rId345" w:history="1">
        <w:r w:rsidR="00DA0EBF" w:rsidRPr="00B65D06">
          <w:rPr>
            <w:rFonts w:ascii="Tahoma" w:eastAsia="Times New Roman" w:hAnsi="Tahoma" w:cs="B Badr" w:hint="cs"/>
            <w:color w:val="0000FF"/>
            <w:szCs w:val="28"/>
            <w:rtl/>
            <w:lang w:bidi="fa-IR"/>
          </w:rPr>
          <w:t>دوم</w:t>
        </w:r>
      </w:hyperlink>
    </w:p>
    <w:p w:rsidR="00DA0EBF" w:rsidRPr="00B65D06" w:rsidRDefault="00DA0EBF" w:rsidP="00B65D06">
      <w:pPr>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DA0EBF" w:rsidP="00B65D06">
      <w:pPr>
        <w:autoSpaceDE w:val="0"/>
        <w:autoSpaceDN w:val="0"/>
        <w:spacing w:after="0" w:line="300" w:lineRule="atLeast"/>
        <w:ind w:right="150"/>
        <w:rPr>
          <w:rFonts w:ascii="Times New Roman" w:eastAsia="Times New Roman" w:hAnsi="Times New Roman" w:cs="B Badr"/>
          <w:sz w:val="28"/>
          <w:szCs w:val="32"/>
        </w:rPr>
      </w:pPr>
      <w:r w:rsidRPr="00B65D06">
        <w:rPr>
          <w:rFonts w:ascii="Times New Roman" w:eastAsia="Times New Roman" w:hAnsi="Times New Roman" w:cs="B Badr"/>
          <w:sz w:val="28"/>
          <w:szCs w:val="32"/>
        </w:rPr>
        <w:t> </w:t>
      </w:r>
    </w:p>
    <w:p w:rsidR="00DA0EBF" w:rsidRPr="00B65D06" w:rsidRDefault="00B65D06" w:rsidP="00B65D06">
      <w:pPr>
        <w:spacing w:after="0" w:line="240" w:lineRule="auto"/>
        <w:rPr>
          <w:rFonts w:ascii="Times New Roman" w:eastAsia="Times New Roman" w:hAnsi="Times New Roman" w:cs="B Badr"/>
          <w:sz w:val="28"/>
          <w:szCs w:val="32"/>
        </w:rPr>
      </w:pPr>
      <w:r w:rsidRPr="00B65D06">
        <w:rPr>
          <w:rFonts w:ascii="Times New Roman" w:eastAsia="Times New Roman" w:hAnsi="Times New Roman" w:cs="B Badr"/>
          <w:sz w:val="28"/>
          <w:szCs w:val="32"/>
        </w:rPr>
        <w:pict>
          <v:rect id="_x0000_i1027" style="width:154.45pt;height:.75pt" o:hrpct="330" o:hralign="right" o:hrstd="t" o:hr="t" fillcolor="#aca899" stroked="f"/>
        </w:pic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b/>
          <w:bCs/>
          <w:color w:val="0000FF"/>
          <w:sz w:val="20"/>
          <w:szCs w:val="20"/>
          <w:rtl/>
          <w:lang w:bidi="fa-IR"/>
        </w:rPr>
        <w:t>پی نوشت ها</w:t>
      </w:r>
      <w:r w:rsidRPr="00B65D06">
        <w:rPr>
          <w:rFonts w:ascii="Tahoma" w:eastAsia="Times New Roman" w:hAnsi="Tahoma" w:cs="B Badr" w:hint="cs"/>
          <w:b/>
          <w:bCs/>
          <w:color w:val="0000FF"/>
          <w:sz w:val="20"/>
          <w:szCs w:val="20"/>
          <w:lang w:bidi="fa-IR"/>
        </w:rPr>
        <w:t xml:space="preserve"> :</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46" w:anchor="_ftnref1" w:history="1">
        <w:r w:rsidR="00DA0EBF" w:rsidRPr="00B65D06">
          <w:rPr>
            <w:rFonts w:ascii="Tahoma" w:eastAsia="Times New Roman" w:hAnsi="Tahoma" w:cs="B Badr"/>
            <w:color w:val="0000FF"/>
            <w:sz w:val="20"/>
            <w:szCs w:val="28"/>
          </w:rPr>
          <w:t>[1]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ديلمى، احمد، مقدمه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اى بر مبانى حقوقى ـ كلامى نظام سياسى در اسلام، ص 149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47" w:anchor="_ftnref2" w:history="1">
        <w:r w:rsidR="00DA0EBF" w:rsidRPr="00B65D06">
          <w:rPr>
            <w:rFonts w:ascii="Tahoma" w:eastAsia="Times New Roman" w:hAnsi="Tahoma" w:cs="B Badr"/>
            <w:color w:val="0000FF"/>
            <w:sz w:val="20"/>
            <w:szCs w:val="28"/>
          </w:rPr>
          <w:t>[2]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صحيفه نور، ج 2، ص 260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48" w:anchor="_ftnref3" w:history="1">
        <w:r w:rsidR="00DA0EBF" w:rsidRPr="00B65D06">
          <w:rPr>
            <w:rFonts w:ascii="Tahoma" w:eastAsia="Times New Roman" w:hAnsi="Tahoma" w:cs="B Badr"/>
            <w:color w:val="0000FF"/>
            <w:sz w:val="20"/>
            <w:szCs w:val="28"/>
          </w:rPr>
          <w:t>[3]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همان، ص </w:t>
      </w:r>
      <w:r w:rsidR="00DA0EBF" w:rsidRPr="00B65D06">
        <w:rPr>
          <w:rFonts w:ascii="Tahoma" w:eastAsia="Times New Roman" w:hAnsi="Tahoma" w:cs="B Badr" w:hint="cs"/>
          <w:sz w:val="20"/>
          <w:szCs w:val="20"/>
          <w:lang w:bidi="fa-IR"/>
        </w:rPr>
        <w:t>260.</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49" w:anchor="_ftnref4" w:history="1">
        <w:r w:rsidR="00DA0EBF" w:rsidRPr="00B65D06">
          <w:rPr>
            <w:rFonts w:ascii="Tahoma" w:eastAsia="Times New Roman" w:hAnsi="Tahoma" w:cs="B Badr"/>
            <w:color w:val="0000FF"/>
            <w:sz w:val="20"/>
            <w:szCs w:val="28"/>
          </w:rPr>
          <w:t>[4]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مطالعه بيشتر ر.ك</w:t>
      </w:r>
      <w:r w:rsidR="00DA0EBF" w:rsidRPr="00B65D06">
        <w:rPr>
          <w:rFonts w:ascii="Tahoma" w:eastAsia="Times New Roman" w:hAnsi="Tahoma" w:cs="B Badr" w:hint="cs"/>
          <w:sz w:val="20"/>
          <w:szCs w:val="20"/>
          <w:lang w:bidi="fa-IR"/>
        </w:rPr>
        <w:t xml:space="preserve">: </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قاضى 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هاى فقهى ـ سياسى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ص 123</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ب. مصباح يزدى، محمد تقى، </w:t>
      </w:r>
      <w:r w:rsidRPr="00B65D06">
        <w:rPr>
          <w:rFonts w:ascii="Tahoma" w:eastAsia="Times New Roman" w:hAnsi="Tahoma" w:cs="B Badr" w:hint="cs"/>
          <w:sz w:val="20"/>
          <w:szCs w:val="20"/>
          <w:rtl/>
          <w:lang w:bidi="fa-IR"/>
        </w:rPr>
        <w:t xml:space="preserve">پاسخ استاد به جوانان پرسشگر، ص </w:t>
      </w:r>
      <w:r w:rsidRPr="00B65D06">
        <w:rPr>
          <w:rFonts w:ascii="Tahoma" w:eastAsia="Times New Roman" w:hAnsi="Tahoma" w:cs="B Badr" w:hint="cs"/>
          <w:sz w:val="20"/>
          <w:szCs w:val="20"/>
          <w:lang w:bidi="fa-IR"/>
        </w:rPr>
        <w:t>145.</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0" w:anchor="_ftnref5" w:history="1">
        <w:r w:rsidR="00DA0EBF" w:rsidRPr="00B65D06">
          <w:rPr>
            <w:rFonts w:ascii="Tahoma" w:eastAsia="Times New Roman" w:hAnsi="Tahoma" w:cs="B Badr"/>
            <w:color w:val="0000FF"/>
            <w:sz w:val="20"/>
            <w:szCs w:val="28"/>
          </w:rPr>
          <w:t>[5]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در اين زمينه ر.ك: فلسفه سياست، صص 97ـ106، مؤسه آموزشى و پژوهشى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خمينى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1" w:anchor="_ftnref6" w:history="1">
        <w:r w:rsidR="00DA0EBF" w:rsidRPr="00B65D06">
          <w:rPr>
            <w:rFonts w:ascii="Tahoma" w:eastAsia="Times New Roman" w:hAnsi="Tahoma" w:cs="B Badr"/>
            <w:color w:val="0000FF"/>
            <w:sz w:val="20"/>
            <w:szCs w:val="28"/>
          </w:rPr>
          <w:t>[6]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صورت مشروح مذاكرات ، ص 591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2" w:anchor="_ftnref7" w:history="1">
        <w:r w:rsidR="00DA0EBF" w:rsidRPr="00B65D06">
          <w:rPr>
            <w:rFonts w:ascii="Tahoma" w:eastAsia="Times New Roman" w:hAnsi="Tahoma" w:cs="B Badr"/>
            <w:color w:val="0000FF"/>
            <w:sz w:val="20"/>
            <w:szCs w:val="28"/>
          </w:rPr>
          <w:t>[7]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اصول 57، </w:t>
      </w:r>
      <w:r w:rsidR="00DA0EBF" w:rsidRPr="00B65D06">
        <w:rPr>
          <w:rFonts w:ascii="Tahoma" w:eastAsia="Times New Roman" w:hAnsi="Tahoma" w:cs="B Badr" w:hint="cs"/>
          <w:sz w:val="20"/>
          <w:szCs w:val="20"/>
          <w:lang w:bidi="fa-IR"/>
        </w:rPr>
        <w:t>157</w:t>
      </w:r>
      <w:r w:rsidR="00DA0EBF" w:rsidRPr="00B65D06">
        <w:rPr>
          <w:rFonts w:ascii="Tahoma" w:eastAsia="Times New Roman" w:hAnsi="Tahoma" w:cs="B Badr" w:hint="cs"/>
          <w:sz w:val="20"/>
          <w:szCs w:val="20"/>
          <w:rtl/>
          <w:lang w:bidi="fa-IR"/>
        </w:rPr>
        <w:t xml:space="preserve">، </w:t>
      </w:r>
      <w:r w:rsidR="00DA0EBF" w:rsidRPr="00B65D06">
        <w:rPr>
          <w:rFonts w:ascii="Tahoma" w:eastAsia="Times New Roman" w:hAnsi="Tahoma" w:cs="B Badr" w:hint="cs"/>
          <w:sz w:val="20"/>
          <w:szCs w:val="20"/>
          <w:lang w:bidi="fa-IR"/>
        </w:rPr>
        <w:t>175</w:t>
      </w:r>
      <w:r w:rsidR="00DA0EBF" w:rsidRPr="00B65D06">
        <w:rPr>
          <w:rFonts w:ascii="Tahoma" w:eastAsia="Times New Roman" w:hAnsi="Tahoma" w:cs="B Badr" w:hint="cs"/>
          <w:sz w:val="20"/>
          <w:szCs w:val="20"/>
          <w:rtl/>
          <w:lang w:bidi="fa-IR"/>
        </w:rPr>
        <w:t xml:space="preserve">، </w:t>
      </w:r>
      <w:r w:rsidR="00DA0EBF" w:rsidRPr="00B65D06">
        <w:rPr>
          <w:rFonts w:ascii="Tahoma" w:eastAsia="Times New Roman" w:hAnsi="Tahoma" w:cs="B Badr" w:hint="cs"/>
          <w:sz w:val="20"/>
          <w:szCs w:val="20"/>
          <w:lang w:bidi="fa-IR"/>
        </w:rPr>
        <w:t xml:space="preserve">176 </w:t>
      </w:r>
      <w:r w:rsidR="00DA0EBF" w:rsidRPr="00B65D06">
        <w:rPr>
          <w:rFonts w:ascii="Tahoma" w:eastAsia="Times New Roman" w:hAnsi="Tahoma" w:cs="B Badr" w:hint="cs"/>
          <w:sz w:val="20"/>
          <w:szCs w:val="20"/>
          <w:rtl/>
          <w:lang w:bidi="fa-IR"/>
        </w:rPr>
        <w:t>و 91 قانون اساسى جمهورى اسلامى ايران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3" w:anchor="_ftnref8" w:history="1">
        <w:r w:rsidR="00DA0EBF" w:rsidRPr="00B65D06">
          <w:rPr>
            <w:rFonts w:ascii="Tahoma" w:eastAsia="Times New Roman" w:hAnsi="Tahoma" w:cs="B Badr"/>
            <w:color w:val="0000FF"/>
            <w:sz w:val="20"/>
            <w:szCs w:val="28"/>
          </w:rPr>
          <w:t>[8]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هاشمى، سيدمحمد، حقوق اساسى جمهورى اسلامى ايران، ج 1، ص 64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4" w:anchor="_ftnref9" w:history="1">
        <w:r w:rsidR="00DA0EBF" w:rsidRPr="00B65D06">
          <w:rPr>
            <w:rFonts w:ascii="Tahoma" w:eastAsia="Times New Roman" w:hAnsi="Tahoma" w:cs="B Badr"/>
            <w:color w:val="0000FF"/>
            <w:sz w:val="20"/>
            <w:szCs w:val="28"/>
          </w:rPr>
          <w:t>[9]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صورت مشروح مذاكرات ...، ص 597 به بعد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5" w:anchor="_ftnref10" w:history="1">
        <w:r w:rsidR="00DA0EBF" w:rsidRPr="00B65D06">
          <w:rPr>
            <w:rFonts w:ascii="Tahoma" w:eastAsia="Times New Roman" w:hAnsi="Tahoma" w:cs="B Badr"/>
            <w:color w:val="0000FF"/>
            <w:sz w:val="20"/>
            <w:szCs w:val="28"/>
          </w:rPr>
          <w:t>[10]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حقوق اساسى جمهورى اسلامى ايران، ص 65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6" w:anchor="_ftnref11" w:history="1">
        <w:r w:rsidR="00DA0EBF" w:rsidRPr="00B65D06">
          <w:rPr>
            <w:rFonts w:ascii="Tahoma" w:eastAsia="Times New Roman" w:hAnsi="Tahoma" w:cs="B Badr"/>
            <w:color w:val="0000FF"/>
            <w:sz w:val="20"/>
            <w:szCs w:val="28"/>
          </w:rPr>
          <w:t>[11]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هاشمى، سيد محمد، حقوق اساسى جمهورى اسلامى ايران، ج 2، ص 42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7" w:anchor="_ftnref12" w:history="1">
        <w:r w:rsidR="00DA0EBF" w:rsidRPr="00B65D06">
          <w:rPr>
            <w:rFonts w:ascii="Tahoma" w:eastAsia="Times New Roman" w:hAnsi="Tahoma" w:cs="B Badr"/>
            <w:color w:val="0000FF"/>
            <w:sz w:val="20"/>
            <w:szCs w:val="28"/>
          </w:rPr>
          <w:t>[12]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گفت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وگو با حجت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الاسلام سيد جواد ورعى محقق مركز تحقيقات مجلس خبرگان رهبرى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8" w:anchor="_ftnref13" w:history="1">
        <w:r w:rsidR="00DA0EBF" w:rsidRPr="00B65D06">
          <w:rPr>
            <w:rFonts w:ascii="Tahoma" w:eastAsia="Times New Roman" w:hAnsi="Tahoma" w:cs="B Badr"/>
            <w:color w:val="0000FF"/>
            <w:sz w:val="20"/>
            <w:szCs w:val="28"/>
          </w:rPr>
          <w:t>[13]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اصل </w:t>
      </w:r>
      <w:r w:rsidR="00DA0EBF" w:rsidRPr="00B65D06">
        <w:rPr>
          <w:rFonts w:ascii="Tahoma" w:eastAsia="Times New Roman" w:hAnsi="Tahoma" w:cs="B Badr" w:hint="cs"/>
          <w:sz w:val="20"/>
          <w:szCs w:val="20"/>
          <w:lang w:bidi="fa-IR"/>
        </w:rPr>
        <w:t xml:space="preserve">107 </w:t>
      </w:r>
      <w:r w:rsidR="00DA0EBF" w:rsidRPr="00B65D06">
        <w:rPr>
          <w:rFonts w:ascii="Tahoma" w:eastAsia="Times New Roman" w:hAnsi="Tahoma" w:cs="B Badr" w:hint="cs"/>
          <w:sz w:val="20"/>
          <w:szCs w:val="20"/>
          <w:rtl/>
          <w:lang w:bidi="fa-IR"/>
        </w:rPr>
        <w:t>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59" w:anchor="_ftnref14" w:history="1">
        <w:r w:rsidR="00DA0EBF" w:rsidRPr="00B65D06">
          <w:rPr>
            <w:rFonts w:ascii="Tahoma" w:eastAsia="Times New Roman" w:hAnsi="Tahoma" w:cs="B Badr"/>
            <w:color w:val="0000FF"/>
            <w:sz w:val="20"/>
            <w:szCs w:val="28"/>
          </w:rPr>
          <w:t>[14]</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اصل 113 قانون اساسى</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0" w:anchor="_ftnref15" w:history="1">
        <w:r w:rsidR="00DA0EBF" w:rsidRPr="00B65D06">
          <w:rPr>
            <w:rFonts w:ascii="Tahoma" w:eastAsia="Times New Roman" w:hAnsi="Tahoma" w:cs="B Badr"/>
            <w:color w:val="0000FF"/>
            <w:sz w:val="20"/>
            <w:szCs w:val="28"/>
          </w:rPr>
          <w:t>[15]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اصل </w:t>
      </w:r>
      <w:r w:rsidR="00DA0EBF" w:rsidRPr="00B65D06">
        <w:rPr>
          <w:rFonts w:ascii="Tahoma" w:eastAsia="Times New Roman" w:hAnsi="Tahoma" w:cs="B Badr" w:hint="cs"/>
          <w:sz w:val="20"/>
          <w:szCs w:val="20"/>
          <w:lang w:bidi="fa-IR"/>
        </w:rPr>
        <w:t xml:space="preserve">110 </w:t>
      </w:r>
      <w:r w:rsidR="00DA0EBF" w:rsidRPr="00B65D06">
        <w:rPr>
          <w:rFonts w:ascii="Tahoma" w:eastAsia="Times New Roman" w:hAnsi="Tahoma" w:cs="B Badr" w:hint="cs"/>
          <w:sz w:val="20"/>
          <w:szCs w:val="20"/>
          <w:rtl/>
          <w:lang w:bidi="fa-IR"/>
        </w:rPr>
        <w:t>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1" w:anchor="_ftnref16" w:history="1">
        <w:r w:rsidR="00DA0EBF" w:rsidRPr="00B65D06">
          <w:rPr>
            <w:rFonts w:ascii="Tahoma" w:eastAsia="Times New Roman" w:hAnsi="Tahoma" w:cs="B Badr"/>
            <w:color w:val="0000FF"/>
            <w:sz w:val="20"/>
            <w:szCs w:val="28"/>
          </w:rPr>
          <w:t>[16]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2" w:anchor="_ftnref17" w:history="1">
        <w:r w:rsidR="00DA0EBF" w:rsidRPr="00B65D06">
          <w:rPr>
            <w:rFonts w:ascii="Tahoma" w:eastAsia="Times New Roman" w:hAnsi="Tahoma" w:cs="B Badr"/>
            <w:color w:val="0000FF"/>
            <w:sz w:val="20"/>
            <w:szCs w:val="28"/>
          </w:rPr>
          <w:t>[17]</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اصل 107 و 106 قانون اساسى</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3" w:anchor="_ftnref18" w:history="1">
        <w:r w:rsidR="00DA0EBF" w:rsidRPr="00B65D06">
          <w:rPr>
            <w:rFonts w:ascii="Tahoma" w:eastAsia="Times New Roman" w:hAnsi="Tahoma" w:cs="B Badr"/>
            <w:color w:val="0000FF"/>
            <w:sz w:val="20"/>
            <w:szCs w:val="28"/>
          </w:rPr>
          <w:t>[18]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آگاهى بيشتر نگا: حقوق اساسى جمهورى اسلامى ايران، ج2، ص 42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4" w:anchor="_ftnref19" w:history="1">
        <w:r w:rsidR="00DA0EBF" w:rsidRPr="00B65D06">
          <w:rPr>
            <w:rFonts w:ascii="Tahoma" w:eastAsia="Times New Roman" w:hAnsi="Tahoma" w:cs="B Badr"/>
            <w:color w:val="0000FF"/>
            <w:sz w:val="20"/>
            <w:szCs w:val="28"/>
          </w:rPr>
          <w:t>[19]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Pr>
        <w:t xml:space="preserve">1. </w:t>
      </w:r>
      <w:r w:rsidRPr="00B65D06">
        <w:rPr>
          <w:rFonts w:ascii="Tahoma" w:eastAsia="Times New Roman" w:hAnsi="Tahoma" w:cs="B Badr" w:hint="cs"/>
          <w:sz w:val="20"/>
          <w:szCs w:val="20"/>
          <w:rtl/>
        </w:rPr>
        <w:t>جوادى آملى، آيه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 عبدالله، </w:t>
      </w:r>
      <w:r w:rsidRPr="00B65D06">
        <w:rPr>
          <w:rFonts w:ascii="Tahoma" w:eastAsia="Times New Roman" w:hAnsi="Tahoma" w:cs="B Badr" w:hint="cs"/>
          <w:sz w:val="20"/>
          <w:szCs w:val="20"/>
          <w:rtl/>
          <w:lang w:bidi="fa-IR"/>
        </w:rPr>
        <w:t>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ص 400 و </w:t>
      </w:r>
      <w:r w:rsidRPr="00B65D06">
        <w:rPr>
          <w:rFonts w:ascii="Tahoma" w:eastAsia="Times New Roman" w:hAnsi="Tahoma" w:cs="B Badr" w:hint="cs"/>
          <w:sz w:val="20"/>
          <w:szCs w:val="20"/>
          <w:lang w:bidi="fa-IR"/>
        </w:rPr>
        <w:t>478.</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Pr>
        <w:t xml:space="preserve">2. </w:t>
      </w:r>
      <w:r w:rsidRPr="00B65D06">
        <w:rPr>
          <w:rFonts w:ascii="Tahoma" w:eastAsia="Times New Roman" w:hAnsi="Tahoma" w:cs="B Badr" w:hint="cs"/>
          <w:sz w:val="20"/>
          <w:szCs w:val="20"/>
          <w:rtl/>
          <w:lang w:bidi="fa-IR"/>
        </w:rPr>
        <w:t>فصلنامه حكومت اسلامى، سال اول، شماره اول، مقاله: مصباح يزدى، آيه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اللّه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 محمدتقى، اختيارات ولى</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 در خارج از مرزها، ص 81</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5" w:anchor="_ftnref20" w:history="1">
        <w:r w:rsidR="00DA0EBF" w:rsidRPr="00B65D06">
          <w:rPr>
            <w:rFonts w:ascii="Tahoma" w:eastAsia="Times New Roman" w:hAnsi="Tahoma" w:cs="B Badr"/>
            <w:color w:val="0000FF"/>
            <w:sz w:val="20"/>
            <w:szCs w:val="28"/>
          </w:rPr>
          <w:t>[20]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قانون اساسى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جمهورى اسلامى ايران، اصل 110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6" w:anchor="_ftnref21" w:history="1">
        <w:r w:rsidR="00DA0EBF" w:rsidRPr="00B65D06">
          <w:rPr>
            <w:rFonts w:ascii="Tahoma" w:eastAsia="Times New Roman" w:hAnsi="Tahoma" w:cs="B Badr"/>
            <w:color w:val="0000FF"/>
            <w:sz w:val="20"/>
            <w:szCs w:val="28"/>
          </w:rPr>
          <w:t>[21]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سخنرانى در مراسم سالگرد ارتحال حضرت امام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رحمه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xml:space="preserve"> 14/3/1383</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7" w:anchor="_ftnref22" w:history="1">
        <w:r w:rsidR="00DA0EBF" w:rsidRPr="00B65D06">
          <w:rPr>
            <w:rFonts w:ascii="Tahoma" w:eastAsia="Times New Roman" w:hAnsi="Tahoma" w:cs="B Badr"/>
            <w:color w:val="0000FF"/>
            <w:sz w:val="20"/>
            <w:szCs w:val="28"/>
          </w:rPr>
          <w:t>[22]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ديدار از دانشگاه صنعتى شريف، 1، آذر 1378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8" w:anchor="_ftnref23" w:history="1">
        <w:r w:rsidR="00DA0EBF" w:rsidRPr="00B65D06">
          <w:rPr>
            <w:rFonts w:ascii="Tahoma" w:eastAsia="Times New Roman" w:hAnsi="Tahoma" w:cs="B Badr"/>
            <w:color w:val="0000FF"/>
            <w:sz w:val="20"/>
            <w:szCs w:val="28"/>
          </w:rPr>
          <w:t>[23]</w:t>
        </w:r>
      </w:hyperlink>
      <w:r w:rsidR="00DA0EBF" w:rsidRPr="00B65D06">
        <w:rPr>
          <w:rFonts w:ascii="Tahoma" w:eastAsia="Times New Roman" w:hAnsi="Tahoma" w:cs="B Badr"/>
          <w:sz w:val="20"/>
          <w:szCs w:val="20"/>
        </w:rPr>
        <w:t>1. false cause.</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69" w:anchor="_ftnref24" w:history="1">
        <w:r w:rsidR="00DA0EBF" w:rsidRPr="00B65D06">
          <w:rPr>
            <w:rFonts w:ascii="Tahoma" w:eastAsia="Times New Roman" w:hAnsi="Tahoma" w:cs="B Badr"/>
            <w:color w:val="0000FF"/>
            <w:sz w:val="20"/>
            <w:szCs w:val="28"/>
          </w:rPr>
          <w:t>[24]</w:t>
        </w:r>
      </w:hyperlink>
      <w:r w:rsidR="00DA0EBF" w:rsidRPr="00B65D06">
        <w:rPr>
          <w:rFonts w:ascii="Tahoma" w:eastAsia="Times New Roman" w:hAnsi="Tahoma" w:cs="B Badr"/>
          <w:sz w:val="20"/>
          <w:szCs w:val="20"/>
        </w:rPr>
        <w:t>2. causal Exclusionism.</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0" w:anchor="_ftnref25" w:history="1">
        <w:r w:rsidR="00DA0EBF" w:rsidRPr="00B65D06">
          <w:rPr>
            <w:rFonts w:ascii="Tahoma" w:eastAsia="Times New Roman" w:hAnsi="Tahoma" w:cs="B Badr"/>
            <w:color w:val="0000FF"/>
            <w:sz w:val="20"/>
            <w:szCs w:val="28"/>
          </w:rPr>
          <w:t>[25]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مطالعه بيشتر ر.ك: شاكرين، حميد رضا،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بحث شرايط ولى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1" w:anchor="_ftnref26" w:history="1">
        <w:r w:rsidR="00DA0EBF" w:rsidRPr="00B65D06">
          <w:rPr>
            <w:rFonts w:ascii="Tahoma" w:eastAsia="Times New Roman" w:hAnsi="Tahoma" w:cs="B Badr"/>
            <w:color w:val="0000FF"/>
            <w:sz w:val="20"/>
            <w:szCs w:val="28"/>
          </w:rPr>
          <w:t>[26]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گفت و گو با آيه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 سيدحسن طاهرى خرم</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آبادى، مقررات و عملكرد مجلس خبرگان، فصلنامه حكومت اسلامى، سال سوم، شماره دوم، تابستان 77، صص 133 ـ </w:t>
      </w:r>
      <w:r w:rsidR="00DA0EBF" w:rsidRPr="00B65D06">
        <w:rPr>
          <w:rFonts w:ascii="Tahoma" w:eastAsia="Times New Roman" w:hAnsi="Tahoma" w:cs="B Badr" w:hint="cs"/>
          <w:sz w:val="20"/>
          <w:szCs w:val="20"/>
          <w:lang w:bidi="fa-IR"/>
        </w:rPr>
        <w:t>131.</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2" w:anchor="_ftnref27" w:history="1">
        <w:r w:rsidR="00DA0EBF" w:rsidRPr="00B65D06">
          <w:rPr>
            <w:rFonts w:ascii="Tahoma" w:eastAsia="Times New Roman" w:hAnsi="Tahoma" w:cs="B Badr"/>
            <w:color w:val="0000FF"/>
            <w:sz w:val="20"/>
            <w:szCs w:val="28"/>
          </w:rPr>
          <w:t>[27]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گفت و گو با هاشمى رفسنجانى، روزنامه كيهان دوشنبه 20/11/1382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3" w:anchor="_ftnref28" w:history="1">
        <w:r w:rsidR="00DA0EBF" w:rsidRPr="00B65D06">
          <w:rPr>
            <w:rFonts w:ascii="Tahoma" w:eastAsia="Times New Roman" w:hAnsi="Tahoma" w:cs="B Badr"/>
            <w:color w:val="0000FF"/>
            <w:sz w:val="20"/>
            <w:szCs w:val="28"/>
          </w:rPr>
          <w:t>[28]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ممتحنه 60، آيه 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4" w:anchor="_ftnref29" w:history="1">
        <w:r w:rsidR="00DA0EBF" w:rsidRPr="00B65D06">
          <w:rPr>
            <w:rFonts w:ascii="Tahoma" w:eastAsia="Times New Roman" w:hAnsi="Tahoma" w:cs="B Badr"/>
            <w:color w:val="0000FF"/>
            <w:sz w:val="20"/>
            <w:szCs w:val="28"/>
          </w:rPr>
          <w:t>[29]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فروغ ابديت، سبحانى، آيه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 جعفر، ج 2، ص 405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5" w:anchor="_ftnref30" w:history="1">
        <w:r w:rsidR="00DA0EBF" w:rsidRPr="00B65D06">
          <w:rPr>
            <w:rFonts w:ascii="Tahoma" w:eastAsia="Times New Roman" w:hAnsi="Tahoma" w:cs="B Badr"/>
            <w:color w:val="0000FF"/>
            <w:sz w:val="20"/>
            <w:szCs w:val="28"/>
          </w:rPr>
          <w:t>[30]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دانشنامه امام على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السلام</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tl/>
          <w:lang w:bidi="fa-IR"/>
        </w:rPr>
        <w:t>، ج 6، امام على و مخالفان، ص 238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6" w:anchor="_ftnref31" w:history="1">
        <w:r w:rsidR="00DA0EBF" w:rsidRPr="00B65D06">
          <w:rPr>
            <w:rFonts w:ascii="Tahoma" w:eastAsia="Times New Roman" w:hAnsi="Tahoma" w:cs="B Badr"/>
            <w:color w:val="0000FF"/>
            <w:sz w:val="20"/>
            <w:szCs w:val="28"/>
          </w:rPr>
          <w:t>[31]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ابى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الحديد، شرح 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ج 4، ص 14؛ مجلسى، علامه محمدباقر، بحارالانوار، ج 32، ص448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7" w:anchor="_ftnref32" w:history="1">
        <w:r w:rsidR="00DA0EBF" w:rsidRPr="00B65D06">
          <w:rPr>
            <w:rFonts w:ascii="Tahoma" w:eastAsia="Times New Roman" w:hAnsi="Tahoma" w:cs="B Badr"/>
            <w:color w:val="0000FF"/>
            <w:sz w:val="20"/>
            <w:szCs w:val="28"/>
          </w:rPr>
          <w:t>[32]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اصول </w:t>
      </w:r>
      <w:r w:rsidR="00DA0EBF" w:rsidRPr="00B65D06">
        <w:rPr>
          <w:rFonts w:ascii="Tahoma" w:eastAsia="Times New Roman" w:hAnsi="Tahoma" w:cs="B Badr" w:hint="cs"/>
          <w:sz w:val="20"/>
          <w:szCs w:val="20"/>
          <w:lang w:bidi="fa-IR"/>
        </w:rPr>
        <w:t xml:space="preserve">20 </w:t>
      </w:r>
      <w:r w:rsidR="00DA0EBF" w:rsidRPr="00B65D06">
        <w:rPr>
          <w:rFonts w:ascii="Tahoma" w:eastAsia="Times New Roman" w:hAnsi="Tahoma" w:cs="B Badr" w:hint="cs"/>
          <w:sz w:val="20"/>
          <w:szCs w:val="20"/>
          <w:rtl/>
          <w:lang w:bidi="fa-IR"/>
        </w:rPr>
        <w:t>و 26 و 27 و 37 و 40 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8" w:anchor="_ftnref33" w:history="1">
        <w:r w:rsidR="00DA0EBF" w:rsidRPr="00B65D06">
          <w:rPr>
            <w:rFonts w:ascii="Tahoma" w:eastAsia="Times New Roman" w:hAnsi="Tahoma" w:cs="B Badr"/>
            <w:color w:val="0000FF"/>
            <w:sz w:val="20"/>
            <w:szCs w:val="28"/>
          </w:rPr>
          <w:t>[33]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مائده </w:t>
      </w:r>
      <w:r w:rsidR="00DA0EBF" w:rsidRPr="00B65D06">
        <w:rPr>
          <w:rFonts w:ascii="Tahoma" w:eastAsia="Times New Roman" w:hAnsi="Tahoma" w:cs="B Badr" w:hint="cs"/>
          <w:sz w:val="20"/>
          <w:szCs w:val="20"/>
          <w:lang w:bidi="fa-IR"/>
        </w:rPr>
        <w:t>5</w:t>
      </w:r>
      <w:r w:rsidR="00DA0EBF" w:rsidRPr="00B65D06">
        <w:rPr>
          <w:rFonts w:ascii="Tahoma" w:eastAsia="Times New Roman" w:hAnsi="Tahoma" w:cs="B Badr" w:hint="cs"/>
          <w:sz w:val="20"/>
          <w:szCs w:val="20"/>
          <w:rtl/>
          <w:lang w:bidi="fa-IR"/>
        </w:rPr>
        <w:t>، آيه 55: «همانا ولى شما خدا و رسول و كسانى است كه ايمان آوردند؛ همان</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 كه نماز را به پا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دارند و زكات (صدقه)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پردازند، در حالى كه در ركوع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باشند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79" w:anchor="_ftnref34" w:history="1">
        <w:r w:rsidR="00DA0EBF" w:rsidRPr="00B65D06">
          <w:rPr>
            <w:rFonts w:ascii="Tahoma" w:eastAsia="Times New Roman" w:hAnsi="Tahoma" w:cs="B Badr"/>
            <w:color w:val="0000FF"/>
            <w:sz w:val="20"/>
            <w:szCs w:val="28"/>
          </w:rPr>
          <w:t>[34]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اسداللهى، مسعود، و طاهرى، قهرمان،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و دموكراسى، ص 170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0" w:anchor="_ftnref35" w:history="1">
        <w:r w:rsidR="00DA0EBF" w:rsidRPr="00B65D06">
          <w:rPr>
            <w:rFonts w:ascii="Tahoma" w:eastAsia="Times New Roman" w:hAnsi="Tahoma" w:cs="B Badr"/>
            <w:color w:val="0000FF"/>
            <w:sz w:val="20"/>
            <w:szCs w:val="28"/>
          </w:rPr>
          <w:t>[35]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انگلستان، قانون اساسى مدوّن ندارد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1" w:anchor="_ftnref36" w:history="1">
        <w:r w:rsidR="00DA0EBF" w:rsidRPr="00B65D06">
          <w:rPr>
            <w:rFonts w:ascii="Tahoma" w:eastAsia="Times New Roman" w:hAnsi="Tahoma" w:cs="B Badr"/>
            <w:color w:val="0000FF"/>
            <w:sz w:val="20"/>
            <w:szCs w:val="28"/>
          </w:rPr>
          <w:t>[36]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همان، </w:t>
      </w:r>
      <w:r w:rsidR="00DA0EBF" w:rsidRPr="00B65D06">
        <w:rPr>
          <w:rFonts w:ascii="Tahoma" w:eastAsia="Times New Roman" w:hAnsi="Tahoma" w:cs="B Badr" w:hint="cs"/>
          <w:sz w:val="20"/>
          <w:szCs w:val="20"/>
          <w:lang w:bidi="fa-IR"/>
        </w:rPr>
        <w:t>173.</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2" w:anchor="_ftnref37" w:history="1">
        <w:r w:rsidR="00DA0EBF" w:rsidRPr="00B65D06">
          <w:rPr>
            <w:rFonts w:ascii="Tahoma" w:eastAsia="Times New Roman" w:hAnsi="Tahoma" w:cs="B Badr"/>
            <w:color w:val="0000FF"/>
            <w:sz w:val="20"/>
            <w:szCs w:val="28"/>
          </w:rPr>
          <w:t>[37]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همان، </w:t>
      </w:r>
      <w:r w:rsidR="00DA0EBF" w:rsidRPr="00B65D06">
        <w:rPr>
          <w:rFonts w:ascii="Tahoma" w:eastAsia="Times New Roman" w:hAnsi="Tahoma" w:cs="B Badr" w:hint="cs"/>
          <w:sz w:val="20"/>
          <w:szCs w:val="20"/>
          <w:lang w:bidi="fa-IR"/>
        </w:rPr>
        <w:t>175.</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3" w:anchor="_ftnref38" w:history="1">
        <w:r w:rsidR="00DA0EBF" w:rsidRPr="00B65D06">
          <w:rPr>
            <w:rFonts w:ascii="Tahoma" w:eastAsia="Times New Roman" w:hAnsi="Tahoma" w:cs="B Badr"/>
            <w:color w:val="0000FF"/>
            <w:sz w:val="20"/>
            <w:szCs w:val="28"/>
          </w:rPr>
          <w:t>[38]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رئيس جمهور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تواند قانون مصوب كنگره را وتو كند، ولى اگر كنگره با دو سوم آرا بر همان قانون اصرار ورزد، او موظف به امضا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باشد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4" w:anchor="_ftnref39" w:history="1">
        <w:r w:rsidR="00DA0EBF" w:rsidRPr="00B65D06">
          <w:rPr>
            <w:rFonts w:ascii="Tahoma" w:eastAsia="Times New Roman" w:hAnsi="Tahoma" w:cs="B Badr"/>
            <w:color w:val="0000FF"/>
            <w:sz w:val="20"/>
            <w:szCs w:val="28"/>
          </w:rPr>
          <w:t>[39]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همان، </w:t>
      </w:r>
      <w:r w:rsidR="00DA0EBF" w:rsidRPr="00B65D06">
        <w:rPr>
          <w:rFonts w:ascii="Tahoma" w:eastAsia="Times New Roman" w:hAnsi="Tahoma" w:cs="B Badr" w:hint="cs"/>
          <w:sz w:val="20"/>
          <w:szCs w:val="20"/>
          <w:lang w:bidi="fa-IR"/>
        </w:rPr>
        <w:t>177.</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5" w:anchor="_ftnref40" w:history="1">
        <w:r w:rsidR="00DA0EBF" w:rsidRPr="00B65D06">
          <w:rPr>
            <w:rFonts w:ascii="Tahoma" w:eastAsia="Times New Roman" w:hAnsi="Tahoma" w:cs="B Badr"/>
            <w:color w:val="0000FF"/>
            <w:sz w:val="20"/>
            <w:szCs w:val="28"/>
          </w:rPr>
          <w:t>[40]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بنا بر اصل پنجاه و نهم قانون اساسى «درخواست مراجعه به آراى عمومى بايد به تصويب دو سوم مجموع نمايندگان مجلس برسد» اما بنا بر بند سوم از اصل يكصد و دهم قانون اساسى فرمان همه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پرسى از اختيارات رهبرى است. به نظر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رسد رأى مجلس جنبه كارشناختى داشته و رهبر با عنايت به آن، اگر لازم بداند فرمان همه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پرسى را صادر خواهد كرد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6" w:anchor="_ftnref41" w:history="1">
        <w:r w:rsidR="00DA0EBF" w:rsidRPr="00B65D06">
          <w:rPr>
            <w:rFonts w:ascii="Tahoma" w:eastAsia="Times New Roman" w:hAnsi="Tahoma" w:cs="B Badr"/>
            <w:color w:val="0000FF"/>
            <w:sz w:val="20"/>
            <w:szCs w:val="28"/>
          </w:rPr>
          <w:t>[41]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آگاهى بيشتر در اين زمينه ر.ك: دانش</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پژوه، مصطفى و خسروشاهى، قدرت الله، فلسفه حقوق، ص 47ـ56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7" w:anchor="_ftnref42" w:history="1">
        <w:r w:rsidR="00DA0EBF" w:rsidRPr="00B65D06">
          <w:rPr>
            <w:rFonts w:ascii="Tahoma" w:eastAsia="Times New Roman" w:hAnsi="Tahoma" w:cs="B Badr"/>
            <w:color w:val="0000FF"/>
            <w:sz w:val="20"/>
            <w:szCs w:val="28"/>
          </w:rPr>
          <w:t>[42]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خطبه 34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8" w:anchor="_ftnref43" w:history="1">
        <w:r w:rsidR="00DA0EBF" w:rsidRPr="00B65D06">
          <w:rPr>
            <w:rFonts w:ascii="Tahoma" w:eastAsia="Times New Roman" w:hAnsi="Tahoma" w:cs="B Badr"/>
            <w:color w:val="0000FF"/>
            <w:sz w:val="20"/>
            <w:szCs w:val="28"/>
          </w:rPr>
          <w:t>[43]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نحل </w:t>
      </w:r>
      <w:r w:rsidR="00DA0EBF" w:rsidRPr="00B65D06">
        <w:rPr>
          <w:rFonts w:ascii="Tahoma" w:eastAsia="Times New Roman" w:hAnsi="Tahoma" w:cs="B Badr" w:hint="cs"/>
          <w:sz w:val="20"/>
          <w:szCs w:val="20"/>
          <w:lang w:bidi="fa-IR"/>
        </w:rPr>
        <w:t>16</w:t>
      </w:r>
      <w:r w:rsidR="00DA0EBF" w:rsidRPr="00B65D06">
        <w:rPr>
          <w:rFonts w:ascii="Tahoma" w:eastAsia="Times New Roman" w:hAnsi="Tahoma" w:cs="B Badr" w:hint="cs"/>
          <w:sz w:val="20"/>
          <w:szCs w:val="20"/>
          <w:rtl/>
          <w:lang w:bidi="fa-IR"/>
        </w:rPr>
        <w:t xml:space="preserve">، آيه 125: «با حكمت و اندرز نيكو به راه پروردگارت دعوت كن و با آنان به </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شيوه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اى] كه نيكوتر است، مجادله كن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89" w:anchor="_ftnref44" w:history="1">
        <w:r w:rsidR="00DA0EBF" w:rsidRPr="00B65D06">
          <w:rPr>
            <w:rFonts w:ascii="Tahoma" w:eastAsia="Times New Roman" w:hAnsi="Tahoma" w:cs="B Badr"/>
            <w:color w:val="0000FF"/>
            <w:sz w:val="20"/>
            <w:szCs w:val="28"/>
          </w:rPr>
          <w:t>[44]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زمر </w:t>
      </w:r>
      <w:r w:rsidR="00DA0EBF" w:rsidRPr="00B65D06">
        <w:rPr>
          <w:rFonts w:ascii="Tahoma" w:eastAsia="Times New Roman" w:hAnsi="Tahoma" w:cs="B Badr" w:hint="cs"/>
          <w:sz w:val="20"/>
          <w:szCs w:val="20"/>
          <w:lang w:bidi="fa-IR"/>
        </w:rPr>
        <w:t>39</w:t>
      </w:r>
      <w:r w:rsidR="00DA0EBF" w:rsidRPr="00B65D06">
        <w:rPr>
          <w:rFonts w:ascii="Tahoma" w:eastAsia="Times New Roman" w:hAnsi="Tahoma" w:cs="B Badr" w:hint="cs"/>
          <w:sz w:val="20"/>
          <w:szCs w:val="20"/>
          <w:rtl/>
          <w:lang w:bidi="fa-IR"/>
        </w:rPr>
        <w:t>، آيه 17 و 18: «پس بشارت ده به آن بندگان كه: به سخن من گوش فرا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دهند و بهترين آن را پيروى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كنند</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0" w:anchor="_ftnref45" w:history="1">
        <w:r w:rsidR="00DA0EBF" w:rsidRPr="00B65D06">
          <w:rPr>
            <w:rFonts w:ascii="Tahoma" w:eastAsia="Times New Roman" w:hAnsi="Tahoma" w:cs="B Badr"/>
            <w:color w:val="0000FF"/>
            <w:sz w:val="20"/>
            <w:szCs w:val="28"/>
          </w:rPr>
          <w:t>[45]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جامعه شناسى سياسى، ص 343</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sz w:val="20"/>
          <w:szCs w:val="20"/>
        </w:rPr>
        <w:t> </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1" w:anchor="_ftnref46" w:history="1">
        <w:r w:rsidR="00DA0EBF" w:rsidRPr="00B65D06">
          <w:rPr>
            <w:rFonts w:ascii="Tahoma" w:eastAsia="Times New Roman" w:hAnsi="Tahoma" w:cs="B Badr"/>
            <w:color w:val="0000FF"/>
            <w:sz w:val="20"/>
            <w:szCs w:val="28"/>
          </w:rPr>
          <w:t>[46]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ماده يازده قانون مزبور؛ حقوق اساسى در جمهورى اسلامى ايران، ج 7، ص 30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2" w:anchor="_ftnref47" w:history="1">
        <w:r w:rsidR="00DA0EBF" w:rsidRPr="00B65D06">
          <w:rPr>
            <w:rFonts w:ascii="Tahoma" w:eastAsia="Times New Roman" w:hAnsi="Tahoma" w:cs="B Badr"/>
            <w:color w:val="0000FF"/>
            <w:sz w:val="20"/>
            <w:szCs w:val="28"/>
          </w:rPr>
          <w:t>[47]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حقوق اساسى جمهورى اسلامى ايران، ج 2، ص 455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3" w:anchor="_ftnref48" w:history="1">
        <w:r w:rsidR="00DA0EBF" w:rsidRPr="00B65D06">
          <w:rPr>
            <w:rFonts w:ascii="Tahoma" w:eastAsia="Times New Roman" w:hAnsi="Tahoma" w:cs="B Badr"/>
            <w:color w:val="0000FF"/>
            <w:sz w:val="20"/>
            <w:szCs w:val="28"/>
          </w:rPr>
          <w:t>[48]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صحيفه نور، ج 7، ص 232؛ ج 22، ص 283؛ ج 6، ص 270؛ ج 22، ص 169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4" w:anchor="_ftnref49" w:history="1">
        <w:r w:rsidR="00DA0EBF" w:rsidRPr="00B65D06">
          <w:rPr>
            <w:rFonts w:ascii="Tahoma" w:eastAsia="Times New Roman" w:hAnsi="Tahoma" w:cs="B Badr"/>
            <w:color w:val="0000FF"/>
            <w:sz w:val="20"/>
            <w:szCs w:val="28"/>
          </w:rPr>
          <w:t>[49]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اصل </w:t>
      </w:r>
      <w:r w:rsidR="00DA0EBF" w:rsidRPr="00B65D06">
        <w:rPr>
          <w:rFonts w:ascii="Tahoma" w:eastAsia="Times New Roman" w:hAnsi="Tahoma" w:cs="B Badr" w:hint="cs"/>
          <w:sz w:val="20"/>
          <w:szCs w:val="20"/>
          <w:lang w:bidi="fa-IR"/>
        </w:rPr>
        <w:t xml:space="preserve">24 </w:t>
      </w:r>
      <w:r w:rsidR="00DA0EBF" w:rsidRPr="00B65D06">
        <w:rPr>
          <w:rFonts w:ascii="Tahoma" w:eastAsia="Times New Roman" w:hAnsi="Tahoma" w:cs="B Badr" w:hint="cs"/>
          <w:sz w:val="20"/>
          <w:szCs w:val="20"/>
          <w:rtl/>
          <w:lang w:bidi="fa-IR"/>
        </w:rPr>
        <w:t>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5" w:anchor="_ftnref50" w:history="1">
        <w:r w:rsidR="00DA0EBF" w:rsidRPr="00B65D06">
          <w:rPr>
            <w:rFonts w:ascii="Tahoma" w:eastAsia="Times New Roman" w:hAnsi="Tahoma" w:cs="B Badr"/>
            <w:color w:val="0000FF"/>
            <w:sz w:val="20"/>
            <w:szCs w:val="28"/>
          </w:rPr>
          <w:t>[50]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آزادى عقيده در غرب، بر مبانى متعددى استوار است كه يكى از آنها، فردگرايى </w:t>
      </w:r>
      <w:r w:rsidR="00DA0EBF" w:rsidRPr="00B65D06">
        <w:rPr>
          <w:rFonts w:ascii="Tahoma" w:eastAsia="Times New Roman" w:hAnsi="Tahoma" w:cs="B Badr"/>
          <w:sz w:val="20"/>
          <w:szCs w:val="20"/>
        </w:rPr>
        <w:t>Individualism</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است. فردگرايى براى جامعه غرب ـ علاوه بر نقش متافيزيكى و هستى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شناختى ـ نقش اخلاقى و ارزشى نيز دارد؛ يعنى، به مثابه مبنايى فلسفى براى اخلاق، سياست، حقوق، فرهنگ و اقتصاد قرار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گيرد</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از منظر اين ايدئولوژى، انسان</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 به صورت اتم</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هاى مستقل و خود بنياد فرض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گردند</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هر انسان واحد كانونى از گرايش</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 و خواسته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ها است و با تكيه بر </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hint="cs"/>
          <w:sz w:val="20"/>
          <w:szCs w:val="20"/>
          <w:rtl/>
          <w:lang w:bidi="fa-IR"/>
        </w:rPr>
        <w:t>عقل تجربى» ـ كه تنها منبع فهم و شناخت فرض مى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شود ـ قادر به شناخت و تشخيص راه تأمين گرايش</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 تمايلات و ارزش</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هاى خويش است و در اين روند نيازمند هدايت ديگران نيست. بنابراين تنها حقيقت</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sz w:val="20"/>
          <w:szCs w:val="20"/>
        </w:rPr>
        <w:t>truth</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فرد و خواست و تشخيص او است كه مبناى شناخت، عقايد، اخلاق، حقوق و سياست و </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است. هيچ ملاك و معيار بيرونى نداريم كه بگويد: اين بهتر است يا آن. هر كس مستقلاً گرايش</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هايى دارد و از عقل كافى براى رسيدن به خواسته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هايش برخوردار است و ديگر نهادها بايد از قضاوت درباره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ى اين امور پرهيز كنند</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در چنين ديدگاهى كه در بستر «امانيسم» (انسان محورى) شكل گرفته همجنس</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بازى همان اندازه مورد احترام است كه خداپرستى! اين انگاره داراى اشكالات بنيادين متعددى است و هرگز در اسلام جايگاهى ندارد</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براى اطلاع بيشتر ر.ك</w:t>
      </w:r>
      <w:r w:rsidRPr="00B65D06">
        <w:rPr>
          <w:rFonts w:ascii="Tahoma" w:eastAsia="Times New Roman" w:hAnsi="Tahoma" w:cs="B Badr" w:hint="cs"/>
          <w:sz w:val="20"/>
          <w:szCs w:val="20"/>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زرشناس، شهريار، </w:t>
      </w:r>
      <w:r w:rsidRPr="00B65D06">
        <w:rPr>
          <w:rFonts w:ascii="Tahoma" w:eastAsia="Times New Roman" w:hAnsi="Tahoma" w:cs="B Badr" w:hint="cs"/>
          <w:sz w:val="20"/>
          <w:szCs w:val="20"/>
          <w:rtl/>
          <w:lang w:bidi="fa-IR"/>
        </w:rPr>
        <w:t>اشاراتى درباره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ى ليبراليسم</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مجله انديشه حوزه، شماره 21 و 20، ويژه آزادى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واعظى، احمد، </w:t>
      </w:r>
      <w:r w:rsidRPr="00B65D06">
        <w:rPr>
          <w:rFonts w:ascii="Tahoma" w:eastAsia="Times New Roman" w:hAnsi="Tahoma" w:cs="B Badr" w:hint="cs"/>
          <w:sz w:val="20"/>
          <w:szCs w:val="20"/>
          <w:rtl/>
          <w:lang w:bidi="fa-IR"/>
        </w:rPr>
        <w:t>جامعه دينى، جامعه مدنى، ص 96</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ت. حسينى، سيدابراهيم، </w:t>
      </w:r>
      <w:r w:rsidRPr="00B65D06">
        <w:rPr>
          <w:rFonts w:ascii="Tahoma" w:eastAsia="Times New Roman" w:hAnsi="Tahoma" w:cs="B Badr" w:hint="cs"/>
          <w:sz w:val="20"/>
          <w:szCs w:val="20"/>
          <w:rtl/>
          <w:lang w:bidi="fa-IR"/>
        </w:rPr>
        <w:t>اصل منع توسل به زور، ص 300ـ310</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6" w:anchor="_ftnref51" w:history="1">
        <w:r w:rsidR="00DA0EBF" w:rsidRPr="00B65D06">
          <w:rPr>
            <w:rFonts w:ascii="Tahoma" w:eastAsia="Times New Roman" w:hAnsi="Tahoma" w:cs="B Badr"/>
            <w:color w:val="0000FF"/>
            <w:sz w:val="20"/>
            <w:szCs w:val="28"/>
          </w:rPr>
          <w:t>[51]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شهيد مطهرى، پيرامون جمهورى اسلامى، ص 8 و ص 97 ـ 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7" w:anchor="_ftnref52" w:history="1">
        <w:r w:rsidR="00DA0EBF" w:rsidRPr="00B65D06">
          <w:rPr>
            <w:rFonts w:ascii="Tahoma" w:eastAsia="Times New Roman" w:hAnsi="Tahoma" w:cs="B Badr"/>
            <w:color w:val="0000FF"/>
            <w:sz w:val="20"/>
            <w:szCs w:val="28"/>
          </w:rPr>
          <w:t>[52]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آشنايى با قرآن، ج 3، ص 228 ـ 225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8" w:anchor="_ftnref53" w:history="1">
        <w:r w:rsidR="00DA0EBF" w:rsidRPr="00B65D06">
          <w:rPr>
            <w:rFonts w:ascii="Tahoma" w:eastAsia="Times New Roman" w:hAnsi="Tahoma" w:cs="B Badr"/>
            <w:color w:val="0000FF"/>
            <w:sz w:val="20"/>
            <w:szCs w:val="28"/>
          </w:rPr>
          <w:t>[53]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پيرامون جمهورى اسلامى، ص 100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399" w:anchor="_ftnref54" w:history="1">
        <w:r w:rsidR="00DA0EBF" w:rsidRPr="00B65D06">
          <w:rPr>
            <w:rFonts w:ascii="Tahoma" w:eastAsia="Times New Roman" w:hAnsi="Tahoma" w:cs="B Badr"/>
            <w:color w:val="0000FF"/>
            <w:sz w:val="20"/>
            <w:szCs w:val="28"/>
          </w:rPr>
          <w:t>[54]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نساء </w:t>
      </w:r>
      <w:r w:rsidR="00DA0EBF" w:rsidRPr="00B65D06">
        <w:rPr>
          <w:rFonts w:ascii="Tahoma" w:eastAsia="Times New Roman" w:hAnsi="Tahoma" w:cs="B Badr" w:hint="cs"/>
          <w:sz w:val="20"/>
          <w:szCs w:val="20"/>
          <w:lang w:bidi="fa-IR"/>
        </w:rPr>
        <w:t>4</w:t>
      </w:r>
      <w:r w:rsidR="00DA0EBF" w:rsidRPr="00B65D06">
        <w:rPr>
          <w:rFonts w:ascii="Tahoma" w:eastAsia="Times New Roman" w:hAnsi="Tahoma" w:cs="B Badr" w:hint="cs"/>
          <w:sz w:val="20"/>
          <w:szCs w:val="20"/>
          <w:rtl/>
          <w:lang w:bidi="fa-IR"/>
        </w:rPr>
        <w:t>، آيه 94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0" w:anchor="_ftnref55" w:history="1">
        <w:r w:rsidR="00DA0EBF" w:rsidRPr="00B65D06">
          <w:rPr>
            <w:rFonts w:ascii="Tahoma" w:eastAsia="Times New Roman" w:hAnsi="Tahoma" w:cs="B Badr"/>
            <w:color w:val="0000FF"/>
            <w:sz w:val="20"/>
            <w:szCs w:val="28"/>
          </w:rPr>
          <w:t>[55]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بقره </w:t>
      </w:r>
      <w:r w:rsidR="00DA0EBF" w:rsidRPr="00B65D06">
        <w:rPr>
          <w:rFonts w:ascii="Tahoma" w:eastAsia="Times New Roman" w:hAnsi="Tahoma" w:cs="B Badr" w:hint="cs"/>
          <w:sz w:val="20"/>
          <w:szCs w:val="20"/>
          <w:lang w:bidi="fa-IR"/>
        </w:rPr>
        <w:t>2</w:t>
      </w:r>
      <w:r w:rsidR="00DA0EBF" w:rsidRPr="00B65D06">
        <w:rPr>
          <w:rFonts w:ascii="Tahoma" w:eastAsia="Times New Roman" w:hAnsi="Tahoma" w:cs="B Badr" w:hint="cs"/>
          <w:sz w:val="20"/>
          <w:szCs w:val="20"/>
          <w:rtl/>
          <w:lang w:bidi="fa-IR"/>
        </w:rPr>
        <w:t>، آيه 256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1" w:anchor="_ftnref56" w:history="1">
        <w:r w:rsidR="00DA0EBF" w:rsidRPr="00B65D06">
          <w:rPr>
            <w:rFonts w:ascii="Tahoma" w:eastAsia="Times New Roman" w:hAnsi="Tahoma" w:cs="B Badr"/>
            <w:color w:val="0000FF"/>
            <w:sz w:val="20"/>
            <w:szCs w:val="28"/>
          </w:rPr>
          <w:t>[56]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امام خمينى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رحمه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tl/>
        </w:rPr>
        <w:t xml:space="preserve">، </w:t>
      </w:r>
      <w:r w:rsidR="00DA0EBF" w:rsidRPr="00B65D06">
        <w:rPr>
          <w:rFonts w:ascii="Tahoma" w:eastAsia="Times New Roman" w:hAnsi="Tahoma" w:cs="B Badr" w:hint="cs"/>
          <w:sz w:val="20"/>
          <w:szCs w:val="20"/>
          <w:rtl/>
          <w:lang w:bidi="fa-IR"/>
        </w:rPr>
        <w:t>تحريرالوسيله، ج 2، ص 505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2" w:anchor="_ftnref57" w:history="1">
        <w:r w:rsidR="00DA0EBF" w:rsidRPr="00B65D06">
          <w:rPr>
            <w:rFonts w:ascii="Tahoma" w:eastAsia="Times New Roman" w:hAnsi="Tahoma" w:cs="B Badr"/>
            <w:color w:val="0000FF"/>
            <w:sz w:val="20"/>
            <w:szCs w:val="28"/>
          </w:rPr>
          <w:t>[57]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نامه 53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3" w:anchor="_ftnref58" w:history="1">
        <w:r w:rsidR="00DA0EBF" w:rsidRPr="00B65D06">
          <w:rPr>
            <w:rFonts w:ascii="Tahoma" w:eastAsia="Times New Roman" w:hAnsi="Tahoma" w:cs="B Badr"/>
            <w:color w:val="0000FF"/>
            <w:sz w:val="20"/>
            <w:szCs w:val="28"/>
          </w:rPr>
          <w:t>[58]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توبه </w:t>
      </w:r>
      <w:r w:rsidR="00DA0EBF" w:rsidRPr="00B65D06">
        <w:rPr>
          <w:rFonts w:ascii="Tahoma" w:eastAsia="Times New Roman" w:hAnsi="Tahoma" w:cs="B Badr" w:hint="cs"/>
          <w:sz w:val="20"/>
          <w:szCs w:val="20"/>
          <w:lang w:bidi="fa-IR"/>
        </w:rPr>
        <w:t>9</w:t>
      </w:r>
      <w:r w:rsidR="00DA0EBF" w:rsidRPr="00B65D06">
        <w:rPr>
          <w:rFonts w:ascii="Tahoma" w:eastAsia="Times New Roman" w:hAnsi="Tahoma" w:cs="B Badr" w:hint="cs"/>
          <w:sz w:val="20"/>
          <w:szCs w:val="20"/>
          <w:rtl/>
          <w:lang w:bidi="fa-IR"/>
        </w:rPr>
        <w:t>، آيه 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4" w:anchor="_ftnref59" w:history="1">
        <w:r w:rsidR="00DA0EBF" w:rsidRPr="00B65D06">
          <w:rPr>
            <w:rFonts w:ascii="Tahoma" w:eastAsia="Times New Roman" w:hAnsi="Tahoma" w:cs="B Badr"/>
            <w:color w:val="0000FF"/>
            <w:sz w:val="20"/>
            <w:szCs w:val="28"/>
          </w:rPr>
          <w:t>[59]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مطالعه بيشتر در اين زمينه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قاضى</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زاده، كاظم، </w:t>
      </w:r>
      <w:r w:rsidRPr="00B65D06">
        <w:rPr>
          <w:rFonts w:ascii="Tahoma" w:eastAsia="Times New Roman" w:hAnsi="Tahoma" w:cs="B Badr" w:hint="cs"/>
          <w:sz w:val="20"/>
          <w:szCs w:val="20"/>
          <w:rtl/>
          <w:lang w:bidi="fa-IR"/>
        </w:rPr>
        <w:t>انديشه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هاى فقهى ـ سياسى امام خمينى </w:t>
      </w:r>
      <w:r w:rsidRPr="00B65D06">
        <w:rPr>
          <w:rFonts w:ascii="Tahoma" w:eastAsia="Times New Roman" w:hAnsi="Tahoma" w:cs="B Badr" w:hint="cs"/>
          <w:sz w:val="20"/>
          <w:szCs w:val="20"/>
        </w:rPr>
        <w:t>(</w:t>
      </w:r>
      <w:r w:rsidRPr="00B65D06">
        <w:rPr>
          <w:rFonts w:ascii="Tahoma" w:eastAsia="Times New Roman" w:hAnsi="Tahoma" w:cs="B Badr" w:hint="cs"/>
          <w:sz w:val="20"/>
          <w:szCs w:val="20"/>
          <w:rtl/>
        </w:rPr>
        <w:t>رحمه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Tahoma" w:eastAsia="Times New Roman" w:hAnsi="Tahoma" w:cs="B Badr" w:hint="cs"/>
          <w:sz w:val="20"/>
          <w:szCs w:val="20"/>
        </w:rPr>
        <w:t>)</w:t>
      </w:r>
      <w:r w:rsidRPr="00B65D06">
        <w:rPr>
          <w:rFonts w:ascii="Mj_Dinar One Medium" w:eastAsia="Times New Roman" w:hAnsi="Mj_Dinar One Medium" w:cs="Mj_Dinar One Medium"/>
          <w:sz w:val="20"/>
          <w:szCs w:val="20"/>
        </w:rPr>
        <w:t> </w:t>
      </w:r>
      <w:r w:rsidRPr="00B65D06">
        <w:rPr>
          <w:rFonts w:ascii="Tahoma" w:eastAsia="Times New Roman" w:hAnsi="Tahoma" w:cs="B Badr"/>
          <w:sz w:val="20"/>
          <w:szCs w:val="20"/>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دفتر همكارى حوزه و دانشگاه، درآمدى بر حقوق اسلامى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هاشمى، سيدمحمد، حقوق اساسى جمهورى اسلامى ايران</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ت. خسروپناه، عبدالحسين، جامعه مدنى و حاكميت دينى</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5" w:anchor="_ftnref60" w:history="1">
        <w:r w:rsidR="00DA0EBF" w:rsidRPr="00B65D06">
          <w:rPr>
            <w:rFonts w:ascii="Tahoma" w:eastAsia="Times New Roman" w:hAnsi="Tahoma" w:cs="B Badr"/>
            <w:color w:val="0000FF"/>
            <w:sz w:val="20"/>
            <w:szCs w:val="28"/>
          </w:rPr>
          <w:t>[60]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مقدمه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اى بر مبانى حقوقى ـ كلامى نظام سياسى در اسلام، ص 149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6" w:anchor="_ftnref61" w:history="1">
        <w:r w:rsidR="00DA0EBF" w:rsidRPr="00B65D06">
          <w:rPr>
            <w:rFonts w:ascii="Tahoma" w:eastAsia="Times New Roman" w:hAnsi="Tahoma" w:cs="B Badr"/>
            <w:color w:val="0000FF"/>
            <w:sz w:val="20"/>
            <w:szCs w:val="28"/>
          </w:rPr>
          <w:t>[61]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ابن هشام، السيرة النبويّه، ج 2، ص 86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7" w:anchor="_ftnref62" w:history="1">
        <w:r w:rsidR="00DA0EBF" w:rsidRPr="00B65D06">
          <w:rPr>
            <w:rFonts w:ascii="Tahoma" w:eastAsia="Times New Roman" w:hAnsi="Tahoma" w:cs="B Badr"/>
            <w:color w:val="0000FF"/>
            <w:sz w:val="20"/>
            <w:szCs w:val="28"/>
          </w:rPr>
          <w:t>[62]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محمد حميداللّه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اولين قانون اساسى مكتوب در جهان، ص 69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8" w:anchor="_ftnref63" w:history="1">
        <w:r w:rsidR="00DA0EBF" w:rsidRPr="00B65D06">
          <w:rPr>
            <w:rFonts w:ascii="Tahoma" w:eastAsia="Times New Roman" w:hAnsi="Tahoma" w:cs="B Badr"/>
            <w:color w:val="0000FF"/>
            <w:sz w:val="20"/>
            <w:szCs w:val="28"/>
          </w:rPr>
          <w:t>[63]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ثقفى، سيد محمد، ساختار اجتماعى و سياسى نخستين حكومت اسلامى در مدينه، ص 93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09" w:anchor="_ftnref64" w:history="1">
        <w:r w:rsidR="00DA0EBF" w:rsidRPr="00B65D06">
          <w:rPr>
            <w:rFonts w:ascii="Tahoma" w:eastAsia="Times New Roman" w:hAnsi="Tahoma" w:cs="B Badr"/>
            <w:color w:val="0000FF"/>
            <w:sz w:val="20"/>
            <w:szCs w:val="28"/>
          </w:rPr>
          <w:t>[64]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سبحانى، جعفر، فروغ ولايت؛ مشايخى فريدونى، نظارت سياسى در 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البلاغه؛ شهيد مطهرى، جاذبه و دافعه امام على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السلام</w:t>
      </w:r>
      <w:r w:rsidR="00DA0EBF" w:rsidRPr="00B65D06">
        <w:rPr>
          <w:rFonts w:ascii="Tahoma" w:eastAsia="Times New Roman" w:hAnsi="Tahoma" w:cs="B Badr" w:hint="cs"/>
          <w:sz w:val="20"/>
          <w:szCs w:val="20"/>
        </w:rPr>
        <w:t>)</w:t>
      </w:r>
      <w:r w:rsidR="00DA0EBF" w:rsidRPr="00B65D06">
        <w:rPr>
          <w:rFonts w:ascii="Mj_Dinar One Medium" w:eastAsia="Times New Roman" w:hAnsi="Mj_Dinar One Medium" w:cs="Mj_Dinar One Medium"/>
          <w:sz w:val="20"/>
          <w:szCs w:val="20"/>
        </w:rPr>
        <w:t> </w:t>
      </w:r>
      <w:r w:rsidR="00DA0EBF" w:rsidRPr="00B65D06">
        <w:rPr>
          <w:rFonts w:ascii="Tahoma" w:eastAsia="Times New Roman" w:hAnsi="Tahoma" w:cs="B Badr" w:hint="cs"/>
          <w:sz w:val="20"/>
          <w:szCs w:val="20"/>
          <w:rtl/>
          <w:lang w:bidi="fa-IR"/>
        </w:rPr>
        <w:t>؛ جرج جرداق، على صداى عدالت انسانى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0" w:anchor="_ftnref65" w:history="1">
        <w:r w:rsidR="00DA0EBF" w:rsidRPr="00B65D06">
          <w:rPr>
            <w:rFonts w:ascii="Tahoma" w:eastAsia="Times New Roman" w:hAnsi="Tahoma" w:cs="B Badr"/>
            <w:color w:val="0000FF"/>
            <w:sz w:val="20"/>
            <w:szCs w:val="28"/>
          </w:rPr>
          <w:t>[65]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اطلاع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امام خمينى، </w:t>
      </w:r>
      <w:r w:rsidRPr="00B65D06">
        <w:rPr>
          <w:rFonts w:ascii="Tahoma" w:eastAsia="Times New Roman" w:hAnsi="Tahoma" w:cs="B Badr" w:hint="cs"/>
          <w:sz w:val="20"/>
          <w:szCs w:val="20"/>
          <w:rtl/>
          <w:lang w:bidi="fa-IR"/>
        </w:rPr>
        <w:t>حكومت اسلامى</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ب. معرفت، محمد هادى،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فقيه</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پ. سروش، محمد، دين و دولت در انديشه اسلامى،</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lang w:bidi="fa-IR"/>
        </w:rPr>
        <w:t>ت. موثق، محمدرضا، جايگاه مجلس شوراى اسلامى در ساختار قدرت سياسى جمهورى اسلامى ايران</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1" w:anchor="_ftnref66" w:history="1">
        <w:r w:rsidR="00DA0EBF" w:rsidRPr="00B65D06">
          <w:rPr>
            <w:rFonts w:ascii="Tahoma" w:eastAsia="Times New Roman" w:hAnsi="Tahoma" w:cs="B Badr"/>
            <w:color w:val="0000FF"/>
            <w:sz w:val="20"/>
            <w:szCs w:val="28"/>
          </w:rPr>
          <w:t>[66]</w:t>
        </w:r>
      </w:hyperlink>
      <w:r w:rsidR="00DA0EBF" w:rsidRPr="00B65D06">
        <w:rPr>
          <w:rFonts w:ascii="Tahoma" w:eastAsia="Times New Roman" w:hAnsi="Tahoma" w:cs="B Badr"/>
          <w:sz w:val="20"/>
          <w:szCs w:val="20"/>
        </w:rPr>
        <w:t>1. Daulistic.</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2" w:anchor="_ftnref67" w:history="1">
        <w:r w:rsidR="00DA0EBF" w:rsidRPr="00B65D06">
          <w:rPr>
            <w:rFonts w:ascii="Tahoma" w:eastAsia="Times New Roman" w:hAnsi="Tahoma" w:cs="B Badr"/>
            <w:color w:val="0000FF"/>
            <w:sz w:val="20"/>
            <w:szCs w:val="28"/>
          </w:rPr>
          <w:t>[67]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بقره </w:t>
      </w:r>
      <w:r w:rsidR="00DA0EBF" w:rsidRPr="00B65D06">
        <w:rPr>
          <w:rFonts w:ascii="Tahoma" w:eastAsia="Times New Roman" w:hAnsi="Tahoma" w:cs="B Badr" w:hint="cs"/>
          <w:sz w:val="20"/>
          <w:szCs w:val="20"/>
          <w:lang w:bidi="fa-IR"/>
        </w:rPr>
        <w:t>2</w:t>
      </w:r>
      <w:r w:rsidR="00DA0EBF" w:rsidRPr="00B65D06">
        <w:rPr>
          <w:rFonts w:ascii="Tahoma" w:eastAsia="Times New Roman" w:hAnsi="Tahoma" w:cs="B Badr" w:hint="cs"/>
          <w:sz w:val="20"/>
          <w:szCs w:val="20"/>
          <w:rtl/>
          <w:lang w:bidi="fa-IR"/>
        </w:rPr>
        <w:t>، آيه 233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3" w:anchor="_ftnref68" w:history="1">
        <w:r w:rsidR="00DA0EBF" w:rsidRPr="00B65D06">
          <w:rPr>
            <w:rFonts w:ascii="Tahoma" w:eastAsia="Times New Roman" w:hAnsi="Tahoma" w:cs="B Badr"/>
            <w:color w:val="0000FF"/>
            <w:sz w:val="20"/>
            <w:szCs w:val="28"/>
          </w:rPr>
          <w:t>[68]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آل</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عمران 3، آيه 159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4" w:anchor="_ftnref69" w:history="1">
        <w:r w:rsidR="00DA0EBF" w:rsidRPr="00B65D06">
          <w:rPr>
            <w:rFonts w:ascii="Tahoma" w:eastAsia="Times New Roman" w:hAnsi="Tahoma" w:cs="B Badr"/>
            <w:color w:val="0000FF"/>
            <w:sz w:val="20"/>
            <w:szCs w:val="28"/>
          </w:rPr>
          <w:t>[69]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شورى </w:t>
      </w:r>
      <w:r w:rsidR="00DA0EBF" w:rsidRPr="00B65D06">
        <w:rPr>
          <w:rFonts w:ascii="Tahoma" w:eastAsia="Times New Roman" w:hAnsi="Tahoma" w:cs="B Badr" w:hint="cs"/>
          <w:sz w:val="20"/>
          <w:szCs w:val="20"/>
          <w:lang w:bidi="fa-IR"/>
        </w:rPr>
        <w:t>42</w:t>
      </w:r>
      <w:r w:rsidR="00DA0EBF" w:rsidRPr="00B65D06">
        <w:rPr>
          <w:rFonts w:ascii="Tahoma" w:eastAsia="Times New Roman" w:hAnsi="Tahoma" w:cs="B Badr" w:hint="cs"/>
          <w:sz w:val="20"/>
          <w:szCs w:val="20"/>
          <w:rtl/>
          <w:lang w:bidi="fa-IR"/>
        </w:rPr>
        <w:t>، آيه 38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5" w:anchor="_ftnref70" w:history="1">
        <w:r w:rsidR="00DA0EBF" w:rsidRPr="00B65D06">
          <w:rPr>
            <w:rFonts w:ascii="Tahoma" w:eastAsia="Times New Roman" w:hAnsi="Tahoma" w:cs="B Badr"/>
            <w:color w:val="0000FF"/>
            <w:sz w:val="20"/>
            <w:szCs w:val="28"/>
          </w:rPr>
          <w:t>[70]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استادى، رضا، شورا در قران و حديث</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6" w:anchor="_ftnref71" w:history="1">
        <w:r w:rsidR="00DA0EBF" w:rsidRPr="00B65D06">
          <w:rPr>
            <w:rFonts w:ascii="Tahoma" w:eastAsia="Times New Roman" w:hAnsi="Tahoma" w:cs="B Badr"/>
            <w:color w:val="0000FF"/>
            <w:sz w:val="20"/>
            <w:szCs w:val="28"/>
          </w:rPr>
          <w:t>[71]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حكمت 211 و 54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7" w:anchor="_ftnref72" w:history="1">
        <w:r w:rsidR="00DA0EBF" w:rsidRPr="00B65D06">
          <w:rPr>
            <w:rFonts w:ascii="Tahoma" w:eastAsia="Times New Roman" w:hAnsi="Tahoma" w:cs="B Badr"/>
            <w:color w:val="0000FF"/>
            <w:sz w:val="20"/>
            <w:szCs w:val="28"/>
          </w:rPr>
          <w:t>[72]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البرقى، المحاسن، ص 601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8" w:anchor="_ftnref73" w:history="1">
        <w:r w:rsidR="00DA0EBF" w:rsidRPr="00B65D06">
          <w:rPr>
            <w:rFonts w:ascii="Tahoma" w:eastAsia="Times New Roman" w:hAnsi="Tahoma" w:cs="B Badr"/>
            <w:color w:val="0000FF"/>
            <w:sz w:val="20"/>
            <w:szCs w:val="28"/>
          </w:rPr>
          <w:t>[73]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خ 216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19" w:anchor="_ftnref74" w:history="1">
        <w:r w:rsidR="00DA0EBF" w:rsidRPr="00B65D06">
          <w:rPr>
            <w:rFonts w:ascii="Tahoma" w:eastAsia="Times New Roman" w:hAnsi="Tahoma" w:cs="B Badr"/>
            <w:color w:val="0000FF"/>
            <w:sz w:val="20"/>
            <w:szCs w:val="28"/>
          </w:rPr>
          <w:t>[74]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نهج</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البلاغه، قصار، 161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0" w:anchor="_ftnref75" w:history="1">
        <w:r w:rsidR="00DA0EBF" w:rsidRPr="00B65D06">
          <w:rPr>
            <w:rFonts w:ascii="Tahoma" w:eastAsia="Times New Roman" w:hAnsi="Tahoma" w:cs="B Badr"/>
            <w:color w:val="0000FF"/>
            <w:sz w:val="20"/>
            <w:szCs w:val="28"/>
          </w:rPr>
          <w:t>[75]</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استشر اعدائك تعرف من رأيهم مقدار عداوتهم و مواقع مقاصدهم ...» غررالحكم و دررالكلم، ج 2، ص 233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1" w:anchor="_ftnref76" w:history="1">
        <w:r w:rsidR="00DA0EBF" w:rsidRPr="00B65D06">
          <w:rPr>
            <w:rFonts w:ascii="Tahoma" w:eastAsia="Times New Roman" w:hAnsi="Tahoma" w:cs="B Badr"/>
            <w:color w:val="0000FF"/>
            <w:sz w:val="20"/>
            <w:szCs w:val="28"/>
          </w:rPr>
          <w:t>[76]</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 xml:space="preserve">من استشار لم يعدم عن الصواب مادحا و عندالخطاء عاذرا»، بحارالانوار، ج 72، ص </w:t>
      </w:r>
      <w:r w:rsidR="00DA0EBF" w:rsidRPr="00B65D06">
        <w:rPr>
          <w:rFonts w:ascii="Tahoma" w:eastAsia="Times New Roman" w:hAnsi="Tahoma" w:cs="B Badr" w:hint="cs"/>
          <w:sz w:val="20"/>
          <w:szCs w:val="20"/>
          <w:lang w:bidi="fa-IR"/>
        </w:rPr>
        <w:t>104.</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2" w:anchor="_ftnref77" w:history="1">
        <w:r w:rsidR="00DA0EBF" w:rsidRPr="00B65D06">
          <w:rPr>
            <w:rFonts w:ascii="Tahoma" w:eastAsia="Times New Roman" w:hAnsi="Tahoma" w:cs="B Badr"/>
            <w:color w:val="0000FF"/>
            <w:sz w:val="20"/>
            <w:szCs w:val="28"/>
          </w:rPr>
          <w:t>[77]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ميزان</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الحكمة، ج 2، ص 758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3" w:anchor="_ftnref78" w:history="1">
        <w:r w:rsidR="00DA0EBF" w:rsidRPr="00B65D06">
          <w:rPr>
            <w:rFonts w:ascii="Tahoma" w:eastAsia="Times New Roman" w:hAnsi="Tahoma" w:cs="B Badr"/>
            <w:color w:val="0000FF"/>
            <w:sz w:val="20"/>
            <w:szCs w:val="28"/>
          </w:rPr>
          <w:t>[78]</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من استقبل وجوهن الآراء عرف مواقع الأخطاء</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4" w:anchor="_ftnref79" w:history="1">
        <w:r w:rsidR="00DA0EBF" w:rsidRPr="00B65D06">
          <w:rPr>
            <w:rFonts w:ascii="Tahoma" w:eastAsia="Times New Roman" w:hAnsi="Tahoma" w:cs="B Badr"/>
            <w:color w:val="0000FF"/>
            <w:sz w:val="20"/>
            <w:szCs w:val="28"/>
          </w:rPr>
          <w:t>[79]</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و من لم يحكم به انزل اللّه فاولئك هم الكافرون»، مائده (5، آيه 44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5" w:anchor="_ftnref80" w:history="1">
        <w:r w:rsidR="00DA0EBF" w:rsidRPr="00B65D06">
          <w:rPr>
            <w:rFonts w:ascii="Tahoma" w:eastAsia="Times New Roman" w:hAnsi="Tahoma" w:cs="B Badr"/>
            <w:color w:val="0000FF"/>
            <w:sz w:val="20"/>
            <w:szCs w:val="28"/>
          </w:rPr>
          <w:t>[80]</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hint="cs"/>
          <w:sz w:val="20"/>
          <w:szCs w:val="20"/>
          <w:rtl/>
          <w:lang w:bidi="fa-IR"/>
        </w:rPr>
        <w:t>و من لم يحكم به انزل اللّه فاولئك هم الظالمون</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hint="cs"/>
          <w:sz w:val="20"/>
          <w:szCs w:val="20"/>
          <w:rtl/>
          <w:lang w:bidi="fa-IR"/>
        </w:rPr>
        <w:t>، همان، آيه 45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6" w:anchor="_ftnref81" w:history="1">
        <w:r w:rsidR="00DA0EBF" w:rsidRPr="00B65D06">
          <w:rPr>
            <w:rFonts w:ascii="Tahoma" w:eastAsia="Times New Roman" w:hAnsi="Tahoma" w:cs="B Badr"/>
            <w:color w:val="0000FF"/>
            <w:sz w:val="20"/>
            <w:szCs w:val="28"/>
          </w:rPr>
          <w:t>[81]</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hint="cs"/>
          <w:sz w:val="20"/>
          <w:szCs w:val="20"/>
          <w:rtl/>
          <w:lang w:bidi="fa-IR"/>
        </w:rPr>
        <w:t>و من لم يحكم به انزل اللّه فاولئك هم الفاسقون</w:t>
      </w:r>
      <w:r w:rsidR="00DA0EBF" w:rsidRPr="00B65D06">
        <w:rPr>
          <w:rFonts w:ascii="Tahoma" w:eastAsia="Times New Roman" w:hAnsi="Tahoma" w:cs="B Badr" w:hint="cs"/>
          <w:sz w:val="20"/>
          <w:szCs w:val="20"/>
          <w:lang w:bidi="fa-IR"/>
        </w:rPr>
        <w:t>»</w:t>
      </w:r>
      <w:r w:rsidR="00DA0EBF" w:rsidRPr="00B65D06">
        <w:rPr>
          <w:rFonts w:ascii="Tahoma" w:eastAsia="Times New Roman" w:hAnsi="Tahoma" w:cs="B Badr" w:hint="cs"/>
          <w:sz w:val="20"/>
          <w:szCs w:val="20"/>
          <w:rtl/>
          <w:lang w:bidi="fa-IR"/>
        </w:rPr>
        <w:t>، همان، 47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7" w:anchor="_ftnref82" w:history="1">
        <w:r w:rsidR="00DA0EBF" w:rsidRPr="00B65D06">
          <w:rPr>
            <w:rFonts w:ascii="Tahoma" w:eastAsia="Times New Roman" w:hAnsi="Tahoma" w:cs="B Badr"/>
            <w:color w:val="0000FF"/>
            <w:sz w:val="20"/>
            <w:szCs w:val="28"/>
          </w:rPr>
          <w:t>[82]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آگاهى بيشتر ر.ك: علامه طباطبايى، ولايت و زعامت مقاله؛ در كتاب: بررسى</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هاى اسلامى، ص 180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8" w:anchor="_ftnref83" w:history="1">
        <w:r w:rsidR="00DA0EBF" w:rsidRPr="00B65D06">
          <w:rPr>
            <w:rFonts w:ascii="Tahoma" w:eastAsia="Times New Roman" w:hAnsi="Tahoma" w:cs="B Badr"/>
            <w:color w:val="0000FF"/>
            <w:sz w:val="20"/>
            <w:szCs w:val="28"/>
          </w:rPr>
          <w:t>[83]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اصول 88 تا 137 و 122 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29" w:anchor="_ftnref84" w:history="1">
        <w:r w:rsidR="00DA0EBF" w:rsidRPr="00B65D06">
          <w:rPr>
            <w:rFonts w:ascii="Tahoma" w:eastAsia="Times New Roman" w:hAnsi="Tahoma" w:cs="B Badr"/>
            <w:color w:val="0000FF"/>
            <w:sz w:val="20"/>
            <w:szCs w:val="28"/>
          </w:rPr>
          <w:t>[84]</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ر.ك: اصل 89 قانون اساسى</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0" w:anchor="_ftnref85" w:history="1">
        <w:r w:rsidR="00DA0EBF" w:rsidRPr="00B65D06">
          <w:rPr>
            <w:rFonts w:ascii="Tahoma" w:eastAsia="Times New Roman" w:hAnsi="Tahoma" w:cs="B Badr"/>
            <w:color w:val="0000FF"/>
            <w:sz w:val="20"/>
            <w:szCs w:val="28"/>
          </w:rPr>
          <w:t>[85]</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ر.ك: اصل 54</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1" w:anchor="_ftnref86" w:history="1">
        <w:r w:rsidR="00DA0EBF" w:rsidRPr="00B65D06">
          <w:rPr>
            <w:rFonts w:ascii="Tahoma" w:eastAsia="Times New Roman" w:hAnsi="Tahoma" w:cs="B Badr"/>
            <w:color w:val="0000FF"/>
            <w:sz w:val="20"/>
            <w:szCs w:val="28"/>
          </w:rPr>
          <w:t>[86]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اصل 54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2" w:anchor="_ftnref87" w:history="1">
        <w:r w:rsidR="00DA0EBF" w:rsidRPr="00B65D06">
          <w:rPr>
            <w:rFonts w:ascii="Tahoma" w:eastAsia="Times New Roman" w:hAnsi="Tahoma" w:cs="B Badr"/>
            <w:color w:val="0000FF"/>
            <w:sz w:val="20"/>
            <w:szCs w:val="28"/>
          </w:rPr>
          <w:t>[87]</w:t>
        </w:r>
      </w:hyperlink>
      <w:r w:rsidR="00DA0EBF" w:rsidRPr="00B65D06">
        <w:rPr>
          <w:rFonts w:ascii="Tahoma" w:eastAsia="Times New Roman" w:hAnsi="Tahoma" w:cs="B Badr" w:hint="cs"/>
          <w:sz w:val="20"/>
          <w:szCs w:val="20"/>
        </w:rPr>
        <w:t xml:space="preserve">. </w:t>
      </w:r>
      <w:r w:rsidR="00DA0EBF" w:rsidRPr="00B65D06">
        <w:rPr>
          <w:rFonts w:ascii="Tahoma" w:eastAsia="Times New Roman" w:hAnsi="Tahoma" w:cs="B Badr" w:hint="cs"/>
          <w:sz w:val="20"/>
          <w:szCs w:val="20"/>
          <w:rtl/>
        </w:rPr>
        <w:t>ر.ك: اصل 14</w:t>
      </w:r>
      <w:r w:rsidR="00DA0EBF" w:rsidRPr="00B65D06">
        <w:rPr>
          <w:rFonts w:ascii="Tahoma" w:eastAsia="Times New Roman" w:hAnsi="Tahoma" w:cs="B Badr" w:hint="cs"/>
          <w:sz w:val="20"/>
          <w:szCs w:val="20"/>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3" w:anchor="_ftnref88" w:history="1">
        <w:r w:rsidR="00DA0EBF" w:rsidRPr="00B65D06">
          <w:rPr>
            <w:rFonts w:ascii="Tahoma" w:eastAsia="Times New Roman" w:hAnsi="Tahoma" w:cs="B Badr"/>
            <w:color w:val="0000FF"/>
            <w:sz w:val="20"/>
            <w:szCs w:val="28"/>
          </w:rPr>
          <w:t>[88]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اصول 88 تا 137 و 122 قانون اساسى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4" w:anchor="_ftnref89" w:history="1">
        <w:r w:rsidR="00DA0EBF" w:rsidRPr="00B65D06">
          <w:rPr>
            <w:rFonts w:ascii="Tahoma" w:eastAsia="Times New Roman" w:hAnsi="Tahoma" w:cs="B Badr"/>
            <w:color w:val="0000FF"/>
            <w:sz w:val="20"/>
            <w:szCs w:val="28"/>
          </w:rPr>
          <w:t>[89]</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 xml:space="preserve">يا رسول الله ارأيت اذا نزل بنا امر ليس فيه كتاب و لا سنة منك، ما نعمل به؟ فقال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«اجعلوه شورى بين المؤمنين و لاتقصرونه بامرخاصة» (تفسير فرات ابن ابراهيم كوفى</w:t>
      </w:r>
      <w:r w:rsidR="00DA0EBF" w:rsidRPr="00B65D06">
        <w:rPr>
          <w:rFonts w:ascii="Tahoma" w:eastAsia="Times New Roman" w:hAnsi="Tahoma" w:cs="B Badr" w:hint="cs"/>
          <w:sz w:val="20"/>
          <w:szCs w:val="20"/>
          <w:rtl/>
          <w:lang w:bidi="fa-IR"/>
        </w:rPr>
        <w:t>، ص 615، محمد هادى معرفت، ولايت فقيه، ص 101</w:t>
      </w:r>
      <w:r w:rsidR="00DA0EBF" w:rsidRPr="00B65D06">
        <w:rPr>
          <w:rFonts w:ascii="Tahoma" w:eastAsia="Times New Roman" w:hAnsi="Tahoma" w:cs="B Badr" w:hint="cs"/>
          <w:sz w:val="20"/>
          <w:szCs w:val="20"/>
          <w:lang w:bidi="fa-IR"/>
        </w:rPr>
        <w:t xml:space="preserve">). </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5" w:anchor="_ftnref90" w:history="1">
        <w:r w:rsidR="00DA0EBF" w:rsidRPr="00B65D06">
          <w:rPr>
            <w:rFonts w:ascii="Tahoma" w:eastAsia="Times New Roman" w:hAnsi="Tahoma" w:cs="B Badr"/>
            <w:color w:val="0000FF"/>
            <w:sz w:val="20"/>
            <w:szCs w:val="28"/>
          </w:rPr>
          <w:t>[90]</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العزم، ان تستشير ذاالرأى و تطيع امره، و قال: اذا اشار عليك العاقل الناصح فاقبل، و اياك و الخلاف عليهم، فان فيه الهلاك» بحارالانوار، ج 72، ص 105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6" w:anchor="_ftnref91" w:history="1">
        <w:r w:rsidR="00DA0EBF" w:rsidRPr="00B65D06">
          <w:rPr>
            <w:rFonts w:ascii="Tahoma" w:eastAsia="Times New Roman" w:hAnsi="Tahoma" w:cs="B Badr"/>
            <w:color w:val="0000FF"/>
            <w:sz w:val="20"/>
            <w:szCs w:val="28"/>
          </w:rPr>
          <w:t>[91]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شورى </w:t>
      </w:r>
      <w:r w:rsidR="00DA0EBF" w:rsidRPr="00B65D06">
        <w:rPr>
          <w:rFonts w:ascii="Tahoma" w:eastAsia="Times New Roman" w:hAnsi="Tahoma" w:cs="B Badr" w:hint="cs"/>
          <w:sz w:val="20"/>
          <w:szCs w:val="20"/>
          <w:lang w:bidi="fa-IR"/>
        </w:rPr>
        <w:t>42</w:t>
      </w:r>
      <w:r w:rsidR="00DA0EBF" w:rsidRPr="00B65D06">
        <w:rPr>
          <w:rFonts w:ascii="Tahoma" w:eastAsia="Times New Roman" w:hAnsi="Tahoma" w:cs="B Badr" w:hint="cs"/>
          <w:sz w:val="20"/>
          <w:szCs w:val="20"/>
          <w:rtl/>
          <w:lang w:bidi="fa-IR"/>
        </w:rPr>
        <w:t>، آيه 38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7" w:anchor="_ftnref92" w:history="1">
        <w:r w:rsidR="00DA0EBF" w:rsidRPr="00B65D06">
          <w:rPr>
            <w:rFonts w:ascii="Tahoma" w:eastAsia="Times New Roman" w:hAnsi="Tahoma" w:cs="B Badr"/>
            <w:color w:val="0000FF"/>
            <w:sz w:val="20"/>
            <w:szCs w:val="28"/>
          </w:rPr>
          <w:t>[92]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جهت آگاهى بيشتر ر.ك: آشنايى با مجلس شوراى اسلامى، روابط عمومى مجلس شوراى اسلامى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8" w:anchor="_ftnref93" w:history="1">
        <w:r w:rsidR="00DA0EBF" w:rsidRPr="00B65D06">
          <w:rPr>
            <w:rFonts w:ascii="Tahoma" w:eastAsia="Times New Roman" w:hAnsi="Tahoma" w:cs="B Badr"/>
            <w:color w:val="0000FF"/>
            <w:sz w:val="20"/>
            <w:szCs w:val="28"/>
          </w:rPr>
          <w:t>[93]</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 xml:space="preserve">سئل عن النبى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xml:space="preserve">: يا رسول اللّه ارأيت اذا نزل بنا امر ليس فيه كتاب و سنه منك ما نعمل؟ فقال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اجعلوه شورى بين المؤمنين</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lang w:bidi="fa-IR"/>
        </w:rPr>
        <w:t>؛ تفسير فرات بن ابراهيم كوفى، ص 615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39" w:anchor="_ftnref94" w:history="1">
        <w:r w:rsidR="00DA0EBF" w:rsidRPr="00B65D06">
          <w:rPr>
            <w:rFonts w:ascii="Tahoma" w:eastAsia="Times New Roman" w:hAnsi="Tahoma" w:cs="B Badr"/>
            <w:color w:val="0000FF"/>
            <w:sz w:val="20"/>
            <w:szCs w:val="28"/>
          </w:rPr>
          <w:t>[94]</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استرشدوا العاقل و لاتعصوه فتندموا»؛ بحارالانوار، ج 72، ص 105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0" w:anchor="_ftnref95" w:history="1">
        <w:r w:rsidR="00DA0EBF" w:rsidRPr="00B65D06">
          <w:rPr>
            <w:rFonts w:ascii="Tahoma" w:eastAsia="Times New Roman" w:hAnsi="Tahoma" w:cs="B Badr"/>
            <w:color w:val="0000FF"/>
            <w:sz w:val="20"/>
            <w:szCs w:val="28"/>
          </w:rPr>
          <w:t>[95]</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من شاور ذوى الالباب دُلّ على الرشاد» 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1" w:anchor="_ftnref96" w:history="1">
        <w:r w:rsidR="00DA0EBF" w:rsidRPr="00B65D06">
          <w:rPr>
            <w:rFonts w:ascii="Tahoma" w:eastAsia="Times New Roman" w:hAnsi="Tahoma" w:cs="B Badr"/>
            <w:color w:val="0000FF"/>
            <w:sz w:val="20"/>
            <w:szCs w:val="28"/>
          </w:rPr>
          <w:t>[96]</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 xml:space="preserve">قيل لرسول اللّه </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rPr>
        <w:t>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ماالحزم؟ قال (صلی</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الله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علیه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وآله)</w:t>
      </w:r>
      <w:r w:rsidR="00DA0EBF" w:rsidRPr="00B65D06">
        <w:rPr>
          <w:rFonts w:ascii="Cambria Math" w:eastAsia="Times New Roman" w:hAnsi="Cambria Math" w:cs="B Badr" w:hint="cs"/>
          <w:sz w:val="20"/>
          <w:szCs w:val="20"/>
          <w:rtl/>
        </w:rPr>
        <w:t> </w:t>
      </w:r>
      <w:r w:rsidR="00DA0EBF" w:rsidRPr="00B65D06">
        <w:rPr>
          <w:rFonts w:ascii="Tahoma" w:eastAsia="Times New Roman" w:hAnsi="Tahoma" w:cs="B Badr" w:hint="cs"/>
          <w:sz w:val="20"/>
          <w:szCs w:val="20"/>
          <w:rtl/>
        </w:rPr>
        <w:t>؛ مشاورة ذوى الرأى و اتباعهم</w:t>
      </w:r>
      <w:r w:rsidR="00DA0EBF" w:rsidRPr="00B65D06">
        <w:rPr>
          <w:rFonts w:ascii="Tahoma" w:eastAsia="Times New Roman" w:hAnsi="Tahoma" w:cs="B Badr" w:hint="cs"/>
          <w:sz w:val="20"/>
          <w:szCs w:val="20"/>
        </w:rPr>
        <w:t>»</w:t>
      </w:r>
      <w:r w:rsidR="00DA0EBF" w:rsidRPr="00B65D06">
        <w:rPr>
          <w:rFonts w:ascii="Tahoma" w:eastAsia="Times New Roman" w:hAnsi="Tahoma" w:cs="B Badr" w:hint="cs"/>
          <w:sz w:val="20"/>
          <w:szCs w:val="20"/>
          <w:rtl/>
          <w:lang w:bidi="fa-IR"/>
        </w:rPr>
        <w:t>؛ 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2" w:anchor="_ftnref97" w:history="1">
        <w:r w:rsidR="00DA0EBF" w:rsidRPr="00B65D06">
          <w:rPr>
            <w:rFonts w:ascii="Tahoma" w:eastAsia="Times New Roman" w:hAnsi="Tahoma" w:cs="B Badr"/>
            <w:color w:val="0000FF"/>
            <w:sz w:val="20"/>
            <w:szCs w:val="28"/>
          </w:rPr>
          <w:t>[97]</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 xml:space="preserve">مشاورة العاقل الناصح رشد و يمن و توفيق من اللّه ...»؛ همان، ج 72، ص </w:t>
      </w:r>
      <w:r w:rsidR="00DA0EBF" w:rsidRPr="00B65D06">
        <w:rPr>
          <w:rFonts w:ascii="Tahoma" w:eastAsia="Times New Roman" w:hAnsi="Tahoma" w:cs="B Badr" w:hint="cs"/>
          <w:sz w:val="20"/>
          <w:szCs w:val="20"/>
          <w:lang w:bidi="fa-IR"/>
        </w:rPr>
        <w:t>105).</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3" w:anchor="_ftnref98" w:history="1">
        <w:r w:rsidR="00DA0EBF" w:rsidRPr="00B65D06">
          <w:rPr>
            <w:rFonts w:ascii="Tahoma" w:eastAsia="Times New Roman" w:hAnsi="Tahoma" w:cs="B Badr"/>
            <w:color w:val="0000FF"/>
            <w:sz w:val="20"/>
            <w:szCs w:val="28"/>
          </w:rPr>
          <w:t>[98]</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شاور فى الذين يخافون اللّه» 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4" w:anchor="_ftnref99" w:history="1">
        <w:r w:rsidR="00DA0EBF" w:rsidRPr="00B65D06">
          <w:rPr>
            <w:rFonts w:ascii="Tahoma" w:eastAsia="Times New Roman" w:hAnsi="Tahoma" w:cs="B Badr"/>
            <w:color w:val="0000FF"/>
            <w:sz w:val="20"/>
            <w:szCs w:val="28"/>
          </w:rPr>
          <w:t>[99]</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شاور فى امرك الذين يخافون اللّه»؛ همان، ص 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5" w:anchor="_ftnref100" w:history="1">
        <w:r w:rsidR="00DA0EBF" w:rsidRPr="00B65D06">
          <w:rPr>
            <w:rFonts w:ascii="Tahoma" w:eastAsia="Times New Roman" w:hAnsi="Tahoma" w:cs="B Badr"/>
            <w:color w:val="0000FF"/>
            <w:sz w:val="20"/>
            <w:szCs w:val="28"/>
          </w:rPr>
          <w:t>[100]</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استشر العاقل من الرجال الورع فانه لايأمر الا بخير و اياك و الخلاف فان خلاف الورع العاقل مفسدة فى الدين و الدنيا». همان، ص 100</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6" w:anchor="_ftnref101" w:history="1">
        <w:r w:rsidR="00DA0EBF" w:rsidRPr="00B65D06">
          <w:rPr>
            <w:rFonts w:ascii="Tahoma" w:eastAsia="Times New Roman" w:hAnsi="Tahoma" w:cs="B Badr"/>
            <w:color w:val="0000FF"/>
            <w:sz w:val="20"/>
            <w:szCs w:val="28"/>
          </w:rPr>
          <w:t>[101]</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ان المشورة لاتكون الا بحدودها الاربعة ... فاوله ان يكون الذى تشاوره عاقلا و الثانية ان يكون حرا متدينا و الثالثة ان يكون صديق و اخيا و الرابعة ان تطلعه على سرك فيكون علمه به كعلمك ثم يسّر ذلك و يكتمه»؛ مكارم الاخلاق، ج 2، ص 80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7" w:anchor="_ftnref102" w:history="1">
        <w:r w:rsidR="00DA0EBF" w:rsidRPr="00B65D06">
          <w:rPr>
            <w:rFonts w:ascii="Tahoma" w:eastAsia="Times New Roman" w:hAnsi="Tahoma" w:cs="B Badr"/>
            <w:color w:val="0000FF"/>
            <w:sz w:val="20"/>
            <w:szCs w:val="28"/>
          </w:rPr>
          <w:t>[102]</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يا على لاتشاور جبانا فانه يضيق عليك المخرج و لاتشاور البخيل فانه يقصر بك عن غايتك و لاتشاور حريصا فانه يزين لك شرها»؛ علل</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الشرايع، 559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8" w:anchor="_ftnref103" w:history="1">
        <w:r w:rsidR="00DA0EBF" w:rsidRPr="00B65D06">
          <w:rPr>
            <w:rFonts w:ascii="Tahoma" w:eastAsia="Times New Roman" w:hAnsi="Tahoma" w:cs="B Badr"/>
            <w:color w:val="0000FF"/>
            <w:sz w:val="20"/>
            <w:szCs w:val="28"/>
          </w:rPr>
          <w:t>[103]</w:t>
        </w:r>
      </w:hyperlink>
      <w:r w:rsidR="00DA0EBF" w:rsidRPr="00B65D06">
        <w:rPr>
          <w:rFonts w:ascii="Tahoma" w:eastAsia="Times New Roman" w:hAnsi="Tahoma" w:cs="B Badr" w:hint="cs"/>
          <w:sz w:val="20"/>
          <w:szCs w:val="20"/>
          <w:lang w:bidi="fa-IR"/>
        </w:rPr>
        <w:t>. «</w:t>
      </w:r>
      <w:r w:rsidR="00DA0EBF" w:rsidRPr="00B65D06">
        <w:rPr>
          <w:rFonts w:ascii="Tahoma" w:eastAsia="Times New Roman" w:hAnsi="Tahoma" w:cs="B Badr" w:hint="cs"/>
          <w:sz w:val="20"/>
          <w:szCs w:val="20"/>
          <w:rtl/>
          <w:lang w:bidi="fa-IR"/>
        </w:rPr>
        <w:t>لا تستشر الكذاب فانه كالسراب يقرب عليك البعيد و يبعّد عليك القريب»؛ غررالحكم، ش 10351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49" w:anchor="_ftnref104" w:history="1">
        <w:r w:rsidR="00DA0EBF" w:rsidRPr="00B65D06">
          <w:rPr>
            <w:rFonts w:ascii="Tahoma" w:eastAsia="Times New Roman" w:hAnsi="Tahoma" w:cs="B Badr"/>
            <w:color w:val="0000FF"/>
            <w:sz w:val="20"/>
            <w:szCs w:val="28"/>
          </w:rPr>
          <w:t>[104]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آشنايى با مجلس شوراى اسلامىپيام 28 بهمن س358، ص 13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0" w:anchor="_ftnref105" w:history="1">
        <w:r w:rsidR="00DA0EBF" w:rsidRPr="00B65D06">
          <w:rPr>
            <w:rFonts w:ascii="Tahoma" w:eastAsia="Times New Roman" w:hAnsi="Tahoma" w:cs="B Badr"/>
            <w:color w:val="0000FF"/>
            <w:sz w:val="20"/>
            <w:szCs w:val="28"/>
          </w:rPr>
          <w:t>[105]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21 اسفند 1358 ص 14؛ 17 ارديبهشت 359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1" w:anchor="_ftnref106" w:history="1">
        <w:r w:rsidR="00DA0EBF" w:rsidRPr="00B65D06">
          <w:rPr>
            <w:rFonts w:ascii="Tahoma" w:eastAsia="Times New Roman" w:hAnsi="Tahoma" w:cs="B Badr"/>
            <w:color w:val="0000FF"/>
            <w:sz w:val="20"/>
            <w:szCs w:val="28"/>
          </w:rPr>
          <w:t>[106]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2" w:anchor="_ftnref107" w:history="1">
        <w:r w:rsidR="00DA0EBF" w:rsidRPr="00B65D06">
          <w:rPr>
            <w:rFonts w:ascii="Tahoma" w:eastAsia="Times New Roman" w:hAnsi="Tahoma" w:cs="B Badr"/>
            <w:color w:val="0000FF"/>
            <w:sz w:val="20"/>
            <w:szCs w:val="28"/>
          </w:rPr>
          <w:t>[107]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w:t>
      </w:r>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ك: مرندى، مرتضى، حقوق اساسى جمهورى اسلامى، ص 47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3" w:anchor="_ftnref108" w:history="1">
        <w:r w:rsidR="00DA0EBF" w:rsidRPr="00B65D06">
          <w:rPr>
            <w:rFonts w:ascii="Tahoma" w:eastAsia="Times New Roman" w:hAnsi="Tahoma" w:cs="B Badr"/>
            <w:color w:val="0000FF"/>
            <w:sz w:val="20"/>
            <w:szCs w:val="28"/>
          </w:rPr>
          <w:t>[108]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ص 48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4" w:anchor="_ftnref109" w:history="1">
        <w:r w:rsidR="00DA0EBF" w:rsidRPr="00B65D06">
          <w:rPr>
            <w:rFonts w:ascii="Tahoma" w:eastAsia="Times New Roman" w:hAnsi="Tahoma" w:cs="B Badr"/>
            <w:color w:val="0000FF"/>
            <w:sz w:val="20"/>
            <w:szCs w:val="28"/>
          </w:rPr>
          <w:t>[109]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براى مطالعه بيشتر ر.ك</w:t>
      </w:r>
      <w:r w:rsidR="00DA0EBF" w:rsidRPr="00B65D06">
        <w:rPr>
          <w:rFonts w:ascii="Tahoma" w:eastAsia="Times New Roman" w:hAnsi="Tahoma" w:cs="B Badr" w:hint="cs"/>
          <w:sz w:val="20"/>
          <w:szCs w:val="20"/>
          <w:lang w:bidi="fa-IR"/>
        </w:rPr>
        <w:t xml:space="preserve">: </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شعبانى، قاسم، </w:t>
      </w:r>
      <w:r w:rsidRPr="00B65D06">
        <w:rPr>
          <w:rFonts w:ascii="Tahoma" w:eastAsia="Times New Roman" w:hAnsi="Tahoma" w:cs="B Badr" w:hint="cs"/>
          <w:sz w:val="20"/>
          <w:szCs w:val="20"/>
          <w:rtl/>
          <w:lang w:bidi="fa-IR"/>
        </w:rPr>
        <w:t>حقوق اساسى و ساختار حكومت جمهورى اسلامى ايران، ص 177؛</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 مصباح يزدى، آيه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اللّه</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 محمدتقى، </w:t>
      </w:r>
      <w:r w:rsidRPr="00B65D06">
        <w:rPr>
          <w:rFonts w:ascii="Tahoma" w:eastAsia="Times New Roman" w:hAnsi="Tahoma" w:cs="B Badr" w:hint="cs"/>
          <w:sz w:val="20"/>
          <w:szCs w:val="20"/>
          <w:rtl/>
          <w:lang w:bidi="fa-IR"/>
        </w:rPr>
        <w:t>پرسش</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و پاسخ</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 ج 3، ص 75</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5" w:anchor="_ftnref110" w:history="1">
        <w:r w:rsidR="00DA0EBF" w:rsidRPr="00B65D06">
          <w:rPr>
            <w:rFonts w:ascii="Tahoma" w:eastAsia="Times New Roman" w:hAnsi="Tahoma" w:cs="B Badr"/>
            <w:color w:val="0000FF"/>
            <w:sz w:val="20"/>
            <w:szCs w:val="28"/>
          </w:rPr>
          <w:t>[110]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حقوق اساسى و نهادهاى سياسى، ج 1، ص 350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6" w:anchor="_ftnref111" w:history="1">
        <w:r w:rsidR="00DA0EBF" w:rsidRPr="00B65D06">
          <w:rPr>
            <w:rFonts w:ascii="Tahoma" w:eastAsia="Times New Roman" w:hAnsi="Tahoma" w:cs="B Badr"/>
            <w:color w:val="0000FF"/>
            <w:sz w:val="20"/>
            <w:szCs w:val="28"/>
          </w:rPr>
          <w:t>[111]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مرندى، محمدرضا، نظارت استصوابى و شبهه دور، صص 30 ـ 38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7" w:anchor="_ftnref112" w:history="1">
        <w:r w:rsidR="00DA0EBF" w:rsidRPr="00B65D06">
          <w:rPr>
            <w:rFonts w:ascii="Tahoma" w:eastAsia="Times New Roman" w:hAnsi="Tahoma" w:cs="B Badr"/>
            <w:color w:val="0000FF"/>
            <w:sz w:val="20"/>
            <w:szCs w:val="28"/>
          </w:rPr>
          <w:t>[112]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نيكزاد، عباس، نظارت استصوابى، ص 33</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8" w:anchor="_ftnref113" w:history="1">
        <w:r w:rsidR="00DA0EBF" w:rsidRPr="00B65D06">
          <w:rPr>
            <w:rFonts w:ascii="Tahoma" w:eastAsia="Times New Roman" w:hAnsi="Tahoma" w:cs="B Badr"/>
            <w:color w:val="0000FF"/>
            <w:sz w:val="20"/>
            <w:szCs w:val="28"/>
          </w:rPr>
          <w:t>[113]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صحيفه نور، ج 17، ص 269</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59" w:anchor="_ftnref114" w:history="1">
        <w:r w:rsidR="00DA0EBF" w:rsidRPr="00B65D06">
          <w:rPr>
            <w:rFonts w:ascii="Tahoma" w:eastAsia="Times New Roman" w:hAnsi="Tahoma" w:cs="B Badr"/>
            <w:color w:val="0000FF"/>
            <w:sz w:val="20"/>
            <w:szCs w:val="28"/>
          </w:rPr>
          <w:t>[114]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به نقل از: نيكزاد، عباس، نظارت استصوابى، صص 87ـ77</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0" w:anchor="_ftnref115" w:history="1">
        <w:r w:rsidR="00DA0EBF" w:rsidRPr="00B65D06">
          <w:rPr>
            <w:rFonts w:ascii="Tahoma" w:eastAsia="Times New Roman" w:hAnsi="Tahoma" w:cs="B Badr"/>
            <w:color w:val="0000FF"/>
            <w:sz w:val="20"/>
            <w:szCs w:val="28"/>
          </w:rPr>
          <w:t>[115]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در تاريخ 14/11/66</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1" w:anchor="_ftnref116" w:history="1">
        <w:r w:rsidR="00DA0EBF" w:rsidRPr="00B65D06">
          <w:rPr>
            <w:rFonts w:ascii="Tahoma" w:eastAsia="Times New Roman" w:hAnsi="Tahoma" w:cs="B Badr"/>
            <w:color w:val="0000FF"/>
            <w:sz w:val="20"/>
            <w:szCs w:val="28"/>
          </w:rPr>
          <w:t>[116]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مجموعه قوانين و مقررات مربوط به مجمع تشخيص مصلحت نظام، انتشارات اداره كل قوانين و مقرراتكشور، ص 3 و 4</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2" w:anchor="_ftnref117" w:history="1">
        <w:r w:rsidR="00DA0EBF" w:rsidRPr="00B65D06">
          <w:rPr>
            <w:rFonts w:ascii="Tahoma" w:eastAsia="Times New Roman" w:hAnsi="Tahoma" w:cs="B Badr"/>
            <w:color w:val="0000FF"/>
            <w:sz w:val="20"/>
            <w:szCs w:val="28"/>
          </w:rPr>
          <w:t>[117]</w:t>
        </w:r>
      </w:hyperlink>
      <w:r w:rsidR="00DA0EBF" w:rsidRPr="00B65D06">
        <w:rPr>
          <w:rFonts w:ascii="Tahoma" w:eastAsia="Times New Roman" w:hAnsi="Tahoma" w:cs="B Badr" w:hint="cs"/>
          <w:sz w:val="20"/>
          <w:szCs w:val="20"/>
          <w:lang w:bidi="fa-IR"/>
        </w:rPr>
        <w:t>. 4/2/1368.</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3" w:anchor="_ftnref118" w:history="1">
        <w:r w:rsidR="00DA0EBF" w:rsidRPr="00B65D06">
          <w:rPr>
            <w:rFonts w:ascii="Tahoma" w:eastAsia="Times New Roman" w:hAnsi="Tahoma" w:cs="B Badr"/>
            <w:color w:val="0000FF"/>
            <w:sz w:val="20"/>
            <w:szCs w:val="28"/>
          </w:rPr>
          <w:t>[118]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اصل 62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4" w:anchor="_ftnref119" w:history="1">
        <w:r w:rsidR="00DA0EBF" w:rsidRPr="00B65D06">
          <w:rPr>
            <w:rFonts w:ascii="Tahoma" w:eastAsia="Times New Roman" w:hAnsi="Tahoma" w:cs="B Badr"/>
            <w:color w:val="0000FF"/>
            <w:sz w:val="20"/>
            <w:szCs w:val="28"/>
          </w:rPr>
          <w:t>[119]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اصل 71</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5" w:anchor="_ftnref120" w:history="1">
        <w:r w:rsidR="00DA0EBF" w:rsidRPr="00B65D06">
          <w:rPr>
            <w:rFonts w:ascii="Tahoma" w:eastAsia="Times New Roman" w:hAnsi="Tahoma" w:cs="B Badr"/>
            <w:color w:val="0000FF"/>
            <w:sz w:val="20"/>
            <w:szCs w:val="28"/>
          </w:rPr>
          <w:t>[120]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اصل 112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6" w:anchor="_ftnref121" w:history="1">
        <w:r w:rsidR="00DA0EBF" w:rsidRPr="00B65D06">
          <w:rPr>
            <w:rFonts w:ascii="Tahoma" w:eastAsia="Times New Roman" w:hAnsi="Tahoma" w:cs="B Badr"/>
            <w:color w:val="0000FF"/>
            <w:sz w:val="20"/>
            <w:szCs w:val="28"/>
          </w:rPr>
          <w:t>[121]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اصل 110</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7" w:anchor="_ftnref122" w:history="1">
        <w:r w:rsidR="00DA0EBF" w:rsidRPr="00B65D06">
          <w:rPr>
            <w:rFonts w:ascii="Tahoma" w:eastAsia="Times New Roman" w:hAnsi="Tahoma" w:cs="B Badr"/>
            <w:color w:val="0000FF"/>
            <w:sz w:val="20"/>
            <w:szCs w:val="28"/>
          </w:rPr>
          <w:t>[122]</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ر.ك: شعبانى، قاسم، حقوق اساسى و ساختار حكومتى جمهورى اسلامى ايران، صص</w:t>
      </w:r>
      <w:r w:rsidR="00DA0EBF" w:rsidRPr="00B65D06">
        <w:rPr>
          <w:rFonts w:ascii="Tahoma" w:eastAsia="Times New Roman" w:hAnsi="Tahoma" w:cs="B Badr" w:hint="cs"/>
          <w:sz w:val="20"/>
          <w:szCs w:val="20"/>
          <w:lang w:bidi="fa-IR"/>
        </w:rPr>
        <w:t xml:space="preserve">  196 </w:t>
      </w:r>
      <w:r w:rsidR="00DA0EBF" w:rsidRPr="00B65D06">
        <w:rPr>
          <w:rFonts w:ascii="Tahoma" w:eastAsia="Times New Roman" w:hAnsi="Tahoma" w:cs="B Badr" w:hint="cs"/>
          <w:sz w:val="20"/>
          <w:szCs w:val="20"/>
          <w:rtl/>
          <w:lang w:bidi="fa-IR"/>
        </w:rPr>
        <w:t>ـ 198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8" w:anchor="_ftnref123" w:history="1">
        <w:r w:rsidR="00DA0EBF" w:rsidRPr="00B65D06">
          <w:rPr>
            <w:rFonts w:ascii="Tahoma" w:eastAsia="Times New Roman" w:hAnsi="Tahoma" w:cs="B Badr"/>
            <w:color w:val="0000FF"/>
            <w:sz w:val="20"/>
            <w:szCs w:val="28"/>
          </w:rPr>
          <w:t>[123]</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صورت مشروح مذاكرات، ج 2، ص 838</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براى آگاهى بيشتر ر.ك</w:t>
      </w:r>
      <w:r w:rsidRPr="00B65D06">
        <w:rPr>
          <w:rFonts w:ascii="Tahoma" w:eastAsia="Times New Roman" w:hAnsi="Tahoma" w:cs="B Badr" w:hint="cs"/>
          <w:sz w:val="20"/>
          <w:szCs w:val="20"/>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الف</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 xml:space="preserve">ارسطا، محمد جواد، </w:t>
      </w:r>
      <w:r w:rsidRPr="00B65D06">
        <w:rPr>
          <w:rFonts w:ascii="Tahoma" w:eastAsia="Times New Roman" w:hAnsi="Tahoma" w:cs="B Badr" w:hint="cs"/>
          <w:sz w:val="20"/>
          <w:szCs w:val="20"/>
          <w:rtl/>
          <w:lang w:bidi="fa-IR"/>
        </w:rPr>
        <w:t>تشخيص مصلحت نظام، مؤسسه فرهنگى دانش و انديشه معاصر</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هدايت</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نيا، فرج الله و كاويانى، محمد هادى، </w:t>
      </w:r>
      <w:r w:rsidRPr="00B65D06">
        <w:rPr>
          <w:rFonts w:ascii="Tahoma" w:eastAsia="Times New Roman" w:hAnsi="Tahoma" w:cs="B Badr" w:hint="cs"/>
          <w:sz w:val="20"/>
          <w:szCs w:val="20"/>
          <w:rtl/>
          <w:lang w:bidi="fa-IR"/>
        </w:rPr>
        <w:t>بررسى فقهى حقوقى شوراى نگهبان</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69" w:anchor="_ftnref124" w:history="1">
        <w:r w:rsidR="00DA0EBF" w:rsidRPr="00B65D06">
          <w:rPr>
            <w:rFonts w:ascii="Tahoma" w:eastAsia="Times New Roman" w:hAnsi="Tahoma" w:cs="B Badr"/>
            <w:color w:val="0000FF"/>
            <w:sz w:val="20"/>
            <w:szCs w:val="28"/>
          </w:rPr>
          <w:t>[124]</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الف. جوادى آملى، آيه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اللّه</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 xml:space="preserve"> عبدالله، وحى و رهبرى، مقاله امامت؛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ص 448</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lang w:bidi="fa-IR"/>
        </w:rPr>
        <w:t>تازه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هاى انديشه، ش 1، خبرگان رهبرى، نهاد نمايندگى مقام معظم رهبرى در دانشگاه</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ها</w:t>
      </w:r>
      <w:r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0" w:anchor="_ftnref125" w:history="1">
        <w:r w:rsidR="00DA0EBF" w:rsidRPr="00B65D06">
          <w:rPr>
            <w:rFonts w:ascii="Tahoma" w:eastAsia="Times New Roman" w:hAnsi="Tahoma" w:cs="B Badr"/>
            <w:color w:val="0000FF"/>
            <w:sz w:val="20"/>
            <w:szCs w:val="28"/>
          </w:rPr>
          <w:t>[125]</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اسداللهى، مسعود و طاهرى، قهرمان، 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و دموكراسى، ص 165</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1" w:anchor="_ftnref126" w:history="1">
        <w:r w:rsidR="00DA0EBF" w:rsidRPr="00B65D06">
          <w:rPr>
            <w:rFonts w:ascii="Tahoma" w:eastAsia="Times New Roman" w:hAnsi="Tahoma" w:cs="B Badr"/>
            <w:color w:val="0000FF"/>
            <w:sz w:val="20"/>
            <w:szCs w:val="28"/>
          </w:rPr>
          <w:t>[126]</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ماده يكم، آيين نامه مجلس خبرگان رهبرى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2" w:anchor="_ftnref127" w:history="1">
        <w:r w:rsidR="00DA0EBF" w:rsidRPr="00B65D06">
          <w:rPr>
            <w:rFonts w:ascii="Tahoma" w:eastAsia="Times New Roman" w:hAnsi="Tahoma" w:cs="B Badr"/>
            <w:color w:val="0000FF"/>
            <w:sz w:val="20"/>
            <w:szCs w:val="28"/>
          </w:rPr>
          <w:t>[127]</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تبصره دوم ماده يكم آيين نامه مجلس خبرگان رهبرى</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3" w:anchor="_ftnref128" w:history="1">
        <w:r w:rsidR="00DA0EBF" w:rsidRPr="00B65D06">
          <w:rPr>
            <w:rFonts w:ascii="Tahoma" w:eastAsia="Times New Roman" w:hAnsi="Tahoma" w:cs="B Badr"/>
            <w:color w:val="0000FF"/>
            <w:sz w:val="20"/>
            <w:szCs w:val="28"/>
          </w:rPr>
          <w:t>[128]</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همان مواد، 7 و 8 و 9 و 10 و 11 و 12</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4" w:anchor="_ftnref129" w:history="1">
        <w:r w:rsidR="00DA0EBF" w:rsidRPr="00B65D06">
          <w:rPr>
            <w:rFonts w:ascii="Tahoma" w:eastAsia="Times New Roman" w:hAnsi="Tahoma" w:cs="B Badr"/>
            <w:color w:val="0000FF"/>
            <w:sz w:val="20"/>
            <w:szCs w:val="28"/>
          </w:rPr>
          <w:t>[129]</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ولايت</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فقيه، ولايت، فقاهت و عدالت، ص 458</w:t>
      </w:r>
      <w:r w:rsidR="00DA0EBF" w:rsidRPr="00B65D06">
        <w:rPr>
          <w:rFonts w:ascii="Tahoma" w:eastAsia="Times New Roman" w:hAnsi="Tahoma" w:cs="B Badr" w:hint="cs"/>
          <w:sz w:val="20"/>
          <w:szCs w:val="20"/>
          <w:lang w:bidi="fa-IR"/>
        </w:rPr>
        <w:t>.</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5" w:anchor="_ftnref130" w:history="1">
        <w:r w:rsidR="00DA0EBF" w:rsidRPr="00B65D06">
          <w:rPr>
            <w:rFonts w:ascii="Tahoma" w:eastAsia="Times New Roman" w:hAnsi="Tahoma" w:cs="B Badr"/>
            <w:color w:val="0000FF"/>
            <w:sz w:val="20"/>
            <w:szCs w:val="28"/>
          </w:rPr>
          <w:t>[130]</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در رابطه با اشكال فوق پاسخ</w:t>
      </w:r>
      <w:r w:rsidR="00DA0EBF" w:rsidRPr="00B65D06">
        <w:rPr>
          <w:rFonts w:ascii="Cambria Math" w:eastAsia="Times New Roman" w:hAnsi="Cambria Math" w:cs="B Badr" w:hint="cs"/>
          <w:sz w:val="20"/>
          <w:szCs w:val="20"/>
          <w:rtl/>
          <w:lang w:bidi="fa-IR"/>
        </w:rPr>
        <w:t> </w:t>
      </w:r>
      <w:r w:rsidR="00DA0EBF" w:rsidRPr="00B65D06">
        <w:rPr>
          <w:rFonts w:ascii="Tahoma" w:eastAsia="Times New Roman" w:hAnsi="Tahoma" w:cs="B Badr" w:hint="cs"/>
          <w:sz w:val="20"/>
          <w:szCs w:val="20"/>
          <w:rtl/>
          <w:lang w:bidi="fa-IR"/>
        </w:rPr>
        <w:t>هاى ديگرى نيز وجود دارد. براى آگاهى بيشتر ر.ك</w:t>
      </w:r>
      <w:r w:rsidR="00DA0EBF"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الف. نادرى قمى، محمد مهدى، </w:t>
      </w:r>
      <w:r w:rsidRPr="00B65D06">
        <w:rPr>
          <w:rFonts w:ascii="Tahoma" w:eastAsia="Times New Roman" w:hAnsi="Tahoma" w:cs="B Badr" w:hint="cs"/>
          <w:sz w:val="20"/>
          <w:szCs w:val="20"/>
          <w:rtl/>
          <w:lang w:bidi="fa-IR"/>
        </w:rPr>
        <w:t>نگاهى گذرا به نظريه ولايت</w:t>
      </w:r>
      <w:r w:rsidRPr="00B65D06">
        <w:rPr>
          <w:rFonts w:ascii="Cambria Math" w:eastAsia="Times New Roman" w:hAnsi="Cambria Math" w:cs="B Badr" w:hint="cs"/>
          <w:sz w:val="20"/>
          <w:szCs w:val="20"/>
          <w:rtl/>
          <w:lang w:bidi="fa-IR"/>
        </w:rPr>
        <w:t> </w:t>
      </w:r>
      <w:r w:rsidRPr="00B65D06">
        <w:rPr>
          <w:rFonts w:ascii="Tahoma" w:eastAsia="Times New Roman" w:hAnsi="Tahoma" w:cs="B Badr" w:hint="cs"/>
          <w:sz w:val="20"/>
          <w:szCs w:val="20"/>
          <w:rtl/>
          <w:lang w:bidi="fa-IR"/>
        </w:rPr>
        <w:t xml:space="preserve">فقيه، ص </w:t>
      </w:r>
      <w:r w:rsidRPr="00B65D06">
        <w:rPr>
          <w:rFonts w:ascii="Tahoma" w:eastAsia="Times New Roman" w:hAnsi="Tahoma" w:cs="B Badr" w:hint="cs"/>
          <w:sz w:val="20"/>
          <w:szCs w:val="20"/>
          <w:lang w:bidi="fa-IR"/>
        </w:rPr>
        <w:t>141</w:t>
      </w:r>
      <w:r w:rsidRPr="00B65D06">
        <w:rPr>
          <w:rFonts w:ascii="Tahoma" w:eastAsia="Times New Roman" w:hAnsi="Tahoma" w:cs="B Badr" w:hint="cs"/>
          <w:sz w:val="20"/>
          <w:szCs w:val="20"/>
          <w:rtl/>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ب</w:t>
      </w:r>
      <w:r w:rsidRPr="00B65D06">
        <w:rPr>
          <w:rFonts w:ascii="Tahoma" w:eastAsia="Times New Roman" w:hAnsi="Tahoma" w:cs="B Badr" w:hint="cs"/>
          <w:sz w:val="20"/>
          <w:szCs w:val="20"/>
        </w:rPr>
        <w:t xml:space="preserve">. </w:t>
      </w:r>
      <w:r w:rsidRPr="00B65D06">
        <w:rPr>
          <w:rFonts w:ascii="Tahoma" w:eastAsia="Times New Roman" w:hAnsi="Tahoma" w:cs="B Badr" w:hint="cs"/>
          <w:sz w:val="20"/>
          <w:szCs w:val="20"/>
          <w:rtl/>
        </w:rPr>
        <w:t>هدايت</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نيا، فرج</w:t>
      </w:r>
      <w:r w:rsidRPr="00B65D06">
        <w:rPr>
          <w:rFonts w:ascii="Cambria Math" w:eastAsia="Times New Roman" w:hAnsi="Cambria Math" w:cs="B Badr" w:hint="cs"/>
          <w:sz w:val="20"/>
          <w:szCs w:val="20"/>
          <w:rtl/>
        </w:rPr>
        <w:t> </w:t>
      </w:r>
      <w:r w:rsidRPr="00B65D06">
        <w:rPr>
          <w:rFonts w:ascii="Tahoma" w:eastAsia="Times New Roman" w:hAnsi="Tahoma" w:cs="B Badr" w:hint="cs"/>
          <w:sz w:val="20"/>
          <w:szCs w:val="20"/>
          <w:rtl/>
        </w:rPr>
        <w:t xml:space="preserve">الله، </w:t>
      </w:r>
      <w:r w:rsidRPr="00B65D06">
        <w:rPr>
          <w:rFonts w:ascii="Tahoma" w:eastAsia="Times New Roman" w:hAnsi="Tahoma" w:cs="B Badr" w:hint="cs"/>
          <w:sz w:val="20"/>
          <w:szCs w:val="20"/>
          <w:rtl/>
          <w:lang w:bidi="fa-IR"/>
        </w:rPr>
        <w:t>بررسى فقهى، حقوقى شوراى نگهبان، ص 219</w:t>
      </w:r>
      <w:r w:rsidRPr="00B65D06">
        <w:rPr>
          <w:rFonts w:ascii="Tahoma" w:eastAsia="Times New Roman" w:hAnsi="Tahoma" w:cs="B Badr" w:hint="cs"/>
          <w:sz w:val="20"/>
          <w:szCs w:val="20"/>
          <w:lang w:bidi="fa-IR"/>
        </w:rPr>
        <w:t>.</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hint="cs"/>
          <w:sz w:val="20"/>
          <w:szCs w:val="20"/>
          <w:rtl/>
        </w:rPr>
        <w:t xml:space="preserve">پ. مرندى، مرتضى، </w:t>
      </w:r>
      <w:r w:rsidRPr="00B65D06">
        <w:rPr>
          <w:rFonts w:ascii="Tahoma" w:eastAsia="Times New Roman" w:hAnsi="Tahoma" w:cs="B Badr" w:hint="cs"/>
          <w:sz w:val="20"/>
          <w:szCs w:val="20"/>
          <w:rtl/>
          <w:lang w:bidi="fa-IR"/>
        </w:rPr>
        <w:t xml:space="preserve">حقوق اساسى جمهورى اسلامى ايران، صص 110 ـ </w:t>
      </w:r>
      <w:r w:rsidRPr="00B65D06">
        <w:rPr>
          <w:rFonts w:ascii="Tahoma" w:eastAsia="Times New Roman" w:hAnsi="Tahoma" w:cs="B Badr" w:hint="cs"/>
          <w:sz w:val="20"/>
          <w:szCs w:val="20"/>
          <w:lang w:bidi="fa-IR"/>
        </w:rPr>
        <w:t>120.</w:t>
      </w:r>
    </w:p>
    <w:p w:rsidR="00DA0EBF" w:rsidRPr="00B65D06" w:rsidRDefault="00B65D06" w:rsidP="00B65D06">
      <w:pPr>
        <w:autoSpaceDE w:val="0"/>
        <w:autoSpaceDN w:val="0"/>
        <w:spacing w:after="0" w:line="270" w:lineRule="atLeast"/>
        <w:ind w:right="150"/>
        <w:rPr>
          <w:rFonts w:ascii="Times New Roman" w:eastAsia="Times New Roman" w:hAnsi="Times New Roman" w:cs="B Badr"/>
          <w:sz w:val="28"/>
          <w:szCs w:val="32"/>
        </w:rPr>
      </w:pPr>
      <w:hyperlink r:id="rId476" w:anchor="_ftnref131" w:history="1">
        <w:r w:rsidR="00DA0EBF" w:rsidRPr="00B65D06">
          <w:rPr>
            <w:rFonts w:ascii="Tahoma" w:eastAsia="Times New Roman" w:hAnsi="Tahoma" w:cs="B Badr"/>
            <w:color w:val="0000FF"/>
            <w:sz w:val="20"/>
            <w:szCs w:val="28"/>
          </w:rPr>
          <w:t>[131]</w:t>
        </w:r>
      </w:hyperlink>
      <w:r w:rsidR="00DA0EBF" w:rsidRPr="00B65D06">
        <w:rPr>
          <w:rFonts w:ascii="Tahoma" w:eastAsia="Times New Roman" w:hAnsi="Tahoma" w:cs="B Badr" w:hint="cs"/>
          <w:sz w:val="20"/>
          <w:szCs w:val="20"/>
          <w:lang w:bidi="fa-IR"/>
        </w:rPr>
        <w:t xml:space="preserve">. </w:t>
      </w:r>
      <w:r w:rsidR="00DA0EBF" w:rsidRPr="00B65D06">
        <w:rPr>
          <w:rFonts w:ascii="Tahoma" w:eastAsia="Times New Roman" w:hAnsi="Tahoma" w:cs="B Badr" w:hint="cs"/>
          <w:sz w:val="20"/>
          <w:szCs w:val="20"/>
          <w:rtl/>
          <w:lang w:bidi="fa-IR"/>
        </w:rPr>
        <w:t xml:space="preserve">ر.ك: مرتضى مرندى، حقوق اساسى جمهورى اسلامى ايران. انتشارات پارسايان، </w:t>
      </w:r>
      <w:r w:rsidR="00DA0EBF" w:rsidRPr="00B65D06">
        <w:rPr>
          <w:rFonts w:ascii="Tahoma" w:eastAsia="Times New Roman" w:hAnsi="Tahoma" w:cs="B Badr" w:hint="cs"/>
          <w:sz w:val="20"/>
          <w:szCs w:val="20"/>
          <w:lang w:bidi="fa-IR"/>
        </w:rPr>
        <w:t>1382</w:t>
      </w:r>
      <w:r w:rsidR="00DA0EBF" w:rsidRPr="00B65D06">
        <w:rPr>
          <w:rFonts w:ascii="Tahoma" w:eastAsia="Times New Roman" w:hAnsi="Tahoma" w:cs="B Badr" w:hint="cs"/>
          <w:sz w:val="20"/>
          <w:szCs w:val="20"/>
          <w:rtl/>
          <w:lang w:bidi="fa-IR"/>
        </w:rPr>
        <w:t>، صص 113ـ110</w:t>
      </w:r>
    </w:p>
    <w:p w:rsidR="00DA0EBF" w:rsidRPr="00B65D06" w:rsidRDefault="00DA0EBF" w:rsidP="00B65D06">
      <w:pPr>
        <w:autoSpaceDE w:val="0"/>
        <w:autoSpaceDN w:val="0"/>
        <w:spacing w:after="0" w:line="270" w:lineRule="atLeast"/>
        <w:ind w:right="150"/>
        <w:rPr>
          <w:rFonts w:ascii="Times New Roman" w:eastAsia="Times New Roman" w:hAnsi="Times New Roman" w:cs="B Badr"/>
          <w:sz w:val="28"/>
          <w:szCs w:val="32"/>
        </w:rPr>
      </w:pPr>
      <w:r w:rsidRPr="00B65D06">
        <w:rPr>
          <w:rFonts w:ascii="Tahoma" w:eastAsia="Times New Roman" w:hAnsi="Tahoma" w:cs="B Badr"/>
          <w:sz w:val="20"/>
          <w:szCs w:val="20"/>
        </w:rPr>
        <w:t> </w:t>
      </w:r>
    </w:p>
    <w:p w:rsidR="00952C2E" w:rsidRPr="00B65D06" w:rsidRDefault="00952C2E" w:rsidP="00B65D06">
      <w:pPr>
        <w:rPr>
          <w:rFonts w:cs="B Badr"/>
          <w:sz w:val="26"/>
          <w:szCs w:val="28"/>
        </w:rPr>
      </w:pPr>
    </w:p>
    <w:sectPr w:rsidR="00952C2E" w:rsidRPr="00B65D0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Mj_Dinar One Medium">
    <w:panose1 w:val="02000604020000020004"/>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DA0EBF"/>
    <w:rsid w:val="00952C2E"/>
    <w:rsid w:val="00B65D06"/>
    <w:rsid w:val="00DA0E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0E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A0EBF"/>
    <w:rPr>
      <w:color w:val="0000FF"/>
      <w:u w:val="single"/>
    </w:rPr>
  </w:style>
  <w:style w:type="character" w:styleId="FollowedHyperlink">
    <w:name w:val="FollowedHyperlink"/>
    <w:basedOn w:val="DefaultParagraphFont"/>
    <w:uiPriority w:val="99"/>
    <w:semiHidden/>
    <w:unhideWhenUsed/>
    <w:rsid w:val="00DA0EB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343731">
      <w:bodyDiv w:val="1"/>
      <w:marLeft w:val="0"/>
      <w:marRight w:val="0"/>
      <w:marTop w:val="0"/>
      <w:marBottom w:val="0"/>
      <w:divBdr>
        <w:top w:val="none" w:sz="0" w:space="0" w:color="auto"/>
        <w:left w:val="none" w:sz="0" w:space="0" w:color="auto"/>
        <w:bottom w:val="none" w:sz="0" w:space="0" w:color="auto"/>
        <w:right w:val="none" w:sz="0" w:space="0" w:color="auto"/>
      </w:divBdr>
      <w:divsChild>
        <w:div w:id="850027789">
          <w:marLeft w:val="0"/>
          <w:marRight w:val="0"/>
          <w:marTop w:val="0"/>
          <w:marBottom w:val="0"/>
          <w:divBdr>
            <w:top w:val="none" w:sz="0" w:space="0" w:color="auto"/>
            <w:left w:val="none" w:sz="0" w:space="0" w:color="auto"/>
            <w:bottom w:val="none" w:sz="0" w:space="0" w:color="auto"/>
            <w:right w:val="none" w:sz="0" w:space="0" w:color="auto"/>
          </w:divBdr>
        </w:div>
        <w:div w:id="1466434227">
          <w:marLeft w:val="0"/>
          <w:marRight w:val="0"/>
          <w:marTop w:val="0"/>
          <w:marBottom w:val="0"/>
          <w:divBdr>
            <w:top w:val="none" w:sz="0" w:space="0" w:color="auto"/>
            <w:left w:val="none" w:sz="0" w:space="0" w:color="auto"/>
            <w:bottom w:val="none" w:sz="0" w:space="0" w:color="auto"/>
            <w:right w:val="none" w:sz="0" w:space="0" w:color="auto"/>
          </w:divBdr>
        </w:div>
        <w:div w:id="45181678">
          <w:marLeft w:val="0"/>
          <w:marRight w:val="0"/>
          <w:marTop w:val="0"/>
          <w:marBottom w:val="0"/>
          <w:divBdr>
            <w:top w:val="none" w:sz="0" w:space="0" w:color="auto"/>
            <w:left w:val="none" w:sz="0" w:space="0" w:color="auto"/>
            <w:bottom w:val="none" w:sz="0" w:space="0" w:color="auto"/>
            <w:right w:val="none" w:sz="0" w:space="0" w:color="auto"/>
          </w:divBdr>
          <w:divsChild>
            <w:div w:id="563301758">
              <w:marLeft w:val="0"/>
              <w:marRight w:val="0"/>
              <w:marTop w:val="0"/>
              <w:marBottom w:val="0"/>
              <w:divBdr>
                <w:top w:val="none" w:sz="0" w:space="0" w:color="auto"/>
                <w:left w:val="none" w:sz="0" w:space="0" w:color="auto"/>
                <w:bottom w:val="none" w:sz="0" w:space="0" w:color="auto"/>
                <w:right w:val="none" w:sz="0" w:space="0" w:color="auto"/>
              </w:divBdr>
            </w:div>
            <w:div w:id="2024163302">
              <w:marLeft w:val="0"/>
              <w:marRight w:val="0"/>
              <w:marTop w:val="0"/>
              <w:marBottom w:val="0"/>
              <w:divBdr>
                <w:top w:val="none" w:sz="0" w:space="0" w:color="auto"/>
                <w:left w:val="none" w:sz="0" w:space="0" w:color="auto"/>
                <w:bottom w:val="none" w:sz="0" w:space="0" w:color="auto"/>
                <w:right w:val="none" w:sz="0" w:space="0" w:color="auto"/>
              </w:divBdr>
            </w:div>
            <w:div w:id="1878815175">
              <w:marLeft w:val="0"/>
              <w:marRight w:val="0"/>
              <w:marTop w:val="0"/>
              <w:marBottom w:val="0"/>
              <w:divBdr>
                <w:top w:val="none" w:sz="0" w:space="0" w:color="auto"/>
                <w:left w:val="none" w:sz="0" w:space="0" w:color="auto"/>
                <w:bottom w:val="none" w:sz="0" w:space="0" w:color="auto"/>
                <w:right w:val="none" w:sz="0" w:space="0" w:color="auto"/>
              </w:divBdr>
            </w:div>
            <w:div w:id="334576569">
              <w:marLeft w:val="0"/>
              <w:marRight w:val="0"/>
              <w:marTop w:val="0"/>
              <w:marBottom w:val="0"/>
              <w:divBdr>
                <w:top w:val="none" w:sz="0" w:space="0" w:color="auto"/>
                <w:left w:val="none" w:sz="0" w:space="0" w:color="auto"/>
                <w:bottom w:val="none" w:sz="0" w:space="0" w:color="auto"/>
                <w:right w:val="none" w:sz="0" w:space="0" w:color="auto"/>
              </w:divBdr>
            </w:div>
            <w:div w:id="1386181026">
              <w:marLeft w:val="0"/>
              <w:marRight w:val="0"/>
              <w:marTop w:val="0"/>
              <w:marBottom w:val="0"/>
              <w:divBdr>
                <w:top w:val="none" w:sz="0" w:space="0" w:color="auto"/>
                <w:left w:val="none" w:sz="0" w:space="0" w:color="auto"/>
                <w:bottom w:val="none" w:sz="0" w:space="0" w:color="auto"/>
                <w:right w:val="none" w:sz="0" w:space="0" w:color="auto"/>
              </w:divBdr>
            </w:div>
            <w:div w:id="2080592275">
              <w:marLeft w:val="0"/>
              <w:marRight w:val="0"/>
              <w:marTop w:val="0"/>
              <w:marBottom w:val="0"/>
              <w:divBdr>
                <w:top w:val="none" w:sz="0" w:space="0" w:color="auto"/>
                <w:left w:val="none" w:sz="0" w:space="0" w:color="auto"/>
                <w:bottom w:val="none" w:sz="0" w:space="0" w:color="auto"/>
                <w:right w:val="none" w:sz="0" w:space="0" w:color="auto"/>
              </w:divBdr>
            </w:div>
            <w:div w:id="293753711">
              <w:marLeft w:val="0"/>
              <w:marRight w:val="0"/>
              <w:marTop w:val="0"/>
              <w:marBottom w:val="0"/>
              <w:divBdr>
                <w:top w:val="none" w:sz="0" w:space="0" w:color="auto"/>
                <w:left w:val="none" w:sz="0" w:space="0" w:color="auto"/>
                <w:bottom w:val="none" w:sz="0" w:space="0" w:color="auto"/>
                <w:right w:val="none" w:sz="0" w:space="0" w:color="auto"/>
              </w:divBdr>
            </w:div>
            <w:div w:id="1691954539">
              <w:marLeft w:val="0"/>
              <w:marRight w:val="0"/>
              <w:marTop w:val="0"/>
              <w:marBottom w:val="0"/>
              <w:divBdr>
                <w:top w:val="none" w:sz="0" w:space="0" w:color="auto"/>
                <w:left w:val="none" w:sz="0" w:space="0" w:color="auto"/>
                <w:bottom w:val="none" w:sz="0" w:space="0" w:color="auto"/>
                <w:right w:val="none" w:sz="0" w:space="0" w:color="auto"/>
              </w:divBdr>
            </w:div>
            <w:div w:id="2049992796">
              <w:marLeft w:val="0"/>
              <w:marRight w:val="0"/>
              <w:marTop w:val="0"/>
              <w:marBottom w:val="0"/>
              <w:divBdr>
                <w:top w:val="none" w:sz="0" w:space="0" w:color="auto"/>
                <w:left w:val="none" w:sz="0" w:space="0" w:color="auto"/>
                <w:bottom w:val="none" w:sz="0" w:space="0" w:color="auto"/>
                <w:right w:val="none" w:sz="0" w:space="0" w:color="auto"/>
              </w:divBdr>
            </w:div>
            <w:div w:id="737166100">
              <w:marLeft w:val="0"/>
              <w:marRight w:val="0"/>
              <w:marTop w:val="0"/>
              <w:marBottom w:val="0"/>
              <w:divBdr>
                <w:top w:val="none" w:sz="0" w:space="0" w:color="auto"/>
                <w:left w:val="none" w:sz="0" w:space="0" w:color="auto"/>
                <w:bottom w:val="none" w:sz="0" w:space="0" w:color="auto"/>
                <w:right w:val="none" w:sz="0" w:space="0" w:color="auto"/>
              </w:divBdr>
            </w:div>
            <w:div w:id="2075884555">
              <w:marLeft w:val="0"/>
              <w:marRight w:val="0"/>
              <w:marTop w:val="0"/>
              <w:marBottom w:val="0"/>
              <w:divBdr>
                <w:top w:val="none" w:sz="0" w:space="0" w:color="auto"/>
                <w:left w:val="none" w:sz="0" w:space="0" w:color="auto"/>
                <w:bottom w:val="none" w:sz="0" w:space="0" w:color="auto"/>
                <w:right w:val="none" w:sz="0" w:space="0" w:color="auto"/>
              </w:divBdr>
            </w:div>
            <w:div w:id="1857033809">
              <w:marLeft w:val="0"/>
              <w:marRight w:val="0"/>
              <w:marTop w:val="0"/>
              <w:marBottom w:val="0"/>
              <w:divBdr>
                <w:top w:val="none" w:sz="0" w:space="0" w:color="auto"/>
                <w:left w:val="none" w:sz="0" w:space="0" w:color="auto"/>
                <w:bottom w:val="none" w:sz="0" w:space="0" w:color="auto"/>
                <w:right w:val="none" w:sz="0" w:space="0" w:color="auto"/>
              </w:divBdr>
            </w:div>
            <w:div w:id="1118910223">
              <w:marLeft w:val="0"/>
              <w:marRight w:val="0"/>
              <w:marTop w:val="0"/>
              <w:marBottom w:val="0"/>
              <w:divBdr>
                <w:top w:val="none" w:sz="0" w:space="0" w:color="auto"/>
                <w:left w:val="none" w:sz="0" w:space="0" w:color="auto"/>
                <w:bottom w:val="none" w:sz="0" w:space="0" w:color="auto"/>
                <w:right w:val="none" w:sz="0" w:space="0" w:color="auto"/>
              </w:divBdr>
            </w:div>
            <w:div w:id="1310675740">
              <w:marLeft w:val="0"/>
              <w:marRight w:val="0"/>
              <w:marTop w:val="0"/>
              <w:marBottom w:val="0"/>
              <w:divBdr>
                <w:top w:val="none" w:sz="0" w:space="0" w:color="auto"/>
                <w:left w:val="none" w:sz="0" w:space="0" w:color="auto"/>
                <w:bottom w:val="none" w:sz="0" w:space="0" w:color="auto"/>
                <w:right w:val="none" w:sz="0" w:space="0" w:color="auto"/>
              </w:divBdr>
            </w:div>
            <w:div w:id="145241828">
              <w:marLeft w:val="0"/>
              <w:marRight w:val="0"/>
              <w:marTop w:val="0"/>
              <w:marBottom w:val="0"/>
              <w:divBdr>
                <w:top w:val="none" w:sz="0" w:space="0" w:color="auto"/>
                <w:left w:val="none" w:sz="0" w:space="0" w:color="auto"/>
                <w:bottom w:val="none" w:sz="0" w:space="0" w:color="auto"/>
                <w:right w:val="none" w:sz="0" w:space="0" w:color="auto"/>
              </w:divBdr>
            </w:div>
            <w:div w:id="1434326634">
              <w:marLeft w:val="0"/>
              <w:marRight w:val="0"/>
              <w:marTop w:val="0"/>
              <w:marBottom w:val="0"/>
              <w:divBdr>
                <w:top w:val="none" w:sz="0" w:space="0" w:color="auto"/>
                <w:left w:val="none" w:sz="0" w:space="0" w:color="auto"/>
                <w:bottom w:val="none" w:sz="0" w:space="0" w:color="auto"/>
                <w:right w:val="none" w:sz="0" w:space="0" w:color="auto"/>
              </w:divBdr>
            </w:div>
            <w:div w:id="1852598756">
              <w:marLeft w:val="0"/>
              <w:marRight w:val="0"/>
              <w:marTop w:val="0"/>
              <w:marBottom w:val="0"/>
              <w:divBdr>
                <w:top w:val="none" w:sz="0" w:space="0" w:color="auto"/>
                <w:left w:val="none" w:sz="0" w:space="0" w:color="auto"/>
                <w:bottom w:val="none" w:sz="0" w:space="0" w:color="auto"/>
                <w:right w:val="none" w:sz="0" w:space="0" w:color="auto"/>
              </w:divBdr>
            </w:div>
            <w:div w:id="136805284">
              <w:marLeft w:val="0"/>
              <w:marRight w:val="0"/>
              <w:marTop w:val="0"/>
              <w:marBottom w:val="0"/>
              <w:divBdr>
                <w:top w:val="none" w:sz="0" w:space="0" w:color="auto"/>
                <w:left w:val="none" w:sz="0" w:space="0" w:color="auto"/>
                <w:bottom w:val="none" w:sz="0" w:space="0" w:color="auto"/>
                <w:right w:val="none" w:sz="0" w:space="0" w:color="auto"/>
              </w:divBdr>
            </w:div>
            <w:div w:id="1921674777">
              <w:marLeft w:val="0"/>
              <w:marRight w:val="0"/>
              <w:marTop w:val="0"/>
              <w:marBottom w:val="0"/>
              <w:divBdr>
                <w:top w:val="none" w:sz="0" w:space="0" w:color="auto"/>
                <w:left w:val="none" w:sz="0" w:space="0" w:color="auto"/>
                <w:bottom w:val="none" w:sz="0" w:space="0" w:color="auto"/>
                <w:right w:val="none" w:sz="0" w:space="0" w:color="auto"/>
              </w:divBdr>
            </w:div>
            <w:div w:id="1640114237">
              <w:marLeft w:val="0"/>
              <w:marRight w:val="0"/>
              <w:marTop w:val="0"/>
              <w:marBottom w:val="0"/>
              <w:divBdr>
                <w:top w:val="none" w:sz="0" w:space="0" w:color="auto"/>
                <w:left w:val="none" w:sz="0" w:space="0" w:color="auto"/>
                <w:bottom w:val="none" w:sz="0" w:space="0" w:color="auto"/>
                <w:right w:val="none" w:sz="0" w:space="0" w:color="auto"/>
              </w:divBdr>
            </w:div>
            <w:div w:id="1127697796">
              <w:marLeft w:val="0"/>
              <w:marRight w:val="0"/>
              <w:marTop w:val="0"/>
              <w:marBottom w:val="0"/>
              <w:divBdr>
                <w:top w:val="none" w:sz="0" w:space="0" w:color="auto"/>
                <w:left w:val="none" w:sz="0" w:space="0" w:color="auto"/>
                <w:bottom w:val="none" w:sz="0" w:space="0" w:color="auto"/>
                <w:right w:val="none" w:sz="0" w:space="0" w:color="auto"/>
              </w:divBdr>
            </w:div>
            <w:div w:id="1449930909">
              <w:marLeft w:val="0"/>
              <w:marRight w:val="0"/>
              <w:marTop w:val="0"/>
              <w:marBottom w:val="0"/>
              <w:divBdr>
                <w:top w:val="none" w:sz="0" w:space="0" w:color="auto"/>
                <w:left w:val="none" w:sz="0" w:space="0" w:color="auto"/>
                <w:bottom w:val="none" w:sz="0" w:space="0" w:color="auto"/>
                <w:right w:val="none" w:sz="0" w:space="0" w:color="auto"/>
              </w:divBdr>
            </w:div>
            <w:div w:id="220288454">
              <w:marLeft w:val="0"/>
              <w:marRight w:val="0"/>
              <w:marTop w:val="0"/>
              <w:marBottom w:val="0"/>
              <w:divBdr>
                <w:top w:val="none" w:sz="0" w:space="0" w:color="auto"/>
                <w:left w:val="none" w:sz="0" w:space="0" w:color="auto"/>
                <w:bottom w:val="none" w:sz="0" w:space="0" w:color="auto"/>
                <w:right w:val="none" w:sz="0" w:space="0" w:color="auto"/>
              </w:divBdr>
            </w:div>
            <w:div w:id="1036272344">
              <w:marLeft w:val="0"/>
              <w:marRight w:val="0"/>
              <w:marTop w:val="0"/>
              <w:marBottom w:val="0"/>
              <w:divBdr>
                <w:top w:val="none" w:sz="0" w:space="0" w:color="auto"/>
                <w:left w:val="none" w:sz="0" w:space="0" w:color="auto"/>
                <w:bottom w:val="none" w:sz="0" w:space="0" w:color="auto"/>
                <w:right w:val="none" w:sz="0" w:space="0" w:color="auto"/>
              </w:divBdr>
            </w:div>
            <w:div w:id="74212303">
              <w:marLeft w:val="0"/>
              <w:marRight w:val="0"/>
              <w:marTop w:val="0"/>
              <w:marBottom w:val="0"/>
              <w:divBdr>
                <w:top w:val="none" w:sz="0" w:space="0" w:color="auto"/>
                <w:left w:val="none" w:sz="0" w:space="0" w:color="auto"/>
                <w:bottom w:val="none" w:sz="0" w:space="0" w:color="auto"/>
                <w:right w:val="none" w:sz="0" w:space="0" w:color="auto"/>
              </w:divBdr>
            </w:div>
            <w:div w:id="658968439">
              <w:marLeft w:val="0"/>
              <w:marRight w:val="0"/>
              <w:marTop w:val="0"/>
              <w:marBottom w:val="0"/>
              <w:divBdr>
                <w:top w:val="none" w:sz="0" w:space="0" w:color="auto"/>
                <w:left w:val="none" w:sz="0" w:space="0" w:color="auto"/>
                <w:bottom w:val="none" w:sz="0" w:space="0" w:color="auto"/>
                <w:right w:val="none" w:sz="0" w:space="0" w:color="auto"/>
              </w:divBdr>
            </w:div>
            <w:div w:id="1528182304">
              <w:marLeft w:val="0"/>
              <w:marRight w:val="0"/>
              <w:marTop w:val="0"/>
              <w:marBottom w:val="0"/>
              <w:divBdr>
                <w:top w:val="none" w:sz="0" w:space="0" w:color="auto"/>
                <w:left w:val="none" w:sz="0" w:space="0" w:color="auto"/>
                <w:bottom w:val="none" w:sz="0" w:space="0" w:color="auto"/>
                <w:right w:val="none" w:sz="0" w:space="0" w:color="auto"/>
              </w:divBdr>
            </w:div>
            <w:div w:id="234750139">
              <w:marLeft w:val="0"/>
              <w:marRight w:val="0"/>
              <w:marTop w:val="0"/>
              <w:marBottom w:val="0"/>
              <w:divBdr>
                <w:top w:val="none" w:sz="0" w:space="0" w:color="auto"/>
                <w:left w:val="none" w:sz="0" w:space="0" w:color="auto"/>
                <w:bottom w:val="none" w:sz="0" w:space="0" w:color="auto"/>
                <w:right w:val="none" w:sz="0" w:space="0" w:color="auto"/>
              </w:divBdr>
            </w:div>
            <w:div w:id="528297048">
              <w:marLeft w:val="0"/>
              <w:marRight w:val="0"/>
              <w:marTop w:val="0"/>
              <w:marBottom w:val="0"/>
              <w:divBdr>
                <w:top w:val="none" w:sz="0" w:space="0" w:color="auto"/>
                <w:left w:val="none" w:sz="0" w:space="0" w:color="auto"/>
                <w:bottom w:val="none" w:sz="0" w:space="0" w:color="auto"/>
                <w:right w:val="none" w:sz="0" w:space="0" w:color="auto"/>
              </w:divBdr>
            </w:div>
            <w:div w:id="994914248">
              <w:marLeft w:val="0"/>
              <w:marRight w:val="0"/>
              <w:marTop w:val="0"/>
              <w:marBottom w:val="0"/>
              <w:divBdr>
                <w:top w:val="none" w:sz="0" w:space="0" w:color="auto"/>
                <w:left w:val="none" w:sz="0" w:space="0" w:color="auto"/>
                <w:bottom w:val="none" w:sz="0" w:space="0" w:color="auto"/>
                <w:right w:val="none" w:sz="0" w:space="0" w:color="auto"/>
              </w:divBdr>
            </w:div>
            <w:div w:id="834344091">
              <w:marLeft w:val="0"/>
              <w:marRight w:val="0"/>
              <w:marTop w:val="0"/>
              <w:marBottom w:val="0"/>
              <w:divBdr>
                <w:top w:val="none" w:sz="0" w:space="0" w:color="auto"/>
                <w:left w:val="none" w:sz="0" w:space="0" w:color="auto"/>
                <w:bottom w:val="none" w:sz="0" w:space="0" w:color="auto"/>
                <w:right w:val="none" w:sz="0" w:space="0" w:color="auto"/>
              </w:divBdr>
            </w:div>
            <w:div w:id="259071839">
              <w:marLeft w:val="0"/>
              <w:marRight w:val="0"/>
              <w:marTop w:val="0"/>
              <w:marBottom w:val="0"/>
              <w:divBdr>
                <w:top w:val="none" w:sz="0" w:space="0" w:color="auto"/>
                <w:left w:val="none" w:sz="0" w:space="0" w:color="auto"/>
                <w:bottom w:val="none" w:sz="0" w:space="0" w:color="auto"/>
                <w:right w:val="none" w:sz="0" w:space="0" w:color="auto"/>
              </w:divBdr>
            </w:div>
            <w:div w:id="283580404">
              <w:marLeft w:val="0"/>
              <w:marRight w:val="0"/>
              <w:marTop w:val="0"/>
              <w:marBottom w:val="0"/>
              <w:divBdr>
                <w:top w:val="none" w:sz="0" w:space="0" w:color="auto"/>
                <w:left w:val="none" w:sz="0" w:space="0" w:color="auto"/>
                <w:bottom w:val="none" w:sz="0" w:space="0" w:color="auto"/>
                <w:right w:val="none" w:sz="0" w:space="0" w:color="auto"/>
              </w:divBdr>
            </w:div>
            <w:div w:id="1905866731">
              <w:marLeft w:val="0"/>
              <w:marRight w:val="0"/>
              <w:marTop w:val="0"/>
              <w:marBottom w:val="0"/>
              <w:divBdr>
                <w:top w:val="none" w:sz="0" w:space="0" w:color="auto"/>
                <w:left w:val="none" w:sz="0" w:space="0" w:color="auto"/>
                <w:bottom w:val="none" w:sz="0" w:space="0" w:color="auto"/>
                <w:right w:val="none" w:sz="0" w:space="0" w:color="auto"/>
              </w:divBdr>
            </w:div>
            <w:div w:id="1504854803">
              <w:marLeft w:val="0"/>
              <w:marRight w:val="0"/>
              <w:marTop w:val="0"/>
              <w:marBottom w:val="0"/>
              <w:divBdr>
                <w:top w:val="none" w:sz="0" w:space="0" w:color="auto"/>
                <w:left w:val="none" w:sz="0" w:space="0" w:color="auto"/>
                <w:bottom w:val="none" w:sz="0" w:space="0" w:color="auto"/>
                <w:right w:val="none" w:sz="0" w:space="0" w:color="auto"/>
              </w:divBdr>
            </w:div>
            <w:div w:id="1456826388">
              <w:marLeft w:val="0"/>
              <w:marRight w:val="0"/>
              <w:marTop w:val="0"/>
              <w:marBottom w:val="0"/>
              <w:divBdr>
                <w:top w:val="none" w:sz="0" w:space="0" w:color="auto"/>
                <w:left w:val="none" w:sz="0" w:space="0" w:color="auto"/>
                <w:bottom w:val="none" w:sz="0" w:space="0" w:color="auto"/>
                <w:right w:val="none" w:sz="0" w:space="0" w:color="auto"/>
              </w:divBdr>
            </w:div>
            <w:div w:id="1975865051">
              <w:marLeft w:val="0"/>
              <w:marRight w:val="0"/>
              <w:marTop w:val="0"/>
              <w:marBottom w:val="0"/>
              <w:divBdr>
                <w:top w:val="none" w:sz="0" w:space="0" w:color="auto"/>
                <w:left w:val="none" w:sz="0" w:space="0" w:color="auto"/>
                <w:bottom w:val="none" w:sz="0" w:space="0" w:color="auto"/>
                <w:right w:val="none" w:sz="0" w:space="0" w:color="auto"/>
              </w:divBdr>
            </w:div>
            <w:div w:id="1195270555">
              <w:marLeft w:val="0"/>
              <w:marRight w:val="0"/>
              <w:marTop w:val="0"/>
              <w:marBottom w:val="0"/>
              <w:divBdr>
                <w:top w:val="none" w:sz="0" w:space="0" w:color="auto"/>
                <w:left w:val="none" w:sz="0" w:space="0" w:color="auto"/>
                <w:bottom w:val="none" w:sz="0" w:space="0" w:color="auto"/>
                <w:right w:val="none" w:sz="0" w:space="0" w:color="auto"/>
              </w:divBdr>
            </w:div>
            <w:div w:id="228536756">
              <w:marLeft w:val="0"/>
              <w:marRight w:val="0"/>
              <w:marTop w:val="0"/>
              <w:marBottom w:val="0"/>
              <w:divBdr>
                <w:top w:val="none" w:sz="0" w:space="0" w:color="auto"/>
                <w:left w:val="none" w:sz="0" w:space="0" w:color="auto"/>
                <w:bottom w:val="none" w:sz="0" w:space="0" w:color="auto"/>
                <w:right w:val="none" w:sz="0" w:space="0" w:color="auto"/>
              </w:divBdr>
            </w:div>
            <w:div w:id="1667051302">
              <w:marLeft w:val="0"/>
              <w:marRight w:val="0"/>
              <w:marTop w:val="0"/>
              <w:marBottom w:val="0"/>
              <w:divBdr>
                <w:top w:val="none" w:sz="0" w:space="0" w:color="auto"/>
                <w:left w:val="none" w:sz="0" w:space="0" w:color="auto"/>
                <w:bottom w:val="none" w:sz="0" w:space="0" w:color="auto"/>
                <w:right w:val="none" w:sz="0" w:space="0" w:color="auto"/>
              </w:divBdr>
            </w:div>
            <w:div w:id="1212109024">
              <w:marLeft w:val="0"/>
              <w:marRight w:val="0"/>
              <w:marTop w:val="0"/>
              <w:marBottom w:val="0"/>
              <w:divBdr>
                <w:top w:val="none" w:sz="0" w:space="0" w:color="auto"/>
                <w:left w:val="none" w:sz="0" w:space="0" w:color="auto"/>
                <w:bottom w:val="none" w:sz="0" w:space="0" w:color="auto"/>
                <w:right w:val="none" w:sz="0" w:space="0" w:color="auto"/>
              </w:divBdr>
            </w:div>
            <w:div w:id="998729187">
              <w:marLeft w:val="0"/>
              <w:marRight w:val="0"/>
              <w:marTop w:val="0"/>
              <w:marBottom w:val="0"/>
              <w:divBdr>
                <w:top w:val="none" w:sz="0" w:space="0" w:color="auto"/>
                <w:left w:val="none" w:sz="0" w:space="0" w:color="auto"/>
                <w:bottom w:val="none" w:sz="0" w:space="0" w:color="auto"/>
                <w:right w:val="none" w:sz="0" w:space="0" w:color="auto"/>
              </w:divBdr>
            </w:div>
            <w:div w:id="1747453383">
              <w:marLeft w:val="0"/>
              <w:marRight w:val="0"/>
              <w:marTop w:val="0"/>
              <w:marBottom w:val="0"/>
              <w:divBdr>
                <w:top w:val="none" w:sz="0" w:space="0" w:color="auto"/>
                <w:left w:val="none" w:sz="0" w:space="0" w:color="auto"/>
                <w:bottom w:val="none" w:sz="0" w:space="0" w:color="auto"/>
                <w:right w:val="none" w:sz="0" w:space="0" w:color="auto"/>
              </w:divBdr>
            </w:div>
            <w:div w:id="731083205">
              <w:marLeft w:val="0"/>
              <w:marRight w:val="0"/>
              <w:marTop w:val="0"/>
              <w:marBottom w:val="0"/>
              <w:divBdr>
                <w:top w:val="none" w:sz="0" w:space="0" w:color="auto"/>
                <w:left w:val="none" w:sz="0" w:space="0" w:color="auto"/>
                <w:bottom w:val="none" w:sz="0" w:space="0" w:color="auto"/>
                <w:right w:val="none" w:sz="0" w:space="0" w:color="auto"/>
              </w:divBdr>
            </w:div>
            <w:div w:id="1310089507">
              <w:marLeft w:val="0"/>
              <w:marRight w:val="0"/>
              <w:marTop w:val="0"/>
              <w:marBottom w:val="0"/>
              <w:divBdr>
                <w:top w:val="none" w:sz="0" w:space="0" w:color="auto"/>
                <w:left w:val="none" w:sz="0" w:space="0" w:color="auto"/>
                <w:bottom w:val="none" w:sz="0" w:space="0" w:color="auto"/>
                <w:right w:val="none" w:sz="0" w:space="0" w:color="auto"/>
              </w:divBdr>
            </w:div>
            <w:div w:id="553204173">
              <w:marLeft w:val="0"/>
              <w:marRight w:val="0"/>
              <w:marTop w:val="0"/>
              <w:marBottom w:val="0"/>
              <w:divBdr>
                <w:top w:val="none" w:sz="0" w:space="0" w:color="auto"/>
                <w:left w:val="none" w:sz="0" w:space="0" w:color="auto"/>
                <w:bottom w:val="none" w:sz="0" w:space="0" w:color="auto"/>
                <w:right w:val="none" w:sz="0" w:space="0" w:color="auto"/>
              </w:divBdr>
            </w:div>
            <w:div w:id="387143207">
              <w:marLeft w:val="0"/>
              <w:marRight w:val="0"/>
              <w:marTop w:val="0"/>
              <w:marBottom w:val="0"/>
              <w:divBdr>
                <w:top w:val="none" w:sz="0" w:space="0" w:color="auto"/>
                <w:left w:val="none" w:sz="0" w:space="0" w:color="auto"/>
                <w:bottom w:val="none" w:sz="0" w:space="0" w:color="auto"/>
                <w:right w:val="none" w:sz="0" w:space="0" w:color="auto"/>
              </w:divBdr>
            </w:div>
            <w:div w:id="1199858124">
              <w:marLeft w:val="0"/>
              <w:marRight w:val="0"/>
              <w:marTop w:val="0"/>
              <w:marBottom w:val="0"/>
              <w:divBdr>
                <w:top w:val="none" w:sz="0" w:space="0" w:color="auto"/>
                <w:left w:val="none" w:sz="0" w:space="0" w:color="auto"/>
                <w:bottom w:val="none" w:sz="0" w:space="0" w:color="auto"/>
                <w:right w:val="none" w:sz="0" w:space="0" w:color="auto"/>
              </w:divBdr>
            </w:div>
            <w:div w:id="68819418">
              <w:marLeft w:val="0"/>
              <w:marRight w:val="0"/>
              <w:marTop w:val="0"/>
              <w:marBottom w:val="0"/>
              <w:divBdr>
                <w:top w:val="none" w:sz="0" w:space="0" w:color="auto"/>
                <w:left w:val="none" w:sz="0" w:space="0" w:color="auto"/>
                <w:bottom w:val="none" w:sz="0" w:space="0" w:color="auto"/>
                <w:right w:val="none" w:sz="0" w:space="0" w:color="auto"/>
              </w:divBdr>
            </w:div>
            <w:div w:id="1352141610">
              <w:marLeft w:val="0"/>
              <w:marRight w:val="0"/>
              <w:marTop w:val="0"/>
              <w:marBottom w:val="0"/>
              <w:divBdr>
                <w:top w:val="none" w:sz="0" w:space="0" w:color="auto"/>
                <w:left w:val="none" w:sz="0" w:space="0" w:color="auto"/>
                <w:bottom w:val="none" w:sz="0" w:space="0" w:color="auto"/>
                <w:right w:val="none" w:sz="0" w:space="0" w:color="auto"/>
              </w:divBdr>
            </w:div>
            <w:div w:id="1157189979">
              <w:marLeft w:val="0"/>
              <w:marRight w:val="0"/>
              <w:marTop w:val="0"/>
              <w:marBottom w:val="0"/>
              <w:divBdr>
                <w:top w:val="none" w:sz="0" w:space="0" w:color="auto"/>
                <w:left w:val="none" w:sz="0" w:space="0" w:color="auto"/>
                <w:bottom w:val="none" w:sz="0" w:space="0" w:color="auto"/>
                <w:right w:val="none" w:sz="0" w:space="0" w:color="auto"/>
              </w:divBdr>
            </w:div>
            <w:div w:id="584530175">
              <w:marLeft w:val="0"/>
              <w:marRight w:val="0"/>
              <w:marTop w:val="0"/>
              <w:marBottom w:val="0"/>
              <w:divBdr>
                <w:top w:val="none" w:sz="0" w:space="0" w:color="auto"/>
                <w:left w:val="none" w:sz="0" w:space="0" w:color="auto"/>
                <w:bottom w:val="none" w:sz="0" w:space="0" w:color="auto"/>
                <w:right w:val="none" w:sz="0" w:space="0" w:color="auto"/>
              </w:divBdr>
            </w:div>
            <w:div w:id="948585916">
              <w:marLeft w:val="0"/>
              <w:marRight w:val="0"/>
              <w:marTop w:val="0"/>
              <w:marBottom w:val="0"/>
              <w:divBdr>
                <w:top w:val="none" w:sz="0" w:space="0" w:color="auto"/>
                <w:left w:val="none" w:sz="0" w:space="0" w:color="auto"/>
                <w:bottom w:val="none" w:sz="0" w:space="0" w:color="auto"/>
                <w:right w:val="none" w:sz="0" w:space="0" w:color="auto"/>
              </w:divBdr>
            </w:div>
            <w:div w:id="1391611414">
              <w:marLeft w:val="0"/>
              <w:marRight w:val="0"/>
              <w:marTop w:val="0"/>
              <w:marBottom w:val="0"/>
              <w:divBdr>
                <w:top w:val="none" w:sz="0" w:space="0" w:color="auto"/>
                <w:left w:val="none" w:sz="0" w:space="0" w:color="auto"/>
                <w:bottom w:val="none" w:sz="0" w:space="0" w:color="auto"/>
                <w:right w:val="none" w:sz="0" w:space="0" w:color="auto"/>
              </w:divBdr>
            </w:div>
            <w:div w:id="939989667">
              <w:marLeft w:val="0"/>
              <w:marRight w:val="0"/>
              <w:marTop w:val="0"/>
              <w:marBottom w:val="0"/>
              <w:divBdr>
                <w:top w:val="none" w:sz="0" w:space="0" w:color="auto"/>
                <w:left w:val="none" w:sz="0" w:space="0" w:color="auto"/>
                <w:bottom w:val="none" w:sz="0" w:space="0" w:color="auto"/>
                <w:right w:val="none" w:sz="0" w:space="0" w:color="auto"/>
              </w:divBdr>
            </w:div>
            <w:div w:id="31931021">
              <w:marLeft w:val="0"/>
              <w:marRight w:val="0"/>
              <w:marTop w:val="0"/>
              <w:marBottom w:val="0"/>
              <w:divBdr>
                <w:top w:val="none" w:sz="0" w:space="0" w:color="auto"/>
                <w:left w:val="none" w:sz="0" w:space="0" w:color="auto"/>
                <w:bottom w:val="none" w:sz="0" w:space="0" w:color="auto"/>
                <w:right w:val="none" w:sz="0" w:space="0" w:color="auto"/>
              </w:divBdr>
            </w:div>
            <w:div w:id="1326784266">
              <w:marLeft w:val="0"/>
              <w:marRight w:val="0"/>
              <w:marTop w:val="0"/>
              <w:marBottom w:val="0"/>
              <w:divBdr>
                <w:top w:val="none" w:sz="0" w:space="0" w:color="auto"/>
                <w:left w:val="none" w:sz="0" w:space="0" w:color="auto"/>
                <w:bottom w:val="none" w:sz="0" w:space="0" w:color="auto"/>
                <w:right w:val="none" w:sz="0" w:space="0" w:color="auto"/>
              </w:divBdr>
            </w:div>
            <w:div w:id="1311708306">
              <w:marLeft w:val="0"/>
              <w:marRight w:val="0"/>
              <w:marTop w:val="0"/>
              <w:marBottom w:val="0"/>
              <w:divBdr>
                <w:top w:val="none" w:sz="0" w:space="0" w:color="auto"/>
                <w:left w:val="none" w:sz="0" w:space="0" w:color="auto"/>
                <w:bottom w:val="none" w:sz="0" w:space="0" w:color="auto"/>
                <w:right w:val="none" w:sz="0" w:space="0" w:color="auto"/>
              </w:divBdr>
            </w:div>
            <w:div w:id="600576876">
              <w:marLeft w:val="0"/>
              <w:marRight w:val="0"/>
              <w:marTop w:val="0"/>
              <w:marBottom w:val="0"/>
              <w:divBdr>
                <w:top w:val="none" w:sz="0" w:space="0" w:color="auto"/>
                <w:left w:val="none" w:sz="0" w:space="0" w:color="auto"/>
                <w:bottom w:val="none" w:sz="0" w:space="0" w:color="auto"/>
                <w:right w:val="none" w:sz="0" w:space="0" w:color="auto"/>
              </w:divBdr>
            </w:div>
            <w:div w:id="582687397">
              <w:marLeft w:val="0"/>
              <w:marRight w:val="0"/>
              <w:marTop w:val="0"/>
              <w:marBottom w:val="0"/>
              <w:divBdr>
                <w:top w:val="none" w:sz="0" w:space="0" w:color="auto"/>
                <w:left w:val="none" w:sz="0" w:space="0" w:color="auto"/>
                <w:bottom w:val="none" w:sz="0" w:space="0" w:color="auto"/>
                <w:right w:val="none" w:sz="0" w:space="0" w:color="auto"/>
              </w:divBdr>
            </w:div>
            <w:div w:id="1028217410">
              <w:marLeft w:val="0"/>
              <w:marRight w:val="0"/>
              <w:marTop w:val="0"/>
              <w:marBottom w:val="0"/>
              <w:divBdr>
                <w:top w:val="none" w:sz="0" w:space="0" w:color="auto"/>
                <w:left w:val="none" w:sz="0" w:space="0" w:color="auto"/>
                <w:bottom w:val="none" w:sz="0" w:space="0" w:color="auto"/>
                <w:right w:val="none" w:sz="0" w:space="0" w:color="auto"/>
              </w:divBdr>
            </w:div>
            <w:div w:id="993484818">
              <w:marLeft w:val="0"/>
              <w:marRight w:val="0"/>
              <w:marTop w:val="0"/>
              <w:marBottom w:val="0"/>
              <w:divBdr>
                <w:top w:val="none" w:sz="0" w:space="0" w:color="auto"/>
                <w:left w:val="none" w:sz="0" w:space="0" w:color="auto"/>
                <w:bottom w:val="none" w:sz="0" w:space="0" w:color="auto"/>
                <w:right w:val="none" w:sz="0" w:space="0" w:color="auto"/>
              </w:divBdr>
            </w:div>
            <w:div w:id="852038454">
              <w:marLeft w:val="0"/>
              <w:marRight w:val="0"/>
              <w:marTop w:val="0"/>
              <w:marBottom w:val="0"/>
              <w:divBdr>
                <w:top w:val="none" w:sz="0" w:space="0" w:color="auto"/>
                <w:left w:val="none" w:sz="0" w:space="0" w:color="auto"/>
                <w:bottom w:val="none" w:sz="0" w:space="0" w:color="auto"/>
                <w:right w:val="none" w:sz="0" w:space="0" w:color="auto"/>
              </w:divBdr>
            </w:div>
            <w:div w:id="217128487">
              <w:marLeft w:val="0"/>
              <w:marRight w:val="0"/>
              <w:marTop w:val="0"/>
              <w:marBottom w:val="0"/>
              <w:divBdr>
                <w:top w:val="none" w:sz="0" w:space="0" w:color="auto"/>
                <w:left w:val="none" w:sz="0" w:space="0" w:color="auto"/>
                <w:bottom w:val="none" w:sz="0" w:space="0" w:color="auto"/>
                <w:right w:val="none" w:sz="0" w:space="0" w:color="auto"/>
              </w:divBdr>
            </w:div>
            <w:div w:id="1481337843">
              <w:marLeft w:val="0"/>
              <w:marRight w:val="0"/>
              <w:marTop w:val="0"/>
              <w:marBottom w:val="0"/>
              <w:divBdr>
                <w:top w:val="none" w:sz="0" w:space="0" w:color="auto"/>
                <w:left w:val="none" w:sz="0" w:space="0" w:color="auto"/>
                <w:bottom w:val="none" w:sz="0" w:space="0" w:color="auto"/>
                <w:right w:val="none" w:sz="0" w:space="0" w:color="auto"/>
              </w:divBdr>
            </w:div>
            <w:div w:id="2120559074">
              <w:marLeft w:val="0"/>
              <w:marRight w:val="0"/>
              <w:marTop w:val="0"/>
              <w:marBottom w:val="0"/>
              <w:divBdr>
                <w:top w:val="none" w:sz="0" w:space="0" w:color="auto"/>
                <w:left w:val="none" w:sz="0" w:space="0" w:color="auto"/>
                <w:bottom w:val="none" w:sz="0" w:space="0" w:color="auto"/>
                <w:right w:val="none" w:sz="0" w:space="0" w:color="auto"/>
              </w:divBdr>
            </w:div>
            <w:div w:id="1148740504">
              <w:marLeft w:val="0"/>
              <w:marRight w:val="0"/>
              <w:marTop w:val="0"/>
              <w:marBottom w:val="0"/>
              <w:divBdr>
                <w:top w:val="none" w:sz="0" w:space="0" w:color="auto"/>
                <w:left w:val="none" w:sz="0" w:space="0" w:color="auto"/>
                <w:bottom w:val="none" w:sz="0" w:space="0" w:color="auto"/>
                <w:right w:val="none" w:sz="0" w:space="0" w:color="auto"/>
              </w:divBdr>
            </w:div>
            <w:div w:id="1439450685">
              <w:marLeft w:val="0"/>
              <w:marRight w:val="0"/>
              <w:marTop w:val="0"/>
              <w:marBottom w:val="0"/>
              <w:divBdr>
                <w:top w:val="none" w:sz="0" w:space="0" w:color="auto"/>
                <w:left w:val="none" w:sz="0" w:space="0" w:color="auto"/>
                <w:bottom w:val="none" w:sz="0" w:space="0" w:color="auto"/>
                <w:right w:val="none" w:sz="0" w:space="0" w:color="auto"/>
              </w:divBdr>
            </w:div>
            <w:div w:id="919143651">
              <w:marLeft w:val="0"/>
              <w:marRight w:val="0"/>
              <w:marTop w:val="0"/>
              <w:marBottom w:val="0"/>
              <w:divBdr>
                <w:top w:val="none" w:sz="0" w:space="0" w:color="auto"/>
                <w:left w:val="none" w:sz="0" w:space="0" w:color="auto"/>
                <w:bottom w:val="none" w:sz="0" w:space="0" w:color="auto"/>
                <w:right w:val="none" w:sz="0" w:space="0" w:color="auto"/>
              </w:divBdr>
            </w:div>
            <w:div w:id="122776992">
              <w:marLeft w:val="0"/>
              <w:marRight w:val="0"/>
              <w:marTop w:val="0"/>
              <w:marBottom w:val="0"/>
              <w:divBdr>
                <w:top w:val="none" w:sz="0" w:space="0" w:color="auto"/>
                <w:left w:val="none" w:sz="0" w:space="0" w:color="auto"/>
                <w:bottom w:val="none" w:sz="0" w:space="0" w:color="auto"/>
                <w:right w:val="none" w:sz="0" w:space="0" w:color="auto"/>
              </w:divBdr>
            </w:div>
            <w:div w:id="1109204166">
              <w:marLeft w:val="0"/>
              <w:marRight w:val="0"/>
              <w:marTop w:val="0"/>
              <w:marBottom w:val="0"/>
              <w:divBdr>
                <w:top w:val="none" w:sz="0" w:space="0" w:color="auto"/>
                <w:left w:val="none" w:sz="0" w:space="0" w:color="auto"/>
                <w:bottom w:val="none" w:sz="0" w:space="0" w:color="auto"/>
                <w:right w:val="none" w:sz="0" w:space="0" w:color="auto"/>
              </w:divBdr>
            </w:div>
            <w:div w:id="1935506166">
              <w:marLeft w:val="0"/>
              <w:marRight w:val="0"/>
              <w:marTop w:val="0"/>
              <w:marBottom w:val="0"/>
              <w:divBdr>
                <w:top w:val="none" w:sz="0" w:space="0" w:color="auto"/>
                <w:left w:val="none" w:sz="0" w:space="0" w:color="auto"/>
                <w:bottom w:val="none" w:sz="0" w:space="0" w:color="auto"/>
                <w:right w:val="none" w:sz="0" w:space="0" w:color="auto"/>
              </w:divBdr>
            </w:div>
            <w:div w:id="1724715949">
              <w:marLeft w:val="0"/>
              <w:marRight w:val="0"/>
              <w:marTop w:val="0"/>
              <w:marBottom w:val="0"/>
              <w:divBdr>
                <w:top w:val="none" w:sz="0" w:space="0" w:color="auto"/>
                <w:left w:val="none" w:sz="0" w:space="0" w:color="auto"/>
                <w:bottom w:val="none" w:sz="0" w:space="0" w:color="auto"/>
                <w:right w:val="none" w:sz="0" w:space="0" w:color="auto"/>
              </w:divBdr>
            </w:div>
            <w:div w:id="1876430919">
              <w:marLeft w:val="0"/>
              <w:marRight w:val="0"/>
              <w:marTop w:val="0"/>
              <w:marBottom w:val="0"/>
              <w:divBdr>
                <w:top w:val="none" w:sz="0" w:space="0" w:color="auto"/>
                <w:left w:val="none" w:sz="0" w:space="0" w:color="auto"/>
                <w:bottom w:val="none" w:sz="0" w:space="0" w:color="auto"/>
                <w:right w:val="none" w:sz="0" w:space="0" w:color="auto"/>
              </w:divBdr>
            </w:div>
            <w:div w:id="87166460">
              <w:marLeft w:val="0"/>
              <w:marRight w:val="0"/>
              <w:marTop w:val="0"/>
              <w:marBottom w:val="0"/>
              <w:divBdr>
                <w:top w:val="none" w:sz="0" w:space="0" w:color="auto"/>
                <w:left w:val="none" w:sz="0" w:space="0" w:color="auto"/>
                <w:bottom w:val="none" w:sz="0" w:space="0" w:color="auto"/>
                <w:right w:val="none" w:sz="0" w:space="0" w:color="auto"/>
              </w:divBdr>
            </w:div>
            <w:div w:id="210576287">
              <w:marLeft w:val="0"/>
              <w:marRight w:val="0"/>
              <w:marTop w:val="0"/>
              <w:marBottom w:val="0"/>
              <w:divBdr>
                <w:top w:val="none" w:sz="0" w:space="0" w:color="auto"/>
                <w:left w:val="none" w:sz="0" w:space="0" w:color="auto"/>
                <w:bottom w:val="none" w:sz="0" w:space="0" w:color="auto"/>
                <w:right w:val="none" w:sz="0" w:space="0" w:color="auto"/>
              </w:divBdr>
            </w:div>
            <w:div w:id="291443601">
              <w:marLeft w:val="0"/>
              <w:marRight w:val="0"/>
              <w:marTop w:val="0"/>
              <w:marBottom w:val="0"/>
              <w:divBdr>
                <w:top w:val="none" w:sz="0" w:space="0" w:color="auto"/>
                <w:left w:val="none" w:sz="0" w:space="0" w:color="auto"/>
                <w:bottom w:val="none" w:sz="0" w:space="0" w:color="auto"/>
                <w:right w:val="none" w:sz="0" w:space="0" w:color="auto"/>
              </w:divBdr>
            </w:div>
            <w:div w:id="1064714921">
              <w:marLeft w:val="0"/>
              <w:marRight w:val="0"/>
              <w:marTop w:val="0"/>
              <w:marBottom w:val="0"/>
              <w:divBdr>
                <w:top w:val="none" w:sz="0" w:space="0" w:color="auto"/>
                <w:left w:val="none" w:sz="0" w:space="0" w:color="auto"/>
                <w:bottom w:val="none" w:sz="0" w:space="0" w:color="auto"/>
                <w:right w:val="none" w:sz="0" w:space="0" w:color="auto"/>
              </w:divBdr>
            </w:div>
            <w:div w:id="1873154662">
              <w:marLeft w:val="0"/>
              <w:marRight w:val="0"/>
              <w:marTop w:val="0"/>
              <w:marBottom w:val="0"/>
              <w:divBdr>
                <w:top w:val="none" w:sz="0" w:space="0" w:color="auto"/>
                <w:left w:val="none" w:sz="0" w:space="0" w:color="auto"/>
                <w:bottom w:val="none" w:sz="0" w:space="0" w:color="auto"/>
                <w:right w:val="none" w:sz="0" w:space="0" w:color="auto"/>
              </w:divBdr>
            </w:div>
            <w:div w:id="1407218265">
              <w:marLeft w:val="0"/>
              <w:marRight w:val="0"/>
              <w:marTop w:val="0"/>
              <w:marBottom w:val="0"/>
              <w:divBdr>
                <w:top w:val="none" w:sz="0" w:space="0" w:color="auto"/>
                <w:left w:val="none" w:sz="0" w:space="0" w:color="auto"/>
                <w:bottom w:val="none" w:sz="0" w:space="0" w:color="auto"/>
                <w:right w:val="none" w:sz="0" w:space="0" w:color="auto"/>
              </w:divBdr>
            </w:div>
            <w:div w:id="1713387721">
              <w:marLeft w:val="0"/>
              <w:marRight w:val="0"/>
              <w:marTop w:val="0"/>
              <w:marBottom w:val="0"/>
              <w:divBdr>
                <w:top w:val="none" w:sz="0" w:space="0" w:color="auto"/>
                <w:left w:val="none" w:sz="0" w:space="0" w:color="auto"/>
                <w:bottom w:val="none" w:sz="0" w:space="0" w:color="auto"/>
                <w:right w:val="none" w:sz="0" w:space="0" w:color="auto"/>
              </w:divBdr>
            </w:div>
            <w:div w:id="182017540">
              <w:marLeft w:val="0"/>
              <w:marRight w:val="0"/>
              <w:marTop w:val="0"/>
              <w:marBottom w:val="0"/>
              <w:divBdr>
                <w:top w:val="none" w:sz="0" w:space="0" w:color="auto"/>
                <w:left w:val="none" w:sz="0" w:space="0" w:color="auto"/>
                <w:bottom w:val="none" w:sz="0" w:space="0" w:color="auto"/>
                <w:right w:val="none" w:sz="0" w:space="0" w:color="auto"/>
              </w:divBdr>
            </w:div>
            <w:div w:id="1896425202">
              <w:marLeft w:val="0"/>
              <w:marRight w:val="0"/>
              <w:marTop w:val="0"/>
              <w:marBottom w:val="0"/>
              <w:divBdr>
                <w:top w:val="none" w:sz="0" w:space="0" w:color="auto"/>
                <w:left w:val="none" w:sz="0" w:space="0" w:color="auto"/>
                <w:bottom w:val="none" w:sz="0" w:space="0" w:color="auto"/>
                <w:right w:val="none" w:sz="0" w:space="0" w:color="auto"/>
              </w:divBdr>
            </w:div>
            <w:div w:id="757018406">
              <w:marLeft w:val="0"/>
              <w:marRight w:val="0"/>
              <w:marTop w:val="0"/>
              <w:marBottom w:val="0"/>
              <w:divBdr>
                <w:top w:val="none" w:sz="0" w:space="0" w:color="auto"/>
                <w:left w:val="none" w:sz="0" w:space="0" w:color="auto"/>
                <w:bottom w:val="none" w:sz="0" w:space="0" w:color="auto"/>
                <w:right w:val="none" w:sz="0" w:space="0" w:color="auto"/>
              </w:divBdr>
            </w:div>
            <w:div w:id="1505589837">
              <w:marLeft w:val="0"/>
              <w:marRight w:val="0"/>
              <w:marTop w:val="0"/>
              <w:marBottom w:val="0"/>
              <w:divBdr>
                <w:top w:val="none" w:sz="0" w:space="0" w:color="auto"/>
                <w:left w:val="none" w:sz="0" w:space="0" w:color="auto"/>
                <w:bottom w:val="none" w:sz="0" w:space="0" w:color="auto"/>
                <w:right w:val="none" w:sz="0" w:space="0" w:color="auto"/>
              </w:divBdr>
            </w:div>
            <w:div w:id="2010018010">
              <w:marLeft w:val="0"/>
              <w:marRight w:val="0"/>
              <w:marTop w:val="0"/>
              <w:marBottom w:val="0"/>
              <w:divBdr>
                <w:top w:val="none" w:sz="0" w:space="0" w:color="auto"/>
                <w:left w:val="none" w:sz="0" w:space="0" w:color="auto"/>
                <w:bottom w:val="none" w:sz="0" w:space="0" w:color="auto"/>
                <w:right w:val="none" w:sz="0" w:space="0" w:color="auto"/>
              </w:divBdr>
            </w:div>
            <w:div w:id="136380601">
              <w:marLeft w:val="0"/>
              <w:marRight w:val="0"/>
              <w:marTop w:val="0"/>
              <w:marBottom w:val="0"/>
              <w:divBdr>
                <w:top w:val="none" w:sz="0" w:space="0" w:color="auto"/>
                <w:left w:val="none" w:sz="0" w:space="0" w:color="auto"/>
                <w:bottom w:val="none" w:sz="0" w:space="0" w:color="auto"/>
                <w:right w:val="none" w:sz="0" w:space="0" w:color="auto"/>
              </w:divBdr>
            </w:div>
            <w:div w:id="918710231">
              <w:marLeft w:val="0"/>
              <w:marRight w:val="0"/>
              <w:marTop w:val="0"/>
              <w:marBottom w:val="0"/>
              <w:divBdr>
                <w:top w:val="none" w:sz="0" w:space="0" w:color="auto"/>
                <w:left w:val="none" w:sz="0" w:space="0" w:color="auto"/>
                <w:bottom w:val="none" w:sz="0" w:space="0" w:color="auto"/>
                <w:right w:val="none" w:sz="0" w:space="0" w:color="auto"/>
              </w:divBdr>
            </w:div>
            <w:div w:id="998190967">
              <w:marLeft w:val="0"/>
              <w:marRight w:val="0"/>
              <w:marTop w:val="0"/>
              <w:marBottom w:val="0"/>
              <w:divBdr>
                <w:top w:val="none" w:sz="0" w:space="0" w:color="auto"/>
                <w:left w:val="none" w:sz="0" w:space="0" w:color="auto"/>
                <w:bottom w:val="none" w:sz="0" w:space="0" w:color="auto"/>
                <w:right w:val="none" w:sz="0" w:space="0" w:color="auto"/>
              </w:divBdr>
            </w:div>
            <w:div w:id="182718608">
              <w:marLeft w:val="0"/>
              <w:marRight w:val="0"/>
              <w:marTop w:val="0"/>
              <w:marBottom w:val="0"/>
              <w:divBdr>
                <w:top w:val="none" w:sz="0" w:space="0" w:color="auto"/>
                <w:left w:val="none" w:sz="0" w:space="0" w:color="auto"/>
                <w:bottom w:val="none" w:sz="0" w:space="0" w:color="auto"/>
                <w:right w:val="none" w:sz="0" w:space="0" w:color="auto"/>
              </w:divBdr>
            </w:div>
            <w:div w:id="2003894936">
              <w:marLeft w:val="0"/>
              <w:marRight w:val="0"/>
              <w:marTop w:val="0"/>
              <w:marBottom w:val="0"/>
              <w:divBdr>
                <w:top w:val="none" w:sz="0" w:space="0" w:color="auto"/>
                <w:left w:val="none" w:sz="0" w:space="0" w:color="auto"/>
                <w:bottom w:val="none" w:sz="0" w:space="0" w:color="auto"/>
                <w:right w:val="none" w:sz="0" w:space="0" w:color="auto"/>
              </w:divBdr>
            </w:div>
            <w:div w:id="2084251445">
              <w:marLeft w:val="0"/>
              <w:marRight w:val="0"/>
              <w:marTop w:val="0"/>
              <w:marBottom w:val="0"/>
              <w:divBdr>
                <w:top w:val="none" w:sz="0" w:space="0" w:color="auto"/>
                <w:left w:val="none" w:sz="0" w:space="0" w:color="auto"/>
                <w:bottom w:val="none" w:sz="0" w:space="0" w:color="auto"/>
                <w:right w:val="none" w:sz="0" w:space="0" w:color="auto"/>
              </w:divBdr>
            </w:div>
            <w:div w:id="859851990">
              <w:marLeft w:val="0"/>
              <w:marRight w:val="0"/>
              <w:marTop w:val="0"/>
              <w:marBottom w:val="0"/>
              <w:divBdr>
                <w:top w:val="none" w:sz="0" w:space="0" w:color="auto"/>
                <w:left w:val="none" w:sz="0" w:space="0" w:color="auto"/>
                <w:bottom w:val="none" w:sz="0" w:space="0" w:color="auto"/>
                <w:right w:val="none" w:sz="0" w:space="0" w:color="auto"/>
              </w:divBdr>
            </w:div>
            <w:div w:id="1264416435">
              <w:marLeft w:val="0"/>
              <w:marRight w:val="0"/>
              <w:marTop w:val="0"/>
              <w:marBottom w:val="0"/>
              <w:divBdr>
                <w:top w:val="none" w:sz="0" w:space="0" w:color="auto"/>
                <w:left w:val="none" w:sz="0" w:space="0" w:color="auto"/>
                <w:bottom w:val="none" w:sz="0" w:space="0" w:color="auto"/>
                <w:right w:val="none" w:sz="0" w:space="0" w:color="auto"/>
              </w:divBdr>
            </w:div>
            <w:div w:id="1527015995">
              <w:marLeft w:val="0"/>
              <w:marRight w:val="0"/>
              <w:marTop w:val="0"/>
              <w:marBottom w:val="0"/>
              <w:divBdr>
                <w:top w:val="none" w:sz="0" w:space="0" w:color="auto"/>
                <w:left w:val="none" w:sz="0" w:space="0" w:color="auto"/>
                <w:bottom w:val="none" w:sz="0" w:space="0" w:color="auto"/>
                <w:right w:val="none" w:sz="0" w:space="0" w:color="auto"/>
              </w:divBdr>
            </w:div>
            <w:div w:id="1899390397">
              <w:marLeft w:val="0"/>
              <w:marRight w:val="0"/>
              <w:marTop w:val="0"/>
              <w:marBottom w:val="0"/>
              <w:divBdr>
                <w:top w:val="none" w:sz="0" w:space="0" w:color="auto"/>
                <w:left w:val="none" w:sz="0" w:space="0" w:color="auto"/>
                <w:bottom w:val="none" w:sz="0" w:space="0" w:color="auto"/>
                <w:right w:val="none" w:sz="0" w:space="0" w:color="auto"/>
              </w:divBdr>
            </w:div>
            <w:div w:id="939341476">
              <w:marLeft w:val="0"/>
              <w:marRight w:val="0"/>
              <w:marTop w:val="0"/>
              <w:marBottom w:val="0"/>
              <w:divBdr>
                <w:top w:val="none" w:sz="0" w:space="0" w:color="auto"/>
                <w:left w:val="none" w:sz="0" w:space="0" w:color="auto"/>
                <w:bottom w:val="none" w:sz="0" w:space="0" w:color="auto"/>
                <w:right w:val="none" w:sz="0" w:space="0" w:color="auto"/>
              </w:divBdr>
            </w:div>
            <w:div w:id="1438139019">
              <w:marLeft w:val="0"/>
              <w:marRight w:val="0"/>
              <w:marTop w:val="0"/>
              <w:marBottom w:val="0"/>
              <w:divBdr>
                <w:top w:val="none" w:sz="0" w:space="0" w:color="auto"/>
                <w:left w:val="none" w:sz="0" w:space="0" w:color="auto"/>
                <w:bottom w:val="none" w:sz="0" w:space="0" w:color="auto"/>
                <w:right w:val="none" w:sz="0" w:space="0" w:color="auto"/>
              </w:divBdr>
            </w:div>
            <w:div w:id="1544250885">
              <w:marLeft w:val="0"/>
              <w:marRight w:val="0"/>
              <w:marTop w:val="0"/>
              <w:marBottom w:val="0"/>
              <w:divBdr>
                <w:top w:val="none" w:sz="0" w:space="0" w:color="auto"/>
                <w:left w:val="none" w:sz="0" w:space="0" w:color="auto"/>
                <w:bottom w:val="none" w:sz="0" w:space="0" w:color="auto"/>
                <w:right w:val="none" w:sz="0" w:space="0" w:color="auto"/>
              </w:divBdr>
            </w:div>
            <w:div w:id="1962301427">
              <w:marLeft w:val="0"/>
              <w:marRight w:val="0"/>
              <w:marTop w:val="0"/>
              <w:marBottom w:val="0"/>
              <w:divBdr>
                <w:top w:val="none" w:sz="0" w:space="0" w:color="auto"/>
                <w:left w:val="none" w:sz="0" w:space="0" w:color="auto"/>
                <w:bottom w:val="none" w:sz="0" w:space="0" w:color="auto"/>
                <w:right w:val="none" w:sz="0" w:space="0" w:color="auto"/>
              </w:divBdr>
            </w:div>
            <w:div w:id="866060064">
              <w:marLeft w:val="0"/>
              <w:marRight w:val="0"/>
              <w:marTop w:val="0"/>
              <w:marBottom w:val="0"/>
              <w:divBdr>
                <w:top w:val="none" w:sz="0" w:space="0" w:color="auto"/>
                <w:left w:val="none" w:sz="0" w:space="0" w:color="auto"/>
                <w:bottom w:val="none" w:sz="0" w:space="0" w:color="auto"/>
                <w:right w:val="none" w:sz="0" w:space="0" w:color="auto"/>
              </w:divBdr>
            </w:div>
            <w:div w:id="1355691083">
              <w:marLeft w:val="0"/>
              <w:marRight w:val="0"/>
              <w:marTop w:val="0"/>
              <w:marBottom w:val="0"/>
              <w:divBdr>
                <w:top w:val="none" w:sz="0" w:space="0" w:color="auto"/>
                <w:left w:val="none" w:sz="0" w:space="0" w:color="auto"/>
                <w:bottom w:val="none" w:sz="0" w:space="0" w:color="auto"/>
                <w:right w:val="none" w:sz="0" w:space="0" w:color="auto"/>
              </w:divBdr>
            </w:div>
            <w:div w:id="822088166">
              <w:marLeft w:val="0"/>
              <w:marRight w:val="0"/>
              <w:marTop w:val="0"/>
              <w:marBottom w:val="0"/>
              <w:divBdr>
                <w:top w:val="none" w:sz="0" w:space="0" w:color="auto"/>
                <w:left w:val="none" w:sz="0" w:space="0" w:color="auto"/>
                <w:bottom w:val="none" w:sz="0" w:space="0" w:color="auto"/>
                <w:right w:val="none" w:sz="0" w:space="0" w:color="auto"/>
              </w:divBdr>
            </w:div>
            <w:div w:id="9439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47100">
      <w:bodyDiv w:val="1"/>
      <w:marLeft w:val="0"/>
      <w:marRight w:val="0"/>
      <w:marTop w:val="0"/>
      <w:marBottom w:val="0"/>
      <w:divBdr>
        <w:top w:val="none" w:sz="0" w:space="0" w:color="auto"/>
        <w:left w:val="none" w:sz="0" w:space="0" w:color="auto"/>
        <w:bottom w:val="none" w:sz="0" w:space="0" w:color="auto"/>
        <w:right w:val="none" w:sz="0" w:space="0" w:color="auto"/>
      </w:divBdr>
      <w:divsChild>
        <w:div w:id="267661614">
          <w:marLeft w:val="0"/>
          <w:marRight w:val="0"/>
          <w:marTop w:val="0"/>
          <w:marBottom w:val="0"/>
          <w:divBdr>
            <w:top w:val="none" w:sz="0" w:space="0" w:color="auto"/>
            <w:left w:val="none" w:sz="0" w:space="0" w:color="auto"/>
            <w:bottom w:val="none" w:sz="0" w:space="0" w:color="auto"/>
            <w:right w:val="none" w:sz="0" w:space="0" w:color="auto"/>
          </w:divBdr>
        </w:div>
        <w:div w:id="1375546700">
          <w:marLeft w:val="0"/>
          <w:marRight w:val="0"/>
          <w:marTop w:val="0"/>
          <w:marBottom w:val="0"/>
          <w:divBdr>
            <w:top w:val="none" w:sz="0" w:space="0" w:color="auto"/>
            <w:left w:val="none" w:sz="0" w:space="0" w:color="auto"/>
            <w:bottom w:val="none" w:sz="0" w:space="0" w:color="auto"/>
            <w:right w:val="none" w:sz="0" w:space="0" w:color="auto"/>
          </w:divBdr>
          <w:divsChild>
            <w:div w:id="1110008661">
              <w:marLeft w:val="0"/>
              <w:marRight w:val="0"/>
              <w:marTop w:val="0"/>
              <w:marBottom w:val="0"/>
              <w:divBdr>
                <w:top w:val="none" w:sz="0" w:space="0" w:color="auto"/>
                <w:left w:val="none" w:sz="0" w:space="0" w:color="auto"/>
                <w:bottom w:val="none" w:sz="0" w:space="0" w:color="auto"/>
                <w:right w:val="none" w:sz="0" w:space="0" w:color="auto"/>
              </w:divBdr>
            </w:div>
            <w:div w:id="1550798386">
              <w:marLeft w:val="0"/>
              <w:marRight w:val="0"/>
              <w:marTop w:val="0"/>
              <w:marBottom w:val="0"/>
              <w:divBdr>
                <w:top w:val="none" w:sz="0" w:space="0" w:color="auto"/>
                <w:left w:val="none" w:sz="0" w:space="0" w:color="auto"/>
                <w:bottom w:val="none" w:sz="0" w:space="0" w:color="auto"/>
                <w:right w:val="none" w:sz="0" w:space="0" w:color="auto"/>
              </w:divBdr>
            </w:div>
            <w:div w:id="1988362586">
              <w:marLeft w:val="0"/>
              <w:marRight w:val="0"/>
              <w:marTop w:val="0"/>
              <w:marBottom w:val="0"/>
              <w:divBdr>
                <w:top w:val="none" w:sz="0" w:space="0" w:color="auto"/>
                <w:left w:val="none" w:sz="0" w:space="0" w:color="auto"/>
                <w:bottom w:val="none" w:sz="0" w:space="0" w:color="auto"/>
                <w:right w:val="none" w:sz="0" w:space="0" w:color="auto"/>
              </w:divBdr>
            </w:div>
            <w:div w:id="1689987637">
              <w:marLeft w:val="0"/>
              <w:marRight w:val="0"/>
              <w:marTop w:val="0"/>
              <w:marBottom w:val="0"/>
              <w:divBdr>
                <w:top w:val="none" w:sz="0" w:space="0" w:color="auto"/>
                <w:left w:val="none" w:sz="0" w:space="0" w:color="auto"/>
                <w:bottom w:val="none" w:sz="0" w:space="0" w:color="auto"/>
                <w:right w:val="none" w:sz="0" w:space="0" w:color="auto"/>
              </w:divBdr>
            </w:div>
            <w:div w:id="1506171034">
              <w:marLeft w:val="0"/>
              <w:marRight w:val="0"/>
              <w:marTop w:val="0"/>
              <w:marBottom w:val="0"/>
              <w:divBdr>
                <w:top w:val="none" w:sz="0" w:space="0" w:color="auto"/>
                <w:left w:val="none" w:sz="0" w:space="0" w:color="auto"/>
                <w:bottom w:val="none" w:sz="0" w:space="0" w:color="auto"/>
                <w:right w:val="none" w:sz="0" w:space="0" w:color="auto"/>
              </w:divBdr>
            </w:div>
            <w:div w:id="968365243">
              <w:marLeft w:val="0"/>
              <w:marRight w:val="0"/>
              <w:marTop w:val="0"/>
              <w:marBottom w:val="0"/>
              <w:divBdr>
                <w:top w:val="none" w:sz="0" w:space="0" w:color="auto"/>
                <w:left w:val="none" w:sz="0" w:space="0" w:color="auto"/>
                <w:bottom w:val="none" w:sz="0" w:space="0" w:color="auto"/>
                <w:right w:val="none" w:sz="0" w:space="0" w:color="auto"/>
              </w:divBdr>
            </w:div>
            <w:div w:id="1404718436">
              <w:marLeft w:val="0"/>
              <w:marRight w:val="0"/>
              <w:marTop w:val="0"/>
              <w:marBottom w:val="0"/>
              <w:divBdr>
                <w:top w:val="none" w:sz="0" w:space="0" w:color="auto"/>
                <w:left w:val="none" w:sz="0" w:space="0" w:color="auto"/>
                <w:bottom w:val="none" w:sz="0" w:space="0" w:color="auto"/>
                <w:right w:val="none" w:sz="0" w:space="0" w:color="auto"/>
              </w:divBdr>
            </w:div>
            <w:div w:id="92013567">
              <w:marLeft w:val="0"/>
              <w:marRight w:val="0"/>
              <w:marTop w:val="0"/>
              <w:marBottom w:val="0"/>
              <w:divBdr>
                <w:top w:val="none" w:sz="0" w:space="0" w:color="auto"/>
                <w:left w:val="none" w:sz="0" w:space="0" w:color="auto"/>
                <w:bottom w:val="none" w:sz="0" w:space="0" w:color="auto"/>
                <w:right w:val="none" w:sz="0" w:space="0" w:color="auto"/>
              </w:divBdr>
            </w:div>
            <w:div w:id="1536501011">
              <w:marLeft w:val="0"/>
              <w:marRight w:val="0"/>
              <w:marTop w:val="0"/>
              <w:marBottom w:val="0"/>
              <w:divBdr>
                <w:top w:val="none" w:sz="0" w:space="0" w:color="auto"/>
                <w:left w:val="none" w:sz="0" w:space="0" w:color="auto"/>
                <w:bottom w:val="none" w:sz="0" w:space="0" w:color="auto"/>
                <w:right w:val="none" w:sz="0" w:space="0" w:color="auto"/>
              </w:divBdr>
            </w:div>
            <w:div w:id="1502046735">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01141941">
              <w:marLeft w:val="0"/>
              <w:marRight w:val="0"/>
              <w:marTop w:val="0"/>
              <w:marBottom w:val="0"/>
              <w:divBdr>
                <w:top w:val="none" w:sz="0" w:space="0" w:color="auto"/>
                <w:left w:val="none" w:sz="0" w:space="0" w:color="auto"/>
                <w:bottom w:val="none" w:sz="0" w:space="0" w:color="auto"/>
                <w:right w:val="none" w:sz="0" w:space="0" w:color="auto"/>
              </w:divBdr>
            </w:div>
            <w:div w:id="67851605">
              <w:marLeft w:val="0"/>
              <w:marRight w:val="0"/>
              <w:marTop w:val="0"/>
              <w:marBottom w:val="0"/>
              <w:divBdr>
                <w:top w:val="none" w:sz="0" w:space="0" w:color="auto"/>
                <w:left w:val="none" w:sz="0" w:space="0" w:color="auto"/>
                <w:bottom w:val="none" w:sz="0" w:space="0" w:color="auto"/>
                <w:right w:val="none" w:sz="0" w:space="0" w:color="auto"/>
              </w:divBdr>
            </w:div>
            <w:div w:id="1203516104">
              <w:marLeft w:val="0"/>
              <w:marRight w:val="0"/>
              <w:marTop w:val="0"/>
              <w:marBottom w:val="0"/>
              <w:divBdr>
                <w:top w:val="none" w:sz="0" w:space="0" w:color="auto"/>
                <w:left w:val="none" w:sz="0" w:space="0" w:color="auto"/>
                <w:bottom w:val="none" w:sz="0" w:space="0" w:color="auto"/>
                <w:right w:val="none" w:sz="0" w:space="0" w:color="auto"/>
              </w:divBdr>
            </w:div>
            <w:div w:id="717626661">
              <w:marLeft w:val="0"/>
              <w:marRight w:val="0"/>
              <w:marTop w:val="0"/>
              <w:marBottom w:val="0"/>
              <w:divBdr>
                <w:top w:val="none" w:sz="0" w:space="0" w:color="auto"/>
                <w:left w:val="none" w:sz="0" w:space="0" w:color="auto"/>
                <w:bottom w:val="none" w:sz="0" w:space="0" w:color="auto"/>
                <w:right w:val="none" w:sz="0" w:space="0" w:color="auto"/>
              </w:divBdr>
            </w:div>
            <w:div w:id="301204235">
              <w:marLeft w:val="0"/>
              <w:marRight w:val="0"/>
              <w:marTop w:val="0"/>
              <w:marBottom w:val="0"/>
              <w:divBdr>
                <w:top w:val="none" w:sz="0" w:space="0" w:color="auto"/>
                <w:left w:val="none" w:sz="0" w:space="0" w:color="auto"/>
                <w:bottom w:val="none" w:sz="0" w:space="0" w:color="auto"/>
                <w:right w:val="none" w:sz="0" w:space="0" w:color="auto"/>
              </w:divBdr>
            </w:div>
            <w:div w:id="871646643">
              <w:marLeft w:val="0"/>
              <w:marRight w:val="0"/>
              <w:marTop w:val="0"/>
              <w:marBottom w:val="0"/>
              <w:divBdr>
                <w:top w:val="none" w:sz="0" w:space="0" w:color="auto"/>
                <w:left w:val="none" w:sz="0" w:space="0" w:color="auto"/>
                <w:bottom w:val="none" w:sz="0" w:space="0" w:color="auto"/>
                <w:right w:val="none" w:sz="0" w:space="0" w:color="auto"/>
              </w:divBdr>
            </w:div>
            <w:div w:id="35661152">
              <w:marLeft w:val="0"/>
              <w:marRight w:val="0"/>
              <w:marTop w:val="0"/>
              <w:marBottom w:val="0"/>
              <w:divBdr>
                <w:top w:val="none" w:sz="0" w:space="0" w:color="auto"/>
                <w:left w:val="none" w:sz="0" w:space="0" w:color="auto"/>
                <w:bottom w:val="none" w:sz="0" w:space="0" w:color="auto"/>
                <w:right w:val="none" w:sz="0" w:space="0" w:color="auto"/>
              </w:divBdr>
            </w:div>
            <w:div w:id="1619752547">
              <w:marLeft w:val="0"/>
              <w:marRight w:val="0"/>
              <w:marTop w:val="0"/>
              <w:marBottom w:val="0"/>
              <w:divBdr>
                <w:top w:val="none" w:sz="0" w:space="0" w:color="auto"/>
                <w:left w:val="none" w:sz="0" w:space="0" w:color="auto"/>
                <w:bottom w:val="none" w:sz="0" w:space="0" w:color="auto"/>
                <w:right w:val="none" w:sz="0" w:space="0" w:color="auto"/>
              </w:divBdr>
            </w:div>
            <w:div w:id="1531602657">
              <w:marLeft w:val="0"/>
              <w:marRight w:val="0"/>
              <w:marTop w:val="0"/>
              <w:marBottom w:val="0"/>
              <w:divBdr>
                <w:top w:val="none" w:sz="0" w:space="0" w:color="auto"/>
                <w:left w:val="none" w:sz="0" w:space="0" w:color="auto"/>
                <w:bottom w:val="none" w:sz="0" w:space="0" w:color="auto"/>
                <w:right w:val="none" w:sz="0" w:space="0" w:color="auto"/>
              </w:divBdr>
            </w:div>
            <w:div w:id="1594167954">
              <w:marLeft w:val="0"/>
              <w:marRight w:val="0"/>
              <w:marTop w:val="0"/>
              <w:marBottom w:val="0"/>
              <w:divBdr>
                <w:top w:val="none" w:sz="0" w:space="0" w:color="auto"/>
                <w:left w:val="none" w:sz="0" w:space="0" w:color="auto"/>
                <w:bottom w:val="none" w:sz="0" w:space="0" w:color="auto"/>
                <w:right w:val="none" w:sz="0" w:space="0" w:color="auto"/>
              </w:divBdr>
            </w:div>
            <w:div w:id="2083946253">
              <w:marLeft w:val="0"/>
              <w:marRight w:val="0"/>
              <w:marTop w:val="0"/>
              <w:marBottom w:val="0"/>
              <w:divBdr>
                <w:top w:val="none" w:sz="0" w:space="0" w:color="auto"/>
                <w:left w:val="none" w:sz="0" w:space="0" w:color="auto"/>
                <w:bottom w:val="none" w:sz="0" w:space="0" w:color="auto"/>
                <w:right w:val="none" w:sz="0" w:space="0" w:color="auto"/>
              </w:divBdr>
            </w:div>
            <w:div w:id="904071158">
              <w:marLeft w:val="0"/>
              <w:marRight w:val="0"/>
              <w:marTop w:val="0"/>
              <w:marBottom w:val="0"/>
              <w:divBdr>
                <w:top w:val="none" w:sz="0" w:space="0" w:color="auto"/>
                <w:left w:val="none" w:sz="0" w:space="0" w:color="auto"/>
                <w:bottom w:val="none" w:sz="0" w:space="0" w:color="auto"/>
                <w:right w:val="none" w:sz="0" w:space="0" w:color="auto"/>
              </w:divBdr>
            </w:div>
            <w:div w:id="1889805788">
              <w:marLeft w:val="0"/>
              <w:marRight w:val="0"/>
              <w:marTop w:val="0"/>
              <w:marBottom w:val="0"/>
              <w:divBdr>
                <w:top w:val="none" w:sz="0" w:space="0" w:color="auto"/>
                <w:left w:val="none" w:sz="0" w:space="0" w:color="auto"/>
                <w:bottom w:val="none" w:sz="0" w:space="0" w:color="auto"/>
                <w:right w:val="none" w:sz="0" w:space="0" w:color="auto"/>
              </w:divBdr>
            </w:div>
            <w:div w:id="1823232699">
              <w:marLeft w:val="0"/>
              <w:marRight w:val="0"/>
              <w:marTop w:val="0"/>
              <w:marBottom w:val="0"/>
              <w:divBdr>
                <w:top w:val="none" w:sz="0" w:space="0" w:color="auto"/>
                <w:left w:val="none" w:sz="0" w:space="0" w:color="auto"/>
                <w:bottom w:val="none" w:sz="0" w:space="0" w:color="auto"/>
                <w:right w:val="none" w:sz="0" w:space="0" w:color="auto"/>
              </w:divBdr>
            </w:div>
            <w:div w:id="2136945360">
              <w:marLeft w:val="0"/>
              <w:marRight w:val="0"/>
              <w:marTop w:val="0"/>
              <w:marBottom w:val="0"/>
              <w:divBdr>
                <w:top w:val="none" w:sz="0" w:space="0" w:color="auto"/>
                <w:left w:val="none" w:sz="0" w:space="0" w:color="auto"/>
                <w:bottom w:val="none" w:sz="0" w:space="0" w:color="auto"/>
                <w:right w:val="none" w:sz="0" w:space="0" w:color="auto"/>
              </w:divBdr>
            </w:div>
            <w:div w:id="1639991045">
              <w:marLeft w:val="0"/>
              <w:marRight w:val="0"/>
              <w:marTop w:val="0"/>
              <w:marBottom w:val="0"/>
              <w:divBdr>
                <w:top w:val="none" w:sz="0" w:space="0" w:color="auto"/>
                <w:left w:val="none" w:sz="0" w:space="0" w:color="auto"/>
                <w:bottom w:val="none" w:sz="0" w:space="0" w:color="auto"/>
                <w:right w:val="none" w:sz="0" w:space="0" w:color="auto"/>
              </w:divBdr>
            </w:div>
            <w:div w:id="745036912">
              <w:marLeft w:val="0"/>
              <w:marRight w:val="0"/>
              <w:marTop w:val="0"/>
              <w:marBottom w:val="0"/>
              <w:divBdr>
                <w:top w:val="none" w:sz="0" w:space="0" w:color="auto"/>
                <w:left w:val="none" w:sz="0" w:space="0" w:color="auto"/>
                <w:bottom w:val="none" w:sz="0" w:space="0" w:color="auto"/>
                <w:right w:val="none" w:sz="0" w:space="0" w:color="auto"/>
              </w:divBdr>
            </w:div>
            <w:div w:id="1276525198">
              <w:marLeft w:val="0"/>
              <w:marRight w:val="0"/>
              <w:marTop w:val="0"/>
              <w:marBottom w:val="0"/>
              <w:divBdr>
                <w:top w:val="none" w:sz="0" w:space="0" w:color="auto"/>
                <w:left w:val="none" w:sz="0" w:space="0" w:color="auto"/>
                <w:bottom w:val="none" w:sz="0" w:space="0" w:color="auto"/>
                <w:right w:val="none" w:sz="0" w:space="0" w:color="auto"/>
              </w:divBdr>
            </w:div>
            <w:div w:id="80226797">
              <w:marLeft w:val="0"/>
              <w:marRight w:val="0"/>
              <w:marTop w:val="0"/>
              <w:marBottom w:val="0"/>
              <w:divBdr>
                <w:top w:val="none" w:sz="0" w:space="0" w:color="auto"/>
                <w:left w:val="none" w:sz="0" w:space="0" w:color="auto"/>
                <w:bottom w:val="none" w:sz="0" w:space="0" w:color="auto"/>
                <w:right w:val="none" w:sz="0" w:space="0" w:color="auto"/>
              </w:divBdr>
            </w:div>
            <w:div w:id="2078505540">
              <w:marLeft w:val="0"/>
              <w:marRight w:val="0"/>
              <w:marTop w:val="0"/>
              <w:marBottom w:val="0"/>
              <w:divBdr>
                <w:top w:val="none" w:sz="0" w:space="0" w:color="auto"/>
                <w:left w:val="none" w:sz="0" w:space="0" w:color="auto"/>
                <w:bottom w:val="none" w:sz="0" w:space="0" w:color="auto"/>
                <w:right w:val="none" w:sz="0" w:space="0" w:color="auto"/>
              </w:divBdr>
            </w:div>
            <w:div w:id="579368974">
              <w:marLeft w:val="0"/>
              <w:marRight w:val="0"/>
              <w:marTop w:val="0"/>
              <w:marBottom w:val="0"/>
              <w:divBdr>
                <w:top w:val="none" w:sz="0" w:space="0" w:color="auto"/>
                <w:left w:val="none" w:sz="0" w:space="0" w:color="auto"/>
                <w:bottom w:val="none" w:sz="0" w:space="0" w:color="auto"/>
                <w:right w:val="none" w:sz="0" w:space="0" w:color="auto"/>
              </w:divBdr>
            </w:div>
            <w:div w:id="1733769722">
              <w:marLeft w:val="0"/>
              <w:marRight w:val="0"/>
              <w:marTop w:val="0"/>
              <w:marBottom w:val="0"/>
              <w:divBdr>
                <w:top w:val="none" w:sz="0" w:space="0" w:color="auto"/>
                <w:left w:val="none" w:sz="0" w:space="0" w:color="auto"/>
                <w:bottom w:val="none" w:sz="0" w:space="0" w:color="auto"/>
                <w:right w:val="none" w:sz="0" w:space="0" w:color="auto"/>
              </w:divBdr>
            </w:div>
            <w:div w:id="869219292">
              <w:marLeft w:val="0"/>
              <w:marRight w:val="0"/>
              <w:marTop w:val="0"/>
              <w:marBottom w:val="0"/>
              <w:divBdr>
                <w:top w:val="none" w:sz="0" w:space="0" w:color="auto"/>
                <w:left w:val="none" w:sz="0" w:space="0" w:color="auto"/>
                <w:bottom w:val="none" w:sz="0" w:space="0" w:color="auto"/>
                <w:right w:val="none" w:sz="0" w:space="0" w:color="auto"/>
              </w:divBdr>
            </w:div>
            <w:div w:id="1966765757">
              <w:marLeft w:val="0"/>
              <w:marRight w:val="0"/>
              <w:marTop w:val="0"/>
              <w:marBottom w:val="0"/>
              <w:divBdr>
                <w:top w:val="none" w:sz="0" w:space="0" w:color="auto"/>
                <w:left w:val="none" w:sz="0" w:space="0" w:color="auto"/>
                <w:bottom w:val="none" w:sz="0" w:space="0" w:color="auto"/>
                <w:right w:val="none" w:sz="0" w:space="0" w:color="auto"/>
              </w:divBdr>
            </w:div>
            <w:div w:id="1616518000">
              <w:marLeft w:val="0"/>
              <w:marRight w:val="0"/>
              <w:marTop w:val="0"/>
              <w:marBottom w:val="0"/>
              <w:divBdr>
                <w:top w:val="none" w:sz="0" w:space="0" w:color="auto"/>
                <w:left w:val="none" w:sz="0" w:space="0" w:color="auto"/>
                <w:bottom w:val="none" w:sz="0" w:space="0" w:color="auto"/>
                <w:right w:val="none" w:sz="0" w:space="0" w:color="auto"/>
              </w:divBdr>
            </w:div>
            <w:div w:id="431777937">
              <w:marLeft w:val="0"/>
              <w:marRight w:val="0"/>
              <w:marTop w:val="0"/>
              <w:marBottom w:val="0"/>
              <w:divBdr>
                <w:top w:val="none" w:sz="0" w:space="0" w:color="auto"/>
                <w:left w:val="none" w:sz="0" w:space="0" w:color="auto"/>
                <w:bottom w:val="none" w:sz="0" w:space="0" w:color="auto"/>
                <w:right w:val="none" w:sz="0" w:space="0" w:color="auto"/>
              </w:divBdr>
            </w:div>
            <w:div w:id="1003318420">
              <w:marLeft w:val="0"/>
              <w:marRight w:val="0"/>
              <w:marTop w:val="0"/>
              <w:marBottom w:val="0"/>
              <w:divBdr>
                <w:top w:val="none" w:sz="0" w:space="0" w:color="auto"/>
                <w:left w:val="none" w:sz="0" w:space="0" w:color="auto"/>
                <w:bottom w:val="none" w:sz="0" w:space="0" w:color="auto"/>
                <w:right w:val="none" w:sz="0" w:space="0" w:color="auto"/>
              </w:divBdr>
            </w:div>
            <w:div w:id="504131686">
              <w:marLeft w:val="0"/>
              <w:marRight w:val="0"/>
              <w:marTop w:val="0"/>
              <w:marBottom w:val="0"/>
              <w:divBdr>
                <w:top w:val="none" w:sz="0" w:space="0" w:color="auto"/>
                <w:left w:val="none" w:sz="0" w:space="0" w:color="auto"/>
                <w:bottom w:val="none" w:sz="0" w:space="0" w:color="auto"/>
                <w:right w:val="none" w:sz="0" w:space="0" w:color="auto"/>
              </w:divBdr>
            </w:div>
            <w:div w:id="311912960">
              <w:marLeft w:val="0"/>
              <w:marRight w:val="0"/>
              <w:marTop w:val="0"/>
              <w:marBottom w:val="0"/>
              <w:divBdr>
                <w:top w:val="none" w:sz="0" w:space="0" w:color="auto"/>
                <w:left w:val="none" w:sz="0" w:space="0" w:color="auto"/>
                <w:bottom w:val="none" w:sz="0" w:space="0" w:color="auto"/>
                <w:right w:val="none" w:sz="0" w:space="0" w:color="auto"/>
              </w:divBdr>
            </w:div>
            <w:div w:id="680930503">
              <w:marLeft w:val="0"/>
              <w:marRight w:val="0"/>
              <w:marTop w:val="0"/>
              <w:marBottom w:val="0"/>
              <w:divBdr>
                <w:top w:val="none" w:sz="0" w:space="0" w:color="auto"/>
                <w:left w:val="none" w:sz="0" w:space="0" w:color="auto"/>
                <w:bottom w:val="none" w:sz="0" w:space="0" w:color="auto"/>
                <w:right w:val="none" w:sz="0" w:space="0" w:color="auto"/>
              </w:divBdr>
            </w:div>
            <w:div w:id="1888488376">
              <w:marLeft w:val="0"/>
              <w:marRight w:val="0"/>
              <w:marTop w:val="0"/>
              <w:marBottom w:val="0"/>
              <w:divBdr>
                <w:top w:val="none" w:sz="0" w:space="0" w:color="auto"/>
                <w:left w:val="none" w:sz="0" w:space="0" w:color="auto"/>
                <w:bottom w:val="none" w:sz="0" w:space="0" w:color="auto"/>
                <w:right w:val="none" w:sz="0" w:space="0" w:color="auto"/>
              </w:divBdr>
            </w:div>
            <w:div w:id="658508534">
              <w:marLeft w:val="0"/>
              <w:marRight w:val="0"/>
              <w:marTop w:val="0"/>
              <w:marBottom w:val="0"/>
              <w:divBdr>
                <w:top w:val="none" w:sz="0" w:space="0" w:color="auto"/>
                <w:left w:val="none" w:sz="0" w:space="0" w:color="auto"/>
                <w:bottom w:val="none" w:sz="0" w:space="0" w:color="auto"/>
                <w:right w:val="none" w:sz="0" w:space="0" w:color="auto"/>
              </w:divBdr>
            </w:div>
            <w:div w:id="2025546485">
              <w:marLeft w:val="0"/>
              <w:marRight w:val="0"/>
              <w:marTop w:val="0"/>
              <w:marBottom w:val="0"/>
              <w:divBdr>
                <w:top w:val="none" w:sz="0" w:space="0" w:color="auto"/>
                <w:left w:val="none" w:sz="0" w:space="0" w:color="auto"/>
                <w:bottom w:val="none" w:sz="0" w:space="0" w:color="auto"/>
                <w:right w:val="none" w:sz="0" w:space="0" w:color="auto"/>
              </w:divBdr>
            </w:div>
            <w:div w:id="1785810655">
              <w:marLeft w:val="0"/>
              <w:marRight w:val="0"/>
              <w:marTop w:val="0"/>
              <w:marBottom w:val="0"/>
              <w:divBdr>
                <w:top w:val="none" w:sz="0" w:space="0" w:color="auto"/>
                <w:left w:val="none" w:sz="0" w:space="0" w:color="auto"/>
                <w:bottom w:val="none" w:sz="0" w:space="0" w:color="auto"/>
                <w:right w:val="none" w:sz="0" w:space="0" w:color="auto"/>
              </w:divBdr>
            </w:div>
            <w:div w:id="1830823750">
              <w:marLeft w:val="0"/>
              <w:marRight w:val="0"/>
              <w:marTop w:val="0"/>
              <w:marBottom w:val="0"/>
              <w:divBdr>
                <w:top w:val="none" w:sz="0" w:space="0" w:color="auto"/>
                <w:left w:val="none" w:sz="0" w:space="0" w:color="auto"/>
                <w:bottom w:val="none" w:sz="0" w:space="0" w:color="auto"/>
                <w:right w:val="none" w:sz="0" w:space="0" w:color="auto"/>
              </w:divBdr>
            </w:div>
            <w:div w:id="767771138">
              <w:marLeft w:val="0"/>
              <w:marRight w:val="0"/>
              <w:marTop w:val="0"/>
              <w:marBottom w:val="0"/>
              <w:divBdr>
                <w:top w:val="none" w:sz="0" w:space="0" w:color="auto"/>
                <w:left w:val="none" w:sz="0" w:space="0" w:color="auto"/>
                <w:bottom w:val="none" w:sz="0" w:space="0" w:color="auto"/>
                <w:right w:val="none" w:sz="0" w:space="0" w:color="auto"/>
              </w:divBdr>
            </w:div>
            <w:div w:id="1445230808">
              <w:marLeft w:val="0"/>
              <w:marRight w:val="0"/>
              <w:marTop w:val="0"/>
              <w:marBottom w:val="0"/>
              <w:divBdr>
                <w:top w:val="none" w:sz="0" w:space="0" w:color="auto"/>
                <w:left w:val="none" w:sz="0" w:space="0" w:color="auto"/>
                <w:bottom w:val="none" w:sz="0" w:space="0" w:color="auto"/>
                <w:right w:val="none" w:sz="0" w:space="0" w:color="auto"/>
              </w:divBdr>
            </w:div>
            <w:div w:id="268978403">
              <w:marLeft w:val="0"/>
              <w:marRight w:val="0"/>
              <w:marTop w:val="0"/>
              <w:marBottom w:val="0"/>
              <w:divBdr>
                <w:top w:val="none" w:sz="0" w:space="0" w:color="auto"/>
                <w:left w:val="none" w:sz="0" w:space="0" w:color="auto"/>
                <w:bottom w:val="none" w:sz="0" w:space="0" w:color="auto"/>
                <w:right w:val="none" w:sz="0" w:space="0" w:color="auto"/>
              </w:divBdr>
            </w:div>
            <w:div w:id="1383823218">
              <w:marLeft w:val="0"/>
              <w:marRight w:val="0"/>
              <w:marTop w:val="0"/>
              <w:marBottom w:val="0"/>
              <w:divBdr>
                <w:top w:val="none" w:sz="0" w:space="0" w:color="auto"/>
                <w:left w:val="none" w:sz="0" w:space="0" w:color="auto"/>
                <w:bottom w:val="none" w:sz="0" w:space="0" w:color="auto"/>
                <w:right w:val="none" w:sz="0" w:space="0" w:color="auto"/>
              </w:divBdr>
            </w:div>
            <w:div w:id="1971741936">
              <w:marLeft w:val="0"/>
              <w:marRight w:val="0"/>
              <w:marTop w:val="0"/>
              <w:marBottom w:val="0"/>
              <w:divBdr>
                <w:top w:val="none" w:sz="0" w:space="0" w:color="auto"/>
                <w:left w:val="none" w:sz="0" w:space="0" w:color="auto"/>
                <w:bottom w:val="none" w:sz="0" w:space="0" w:color="auto"/>
                <w:right w:val="none" w:sz="0" w:space="0" w:color="auto"/>
              </w:divBdr>
            </w:div>
            <w:div w:id="18971723">
              <w:marLeft w:val="0"/>
              <w:marRight w:val="0"/>
              <w:marTop w:val="0"/>
              <w:marBottom w:val="0"/>
              <w:divBdr>
                <w:top w:val="none" w:sz="0" w:space="0" w:color="auto"/>
                <w:left w:val="none" w:sz="0" w:space="0" w:color="auto"/>
                <w:bottom w:val="none" w:sz="0" w:space="0" w:color="auto"/>
                <w:right w:val="none" w:sz="0" w:space="0" w:color="auto"/>
              </w:divBdr>
            </w:div>
            <w:div w:id="2030059326">
              <w:marLeft w:val="0"/>
              <w:marRight w:val="0"/>
              <w:marTop w:val="0"/>
              <w:marBottom w:val="0"/>
              <w:divBdr>
                <w:top w:val="none" w:sz="0" w:space="0" w:color="auto"/>
                <w:left w:val="none" w:sz="0" w:space="0" w:color="auto"/>
                <w:bottom w:val="none" w:sz="0" w:space="0" w:color="auto"/>
                <w:right w:val="none" w:sz="0" w:space="0" w:color="auto"/>
              </w:divBdr>
            </w:div>
            <w:div w:id="1223909629">
              <w:marLeft w:val="0"/>
              <w:marRight w:val="0"/>
              <w:marTop w:val="0"/>
              <w:marBottom w:val="0"/>
              <w:divBdr>
                <w:top w:val="none" w:sz="0" w:space="0" w:color="auto"/>
                <w:left w:val="none" w:sz="0" w:space="0" w:color="auto"/>
                <w:bottom w:val="none" w:sz="0" w:space="0" w:color="auto"/>
                <w:right w:val="none" w:sz="0" w:space="0" w:color="auto"/>
              </w:divBdr>
            </w:div>
            <w:div w:id="2075397464">
              <w:marLeft w:val="0"/>
              <w:marRight w:val="0"/>
              <w:marTop w:val="0"/>
              <w:marBottom w:val="0"/>
              <w:divBdr>
                <w:top w:val="none" w:sz="0" w:space="0" w:color="auto"/>
                <w:left w:val="none" w:sz="0" w:space="0" w:color="auto"/>
                <w:bottom w:val="none" w:sz="0" w:space="0" w:color="auto"/>
                <w:right w:val="none" w:sz="0" w:space="0" w:color="auto"/>
              </w:divBdr>
            </w:div>
            <w:div w:id="1760055709">
              <w:marLeft w:val="0"/>
              <w:marRight w:val="0"/>
              <w:marTop w:val="0"/>
              <w:marBottom w:val="0"/>
              <w:divBdr>
                <w:top w:val="none" w:sz="0" w:space="0" w:color="auto"/>
                <w:left w:val="none" w:sz="0" w:space="0" w:color="auto"/>
                <w:bottom w:val="none" w:sz="0" w:space="0" w:color="auto"/>
                <w:right w:val="none" w:sz="0" w:space="0" w:color="auto"/>
              </w:divBdr>
            </w:div>
            <w:div w:id="474494579">
              <w:marLeft w:val="0"/>
              <w:marRight w:val="0"/>
              <w:marTop w:val="0"/>
              <w:marBottom w:val="0"/>
              <w:divBdr>
                <w:top w:val="none" w:sz="0" w:space="0" w:color="auto"/>
                <w:left w:val="none" w:sz="0" w:space="0" w:color="auto"/>
                <w:bottom w:val="none" w:sz="0" w:space="0" w:color="auto"/>
                <w:right w:val="none" w:sz="0" w:space="0" w:color="auto"/>
              </w:divBdr>
            </w:div>
            <w:div w:id="1815292676">
              <w:marLeft w:val="0"/>
              <w:marRight w:val="0"/>
              <w:marTop w:val="0"/>
              <w:marBottom w:val="0"/>
              <w:divBdr>
                <w:top w:val="none" w:sz="0" w:space="0" w:color="auto"/>
                <w:left w:val="none" w:sz="0" w:space="0" w:color="auto"/>
                <w:bottom w:val="none" w:sz="0" w:space="0" w:color="auto"/>
                <w:right w:val="none" w:sz="0" w:space="0" w:color="auto"/>
              </w:divBdr>
            </w:div>
            <w:div w:id="1531069395">
              <w:marLeft w:val="0"/>
              <w:marRight w:val="0"/>
              <w:marTop w:val="0"/>
              <w:marBottom w:val="0"/>
              <w:divBdr>
                <w:top w:val="none" w:sz="0" w:space="0" w:color="auto"/>
                <w:left w:val="none" w:sz="0" w:space="0" w:color="auto"/>
                <w:bottom w:val="none" w:sz="0" w:space="0" w:color="auto"/>
                <w:right w:val="none" w:sz="0" w:space="0" w:color="auto"/>
              </w:divBdr>
            </w:div>
            <w:div w:id="17581503">
              <w:marLeft w:val="0"/>
              <w:marRight w:val="0"/>
              <w:marTop w:val="0"/>
              <w:marBottom w:val="0"/>
              <w:divBdr>
                <w:top w:val="none" w:sz="0" w:space="0" w:color="auto"/>
                <w:left w:val="none" w:sz="0" w:space="0" w:color="auto"/>
                <w:bottom w:val="none" w:sz="0" w:space="0" w:color="auto"/>
                <w:right w:val="none" w:sz="0" w:space="0" w:color="auto"/>
              </w:divBdr>
            </w:div>
            <w:div w:id="1003047848">
              <w:marLeft w:val="0"/>
              <w:marRight w:val="0"/>
              <w:marTop w:val="0"/>
              <w:marBottom w:val="0"/>
              <w:divBdr>
                <w:top w:val="none" w:sz="0" w:space="0" w:color="auto"/>
                <w:left w:val="none" w:sz="0" w:space="0" w:color="auto"/>
                <w:bottom w:val="none" w:sz="0" w:space="0" w:color="auto"/>
                <w:right w:val="none" w:sz="0" w:space="0" w:color="auto"/>
              </w:divBdr>
            </w:div>
            <w:div w:id="224879791">
              <w:marLeft w:val="0"/>
              <w:marRight w:val="0"/>
              <w:marTop w:val="0"/>
              <w:marBottom w:val="0"/>
              <w:divBdr>
                <w:top w:val="none" w:sz="0" w:space="0" w:color="auto"/>
                <w:left w:val="none" w:sz="0" w:space="0" w:color="auto"/>
                <w:bottom w:val="none" w:sz="0" w:space="0" w:color="auto"/>
                <w:right w:val="none" w:sz="0" w:space="0" w:color="auto"/>
              </w:divBdr>
            </w:div>
            <w:div w:id="1056777862">
              <w:marLeft w:val="0"/>
              <w:marRight w:val="0"/>
              <w:marTop w:val="0"/>
              <w:marBottom w:val="0"/>
              <w:divBdr>
                <w:top w:val="none" w:sz="0" w:space="0" w:color="auto"/>
                <w:left w:val="none" w:sz="0" w:space="0" w:color="auto"/>
                <w:bottom w:val="none" w:sz="0" w:space="0" w:color="auto"/>
                <w:right w:val="none" w:sz="0" w:space="0" w:color="auto"/>
              </w:divBdr>
            </w:div>
            <w:div w:id="2060855746">
              <w:marLeft w:val="0"/>
              <w:marRight w:val="0"/>
              <w:marTop w:val="0"/>
              <w:marBottom w:val="0"/>
              <w:divBdr>
                <w:top w:val="none" w:sz="0" w:space="0" w:color="auto"/>
                <w:left w:val="none" w:sz="0" w:space="0" w:color="auto"/>
                <w:bottom w:val="none" w:sz="0" w:space="0" w:color="auto"/>
                <w:right w:val="none" w:sz="0" w:space="0" w:color="auto"/>
              </w:divBdr>
            </w:div>
            <w:div w:id="482892228">
              <w:marLeft w:val="0"/>
              <w:marRight w:val="0"/>
              <w:marTop w:val="0"/>
              <w:marBottom w:val="0"/>
              <w:divBdr>
                <w:top w:val="none" w:sz="0" w:space="0" w:color="auto"/>
                <w:left w:val="none" w:sz="0" w:space="0" w:color="auto"/>
                <w:bottom w:val="none" w:sz="0" w:space="0" w:color="auto"/>
                <w:right w:val="none" w:sz="0" w:space="0" w:color="auto"/>
              </w:divBdr>
            </w:div>
            <w:div w:id="1299190923">
              <w:marLeft w:val="0"/>
              <w:marRight w:val="0"/>
              <w:marTop w:val="0"/>
              <w:marBottom w:val="0"/>
              <w:divBdr>
                <w:top w:val="none" w:sz="0" w:space="0" w:color="auto"/>
                <w:left w:val="none" w:sz="0" w:space="0" w:color="auto"/>
                <w:bottom w:val="none" w:sz="0" w:space="0" w:color="auto"/>
                <w:right w:val="none" w:sz="0" w:space="0" w:color="auto"/>
              </w:divBdr>
            </w:div>
            <w:div w:id="665287397">
              <w:marLeft w:val="0"/>
              <w:marRight w:val="0"/>
              <w:marTop w:val="0"/>
              <w:marBottom w:val="0"/>
              <w:divBdr>
                <w:top w:val="none" w:sz="0" w:space="0" w:color="auto"/>
                <w:left w:val="none" w:sz="0" w:space="0" w:color="auto"/>
                <w:bottom w:val="none" w:sz="0" w:space="0" w:color="auto"/>
                <w:right w:val="none" w:sz="0" w:space="0" w:color="auto"/>
              </w:divBdr>
            </w:div>
            <w:div w:id="1649822968">
              <w:marLeft w:val="0"/>
              <w:marRight w:val="0"/>
              <w:marTop w:val="0"/>
              <w:marBottom w:val="0"/>
              <w:divBdr>
                <w:top w:val="none" w:sz="0" w:space="0" w:color="auto"/>
                <w:left w:val="none" w:sz="0" w:space="0" w:color="auto"/>
                <w:bottom w:val="none" w:sz="0" w:space="0" w:color="auto"/>
                <w:right w:val="none" w:sz="0" w:space="0" w:color="auto"/>
              </w:divBdr>
            </w:div>
            <w:div w:id="1981422786">
              <w:marLeft w:val="0"/>
              <w:marRight w:val="0"/>
              <w:marTop w:val="0"/>
              <w:marBottom w:val="0"/>
              <w:divBdr>
                <w:top w:val="none" w:sz="0" w:space="0" w:color="auto"/>
                <w:left w:val="none" w:sz="0" w:space="0" w:color="auto"/>
                <w:bottom w:val="none" w:sz="0" w:space="0" w:color="auto"/>
                <w:right w:val="none" w:sz="0" w:space="0" w:color="auto"/>
              </w:divBdr>
            </w:div>
            <w:div w:id="1162114336">
              <w:marLeft w:val="0"/>
              <w:marRight w:val="0"/>
              <w:marTop w:val="0"/>
              <w:marBottom w:val="0"/>
              <w:divBdr>
                <w:top w:val="none" w:sz="0" w:space="0" w:color="auto"/>
                <w:left w:val="none" w:sz="0" w:space="0" w:color="auto"/>
                <w:bottom w:val="none" w:sz="0" w:space="0" w:color="auto"/>
                <w:right w:val="none" w:sz="0" w:space="0" w:color="auto"/>
              </w:divBdr>
            </w:div>
            <w:div w:id="2063745600">
              <w:marLeft w:val="0"/>
              <w:marRight w:val="0"/>
              <w:marTop w:val="0"/>
              <w:marBottom w:val="0"/>
              <w:divBdr>
                <w:top w:val="none" w:sz="0" w:space="0" w:color="auto"/>
                <w:left w:val="none" w:sz="0" w:space="0" w:color="auto"/>
                <w:bottom w:val="none" w:sz="0" w:space="0" w:color="auto"/>
                <w:right w:val="none" w:sz="0" w:space="0" w:color="auto"/>
              </w:divBdr>
            </w:div>
            <w:div w:id="554319547">
              <w:marLeft w:val="0"/>
              <w:marRight w:val="0"/>
              <w:marTop w:val="0"/>
              <w:marBottom w:val="0"/>
              <w:divBdr>
                <w:top w:val="none" w:sz="0" w:space="0" w:color="auto"/>
                <w:left w:val="none" w:sz="0" w:space="0" w:color="auto"/>
                <w:bottom w:val="none" w:sz="0" w:space="0" w:color="auto"/>
                <w:right w:val="none" w:sz="0" w:space="0" w:color="auto"/>
              </w:divBdr>
            </w:div>
            <w:div w:id="590116826">
              <w:marLeft w:val="0"/>
              <w:marRight w:val="0"/>
              <w:marTop w:val="0"/>
              <w:marBottom w:val="0"/>
              <w:divBdr>
                <w:top w:val="none" w:sz="0" w:space="0" w:color="auto"/>
                <w:left w:val="none" w:sz="0" w:space="0" w:color="auto"/>
                <w:bottom w:val="none" w:sz="0" w:space="0" w:color="auto"/>
                <w:right w:val="none" w:sz="0" w:space="0" w:color="auto"/>
              </w:divBdr>
            </w:div>
            <w:div w:id="222105431">
              <w:marLeft w:val="0"/>
              <w:marRight w:val="0"/>
              <w:marTop w:val="0"/>
              <w:marBottom w:val="0"/>
              <w:divBdr>
                <w:top w:val="none" w:sz="0" w:space="0" w:color="auto"/>
                <w:left w:val="none" w:sz="0" w:space="0" w:color="auto"/>
                <w:bottom w:val="none" w:sz="0" w:space="0" w:color="auto"/>
                <w:right w:val="none" w:sz="0" w:space="0" w:color="auto"/>
              </w:divBdr>
            </w:div>
            <w:div w:id="2072576549">
              <w:marLeft w:val="0"/>
              <w:marRight w:val="0"/>
              <w:marTop w:val="0"/>
              <w:marBottom w:val="0"/>
              <w:divBdr>
                <w:top w:val="none" w:sz="0" w:space="0" w:color="auto"/>
                <w:left w:val="none" w:sz="0" w:space="0" w:color="auto"/>
                <w:bottom w:val="none" w:sz="0" w:space="0" w:color="auto"/>
                <w:right w:val="none" w:sz="0" w:space="0" w:color="auto"/>
              </w:divBdr>
            </w:div>
            <w:div w:id="1299647744">
              <w:marLeft w:val="0"/>
              <w:marRight w:val="0"/>
              <w:marTop w:val="0"/>
              <w:marBottom w:val="0"/>
              <w:divBdr>
                <w:top w:val="none" w:sz="0" w:space="0" w:color="auto"/>
                <w:left w:val="none" w:sz="0" w:space="0" w:color="auto"/>
                <w:bottom w:val="none" w:sz="0" w:space="0" w:color="auto"/>
                <w:right w:val="none" w:sz="0" w:space="0" w:color="auto"/>
              </w:divBdr>
            </w:div>
            <w:div w:id="1139224262">
              <w:marLeft w:val="0"/>
              <w:marRight w:val="0"/>
              <w:marTop w:val="0"/>
              <w:marBottom w:val="0"/>
              <w:divBdr>
                <w:top w:val="none" w:sz="0" w:space="0" w:color="auto"/>
                <w:left w:val="none" w:sz="0" w:space="0" w:color="auto"/>
                <w:bottom w:val="none" w:sz="0" w:space="0" w:color="auto"/>
                <w:right w:val="none" w:sz="0" w:space="0" w:color="auto"/>
              </w:divBdr>
            </w:div>
            <w:div w:id="24336578">
              <w:marLeft w:val="0"/>
              <w:marRight w:val="0"/>
              <w:marTop w:val="0"/>
              <w:marBottom w:val="0"/>
              <w:divBdr>
                <w:top w:val="none" w:sz="0" w:space="0" w:color="auto"/>
                <w:left w:val="none" w:sz="0" w:space="0" w:color="auto"/>
                <w:bottom w:val="none" w:sz="0" w:space="0" w:color="auto"/>
                <w:right w:val="none" w:sz="0" w:space="0" w:color="auto"/>
              </w:divBdr>
            </w:div>
            <w:div w:id="492992236">
              <w:marLeft w:val="0"/>
              <w:marRight w:val="0"/>
              <w:marTop w:val="0"/>
              <w:marBottom w:val="0"/>
              <w:divBdr>
                <w:top w:val="none" w:sz="0" w:space="0" w:color="auto"/>
                <w:left w:val="none" w:sz="0" w:space="0" w:color="auto"/>
                <w:bottom w:val="none" w:sz="0" w:space="0" w:color="auto"/>
                <w:right w:val="none" w:sz="0" w:space="0" w:color="auto"/>
              </w:divBdr>
            </w:div>
            <w:div w:id="2032604539">
              <w:marLeft w:val="0"/>
              <w:marRight w:val="0"/>
              <w:marTop w:val="0"/>
              <w:marBottom w:val="0"/>
              <w:divBdr>
                <w:top w:val="none" w:sz="0" w:space="0" w:color="auto"/>
                <w:left w:val="none" w:sz="0" w:space="0" w:color="auto"/>
                <w:bottom w:val="none" w:sz="0" w:space="0" w:color="auto"/>
                <w:right w:val="none" w:sz="0" w:space="0" w:color="auto"/>
              </w:divBdr>
            </w:div>
            <w:div w:id="408045162">
              <w:marLeft w:val="0"/>
              <w:marRight w:val="0"/>
              <w:marTop w:val="0"/>
              <w:marBottom w:val="0"/>
              <w:divBdr>
                <w:top w:val="none" w:sz="0" w:space="0" w:color="auto"/>
                <w:left w:val="none" w:sz="0" w:space="0" w:color="auto"/>
                <w:bottom w:val="none" w:sz="0" w:space="0" w:color="auto"/>
                <w:right w:val="none" w:sz="0" w:space="0" w:color="auto"/>
              </w:divBdr>
            </w:div>
            <w:div w:id="2019649569">
              <w:marLeft w:val="0"/>
              <w:marRight w:val="0"/>
              <w:marTop w:val="0"/>
              <w:marBottom w:val="0"/>
              <w:divBdr>
                <w:top w:val="none" w:sz="0" w:space="0" w:color="auto"/>
                <w:left w:val="none" w:sz="0" w:space="0" w:color="auto"/>
                <w:bottom w:val="none" w:sz="0" w:space="0" w:color="auto"/>
                <w:right w:val="none" w:sz="0" w:space="0" w:color="auto"/>
              </w:divBdr>
            </w:div>
            <w:div w:id="1377662993">
              <w:marLeft w:val="0"/>
              <w:marRight w:val="0"/>
              <w:marTop w:val="0"/>
              <w:marBottom w:val="0"/>
              <w:divBdr>
                <w:top w:val="none" w:sz="0" w:space="0" w:color="auto"/>
                <w:left w:val="none" w:sz="0" w:space="0" w:color="auto"/>
                <w:bottom w:val="none" w:sz="0" w:space="0" w:color="auto"/>
                <w:right w:val="none" w:sz="0" w:space="0" w:color="auto"/>
              </w:divBdr>
            </w:div>
            <w:div w:id="1223061845">
              <w:marLeft w:val="0"/>
              <w:marRight w:val="0"/>
              <w:marTop w:val="0"/>
              <w:marBottom w:val="0"/>
              <w:divBdr>
                <w:top w:val="none" w:sz="0" w:space="0" w:color="auto"/>
                <w:left w:val="none" w:sz="0" w:space="0" w:color="auto"/>
                <w:bottom w:val="none" w:sz="0" w:space="0" w:color="auto"/>
                <w:right w:val="none" w:sz="0" w:space="0" w:color="auto"/>
              </w:divBdr>
            </w:div>
            <w:div w:id="84156752">
              <w:marLeft w:val="0"/>
              <w:marRight w:val="0"/>
              <w:marTop w:val="0"/>
              <w:marBottom w:val="0"/>
              <w:divBdr>
                <w:top w:val="none" w:sz="0" w:space="0" w:color="auto"/>
                <w:left w:val="none" w:sz="0" w:space="0" w:color="auto"/>
                <w:bottom w:val="none" w:sz="0" w:space="0" w:color="auto"/>
                <w:right w:val="none" w:sz="0" w:space="0" w:color="auto"/>
              </w:divBdr>
            </w:div>
            <w:div w:id="2122725777">
              <w:marLeft w:val="0"/>
              <w:marRight w:val="0"/>
              <w:marTop w:val="0"/>
              <w:marBottom w:val="0"/>
              <w:divBdr>
                <w:top w:val="none" w:sz="0" w:space="0" w:color="auto"/>
                <w:left w:val="none" w:sz="0" w:space="0" w:color="auto"/>
                <w:bottom w:val="none" w:sz="0" w:space="0" w:color="auto"/>
                <w:right w:val="none" w:sz="0" w:space="0" w:color="auto"/>
              </w:divBdr>
            </w:div>
            <w:div w:id="255066199">
              <w:marLeft w:val="0"/>
              <w:marRight w:val="0"/>
              <w:marTop w:val="0"/>
              <w:marBottom w:val="0"/>
              <w:divBdr>
                <w:top w:val="none" w:sz="0" w:space="0" w:color="auto"/>
                <w:left w:val="none" w:sz="0" w:space="0" w:color="auto"/>
                <w:bottom w:val="none" w:sz="0" w:space="0" w:color="auto"/>
                <w:right w:val="none" w:sz="0" w:space="0" w:color="auto"/>
              </w:divBdr>
            </w:div>
            <w:div w:id="357388581">
              <w:marLeft w:val="0"/>
              <w:marRight w:val="0"/>
              <w:marTop w:val="0"/>
              <w:marBottom w:val="0"/>
              <w:divBdr>
                <w:top w:val="none" w:sz="0" w:space="0" w:color="auto"/>
                <w:left w:val="none" w:sz="0" w:space="0" w:color="auto"/>
                <w:bottom w:val="none" w:sz="0" w:space="0" w:color="auto"/>
                <w:right w:val="none" w:sz="0" w:space="0" w:color="auto"/>
              </w:divBdr>
            </w:div>
            <w:div w:id="648828609">
              <w:marLeft w:val="0"/>
              <w:marRight w:val="0"/>
              <w:marTop w:val="0"/>
              <w:marBottom w:val="0"/>
              <w:divBdr>
                <w:top w:val="none" w:sz="0" w:space="0" w:color="auto"/>
                <w:left w:val="none" w:sz="0" w:space="0" w:color="auto"/>
                <w:bottom w:val="none" w:sz="0" w:space="0" w:color="auto"/>
                <w:right w:val="none" w:sz="0" w:space="0" w:color="auto"/>
              </w:divBdr>
            </w:div>
            <w:div w:id="994797189">
              <w:marLeft w:val="0"/>
              <w:marRight w:val="0"/>
              <w:marTop w:val="0"/>
              <w:marBottom w:val="0"/>
              <w:divBdr>
                <w:top w:val="none" w:sz="0" w:space="0" w:color="auto"/>
                <w:left w:val="none" w:sz="0" w:space="0" w:color="auto"/>
                <w:bottom w:val="none" w:sz="0" w:space="0" w:color="auto"/>
                <w:right w:val="none" w:sz="0" w:space="0" w:color="auto"/>
              </w:divBdr>
            </w:div>
            <w:div w:id="503519218">
              <w:marLeft w:val="0"/>
              <w:marRight w:val="0"/>
              <w:marTop w:val="0"/>
              <w:marBottom w:val="0"/>
              <w:divBdr>
                <w:top w:val="none" w:sz="0" w:space="0" w:color="auto"/>
                <w:left w:val="none" w:sz="0" w:space="0" w:color="auto"/>
                <w:bottom w:val="none" w:sz="0" w:space="0" w:color="auto"/>
                <w:right w:val="none" w:sz="0" w:space="0" w:color="auto"/>
              </w:divBdr>
            </w:div>
            <w:div w:id="463428294">
              <w:marLeft w:val="0"/>
              <w:marRight w:val="0"/>
              <w:marTop w:val="0"/>
              <w:marBottom w:val="0"/>
              <w:divBdr>
                <w:top w:val="none" w:sz="0" w:space="0" w:color="auto"/>
                <w:left w:val="none" w:sz="0" w:space="0" w:color="auto"/>
                <w:bottom w:val="none" w:sz="0" w:space="0" w:color="auto"/>
                <w:right w:val="none" w:sz="0" w:space="0" w:color="auto"/>
              </w:divBdr>
            </w:div>
            <w:div w:id="1847210710">
              <w:marLeft w:val="0"/>
              <w:marRight w:val="0"/>
              <w:marTop w:val="0"/>
              <w:marBottom w:val="0"/>
              <w:divBdr>
                <w:top w:val="none" w:sz="0" w:space="0" w:color="auto"/>
                <w:left w:val="none" w:sz="0" w:space="0" w:color="auto"/>
                <w:bottom w:val="none" w:sz="0" w:space="0" w:color="auto"/>
                <w:right w:val="none" w:sz="0" w:space="0" w:color="auto"/>
              </w:divBdr>
            </w:div>
            <w:div w:id="1082947835">
              <w:marLeft w:val="0"/>
              <w:marRight w:val="0"/>
              <w:marTop w:val="0"/>
              <w:marBottom w:val="0"/>
              <w:divBdr>
                <w:top w:val="none" w:sz="0" w:space="0" w:color="auto"/>
                <w:left w:val="none" w:sz="0" w:space="0" w:color="auto"/>
                <w:bottom w:val="none" w:sz="0" w:space="0" w:color="auto"/>
                <w:right w:val="none" w:sz="0" w:space="0" w:color="auto"/>
              </w:divBdr>
            </w:div>
            <w:div w:id="1879120527">
              <w:marLeft w:val="0"/>
              <w:marRight w:val="0"/>
              <w:marTop w:val="0"/>
              <w:marBottom w:val="0"/>
              <w:divBdr>
                <w:top w:val="none" w:sz="0" w:space="0" w:color="auto"/>
                <w:left w:val="none" w:sz="0" w:space="0" w:color="auto"/>
                <w:bottom w:val="none" w:sz="0" w:space="0" w:color="auto"/>
                <w:right w:val="none" w:sz="0" w:space="0" w:color="auto"/>
              </w:divBdr>
            </w:div>
            <w:div w:id="1575821867">
              <w:marLeft w:val="0"/>
              <w:marRight w:val="0"/>
              <w:marTop w:val="0"/>
              <w:marBottom w:val="0"/>
              <w:divBdr>
                <w:top w:val="none" w:sz="0" w:space="0" w:color="auto"/>
                <w:left w:val="none" w:sz="0" w:space="0" w:color="auto"/>
                <w:bottom w:val="none" w:sz="0" w:space="0" w:color="auto"/>
                <w:right w:val="none" w:sz="0" w:space="0" w:color="auto"/>
              </w:divBdr>
            </w:div>
            <w:div w:id="1455900647">
              <w:marLeft w:val="0"/>
              <w:marRight w:val="0"/>
              <w:marTop w:val="0"/>
              <w:marBottom w:val="0"/>
              <w:divBdr>
                <w:top w:val="none" w:sz="0" w:space="0" w:color="auto"/>
                <w:left w:val="none" w:sz="0" w:space="0" w:color="auto"/>
                <w:bottom w:val="none" w:sz="0" w:space="0" w:color="auto"/>
                <w:right w:val="none" w:sz="0" w:space="0" w:color="auto"/>
              </w:divBdr>
            </w:div>
            <w:div w:id="164982969">
              <w:marLeft w:val="0"/>
              <w:marRight w:val="0"/>
              <w:marTop w:val="0"/>
              <w:marBottom w:val="0"/>
              <w:divBdr>
                <w:top w:val="none" w:sz="0" w:space="0" w:color="auto"/>
                <w:left w:val="none" w:sz="0" w:space="0" w:color="auto"/>
                <w:bottom w:val="none" w:sz="0" w:space="0" w:color="auto"/>
                <w:right w:val="none" w:sz="0" w:space="0" w:color="auto"/>
              </w:divBdr>
            </w:div>
            <w:div w:id="532227983">
              <w:marLeft w:val="0"/>
              <w:marRight w:val="0"/>
              <w:marTop w:val="0"/>
              <w:marBottom w:val="0"/>
              <w:divBdr>
                <w:top w:val="none" w:sz="0" w:space="0" w:color="auto"/>
                <w:left w:val="none" w:sz="0" w:space="0" w:color="auto"/>
                <w:bottom w:val="none" w:sz="0" w:space="0" w:color="auto"/>
                <w:right w:val="none" w:sz="0" w:space="0" w:color="auto"/>
              </w:divBdr>
            </w:div>
            <w:div w:id="651518690">
              <w:marLeft w:val="0"/>
              <w:marRight w:val="0"/>
              <w:marTop w:val="0"/>
              <w:marBottom w:val="0"/>
              <w:divBdr>
                <w:top w:val="none" w:sz="0" w:space="0" w:color="auto"/>
                <w:left w:val="none" w:sz="0" w:space="0" w:color="auto"/>
                <w:bottom w:val="none" w:sz="0" w:space="0" w:color="auto"/>
                <w:right w:val="none" w:sz="0" w:space="0" w:color="auto"/>
              </w:divBdr>
            </w:div>
            <w:div w:id="751047703">
              <w:marLeft w:val="0"/>
              <w:marRight w:val="0"/>
              <w:marTop w:val="0"/>
              <w:marBottom w:val="0"/>
              <w:divBdr>
                <w:top w:val="none" w:sz="0" w:space="0" w:color="auto"/>
                <w:left w:val="none" w:sz="0" w:space="0" w:color="auto"/>
                <w:bottom w:val="none" w:sz="0" w:space="0" w:color="auto"/>
                <w:right w:val="none" w:sz="0" w:space="0" w:color="auto"/>
              </w:divBdr>
            </w:div>
            <w:div w:id="1394163668">
              <w:marLeft w:val="0"/>
              <w:marRight w:val="0"/>
              <w:marTop w:val="0"/>
              <w:marBottom w:val="0"/>
              <w:divBdr>
                <w:top w:val="none" w:sz="0" w:space="0" w:color="auto"/>
                <w:left w:val="none" w:sz="0" w:space="0" w:color="auto"/>
                <w:bottom w:val="none" w:sz="0" w:space="0" w:color="auto"/>
                <w:right w:val="none" w:sz="0" w:space="0" w:color="auto"/>
              </w:divBdr>
            </w:div>
            <w:div w:id="1325428402">
              <w:marLeft w:val="0"/>
              <w:marRight w:val="0"/>
              <w:marTop w:val="0"/>
              <w:marBottom w:val="0"/>
              <w:divBdr>
                <w:top w:val="none" w:sz="0" w:space="0" w:color="auto"/>
                <w:left w:val="none" w:sz="0" w:space="0" w:color="auto"/>
                <w:bottom w:val="none" w:sz="0" w:space="0" w:color="auto"/>
                <w:right w:val="none" w:sz="0" w:space="0" w:color="auto"/>
              </w:divBdr>
            </w:div>
            <w:div w:id="1584601470">
              <w:marLeft w:val="0"/>
              <w:marRight w:val="0"/>
              <w:marTop w:val="0"/>
              <w:marBottom w:val="0"/>
              <w:divBdr>
                <w:top w:val="none" w:sz="0" w:space="0" w:color="auto"/>
                <w:left w:val="none" w:sz="0" w:space="0" w:color="auto"/>
                <w:bottom w:val="none" w:sz="0" w:space="0" w:color="auto"/>
                <w:right w:val="none" w:sz="0" w:space="0" w:color="auto"/>
              </w:divBdr>
            </w:div>
            <w:div w:id="207306923">
              <w:marLeft w:val="0"/>
              <w:marRight w:val="0"/>
              <w:marTop w:val="0"/>
              <w:marBottom w:val="0"/>
              <w:divBdr>
                <w:top w:val="none" w:sz="0" w:space="0" w:color="auto"/>
                <w:left w:val="none" w:sz="0" w:space="0" w:color="auto"/>
                <w:bottom w:val="none" w:sz="0" w:space="0" w:color="auto"/>
                <w:right w:val="none" w:sz="0" w:space="0" w:color="auto"/>
              </w:divBdr>
            </w:div>
            <w:div w:id="174155776">
              <w:marLeft w:val="0"/>
              <w:marRight w:val="0"/>
              <w:marTop w:val="0"/>
              <w:marBottom w:val="0"/>
              <w:divBdr>
                <w:top w:val="none" w:sz="0" w:space="0" w:color="auto"/>
                <w:left w:val="none" w:sz="0" w:space="0" w:color="auto"/>
                <w:bottom w:val="none" w:sz="0" w:space="0" w:color="auto"/>
                <w:right w:val="none" w:sz="0" w:space="0" w:color="auto"/>
              </w:divBdr>
            </w:div>
            <w:div w:id="2093812297">
              <w:marLeft w:val="0"/>
              <w:marRight w:val="0"/>
              <w:marTop w:val="0"/>
              <w:marBottom w:val="0"/>
              <w:divBdr>
                <w:top w:val="none" w:sz="0" w:space="0" w:color="auto"/>
                <w:left w:val="none" w:sz="0" w:space="0" w:color="auto"/>
                <w:bottom w:val="none" w:sz="0" w:space="0" w:color="auto"/>
                <w:right w:val="none" w:sz="0" w:space="0" w:color="auto"/>
              </w:divBdr>
            </w:div>
            <w:div w:id="476801381">
              <w:marLeft w:val="0"/>
              <w:marRight w:val="0"/>
              <w:marTop w:val="0"/>
              <w:marBottom w:val="0"/>
              <w:divBdr>
                <w:top w:val="none" w:sz="0" w:space="0" w:color="auto"/>
                <w:left w:val="none" w:sz="0" w:space="0" w:color="auto"/>
                <w:bottom w:val="none" w:sz="0" w:space="0" w:color="auto"/>
                <w:right w:val="none" w:sz="0" w:space="0" w:color="auto"/>
              </w:divBdr>
            </w:div>
            <w:div w:id="2018383191">
              <w:marLeft w:val="0"/>
              <w:marRight w:val="0"/>
              <w:marTop w:val="0"/>
              <w:marBottom w:val="0"/>
              <w:divBdr>
                <w:top w:val="none" w:sz="0" w:space="0" w:color="auto"/>
                <w:left w:val="none" w:sz="0" w:space="0" w:color="auto"/>
                <w:bottom w:val="none" w:sz="0" w:space="0" w:color="auto"/>
                <w:right w:val="none" w:sz="0" w:space="0" w:color="auto"/>
              </w:divBdr>
            </w:div>
            <w:div w:id="1085767292">
              <w:marLeft w:val="0"/>
              <w:marRight w:val="0"/>
              <w:marTop w:val="0"/>
              <w:marBottom w:val="0"/>
              <w:divBdr>
                <w:top w:val="none" w:sz="0" w:space="0" w:color="auto"/>
                <w:left w:val="none" w:sz="0" w:space="0" w:color="auto"/>
                <w:bottom w:val="none" w:sz="0" w:space="0" w:color="auto"/>
                <w:right w:val="none" w:sz="0" w:space="0" w:color="auto"/>
              </w:divBdr>
            </w:div>
            <w:div w:id="1997104326">
              <w:marLeft w:val="0"/>
              <w:marRight w:val="0"/>
              <w:marTop w:val="0"/>
              <w:marBottom w:val="0"/>
              <w:divBdr>
                <w:top w:val="none" w:sz="0" w:space="0" w:color="auto"/>
                <w:left w:val="none" w:sz="0" w:space="0" w:color="auto"/>
                <w:bottom w:val="none" w:sz="0" w:space="0" w:color="auto"/>
                <w:right w:val="none" w:sz="0" w:space="0" w:color="auto"/>
              </w:divBdr>
            </w:div>
            <w:div w:id="593823378">
              <w:marLeft w:val="0"/>
              <w:marRight w:val="0"/>
              <w:marTop w:val="0"/>
              <w:marBottom w:val="0"/>
              <w:divBdr>
                <w:top w:val="none" w:sz="0" w:space="0" w:color="auto"/>
                <w:left w:val="none" w:sz="0" w:space="0" w:color="auto"/>
                <w:bottom w:val="none" w:sz="0" w:space="0" w:color="auto"/>
                <w:right w:val="none" w:sz="0" w:space="0" w:color="auto"/>
              </w:divBdr>
            </w:div>
            <w:div w:id="234359310">
              <w:marLeft w:val="0"/>
              <w:marRight w:val="0"/>
              <w:marTop w:val="0"/>
              <w:marBottom w:val="0"/>
              <w:divBdr>
                <w:top w:val="none" w:sz="0" w:space="0" w:color="auto"/>
                <w:left w:val="none" w:sz="0" w:space="0" w:color="auto"/>
                <w:bottom w:val="none" w:sz="0" w:space="0" w:color="auto"/>
                <w:right w:val="none" w:sz="0" w:space="0" w:color="auto"/>
              </w:divBdr>
            </w:div>
            <w:div w:id="1134451051">
              <w:marLeft w:val="0"/>
              <w:marRight w:val="0"/>
              <w:marTop w:val="0"/>
              <w:marBottom w:val="0"/>
              <w:divBdr>
                <w:top w:val="none" w:sz="0" w:space="0" w:color="auto"/>
                <w:left w:val="none" w:sz="0" w:space="0" w:color="auto"/>
                <w:bottom w:val="none" w:sz="0" w:space="0" w:color="auto"/>
                <w:right w:val="none" w:sz="0" w:space="0" w:color="auto"/>
              </w:divBdr>
            </w:div>
            <w:div w:id="330765657">
              <w:marLeft w:val="0"/>
              <w:marRight w:val="0"/>
              <w:marTop w:val="0"/>
              <w:marBottom w:val="0"/>
              <w:divBdr>
                <w:top w:val="none" w:sz="0" w:space="0" w:color="auto"/>
                <w:left w:val="none" w:sz="0" w:space="0" w:color="auto"/>
                <w:bottom w:val="none" w:sz="0" w:space="0" w:color="auto"/>
                <w:right w:val="none" w:sz="0" w:space="0" w:color="auto"/>
              </w:divBdr>
            </w:div>
            <w:div w:id="156893279">
              <w:marLeft w:val="0"/>
              <w:marRight w:val="0"/>
              <w:marTop w:val="0"/>
              <w:marBottom w:val="0"/>
              <w:divBdr>
                <w:top w:val="none" w:sz="0" w:space="0" w:color="auto"/>
                <w:left w:val="none" w:sz="0" w:space="0" w:color="auto"/>
                <w:bottom w:val="none" w:sz="0" w:space="0" w:color="auto"/>
                <w:right w:val="none" w:sz="0" w:space="0" w:color="auto"/>
              </w:divBdr>
            </w:div>
            <w:div w:id="1315373063">
              <w:marLeft w:val="0"/>
              <w:marRight w:val="0"/>
              <w:marTop w:val="0"/>
              <w:marBottom w:val="0"/>
              <w:divBdr>
                <w:top w:val="none" w:sz="0" w:space="0" w:color="auto"/>
                <w:left w:val="none" w:sz="0" w:space="0" w:color="auto"/>
                <w:bottom w:val="none" w:sz="0" w:space="0" w:color="auto"/>
                <w:right w:val="none" w:sz="0" w:space="0" w:color="auto"/>
              </w:divBdr>
            </w:div>
            <w:div w:id="440341536">
              <w:marLeft w:val="0"/>
              <w:marRight w:val="0"/>
              <w:marTop w:val="0"/>
              <w:marBottom w:val="0"/>
              <w:divBdr>
                <w:top w:val="none" w:sz="0" w:space="0" w:color="auto"/>
                <w:left w:val="none" w:sz="0" w:space="0" w:color="auto"/>
                <w:bottom w:val="none" w:sz="0" w:space="0" w:color="auto"/>
                <w:right w:val="none" w:sz="0" w:space="0" w:color="auto"/>
              </w:divBdr>
            </w:div>
            <w:div w:id="774255129">
              <w:marLeft w:val="0"/>
              <w:marRight w:val="0"/>
              <w:marTop w:val="0"/>
              <w:marBottom w:val="0"/>
              <w:divBdr>
                <w:top w:val="none" w:sz="0" w:space="0" w:color="auto"/>
                <w:left w:val="none" w:sz="0" w:space="0" w:color="auto"/>
                <w:bottom w:val="none" w:sz="0" w:space="0" w:color="auto"/>
                <w:right w:val="none" w:sz="0" w:space="0" w:color="auto"/>
              </w:divBdr>
            </w:div>
            <w:div w:id="1924799327">
              <w:marLeft w:val="0"/>
              <w:marRight w:val="0"/>
              <w:marTop w:val="0"/>
              <w:marBottom w:val="0"/>
              <w:divBdr>
                <w:top w:val="none" w:sz="0" w:space="0" w:color="auto"/>
                <w:left w:val="none" w:sz="0" w:space="0" w:color="auto"/>
                <w:bottom w:val="none" w:sz="0" w:space="0" w:color="auto"/>
                <w:right w:val="none" w:sz="0" w:space="0" w:color="auto"/>
              </w:divBdr>
            </w:div>
            <w:div w:id="283198928">
              <w:marLeft w:val="0"/>
              <w:marRight w:val="0"/>
              <w:marTop w:val="0"/>
              <w:marBottom w:val="0"/>
              <w:divBdr>
                <w:top w:val="none" w:sz="0" w:space="0" w:color="auto"/>
                <w:left w:val="none" w:sz="0" w:space="0" w:color="auto"/>
                <w:bottom w:val="none" w:sz="0" w:space="0" w:color="auto"/>
                <w:right w:val="none" w:sz="0" w:space="0" w:color="auto"/>
              </w:divBdr>
            </w:div>
            <w:div w:id="1493789654">
              <w:marLeft w:val="0"/>
              <w:marRight w:val="0"/>
              <w:marTop w:val="0"/>
              <w:marBottom w:val="0"/>
              <w:divBdr>
                <w:top w:val="none" w:sz="0" w:space="0" w:color="auto"/>
                <w:left w:val="none" w:sz="0" w:space="0" w:color="auto"/>
                <w:bottom w:val="none" w:sz="0" w:space="0" w:color="auto"/>
                <w:right w:val="none" w:sz="0" w:space="0" w:color="auto"/>
              </w:divBdr>
            </w:div>
            <w:div w:id="550271284">
              <w:marLeft w:val="0"/>
              <w:marRight w:val="0"/>
              <w:marTop w:val="0"/>
              <w:marBottom w:val="0"/>
              <w:divBdr>
                <w:top w:val="none" w:sz="0" w:space="0" w:color="auto"/>
                <w:left w:val="none" w:sz="0" w:space="0" w:color="auto"/>
                <w:bottom w:val="none" w:sz="0" w:space="0" w:color="auto"/>
                <w:right w:val="none" w:sz="0" w:space="0" w:color="auto"/>
              </w:divBdr>
            </w:div>
            <w:div w:id="1818375647">
              <w:marLeft w:val="0"/>
              <w:marRight w:val="0"/>
              <w:marTop w:val="0"/>
              <w:marBottom w:val="0"/>
              <w:divBdr>
                <w:top w:val="none" w:sz="0" w:space="0" w:color="auto"/>
                <w:left w:val="none" w:sz="0" w:space="0" w:color="auto"/>
                <w:bottom w:val="none" w:sz="0" w:space="0" w:color="auto"/>
                <w:right w:val="none" w:sz="0" w:space="0" w:color="auto"/>
              </w:divBdr>
            </w:div>
            <w:div w:id="899366731">
              <w:marLeft w:val="0"/>
              <w:marRight w:val="0"/>
              <w:marTop w:val="0"/>
              <w:marBottom w:val="0"/>
              <w:divBdr>
                <w:top w:val="none" w:sz="0" w:space="0" w:color="auto"/>
                <w:left w:val="none" w:sz="0" w:space="0" w:color="auto"/>
                <w:bottom w:val="none" w:sz="0" w:space="0" w:color="auto"/>
                <w:right w:val="none" w:sz="0" w:space="0" w:color="auto"/>
              </w:divBdr>
            </w:div>
            <w:div w:id="1152021361">
              <w:marLeft w:val="0"/>
              <w:marRight w:val="0"/>
              <w:marTop w:val="0"/>
              <w:marBottom w:val="0"/>
              <w:divBdr>
                <w:top w:val="none" w:sz="0" w:space="0" w:color="auto"/>
                <w:left w:val="none" w:sz="0" w:space="0" w:color="auto"/>
                <w:bottom w:val="none" w:sz="0" w:space="0" w:color="auto"/>
                <w:right w:val="none" w:sz="0" w:space="0" w:color="auto"/>
              </w:divBdr>
            </w:div>
            <w:div w:id="1687486591">
              <w:marLeft w:val="0"/>
              <w:marRight w:val="0"/>
              <w:marTop w:val="0"/>
              <w:marBottom w:val="0"/>
              <w:divBdr>
                <w:top w:val="none" w:sz="0" w:space="0" w:color="auto"/>
                <w:left w:val="none" w:sz="0" w:space="0" w:color="auto"/>
                <w:bottom w:val="none" w:sz="0" w:space="0" w:color="auto"/>
                <w:right w:val="none" w:sz="0" w:space="0" w:color="auto"/>
              </w:divBdr>
            </w:div>
            <w:div w:id="471798270">
              <w:marLeft w:val="0"/>
              <w:marRight w:val="0"/>
              <w:marTop w:val="0"/>
              <w:marBottom w:val="0"/>
              <w:divBdr>
                <w:top w:val="none" w:sz="0" w:space="0" w:color="auto"/>
                <w:left w:val="none" w:sz="0" w:space="0" w:color="auto"/>
                <w:bottom w:val="none" w:sz="0" w:space="0" w:color="auto"/>
                <w:right w:val="none" w:sz="0" w:space="0" w:color="auto"/>
              </w:divBdr>
            </w:div>
            <w:div w:id="139696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00292">
      <w:bodyDiv w:val="1"/>
      <w:marLeft w:val="0"/>
      <w:marRight w:val="0"/>
      <w:marTop w:val="0"/>
      <w:marBottom w:val="0"/>
      <w:divBdr>
        <w:top w:val="none" w:sz="0" w:space="0" w:color="auto"/>
        <w:left w:val="none" w:sz="0" w:space="0" w:color="auto"/>
        <w:bottom w:val="none" w:sz="0" w:space="0" w:color="auto"/>
        <w:right w:val="none" w:sz="0" w:space="0" w:color="auto"/>
      </w:divBdr>
      <w:divsChild>
        <w:div w:id="1019043578">
          <w:marLeft w:val="0"/>
          <w:marRight w:val="0"/>
          <w:marTop w:val="0"/>
          <w:marBottom w:val="0"/>
          <w:divBdr>
            <w:top w:val="none" w:sz="0" w:space="0" w:color="auto"/>
            <w:left w:val="none" w:sz="0" w:space="0" w:color="auto"/>
            <w:bottom w:val="none" w:sz="0" w:space="0" w:color="auto"/>
            <w:right w:val="none" w:sz="0" w:space="0" w:color="auto"/>
          </w:divBdr>
        </w:div>
        <w:div w:id="1586185734">
          <w:marLeft w:val="0"/>
          <w:marRight w:val="0"/>
          <w:marTop w:val="0"/>
          <w:marBottom w:val="0"/>
          <w:divBdr>
            <w:top w:val="none" w:sz="0" w:space="0" w:color="auto"/>
            <w:left w:val="none" w:sz="0" w:space="0" w:color="auto"/>
            <w:bottom w:val="none" w:sz="0" w:space="0" w:color="auto"/>
            <w:right w:val="none" w:sz="0" w:space="0" w:color="auto"/>
          </w:divBdr>
          <w:divsChild>
            <w:div w:id="1366711291">
              <w:marLeft w:val="0"/>
              <w:marRight w:val="0"/>
              <w:marTop w:val="0"/>
              <w:marBottom w:val="0"/>
              <w:divBdr>
                <w:top w:val="none" w:sz="0" w:space="0" w:color="auto"/>
                <w:left w:val="none" w:sz="0" w:space="0" w:color="auto"/>
                <w:bottom w:val="none" w:sz="0" w:space="0" w:color="auto"/>
                <w:right w:val="none" w:sz="0" w:space="0" w:color="auto"/>
              </w:divBdr>
            </w:div>
            <w:div w:id="1243375711">
              <w:marLeft w:val="0"/>
              <w:marRight w:val="0"/>
              <w:marTop w:val="0"/>
              <w:marBottom w:val="0"/>
              <w:divBdr>
                <w:top w:val="none" w:sz="0" w:space="0" w:color="auto"/>
                <w:left w:val="none" w:sz="0" w:space="0" w:color="auto"/>
                <w:bottom w:val="none" w:sz="0" w:space="0" w:color="auto"/>
                <w:right w:val="none" w:sz="0" w:space="0" w:color="auto"/>
              </w:divBdr>
            </w:div>
            <w:div w:id="905384294">
              <w:marLeft w:val="0"/>
              <w:marRight w:val="0"/>
              <w:marTop w:val="0"/>
              <w:marBottom w:val="0"/>
              <w:divBdr>
                <w:top w:val="none" w:sz="0" w:space="0" w:color="auto"/>
                <w:left w:val="none" w:sz="0" w:space="0" w:color="auto"/>
                <w:bottom w:val="none" w:sz="0" w:space="0" w:color="auto"/>
                <w:right w:val="none" w:sz="0" w:space="0" w:color="auto"/>
              </w:divBdr>
            </w:div>
            <w:div w:id="2062709953">
              <w:marLeft w:val="0"/>
              <w:marRight w:val="0"/>
              <w:marTop w:val="0"/>
              <w:marBottom w:val="0"/>
              <w:divBdr>
                <w:top w:val="none" w:sz="0" w:space="0" w:color="auto"/>
                <w:left w:val="none" w:sz="0" w:space="0" w:color="auto"/>
                <w:bottom w:val="none" w:sz="0" w:space="0" w:color="auto"/>
                <w:right w:val="none" w:sz="0" w:space="0" w:color="auto"/>
              </w:divBdr>
            </w:div>
            <w:div w:id="1051928163">
              <w:marLeft w:val="0"/>
              <w:marRight w:val="0"/>
              <w:marTop w:val="0"/>
              <w:marBottom w:val="0"/>
              <w:divBdr>
                <w:top w:val="none" w:sz="0" w:space="0" w:color="auto"/>
                <w:left w:val="none" w:sz="0" w:space="0" w:color="auto"/>
                <w:bottom w:val="none" w:sz="0" w:space="0" w:color="auto"/>
                <w:right w:val="none" w:sz="0" w:space="0" w:color="auto"/>
              </w:divBdr>
            </w:div>
            <w:div w:id="830172884">
              <w:marLeft w:val="0"/>
              <w:marRight w:val="0"/>
              <w:marTop w:val="0"/>
              <w:marBottom w:val="0"/>
              <w:divBdr>
                <w:top w:val="none" w:sz="0" w:space="0" w:color="auto"/>
                <w:left w:val="none" w:sz="0" w:space="0" w:color="auto"/>
                <w:bottom w:val="none" w:sz="0" w:space="0" w:color="auto"/>
                <w:right w:val="none" w:sz="0" w:space="0" w:color="auto"/>
              </w:divBdr>
            </w:div>
            <w:div w:id="1590388615">
              <w:marLeft w:val="0"/>
              <w:marRight w:val="0"/>
              <w:marTop w:val="0"/>
              <w:marBottom w:val="0"/>
              <w:divBdr>
                <w:top w:val="none" w:sz="0" w:space="0" w:color="auto"/>
                <w:left w:val="none" w:sz="0" w:space="0" w:color="auto"/>
                <w:bottom w:val="none" w:sz="0" w:space="0" w:color="auto"/>
                <w:right w:val="none" w:sz="0" w:space="0" w:color="auto"/>
              </w:divBdr>
            </w:div>
            <w:div w:id="1074014005">
              <w:marLeft w:val="0"/>
              <w:marRight w:val="0"/>
              <w:marTop w:val="0"/>
              <w:marBottom w:val="0"/>
              <w:divBdr>
                <w:top w:val="none" w:sz="0" w:space="0" w:color="auto"/>
                <w:left w:val="none" w:sz="0" w:space="0" w:color="auto"/>
                <w:bottom w:val="none" w:sz="0" w:space="0" w:color="auto"/>
                <w:right w:val="none" w:sz="0" w:space="0" w:color="auto"/>
              </w:divBdr>
            </w:div>
            <w:div w:id="497580847">
              <w:marLeft w:val="0"/>
              <w:marRight w:val="0"/>
              <w:marTop w:val="0"/>
              <w:marBottom w:val="0"/>
              <w:divBdr>
                <w:top w:val="none" w:sz="0" w:space="0" w:color="auto"/>
                <w:left w:val="none" w:sz="0" w:space="0" w:color="auto"/>
                <w:bottom w:val="none" w:sz="0" w:space="0" w:color="auto"/>
                <w:right w:val="none" w:sz="0" w:space="0" w:color="auto"/>
              </w:divBdr>
            </w:div>
            <w:div w:id="1414549692">
              <w:marLeft w:val="0"/>
              <w:marRight w:val="0"/>
              <w:marTop w:val="0"/>
              <w:marBottom w:val="0"/>
              <w:divBdr>
                <w:top w:val="none" w:sz="0" w:space="0" w:color="auto"/>
                <w:left w:val="none" w:sz="0" w:space="0" w:color="auto"/>
                <w:bottom w:val="none" w:sz="0" w:space="0" w:color="auto"/>
                <w:right w:val="none" w:sz="0" w:space="0" w:color="auto"/>
              </w:divBdr>
            </w:div>
            <w:div w:id="1708676060">
              <w:marLeft w:val="0"/>
              <w:marRight w:val="0"/>
              <w:marTop w:val="0"/>
              <w:marBottom w:val="0"/>
              <w:divBdr>
                <w:top w:val="none" w:sz="0" w:space="0" w:color="auto"/>
                <w:left w:val="none" w:sz="0" w:space="0" w:color="auto"/>
                <w:bottom w:val="none" w:sz="0" w:space="0" w:color="auto"/>
                <w:right w:val="none" w:sz="0" w:space="0" w:color="auto"/>
              </w:divBdr>
            </w:div>
            <w:div w:id="1107309435">
              <w:marLeft w:val="0"/>
              <w:marRight w:val="0"/>
              <w:marTop w:val="0"/>
              <w:marBottom w:val="0"/>
              <w:divBdr>
                <w:top w:val="none" w:sz="0" w:space="0" w:color="auto"/>
                <w:left w:val="none" w:sz="0" w:space="0" w:color="auto"/>
                <w:bottom w:val="none" w:sz="0" w:space="0" w:color="auto"/>
                <w:right w:val="none" w:sz="0" w:space="0" w:color="auto"/>
              </w:divBdr>
            </w:div>
            <w:div w:id="86729382">
              <w:marLeft w:val="0"/>
              <w:marRight w:val="0"/>
              <w:marTop w:val="0"/>
              <w:marBottom w:val="0"/>
              <w:divBdr>
                <w:top w:val="none" w:sz="0" w:space="0" w:color="auto"/>
                <w:left w:val="none" w:sz="0" w:space="0" w:color="auto"/>
                <w:bottom w:val="none" w:sz="0" w:space="0" w:color="auto"/>
                <w:right w:val="none" w:sz="0" w:space="0" w:color="auto"/>
              </w:divBdr>
            </w:div>
            <w:div w:id="478036160">
              <w:marLeft w:val="0"/>
              <w:marRight w:val="0"/>
              <w:marTop w:val="0"/>
              <w:marBottom w:val="0"/>
              <w:divBdr>
                <w:top w:val="none" w:sz="0" w:space="0" w:color="auto"/>
                <w:left w:val="none" w:sz="0" w:space="0" w:color="auto"/>
                <w:bottom w:val="none" w:sz="0" w:space="0" w:color="auto"/>
                <w:right w:val="none" w:sz="0" w:space="0" w:color="auto"/>
              </w:divBdr>
            </w:div>
            <w:div w:id="561869945">
              <w:marLeft w:val="0"/>
              <w:marRight w:val="0"/>
              <w:marTop w:val="0"/>
              <w:marBottom w:val="0"/>
              <w:divBdr>
                <w:top w:val="none" w:sz="0" w:space="0" w:color="auto"/>
                <w:left w:val="none" w:sz="0" w:space="0" w:color="auto"/>
                <w:bottom w:val="none" w:sz="0" w:space="0" w:color="auto"/>
                <w:right w:val="none" w:sz="0" w:space="0" w:color="auto"/>
              </w:divBdr>
            </w:div>
            <w:div w:id="1612973845">
              <w:marLeft w:val="0"/>
              <w:marRight w:val="0"/>
              <w:marTop w:val="0"/>
              <w:marBottom w:val="0"/>
              <w:divBdr>
                <w:top w:val="none" w:sz="0" w:space="0" w:color="auto"/>
                <w:left w:val="none" w:sz="0" w:space="0" w:color="auto"/>
                <w:bottom w:val="none" w:sz="0" w:space="0" w:color="auto"/>
                <w:right w:val="none" w:sz="0" w:space="0" w:color="auto"/>
              </w:divBdr>
            </w:div>
            <w:div w:id="887641850">
              <w:marLeft w:val="0"/>
              <w:marRight w:val="0"/>
              <w:marTop w:val="0"/>
              <w:marBottom w:val="0"/>
              <w:divBdr>
                <w:top w:val="none" w:sz="0" w:space="0" w:color="auto"/>
                <w:left w:val="none" w:sz="0" w:space="0" w:color="auto"/>
                <w:bottom w:val="none" w:sz="0" w:space="0" w:color="auto"/>
                <w:right w:val="none" w:sz="0" w:space="0" w:color="auto"/>
              </w:divBdr>
            </w:div>
            <w:div w:id="1601717508">
              <w:marLeft w:val="0"/>
              <w:marRight w:val="0"/>
              <w:marTop w:val="0"/>
              <w:marBottom w:val="0"/>
              <w:divBdr>
                <w:top w:val="none" w:sz="0" w:space="0" w:color="auto"/>
                <w:left w:val="none" w:sz="0" w:space="0" w:color="auto"/>
                <w:bottom w:val="none" w:sz="0" w:space="0" w:color="auto"/>
                <w:right w:val="none" w:sz="0" w:space="0" w:color="auto"/>
              </w:divBdr>
            </w:div>
            <w:div w:id="932661908">
              <w:marLeft w:val="0"/>
              <w:marRight w:val="0"/>
              <w:marTop w:val="0"/>
              <w:marBottom w:val="0"/>
              <w:divBdr>
                <w:top w:val="none" w:sz="0" w:space="0" w:color="auto"/>
                <w:left w:val="none" w:sz="0" w:space="0" w:color="auto"/>
                <w:bottom w:val="none" w:sz="0" w:space="0" w:color="auto"/>
                <w:right w:val="none" w:sz="0" w:space="0" w:color="auto"/>
              </w:divBdr>
            </w:div>
            <w:div w:id="942374296">
              <w:marLeft w:val="0"/>
              <w:marRight w:val="0"/>
              <w:marTop w:val="0"/>
              <w:marBottom w:val="0"/>
              <w:divBdr>
                <w:top w:val="none" w:sz="0" w:space="0" w:color="auto"/>
                <w:left w:val="none" w:sz="0" w:space="0" w:color="auto"/>
                <w:bottom w:val="none" w:sz="0" w:space="0" w:color="auto"/>
                <w:right w:val="none" w:sz="0" w:space="0" w:color="auto"/>
              </w:divBdr>
            </w:div>
            <w:div w:id="1529566983">
              <w:marLeft w:val="0"/>
              <w:marRight w:val="0"/>
              <w:marTop w:val="0"/>
              <w:marBottom w:val="0"/>
              <w:divBdr>
                <w:top w:val="none" w:sz="0" w:space="0" w:color="auto"/>
                <w:left w:val="none" w:sz="0" w:space="0" w:color="auto"/>
                <w:bottom w:val="none" w:sz="0" w:space="0" w:color="auto"/>
                <w:right w:val="none" w:sz="0" w:space="0" w:color="auto"/>
              </w:divBdr>
            </w:div>
            <w:div w:id="1289118169">
              <w:marLeft w:val="0"/>
              <w:marRight w:val="0"/>
              <w:marTop w:val="0"/>
              <w:marBottom w:val="0"/>
              <w:divBdr>
                <w:top w:val="none" w:sz="0" w:space="0" w:color="auto"/>
                <w:left w:val="none" w:sz="0" w:space="0" w:color="auto"/>
                <w:bottom w:val="none" w:sz="0" w:space="0" w:color="auto"/>
                <w:right w:val="none" w:sz="0" w:space="0" w:color="auto"/>
              </w:divBdr>
            </w:div>
            <w:div w:id="1912740309">
              <w:marLeft w:val="0"/>
              <w:marRight w:val="0"/>
              <w:marTop w:val="0"/>
              <w:marBottom w:val="0"/>
              <w:divBdr>
                <w:top w:val="none" w:sz="0" w:space="0" w:color="auto"/>
                <w:left w:val="none" w:sz="0" w:space="0" w:color="auto"/>
                <w:bottom w:val="none" w:sz="0" w:space="0" w:color="auto"/>
                <w:right w:val="none" w:sz="0" w:space="0" w:color="auto"/>
              </w:divBdr>
            </w:div>
            <w:div w:id="179272869">
              <w:marLeft w:val="0"/>
              <w:marRight w:val="0"/>
              <w:marTop w:val="0"/>
              <w:marBottom w:val="0"/>
              <w:divBdr>
                <w:top w:val="none" w:sz="0" w:space="0" w:color="auto"/>
                <w:left w:val="none" w:sz="0" w:space="0" w:color="auto"/>
                <w:bottom w:val="none" w:sz="0" w:space="0" w:color="auto"/>
                <w:right w:val="none" w:sz="0" w:space="0" w:color="auto"/>
              </w:divBdr>
            </w:div>
            <w:div w:id="2067334806">
              <w:marLeft w:val="0"/>
              <w:marRight w:val="0"/>
              <w:marTop w:val="0"/>
              <w:marBottom w:val="0"/>
              <w:divBdr>
                <w:top w:val="none" w:sz="0" w:space="0" w:color="auto"/>
                <w:left w:val="none" w:sz="0" w:space="0" w:color="auto"/>
                <w:bottom w:val="none" w:sz="0" w:space="0" w:color="auto"/>
                <w:right w:val="none" w:sz="0" w:space="0" w:color="auto"/>
              </w:divBdr>
            </w:div>
            <w:div w:id="530071429">
              <w:marLeft w:val="0"/>
              <w:marRight w:val="0"/>
              <w:marTop w:val="0"/>
              <w:marBottom w:val="0"/>
              <w:divBdr>
                <w:top w:val="none" w:sz="0" w:space="0" w:color="auto"/>
                <w:left w:val="none" w:sz="0" w:space="0" w:color="auto"/>
                <w:bottom w:val="none" w:sz="0" w:space="0" w:color="auto"/>
                <w:right w:val="none" w:sz="0" w:space="0" w:color="auto"/>
              </w:divBdr>
            </w:div>
            <w:div w:id="1507090570">
              <w:marLeft w:val="0"/>
              <w:marRight w:val="0"/>
              <w:marTop w:val="0"/>
              <w:marBottom w:val="0"/>
              <w:divBdr>
                <w:top w:val="none" w:sz="0" w:space="0" w:color="auto"/>
                <w:left w:val="none" w:sz="0" w:space="0" w:color="auto"/>
                <w:bottom w:val="none" w:sz="0" w:space="0" w:color="auto"/>
                <w:right w:val="none" w:sz="0" w:space="0" w:color="auto"/>
              </w:divBdr>
            </w:div>
            <w:div w:id="1161192763">
              <w:marLeft w:val="0"/>
              <w:marRight w:val="0"/>
              <w:marTop w:val="0"/>
              <w:marBottom w:val="0"/>
              <w:divBdr>
                <w:top w:val="none" w:sz="0" w:space="0" w:color="auto"/>
                <w:left w:val="none" w:sz="0" w:space="0" w:color="auto"/>
                <w:bottom w:val="none" w:sz="0" w:space="0" w:color="auto"/>
                <w:right w:val="none" w:sz="0" w:space="0" w:color="auto"/>
              </w:divBdr>
            </w:div>
            <w:div w:id="811797848">
              <w:marLeft w:val="0"/>
              <w:marRight w:val="0"/>
              <w:marTop w:val="0"/>
              <w:marBottom w:val="0"/>
              <w:divBdr>
                <w:top w:val="none" w:sz="0" w:space="0" w:color="auto"/>
                <w:left w:val="none" w:sz="0" w:space="0" w:color="auto"/>
                <w:bottom w:val="none" w:sz="0" w:space="0" w:color="auto"/>
                <w:right w:val="none" w:sz="0" w:space="0" w:color="auto"/>
              </w:divBdr>
            </w:div>
            <w:div w:id="1993482441">
              <w:marLeft w:val="0"/>
              <w:marRight w:val="0"/>
              <w:marTop w:val="0"/>
              <w:marBottom w:val="0"/>
              <w:divBdr>
                <w:top w:val="none" w:sz="0" w:space="0" w:color="auto"/>
                <w:left w:val="none" w:sz="0" w:space="0" w:color="auto"/>
                <w:bottom w:val="none" w:sz="0" w:space="0" w:color="auto"/>
                <w:right w:val="none" w:sz="0" w:space="0" w:color="auto"/>
              </w:divBdr>
            </w:div>
            <w:div w:id="1103381265">
              <w:marLeft w:val="0"/>
              <w:marRight w:val="0"/>
              <w:marTop w:val="0"/>
              <w:marBottom w:val="0"/>
              <w:divBdr>
                <w:top w:val="none" w:sz="0" w:space="0" w:color="auto"/>
                <w:left w:val="none" w:sz="0" w:space="0" w:color="auto"/>
                <w:bottom w:val="none" w:sz="0" w:space="0" w:color="auto"/>
                <w:right w:val="none" w:sz="0" w:space="0" w:color="auto"/>
              </w:divBdr>
            </w:div>
            <w:div w:id="153376683">
              <w:marLeft w:val="0"/>
              <w:marRight w:val="0"/>
              <w:marTop w:val="0"/>
              <w:marBottom w:val="0"/>
              <w:divBdr>
                <w:top w:val="none" w:sz="0" w:space="0" w:color="auto"/>
                <w:left w:val="none" w:sz="0" w:space="0" w:color="auto"/>
                <w:bottom w:val="none" w:sz="0" w:space="0" w:color="auto"/>
                <w:right w:val="none" w:sz="0" w:space="0" w:color="auto"/>
              </w:divBdr>
            </w:div>
            <w:div w:id="1830435673">
              <w:marLeft w:val="0"/>
              <w:marRight w:val="0"/>
              <w:marTop w:val="0"/>
              <w:marBottom w:val="0"/>
              <w:divBdr>
                <w:top w:val="none" w:sz="0" w:space="0" w:color="auto"/>
                <w:left w:val="none" w:sz="0" w:space="0" w:color="auto"/>
                <w:bottom w:val="none" w:sz="0" w:space="0" w:color="auto"/>
                <w:right w:val="none" w:sz="0" w:space="0" w:color="auto"/>
              </w:divBdr>
            </w:div>
            <w:div w:id="1293554095">
              <w:marLeft w:val="0"/>
              <w:marRight w:val="0"/>
              <w:marTop w:val="0"/>
              <w:marBottom w:val="0"/>
              <w:divBdr>
                <w:top w:val="none" w:sz="0" w:space="0" w:color="auto"/>
                <w:left w:val="none" w:sz="0" w:space="0" w:color="auto"/>
                <w:bottom w:val="none" w:sz="0" w:space="0" w:color="auto"/>
                <w:right w:val="none" w:sz="0" w:space="0" w:color="auto"/>
              </w:divBdr>
            </w:div>
            <w:div w:id="1877113126">
              <w:marLeft w:val="0"/>
              <w:marRight w:val="0"/>
              <w:marTop w:val="0"/>
              <w:marBottom w:val="0"/>
              <w:divBdr>
                <w:top w:val="none" w:sz="0" w:space="0" w:color="auto"/>
                <w:left w:val="none" w:sz="0" w:space="0" w:color="auto"/>
                <w:bottom w:val="none" w:sz="0" w:space="0" w:color="auto"/>
                <w:right w:val="none" w:sz="0" w:space="0" w:color="auto"/>
              </w:divBdr>
            </w:div>
            <w:div w:id="1303775425">
              <w:marLeft w:val="0"/>
              <w:marRight w:val="0"/>
              <w:marTop w:val="0"/>
              <w:marBottom w:val="0"/>
              <w:divBdr>
                <w:top w:val="none" w:sz="0" w:space="0" w:color="auto"/>
                <w:left w:val="none" w:sz="0" w:space="0" w:color="auto"/>
                <w:bottom w:val="none" w:sz="0" w:space="0" w:color="auto"/>
                <w:right w:val="none" w:sz="0" w:space="0" w:color="auto"/>
              </w:divBdr>
            </w:div>
            <w:div w:id="1299609847">
              <w:marLeft w:val="0"/>
              <w:marRight w:val="0"/>
              <w:marTop w:val="0"/>
              <w:marBottom w:val="0"/>
              <w:divBdr>
                <w:top w:val="none" w:sz="0" w:space="0" w:color="auto"/>
                <w:left w:val="none" w:sz="0" w:space="0" w:color="auto"/>
                <w:bottom w:val="none" w:sz="0" w:space="0" w:color="auto"/>
                <w:right w:val="none" w:sz="0" w:space="0" w:color="auto"/>
              </w:divBdr>
            </w:div>
            <w:div w:id="1043822653">
              <w:marLeft w:val="0"/>
              <w:marRight w:val="0"/>
              <w:marTop w:val="0"/>
              <w:marBottom w:val="0"/>
              <w:divBdr>
                <w:top w:val="none" w:sz="0" w:space="0" w:color="auto"/>
                <w:left w:val="none" w:sz="0" w:space="0" w:color="auto"/>
                <w:bottom w:val="none" w:sz="0" w:space="0" w:color="auto"/>
                <w:right w:val="none" w:sz="0" w:space="0" w:color="auto"/>
              </w:divBdr>
            </w:div>
            <w:div w:id="1968046724">
              <w:marLeft w:val="0"/>
              <w:marRight w:val="0"/>
              <w:marTop w:val="0"/>
              <w:marBottom w:val="0"/>
              <w:divBdr>
                <w:top w:val="none" w:sz="0" w:space="0" w:color="auto"/>
                <w:left w:val="none" w:sz="0" w:space="0" w:color="auto"/>
                <w:bottom w:val="none" w:sz="0" w:space="0" w:color="auto"/>
                <w:right w:val="none" w:sz="0" w:space="0" w:color="auto"/>
              </w:divBdr>
            </w:div>
            <w:div w:id="316226370">
              <w:marLeft w:val="0"/>
              <w:marRight w:val="0"/>
              <w:marTop w:val="0"/>
              <w:marBottom w:val="0"/>
              <w:divBdr>
                <w:top w:val="none" w:sz="0" w:space="0" w:color="auto"/>
                <w:left w:val="none" w:sz="0" w:space="0" w:color="auto"/>
                <w:bottom w:val="none" w:sz="0" w:space="0" w:color="auto"/>
                <w:right w:val="none" w:sz="0" w:space="0" w:color="auto"/>
              </w:divBdr>
            </w:div>
            <w:div w:id="2115514014">
              <w:marLeft w:val="0"/>
              <w:marRight w:val="0"/>
              <w:marTop w:val="0"/>
              <w:marBottom w:val="0"/>
              <w:divBdr>
                <w:top w:val="none" w:sz="0" w:space="0" w:color="auto"/>
                <w:left w:val="none" w:sz="0" w:space="0" w:color="auto"/>
                <w:bottom w:val="none" w:sz="0" w:space="0" w:color="auto"/>
                <w:right w:val="none" w:sz="0" w:space="0" w:color="auto"/>
              </w:divBdr>
            </w:div>
            <w:div w:id="1858470679">
              <w:marLeft w:val="0"/>
              <w:marRight w:val="0"/>
              <w:marTop w:val="0"/>
              <w:marBottom w:val="0"/>
              <w:divBdr>
                <w:top w:val="none" w:sz="0" w:space="0" w:color="auto"/>
                <w:left w:val="none" w:sz="0" w:space="0" w:color="auto"/>
                <w:bottom w:val="none" w:sz="0" w:space="0" w:color="auto"/>
                <w:right w:val="none" w:sz="0" w:space="0" w:color="auto"/>
              </w:divBdr>
            </w:div>
            <w:div w:id="532184023">
              <w:marLeft w:val="0"/>
              <w:marRight w:val="0"/>
              <w:marTop w:val="0"/>
              <w:marBottom w:val="0"/>
              <w:divBdr>
                <w:top w:val="none" w:sz="0" w:space="0" w:color="auto"/>
                <w:left w:val="none" w:sz="0" w:space="0" w:color="auto"/>
                <w:bottom w:val="none" w:sz="0" w:space="0" w:color="auto"/>
                <w:right w:val="none" w:sz="0" w:space="0" w:color="auto"/>
              </w:divBdr>
            </w:div>
            <w:div w:id="560487220">
              <w:marLeft w:val="0"/>
              <w:marRight w:val="0"/>
              <w:marTop w:val="0"/>
              <w:marBottom w:val="0"/>
              <w:divBdr>
                <w:top w:val="none" w:sz="0" w:space="0" w:color="auto"/>
                <w:left w:val="none" w:sz="0" w:space="0" w:color="auto"/>
                <w:bottom w:val="none" w:sz="0" w:space="0" w:color="auto"/>
                <w:right w:val="none" w:sz="0" w:space="0" w:color="auto"/>
              </w:divBdr>
            </w:div>
            <w:div w:id="125972069">
              <w:marLeft w:val="0"/>
              <w:marRight w:val="0"/>
              <w:marTop w:val="0"/>
              <w:marBottom w:val="0"/>
              <w:divBdr>
                <w:top w:val="none" w:sz="0" w:space="0" w:color="auto"/>
                <w:left w:val="none" w:sz="0" w:space="0" w:color="auto"/>
                <w:bottom w:val="none" w:sz="0" w:space="0" w:color="auto"/>
                <w:right w:val="none" w:sz="0" w:space="0" w:color="auto"/>
              </w:divBdr>
            </w:div>
            <w:div w:id="1936594678">
              <w:marLeft w:val="0"/>
              <w:marRight w:val="0"/>
              <w:marTop w:val="0"/>
              <w:marBottom w:val="0"/>
              <w:divBdr>
                <w:top w:val="none" w:sz="0" w:space="0" w:color="auto"/>
                <w:left w:val="none" w:sz="0" w:space="0" w:color="auto"/>
                <w:bottom w:val="none" w:sz="0" w:space="0" w:color="auto"/>
                <w:right w:val="none" w:sz="0" w:space="0" w:color="auto"/>
              </w:divBdr>
            </w:div>
            <w:div w:id="1668291388">
              <w:marLeft w:val="0"/>
              <w:marRight w:val="0"/>
              <w:marTop w:val="0"/>
              <w:marBottom w:val="0"/>
              <w:divBdr>
                <w:top w:val="none" w:sz="0" w:space="0" w:color="auto"/>
                <w:left w:val="none" w:sz="0" w:space="0" w:color="auto"/>
                <w:bottom w:val="none" w:sz="0" w:space="0" w:color="auto"/>
                <w:right w:val="none" w:sz="0" w:space="0" w:color="auto"/>
              </w:divBdr>
            </w:div>
            <w:div w:id="1306163388">
              <w:marLeft w:val="0"/>
              <w:marRight w:val="0"/>
              <w:marTop w:val="0"/>
              <w:marBottom w:val="0"/>
              <w:divBdr>
                <w:top w:val="none" w:sz="0" w:space="0" w:color="auto"/>
                <w:left w:val="none" w:sz="0" w:space="0" w:color="auto"/>
                <w:bottom w:val="none" w:sz="0" w:space="0" w:color="auto"/>
                <w:right w:val="none" w:sz="0" w:space="0" w:color="auto"/>
              </w:divBdr>
            </w:div>
            <w:div w:id="1776747996">
              <w:marLeft w:val="0"/>
              <w:marRight w:val="0"/>
              <w:marTop w:val="0"/>
              <w:marBottom w:val="0"/>
              <w:divBdr>
                <w:top w:val="none" w:sz="0" w:space="0" w:color="auto"/>
                <w:left w:val="none" w:sz="0" w:space="0" w:color="auto"/>
                <w:bottom w:val="none" w:sz="0" w:space="0" w:color="auto"/>
                <w:right w:val="none" w:sz="0" w:space="0" w:color="auto"/>
              </w:divBdr>
            </w:div>
            <w:div w:id="1470708585">
              <w:marLeft w:val="0"/>
              <w:marRight w:val="0"/>
              <w:marTop w:val="0"/>
              <w:marBottom w:val="0"/>
              <w:divBdr>
                <w:top w:val="none" w:sz="0" w:space="0" w:color="auto"/>
                <w:left w:val="none" w:sz="0" w:space="0" w:color="auto"/>
                <w:bottom w:val="none" w:sz="0" w:space="0" w:color="auto"/>
                <w:right w:val="none" w:sz="0" w:space="0" w:color="auto"/>
              </w:divBdr>
            </w:div>
            <w:div w:id="1388147915">
              <w:marLeft w:val="0"/>
              <w:marRight w:val="0"/>
              <w:marTop w:val="0"/>
              <w:marBottom w:val="0"/>
              <w:divBdr>
                <w:top w:val="none" w:sz="0" w:space="0" w:color="auto"/>
                <w:left w:val="none" w:sz="0" w:space="0" w:color="auto"/>
                <w:bottom w:val="none" w:sz="0" w:space="0" w:color="auto"/>
                <w:right w:val="none" w:sz="0" w:space="0" w:color="auto"/>
              </w:divBdr>
            </w:div>
            <w:div w:id="762260890">
              <w:marLeft w:val="0"/>
              <w:marRight w:val="0"/>
              <w:marTop w:val="0"/>
              <w:marBottom w:val="0"/>
              <w:divBdr>
                <w:top w:val="none" w:sz="0" w:space="0" w:color="auto"/>
                <w:left w:val="none" w:sz="0" w:space="0" w:color="auto"/>
                <w:bottom w:val="none" w:sz="0" w:space="0" w:color="auto"/>
                <w:right w:val="none" w:sz="0" w:space="0" w:color="auto"/>
              </w:divBdr>
            </w:div>
            <w:div w:id="2054188425">
              <w:marLeft w:val="0"/>
              <w:marRight w:val="0"/>
              <w:marTop w:val="0"/>
              <w:marBottom w:val="0"/>
              <w:divBdr>
                <w:top w:val="none" w:sz="0" w:space="0" w:color="auto"/>
                <w:left w:val="none" w:sz="0" w:space="0" w:color="auto"/>
                <w:bottom w:val="none" w:sz="0" w:space="0" w:color="auto"/>
                <w:right w:val="none" w:sz="0" w:space="0" w:color="auto"/>
              </w:divBdr>
            </w:div>
            <w:div w:id="1426535231">
              <w:marLeft w:val="0"/>
              <w:marRight w:val="0"/>
              <w:marTop w:val="0"/>
              <w:marBottom w:val="0"/>
              <w:divBdr>
                <w:top w:val="none" w:sz="0" w:space="0" w:color="auto"/>
                <w:left w:val="none" w:sz="0" w:space="0" w:color="auto"/>
                <w:bottom w:val="none" w:sz="0" w:space="0" w:color="auto"/>
                <w:right w:val="none" w:sz="0" w:space="0" w:color="auto"/>
              </w:divBdr>
            </w:div>
            <w:div w:id="379717715">
              <w:marLeft w:val="0"/>
              <w:marRight w:val="0"/>
              <w:marTop w:val="0"/>
              <w:marBottom w:val="0"/>
              <w:divBdr>
                <w:top w:val="none" w:sz="0" w:space="0" w:color="auto"/>
                <w:left w:val="none" w:sz="0" w:space="0" w:color="auto"/>
                <w:bottom w:val="none" w:sz="0" w:space="0" w:color="auto"/>
                <w:right w:val="none" w:sz="0" w:space="0" w:color="auto"/>
              </w:divBdr>
            </w:div>
            <w:div w:id="1532263797">
              <w:marLeft w:val="0"/>
              <w:marRight w:val="0"/>
              <w:marTop w:val="0"/>
              <w:marBottom w:val="0"/>
              <w:divBdr>
                <w:top w:val="none" w:sz="0" w:space="0" w:color="auto"/>
                <w:left w:val="none" w:sz="0" w:space="0" w:color="auto"/>
                <w:bottom w:val="none" w:sz="0" w:space="0" w:color="auto"/>
                <w:right w:val="none" w:sz="0" w:space="0" w:color="auto"/>
              </w:divBdr>
            </w:div>
            <w:div w:id="391927045">
              <w:marLeft w:val="0"/>
              <w:marRight w:val="0"/>
              <w:marTop w:val="0"/>
              <w:marBottom w:val="0"/>
              <w:divBdr>
                <w:top w:val="none" w:sz="0" w:space="0" w:color="auto"/>
                <w:left w:val="none" w:sz="0" w:space="0" w:color="auto"/>
                <w:bottom w:val="none" w:sz="0" w:space="0" w:color="auto"/>
                <w:right w:val="none" w:sz="0" w:space="0" w:color="auto"/>
              </w:divBdr>
            </w:div>
            <w:div w:id="1271668290">
              <w:marLeft w:val="0"/>
              <w:marRight w:val="0"/>
              <w:marTop w:val="0"/>
              <w:marBottom w:val="0"/>
              <w:divBdr>
                <w:top w:val="none" w:sz="0" w:space="0" w:color="auto"/>
                <w:left w:val="none" w:sz="0" w:space="0" w:color="auto"/>
                <w:bottom w:val="none" w:sz="0" w:space="0" w:color="auto"/>
                <w:right w:val="none" w:sz="0" w:space="0" w:color="auto"/>
              </w:divBdr>
            </w:div>
            <w:div w:id="1292714570">
              <w:marLeft w:val="0"/>
              <w:marRight w:val="0"/>
              <w:marTop w:val="0"/>
              <w:marBottom w:val="0"/>
              <w:divBdr>
                <w:top w:val="none" w:sz="0" w:space="0" w:color="auto"/>
                <w:left w:val="none" w:sz="0" w:space="0" w:color="auto"/>
                <w:bottom w:val="none" w:sz="0" w:space="0" w:color="auto"/>
                <w:right w:val="none" w:sz="0" w:space="0" w:color="auto"/>
              </w:divBdr>
            </w:div>
            <w:div w:id="1039164176">
              <w:marLeft w:val="0"/>
              <w:marRight w:val="0"/>
              <w:marTop w:val="0"/>
              <w:marBottom w:val="0"/>
              <w:divBdr>
                <w:top w:val="none" w:sz="0" w:space="0" w:color="auto"/>
                <w:left w:val="none" w:sz="0" w:space="0" w:color="auto"/>
                <w:bottom w:val="none" w:sz="0" w:space="0" w:color="auto"/>
                <w:right w:val="none" w:sz="0" w:space="0" w:color="auto"/>
              </w:divBdr>
            </w:div>
            <w:div w:id="1903908140">
              <w:marLeft w:val="0"/>
              <w:marRight w:val="0"/>
              <w:marTop w:val="0"/>
              <w:marBottom w:val="0"/>
              <w:divBdr>
                <w:top w:val="none" w:sz="0" w:space="0" w:color="auto"/>
                <w:left w:val="none" w:sz="0" w:space="0" w:color="auto"/>
                <w:bottom w:val="none" w:sz="0" w:space="0" w:color="auto"/>
                <w:right w:val="none" w:sz="0" w:space="0" w:color="auto"/>
              </w:divBdr>
            </w:div>
            <w:div w:id="307245248">
              <w:marLeft w:val="0"/>
              <w:marRight w:val="0"/>
              <w:marTop w:val="0"/>
              <w:marBottom w:val="0"/>
              <w:divBdr>
                <w:top w:val="none" w:sz="0" w:space="0" w:color="auto"/>
                <w:left w:val="none" w:sz="0" w:space="0" w:color="auto"/>
                <w:bottom w:val="none" w:sz="0" w:space="0" w:color="auto"/>
                <w:right w:val="none" w:sz="0" w:space="0" w:color="auto"/>
              </w:divBdr>
            </w:div>
            <w:div w:id="1109933435">
              <w:marLeft w:val="0"/>
              <w:marRight w:val="0"/>
              <w:marTop w:val="0"/>
              <w:marBottom w:val="0"/>
              <w:divBdr>
                <w:top w:val="none" w:sz="0" w:space="0" w:color="auto"/>
                <w:left w:val="none" w:sz="0" w:space="0" w:color="auto"/>
                <w:bottom w:val="none" w:sz="0" w:space="0" w:color="auto"/>
                <w:right w:val="none" w:sz="0" w:space="0" w:color="auto"/>
              </w:divBdr>
            </w:div>
            <w:div w:id="680162432">
              <w:marLeft w:val="0"/>
              <w:marRight w:val="0"/>
              <w:marTop w:val="0"/>
              <w:marBottom w:val="0"/>
              <w:divBdr>
                <w:top w:val="none" w:sz="0" w:space="0" w:color="auto"/>
                <w:left w:val="none" w:sz="0" w:space="0" w:color="auto"/>
                <w:bottom w:val="none" w:sz="0" w:space="0" w:color="auto"/>
                <w:right w:val="none" w:sz="0" w:space="0" w:color="auto"/>
              </w:divBdr>
            </w:div>
            <w:div w:id="251403095">
              <w:marLeft w:val="0"/>
              <w:marRight w:val="0"/>
              <w:marTop w:val="0"/>
              <w:marBottom w:val="0"/>
              <w:divBdr>
                <w:top w:val="none" w:sz="0" w:space="0" w:color="auto"/>
                <w:left w:val="none" w:sz="0" w:space="0" w:color="auto"/>
                <w:bottom w:val="none" w:sz="0" w:space="0" w:color="auto"/>
                <w:right w:val="none" w:sz="0" w:space="0" w:color="auto"/>
              </w:divBdr>
            </w:div>
            <w:div w:id="1828478309">
              <w:marLeft w:val="0"/>
              <w:marRight w:val="0"/>
              <w:marTop w:val="0"/>
              <w:marBottom w:val="0"/>
              <w:divBdr>
                <w:top w:val="none" w:sz="0" w:space="0" w:color="auto"/>
                <w:left w:val="none" w:sz="0" w:space="0" w:color="auto"/>
                <w:bottom w:val="none" w:sz="0" w:space="0" w:color="auto"/>
                <w:right w:val="none" w:sz="0" w:space="0" w:color="auto"/>
              </w:divBdr>
            </w:div>
            <w:div w:id="423720871">
              <w:marLeft w:val="0"/>
              <w:marRight w:val="0"/>
              <w:marTop w:val="0"/>
              <w:marBottom w:val="0"/>
              <w:divBdr>
                <w:top w:val="none" w:sz="0" w:space="0" w:color="auto"/>
                <w:left w:val="none" w:sz="0" w:space="0" w:color="auto"/>
                <w:bottom w:val="none" w:sz="0" w:space="0" w:color="auto"/>
                <w:right w:val="none" w:sz="0" w:space="0" w:color="auto"/>
              </w:divBdr>
            </w:div>
            <w:div w:id="1666008354">
              <w:marLeft w:val="0"/>
              <w:marRight w:val="0"/>
              <w:marTop w:val="0"/>
              <w:marBottom w:val="0"/>
              <w:divBdr>
                <w:top w:val="none" w:sz="0" w:space="0" w:color="auto"/>
                <w:left w:val="none" w:sz="0" w:space="0" w:color="auto"/>
                <w:bottom w:val="none" w:sz="0" w:space="0" w:color="auto"/>
                <w:right w:val="none" w:sz="0" w:space="0" w:color="auto"/>
              </w:divBdr>
            </w:div>
            <w:div w:id="961955312">
              <w:marLeft w:val="0"/>
              <w:marRight w:val="0"/>
              <w:marTop w:val="0"/>
              <w:marBottom w:val="0"/>
              <w:divBdr>
                <w:top w:val="none" w:sz="0" w:space="0" w:color="auto"/>
                <w:left w:val="none" w:sz="0" w:space="0" w:color="auto"/>
                <w:bottom w:val="none" w:sz="0" w:space="0" w:color="auto"/>
                <w:right w:val="none" w:sz="0" w:space="0" w:color="auto"/>
              </w:divBdr>
            </w:div>
            <w:div w:id="522792431">
              <w:marLeft w:val="0"/>
              <w:marRight w:val="0"/>
              <w:marTop w:val="0"/>
              <w:marBottom w:val="0"/>
              <w:divBdr>
                <w:top w:val="none" w:sz="0" w:space="0" w:color="auto"/>
                <w:left w:val="none" w:sz="0" w:space="0" w:color="auto"/>
                <w:bottom w:val="none" w:sz="0" w:space="0" w:color="auto"/>
                <w:right w:val="none" w:sz="0" w:space="0" w:color="auto"/>
              </w:divBdr>
            </w:div>
            <w:div w:id="990058771">
              <w:marLeft w:val="0"/>
              <w:marRight w:val="0"/>
              <w:marTop w:val="0"/>
              <w:marBottom w:val="0"/>
              <w:divBdr>
                <w:top w:val="none" w:sz="0" w:space="0" w:color="auto"/>
                <w:left w:val="none" w:sz="0" w:space="0" w:color="auto"/>
                <w:bottom w:val="none" w:sz="0" w:space="0" w:color="auto"/>
                <w:right w:val="none" w:sz="0" w:space="0" w:color="auto"/>
              </w:divBdr>
            </w:div>
            <w:div w:id="1891764241">
              <w:marLeft w:val="0"/>
              <w:marRight w:val="0"/>
              <w:marTop w:val="0"/>
              <w:marBottom w:val="0"/>
              <w:divBdr>
                <w:top w:val="none" w:sz="0" w:space="0" w:color="auto"/>
                <w:left w:val="none" w:sz="0" w:space="0" w:color="auto"/>
                <w:bottom w:val="none" w:sz="0" w:space="0" w:color="auto"/>
                <w:right w:val="none" w:sz="0" w:space="0" w:color="auto"/>
              </w:divBdr>
            </w:div>
            <w:div w:id="1848791740">
              <w:marLeft w:val="0"/>
              <w:marRight w:val="0"/>
              <w:marTop w:val="0"/>
              <w:marBottom w:val="0"/>
              <w:divBdr>
                <w:top w:val="none" w:sz="0" w:space="0" w:color="auto"/>
                <w:left w:val="none" w:sz="0" w:space="0" w:color="auto"/>
                <w:bottom w:val="none" w:sz="0" w:space="0" w:color="auto"/>
                <w:right w:val="none" w:sz="0" w:space="0" w:color="auto"/>
              </w:divBdr>
            </w:div>
            <w:div w:id="189034117">
              <w:marLeft w:val="0"/>
              <w:marRight w:val="0"/>
              <w:marTop w:val="0"/>
              <w:marBottom w:val="0"/>
              <w:divBdr>
                <w:top w:val="none" w:sz="0" w:space="0" w:color="auto"/>
                <w:left w:val="none" w:sz="0" w:space="0" w:color="auto"/>
                <w:bottom w:val="none" w:sz="0" w:space="0" w:color="auto"/>
                <w:right w:val="none" w:sz="0" w:space="0" w:color="auto"/>
              </w:divBdr>
            </w:div>
            <w:div w:id="232931433">
              <w:marLeft w:val="0"/>
              <w:marRight w:val="0"/>
              <w:marTop w:val="0"/>
              <w:marBottom w:val="0"/>
              <w:divBdr>
                <w:top w:val="none" w:sz="0" w:space="0" w:color="auto"/>
                <w:left w:val="none" w:sz="0" w:space="0" w:color="auto"/>
                <w:bottom w:val="none" w:sz="0" w:space="0" w:color="auto"/>
                <w:right w:val="none" w:sz="0" w:space="0" w:color="auto"/>
              </w:divBdr>
            </w:div>
            <w:div w:id="339629122">
              <w:marLeft w:val="0"/>
              <w:marRight w:val="0"/>
              <w:marTop w:val="0"/>
              <w:marBottom w:val="0"/>
              <w:divBdr>
                <w:top w:val="none" w:sz="0" w:space="0" w:color="auto"/>
                <w:left w:val="none" w:sz="0" w:space="0" w:color="auto"/>
                <w:bottom w:val="none" w:sz="0" w:space="0" w:color="auto"/>
                <w:right w:val="none" w:sz="0" w:space="0" w:color="auto"/>
              </w:divBdr>
            </w:div>
            <w:div w:id="321011292">
              <w:marLeft w:val="0"/>
              <w:marRight w:val="0"/>
              <w:marTop w:val="0"/>
              <w:marBottom w:val="0"/>
              <w:divBdr>
                <w:top w:val="none" w:sz="0" w:space="0" w:color="auto"/>
                <w:left w:val="none" w:sz="0" w:space="0" w:color="auto"/>
                <w:bottom w:val="none" w:sz="0" w:space="0" w:color="auto"/>
                <w:right w:val="none" w:sz="0" w:space="0" w:color="auto"/>
              </w:divBdr>
            </w:div>
            <w:div w:id="2006005397">
              <w:marLeft w:val="0"/>
              <w:marRight w:val="0"/>
              <w:marTop w:val="0"/>
              <w:marBottom w:val="0"/>
              <w:divBdr>
                <w:top w:val="none" w:sz="0" w:space="0" w:color="auto"/>
                <w:left w:val="none" w:sz="0" w:space="0" w:color="auto"/>
                <w:bottom w:val="none" w:sz="0" w:space="0" w:color="auto"/>
                <w:right w:val="none" w:sz="0" w:space="0" w:color="auto"/>
              </w:divBdr>
            </w:div>
            <w:div w:id="59183269">
              <w:marLeft w:val="0"/>
              <w:marRight w:val="0"/>
              <w:marTop w:val="0"/>
              <w:marBottom w:val="0"/>
              <w:divBdr>
                <w:top w:val="none" w:sz="0" w:space="0" w:color="auto"/>
                <w:left w:val="none" w:sz="0" w:space="0" w:color="auto"/>
                <w:bottom w:val="none" w:sz="0" w:space="0" w:color="auto"/>
                <w:right w:val="none" w:sz="0" w:space="0" w:color="auto"/>
              </w:divBdr>
            </w:div>
            <w:div w:id="587007752">
              <w:marLeft w:val="0"/>
              <w:marRight w:val="0"/>
              <w:marTop w:val="0"/>
              <w:marBottom w:val="0"/>
              <w:divBdr>
                <w:top w:val="none" w:sz="0" w:space="0" w:color="auto"/>
                <w:left w:val="none" w:sz="0" w:space="0" w:color="auto"/>
                <w:bottom w:val="none" w:sz="0" w:space="0" w:color="auto"/>
                <w:right w:val="none" w:sz="0" w:space="0" w:color="auto"/>
              </w:divBdr>
            </w:div>
            <w:div w:id="1489663141">
              <w:marLeft w:val="0"/>
              <w:marRight w:val="0"/>
              <w:marTop w:val="0"/>
              <w:marBottom w:val="0"/>
              <w:divBdr>
                <w:top w:val="none" w:sz="0" w:space="0" w:color="auto"/>
                <w:left w:val="none" w:sz="0" w:space="0" w:color="auto"/>
                <w:bottom w:val="none" w:sz="0" w:space="0" w:color="auto"/>
                <w:right w:val="none" w:sz="0" w:space="0" w:color="auto"/>
              </w:divBdr>
            </w:div>
            <w:div w:id="2069377874">
              <w:marLeft w:val="0"/>
              <w:marRight w:val="0"/>
              <w:marTop w:val="0"/>
              <w:marBottom w:val="0"/>
              <w:divBdr>
                <w:top w:val="none" w:sz="0" w:space="0" w:color="auto"/>
                <w:left w:val="none" w:sz="0" w:space="0" w:color="auto"/>
                <w:bottom w:val="none" w:sz="0" w:space="0" w:color="auto"/>
                <w:right w:val="none" w:sz="0" w:space="0" w:color="auto"/>
              </w:divBdr>
            </w:div>
            <w:div w:id="1961064080">
              <w:marLeft w:val="0"/>
              <w:marRight w:val="0"/>
              <w:marTop w:val="0"/>
              <w:marBottom w:val="0"/>
              <w:divBdr>
                <w:top w:val="none" w:sz="0" w:space="0" w:color="auto"/>
                <w:left w:val="none" w:sz="0" w:space="0" w:color="auto"/>
                <w:bottom w:val="none" w:sz="0" w:space="0" w:color="auto"/>
                <w:right w:val="none" w:sz="0" w:space="0" w:color="auto"/>
              </w:divBdr>
            </w:div>
            <w:div w:id="327832276">
              <w:marLeft w:val="0"/>
              <w:marRight w:val="0"/>
              <w:marTop w:val="0"/>
              <w:marBottom w:val="0"/>
              <w:divBdr>
                <w:top w:val="none" w:sz="0" w:space="0" w:color="auto"/>
                <w:left w:val="none" w:sz="0" w:space="0" w:color="auto"/>
                <w:bottom w:val="none" w:sz="0" w:space="0" w:color="auto"/>
                <w:right w:val="none" w:sz="0" w:space="0" w:color="auto"/>
              </w:divBdr>
            </w:div>
            <w:div w:id="870414643">
              <w:marLeft w:val="0"/>
              <w:marRight w:val="0"/>
              <w:marTop w:val="0"/>
              <w:marBottom w:val="0"/>
              <w:divBdr>
                <w:top w:val="none" w:sz="0" w:space="0" w:color="auto"/>
                <w:left w:val="none" w:sz="0" w:space="0" w:color="auto"/>
                <w:bottom w:val="none" w:sz="0" w:space="0" w:color="auto"/>
                <w:right w:val="none" w:sz="0" w:space="0" w:color="auto"/>
              </w:divBdr>
            </w:div>
            <w:div w:id="1283922596">
              <w:marLeft w:val="0"/>
              <w:marRight w:val="0"/>
              <w:marTop w:val="0"/>
              <w:marBottom w:val="0"/>
              <w:divBdr>
                <w:top w:val="none" w:sz="0" w:space="0" w:color="auto"/>
                <w:left w:val="none" w:sz="0" w:space="0" w:color="auto"/>
                <w:bottom w:val="none" w:sz="0" w:space="0" w:color="auto"/>
                <w:right w:val="none" w:sz="0" w:space="0" w:color="auto"/>
              </w:divBdr>
            </w:div>
            <w:div w:id="281229028">
              <w:marLeft w:val="0"/>
              <w:marRight w:val="0"/>
              <w:marTop w:val="0"/>
              <w:marBottom w:val="0"/>
              <w:divBdr>
                <w:top w:val="none" w:sz="0" w:space="0" w:color="auto"/>
                <w:left w:val="none" w:sz="0" w:space="0" w:color="auto"/>
                <w:bottom w:val="none" w:sz="0" w:space="0" w:color="auto"/>
                <w:right w:val="none" w:sz="0" w:space="0" w:color="auto"/>
              </w:divBdr>
            </w:div>
            <w:div w:id="1917591849">
              <w:marLeft w:val="0"/>
              <w:marRight w:val="0"/>
              <w:marTop w:val="0"/>
              <w:marBottom w:val="0"/>
              <w:divBdr>
                <w:top w:val="none" w:sz="0" w:space="0" w:color="auto"/>
                <w:left w:val="none" w:sz="0" w:space="0" w:color="auto"/>
                <w:bottom w:val="none" w:sz="0" w:space="0" w:color="auto"/>
                <w:right w:val="none" w:sz="0" w:space="0" w:color="auto"/>
              </w:divBdr>
            </w:div>
            <w:div w:id="891961573">
              <w:marLeft w:val="0"/>
              <w:marRight w:val="0"/>
              <w:marTop w:val="0"/>
              <w:marBottom w:val="0"/>
              <w:divBdr>
                <w:top w:val="none" w:sz="0" w:space="0" w:color="auto"/>
                <w:left w:val="none" w:sz="0" w:space="0" w:color="auto"/>
                <w:bottom w:val="none" w:sz="0" w:space="0" w:color="auto"/>
                <w:right w:val="none" w:sz="0" w:space="0" w:color="auto"/>
              </w:divBdr>
            </w:div>
            <w:div w:id="513420117">
              <w:marLeft w:val="0"/>
              <w:marRight w:val="0"/>
              <w:marTop w:val="0"/>
              <w:marBottom w:val="0"/>
              <w:divBdr>
                <w:top w:val="none" w:sz="0" w:space="0" w:color="auto"/>
                <w:left w:val="none" w:sz="0" w:space="0" w:color="auto"/>
                <w:bottom w:val="none" w:sz="0" w:space="0" w:color="auto"/>
                <w:right w:val="none" w:sz="0" w:space="0" w:color="auto"/>
              </w:divBdr>
            </w:div>
            <w:div w:id="1695113431">
              <w:marLeft w:val="0"/>
              <w:marRight w:val="0"/>
              <w:marTop w:val="0"/>
              <w:marBottom w:val="0"/>
              <w:divBdr>
                <w:top w:val="none" w:sz="0" w:space="0" w:color="auto"/>
                <w:left w:val="none" w:sz="0" w:space="0" w:color="auto"/>
                <w:bottom w:val="none" w:sz="0" w:space="0" w:color="auto"/>
                <w:right w:val="none" w:sz="0" w:space="0" w:color="auto"/>
              </w:divBdr>
            </w:div>
            <w:div w:id="999507442">
              <w:marLeft w:val="0"/>
              <w:marRight w:val="0"/>
              <w:marTop w:val="0"/>
              <w:marBottom w:val="0"/>
              <w:divBdr>
                <w:top w:val="none" w:sz="0" w:space="0" w:color="auto"/>
                <w:left w:val="none" w:sz="0" w:space="0" w:color="auto"/>
                <w:bottom w:val="none" w:sz="0" w:space="0" w:color="auto"/>
                <w:right w:val="none" w:sz="0" w:space="0" w:color="auto"/>
              </w:divBdr>
            </w:div>
            <w:div w:id="1866364356">
              <w:marLeft w:val="0"/>
              <w:marRight w:val="0"/>
              <w:marTop w:val="0"/>
              <w:marBottom w:val="0"/>
              <w:divBdr>
                <w:top w:val="none" w:sz="0" w:space="0" w:color="auto"/>
                <w:left w:val="none" w:sz="0" w:space="0" w:color="auto"/>
                <w:bottom w:val="none" w:sz="0" w:space="0" w:color="auto"/>
                <w:right w:val="none" w:sz="0" w:space="0" w:color="auto"/>
              </w:divBdr>
            </w:div>
            <w:div w:id="29109550">
              <w:marLeft w:val="0"/>
              <w:marRight w:val="0"/>
              <w:marTop w:val="0"/>
              <w:marBottom w:val="0"/>
              <w:divBdr>
                <w:top w:val="none" w:sz="0" w:space="0" w:color="auto"/>
                <w:left w:val="none" w:sz="0" w:space="0" w:color="auto"/>
                <w:bottom w:val="none" w:sz="0" w:space="0" w:color="auto"/>
                <w:right w:val="none" w:sz="0" w:space="0" w:color="auto"/>
              </w:divBdr>
            </w:div>
            <w:div w:id="1675456298">
              <w:marLeft w:val="0"/>
              <w:marRight w:val="0"/>
              <w:marTop w:val="0"/>
              <w:marBottom w:val="0"/>
              <w:divBdr>
                <w:top w:val="none" w:sz="0" w:space="0" w:color="auto"/>
                <w:left w:val="none" w:sz="0" w:space="0" w:color="auto"/>
                <w:bottom w:val="none" w:sz="0" w:space="0" w:color="auto"/>
                <w:right w:val="none" w:sz="0" w:space="0" w:color="auto"/>
              </w:divBdr>
            </w:div>
            <w:div w:id="1104569465">
              <w:marLeft w:val="0"/>
              <w:marRight w:val="0"/>
              <w:marTop w:val="0"/>
              <w:marBottom w:val="0"/>
              <w:divBdr>
                <w:top w:val="none" w:sz="0" w:space="0" w:color="auto"/>
                <w:left w:val="none" w:sz="0" w:space="0" w:color="auto"/>
                <w:bottom w:val="none" w:sz="0" w:space="0" w:color="auto"/>
                <w:right w:val="none" w:sz="0" w:space="0" w:color="auto"/>
              </w:divBdr>
            </w:div>
            <w:div w:id="327177496">
              <w:marLeft w:val="0"/>
              <w:marRight w:val="0"/>
              <w:marTop w:val="0"/>
              <w:marBottom w:val="0"/>
              <w:divBdr>
                <w:top w:val="none" w:sz="0" w:space="0" w:color="auto"/>
                <w:left w:val="none" w:sz="0" w:space="0" w:color="auto"/>
                <w:bottom w:val="none" w:sz="0" w:space="0" w:color="auto"/>
                <w:right w:val="none" w:sz="0" w:space="0" w:color="auto"/>
              </w:divBdr>
            </w:div>
            <w:div w:id="611477946">
              <w:marLeft w:val="0"/>
              <w:marRight w:val="0"/>
              <w:marTop w:val="0"/>
              <w:marBottom w:val="0"/>
              <w:divBdr>
                <w:top w:val="none" w:sz="0" w:space="0" w:color="auto"/>
                <w:left w:val="none" w:sz="0" w:space="0" w:color="auto"/>
                <w:bottom w:val="none" w:sz="0" w:space="0" w:color="auto"/>
                <w:right w:val="none" w:sz="0" w:space="0" w:color="auto"/>
              </w:divBdr>
            </w:div>
            <w:div w:id="461121176">
              <w:marLeft w:val="0"/>
              <w:marRight w:val="0"/>
              <w:marTop w:val="0"/>
              <w:marBottom w:val="0"/>
              <w:divBdr>
                <w:top w:val="none" w:sz="0" w:space="0" w:color="auto"/>
                <w:left w:val="none" w:sz="0" w:space="0" w:color="auto"/>
                <w:bottom w:val="none" w:sz="0" w:space="0" w:color="auto"/>
                <w:right w:val="none" w:sz="0" w:space="0" w:color="auto"/>
              </w:divBdr>
            </w:div>
            <w:div w:id="674649347">
              <w:marLeft w:val="0"/>
              <w:marRight w:val="0"/>
              <w:marTop w:val="0"/>
              <w:marBottom w:val="0"/>
              <w:divBdr>
                <w:top w:val="none" w:sz="0" w:space="0" w:color="auto"/>
                <w:left w:val="none" w:sz="0" w:space="0" w:color="auto"/>
                <w:bottom w:val="none" w:sz="0" w:space="0" w:color="auto"/>
                <w:right w:val="none" w:sz="0" w:space="0" w:color="auto"/>
              </w:divBdr>
            </w:div>
            <w:div w:id="1884517046">
              <w:marLeft w:val="0"/>
              <w:marRight w:val="0"/>
              <w:marTop w:val="0"/>
              <w:marBottom w:val="0"/>
              <w:divBdr>
                <w:top w:val="none" w:sz="0" w:space="0" w:color="auto"/>
                <w:left w:val="none" w:sz="0" w:space="0" w:color="auto"/>
                <w:bottom w:val="none" w:sz="0" w:space="0" w:color="auto"/>
                <w:right w:val="none" w:sz="0" w:space="0" w:color="auto"/>
              </w:divBdr>
            </w:div>
            <w:div w:id="1752659874">
              <w:marLeft w:val="0"/>
              <w:marRight w:val="0"/>
              <w:marTop w:val="0"/>
              <w:marBottom w:val="0"/>
              <w:divBdr>
                <w:top w:val="none" w:sz="0" w:space="0" w:color="auto"/>
                <w:left w:val="none" w:sz="0" w:space="0" w:color="auto"/>
                <w:bottom w:val="none" w:sz="0" w:space="0" w:color="auto"/>
                <w:right w:val="none" w:sz="0" w:space="0" w:color="auto"/>
              </w:divBdr>
            </w:div>
            <w:div w:id="515777487">
              <w:marLeft w:val="0"/>
              <w:marRight w:val="0"/>
              <w:marTop w:val="0"/>
              <w:marBottom w:val="0"/>
              <w:divBdr>
                <w:top w:val="none" w:sz="0" w:space="0" w:color="auto"/>
                <w:left w:val="none" w:sz="0" w:space="0" w:color="auto"/>
                <w:bottom w:val="none" w:sz="0" w:space="0" w:color="auto"/>
                <w:right w:val="none" w:sz="0" w:space="0" w:color="auto"/>
              </w:divBdr>
            </w:div>
            <w:div w:id="1570846232">
              <w:marLeft w:val="0"/>
              <w:marRight w:val="0"/>
              <w:marTop w:val="0"/>
              <w:marBottom w:val="0"/>
              <w:divBdr>
                <w:top w:val="none" w:sz="0" w:space="0" w:color="auto"/>
                <w:left w:val="none" w:sz="0" w:space="0" w:color="auto"/>
                <w:bottom w:val="none" w:sz="0" w:space="0" w:color="auto"/>
                <w:right w:val="none" w:sz="0" w:space="0" w:color="auto"/>
              </w:divBdr>
            </w:div>
            <w:div w:id="1344818781">
              <w:marLeft w:val="0"/>
              <w:marRight w:val="0"/>
              <w:marTop w:val="0"/>
              <w:marBottom w:val="0"/>
              <w:divBdr>
                <w:top w:val="none" w:sz="0" w:space="0" w:color="auto"/>
                <w:left w:val="none" w:sz="0" w:space="0" w:color="auto"/>
                <w:bottom w:val="none" w:sz="0" w:space="0" w:color="auto"/>
                <w:right w:val="none" w:sz="0" w:space="0" w:color="auto"/>
              </w:divBdr>
            </w:div>
            <w:div w:id="1411658400">
              <w:marLeft w:val="0"/>
              <w:marRight w:val="0"/>
              <w:marTop w:val="0"/>
              <w:marBottom w:val="0"/>
              <w:divBdr>
                <w:top w:val="none" w:sz="0" w:space="0" w:color="auto"/>
                <w:left w:val="none" w:sz="0" w:space="0" w:color="auto"/>
                <w:bottom w:val="none" w:sz="0" w:space="0" w:color="auto"/>
                <w:right w:val="none" w:sz="0" w:space="0" w:color="auto"/>
              </w:divBdr>
            </w:div>
            <w:div w:id="822308216">
              <w:marLeft w:val="0"/>
              <w:marRight w:val="0"/>
              <w:marTop w:val="0"/>
              <w:marBottom w:val="0"/>
              <w:divBdr>
                <w:top w:val="none" w:sz="0" w:space="0" w:color="auto"/>
                <w:left w:val="none" w:sz="0" w:space="0" w:color="auto"/>
                <w:bottom w:val="none" w:sz="0" w:space="0" w:color="auto"/>
                <w:right w:val="none" w:sz="0" w:space="0" w:color="auto"/>
              </w:divBdr>
            </w:div>
            <w:div w:id="1199776078">
              <w:marLeft w:val="0"/>
              <w:marRight w:val="0"/>
              <w:marTop w:val="0"/>
              <w:marBottom w:val="0"/>
              <w:divBdr>
                <w:top w:val="none" w:sz="0" w:space="0" w:color="auto"/>
                <w:left w:val="none" w:sz="0" w:space="0" w:color="auto"/>
                <w:bottom w:val="none" w:sz="0" w:space="0" w:color="auto"/>
                <w:right w:val="none" w:sz="0" w:space="0" w:color="auto"/>
              </w:divBdr>
            </w:div>
            <w:div w:id="1055085953">
              <w:marLeft w:val="0"/>
              <w:marRight w:val="0"/>
              <w:marTop w:val="0"/>
              <w:marBottom w:val="0"/>
              <w:divBdr>
                <w:top w:val="none" w:sz="0" w:space="0" w:color="auto"/>
                <w:left w:val="none" w:sz="0" w:space="0" w:color="auto"/>
                <w:bottom w:val="none" w:sz="0" w:space="0" w:color="auto"/>
                <w:right w:val="none" w:sz="0" w:space="0" w:color="auto"/>
              </w:divBdr>
            </w:div>
            <w:div w:id="1164051234">
              <w:marLeft w:val="0"/>
              <w:marRight w:val="0"/>
              <w:marTop w:val="0"/>
              <w:marBottom w:val="0"/>
              <w:divBdr>
                <w:top w:val="none" w:sz="0" w:space="0" w:color="auto"/>
                <w:left w:val="none" w:sz="0" w:space="0" w:color="auto"/>
                <w:bottom w:val="none" w:sz="0" w:space="0" w:color="auto"/>
                <w:right w:val="none" w:sz="0" w:space="0" w:color="auto"/>
              </w:divBdr>
            </w:div>
            <w:div w:id="829828594">
              <w:marLeft w:val="0"/>
              <w:marRight w:val="0"/>
              <w:marTop w:val="0"/>
              <w:marBottom w:val="0"/>
              <w:divBdr>
                <w:top w:val="none" w:sz="0" w:space="0" w:color="auto"/>
                <w:left w:val="none" w:sz="0" w:space="0" w:color="auto"/>
                <w:bottom w:val="none" w:sz="0" w:space="0" w:color="auto"/>
                <w:right w:val="none" w:sz="0" w:space="0" w:color="auto"/>
              </w:divBdr>
            </w:div>
            <w:div w:id="1056006397">
              <w:marLeft w:val="0"/>
              <w:marRight w:val="0"/>
              <w:marTop w:val="0"/>
              <w:marBottom w:val="0"/>
              <w:divBdr>
                <w:top w:val="none" w:sz="0" w:space="0" w:color="auto"/>
                <w:left w:val="none" w:sz="0" w:space="0" w:color="auto"/>
                <w:bottom w:val="none" w:sz="0" w:space="0" w:color="auto"/>
                <w:right w:val="none" w:sz="0" w:space="0" w:color="auto"/>
              </w:divBdr>
            </w:div>
            <w:div w:id="1654018655">
              <w:marLeft w:val="0"/>
              <w:marRight w:val="0"/>
              <w:marTop w:val="0"/>
              <w:marBottom w:val="0"/>
              <w:divBdr>
                <w:top w:val="none" w:sz="0" w:space="0" w:color="auto"/>
                <w:left w:val="none" w:sz="0" w:space="0" w:color="auto"/>
                <w:bottom w:val="none" w:sz="0" w:space="0" w:color="auto"/>
                <w:right w:val="none" w:sz="0" w:space="0" w:color="auto"/>
              </w:divBdr>
            </w:div>
            <w:div w:id="370694467">
              <w:marLeft w:val="0"/>
              <w:marRight w:val="0"/>
              <w:marTop w:val="0"/>
              <w:marBottom w:val="0"/>
              <w:divBdr>
                <w:top w:val="none" w:sz="0" w:space="0" w:color="auto"/>
                <w:left w:val="none" w:sz="0" w:space="0" w:color="auto"/>
                <w:bottom w:val="none" w:sz="0" w:space="0" w:color="auto"/>
                <w:right w:val="none" w:sz="0" w:space="0" w:color="auto"/>
              </w:divBdr>
            </w:div>
            <w:div w:id="136460891">
              <w:marLeft w:val="0"/>
              <w:marRight w:val="0"/>
              <w:marTop w:val="0"/>
              <w:marBottom w:val="0"/>
              <w:divBdr>
                <w:top w:val="none" w:sz="0" w:space="0" w:color="auto"/>
                <w:left w:val="none" w:sz="0" w:space="0" w:color="auto"/>
                <w:bottom w:val="none" w:sz="0" w:space="0" w:color="auto"/>
                <w:right w:val="none" w:sz="0" w:space="0" w:color="auto"/>
              </w:divBdr>
            </w:div>
            <w:div w:id="1291670634">
              <w:marLeft w:val="0"/>
              <w:marRight w:val="0"/>
              <w:marTop w:val="0"/>
              <w:marBottom w:val="0"/>
              <w:divBdr>
                <w:top w:val="none" w:sz="0" w:space="0" w:color="auto"/>
                <w:left w:val="none" w:sz="0" w:space="0" w:color="auto"/>
                <w:bottom w:val="none" w:sz="0" w:space="0" w:color="auto"/>
                <w:right w:val="none" w:sz="0" w:space="0" w:color="auto"/>
              </w:divBdr>
            </w:div>
            <w:div w:id="2088763869">
              <w:marLeft w:val="0"/>
              <w:marRight w:val="0"/>
              <w:marTop w:val="0"/>
              <w:marBottom w:val="0"/>
              <w:divBdr>
                <w:top w:val="none" w:sz="0" w:space="0" w:color="auto"/>
                <w:left w:val="none" w:sz="0" w:space="0" w:color="auto"/>
                <w:bottom w:val="none" w:sz="0" w:space="0" w:color="auto"/>
                <w:right w:val="none" w:sz="0" w:space="0" w:color="auto"/>
              </w:divBdr>
            </w:div>
            <w:div w:id="1899974952">
              <w:marLeft w:val="0"/>
              <w:marRight w:val="0"/>
              <w:marTop w:val="0"/>
              <w:marBottom w:val="0"/>
              <w:divBdr>
                <w:top w:val="none" w:sz="0" w:space="0" w:color="auto"/>
                <w:left w:val="none" w:sz="0" w:space="0" w:color="auto"/>
                <w:bottom w:val="none" w:sz="0" w:space="0" w:color="auto"/>
                <w:right w:val="none" w:sz="0" w:space="0" w:color="auto"/>
              </w:divBdr>
            </w:div>
            <w:div w:id="373627449">
              <w:marLeft w:val="0"/>
              <w:marRight w:val="0"/>
              <w:marTop w:val="0"/>
              <w:marBottom w:val="0"/>
              <w:divBdr>
                <w:top w:val="none" w:sz="0" w:space="0" w:color="auto"/>
                <w:left w:val="none" w:sz="0" w:space="0" w:color="auto"/>
                <w:bottom w:val="none" w:sz="0" w:space="0" w:color="auto"/>
                <w:right w:val="none" w:sz="0" w:space="0" w:color="auto"/>
              </w:divBdr>
            </w:div>
            <w:div w:id="2141485734">
              <w:marLeft w:val="0"/>
              <w:marRight w:val="0"/>
              <w:marTop w:val="0"/>
              <w:marBottom w:val="0"/>
              <w:divBdr>
                <w:top w:val="none" w:sz="0" w:space="0" w:color="auto"/>
                <w:left w:val="none" w:sz="0" w:space="0" w:color="auto"/>
                <w:bottom w:val="none" w:sz="0" w:space="0" w:color="auto"/>
                <w:right w:val="none" w:sz="0" w:space="0" w:color="auto"/>
              </w:divBdr>
            </w:div>
            <w:div w:id="1337926967">
              <w:marLeft w:val="0"/>
              <w:marRight w:val="0"/>
              <w:marTop w:val="0"/>
              <w:marBottom w:val="0"/>
              <w:divBdr>
                <w:top w:val="none" w:sz="0" w:space="0" w:color="auto"/>
                <w:left w:val="none" w:sz="0" w:space="0" w:color="auto"/>
                <w:bottom w:val="none" w:sz="0" w:space="0" w:color="auto"/>
                <w:right w:val="none" w:sz="0" w:space="0" w:color="auto"/>
              </w:divBdr>
            </w:div>
            <w:div w:id="788016812">
              <w:marLeft w:val="0"/>
              <w:marRight w:val="0"/>
              <w:marTop w:val="0"/>
              <w:marBottom w:val="0"/>
              <w:divBdr>
                <w:top w:val="none" w:sz="0" w:space="0" w:color="auto"/>
                <w:left w:val="none" w:sz="0" w:space="0" w:color="auto"/>
                <w:bottom w:val="none" w:sz="0" w:space="0" w:color="auto"/>
                <w:right w:val="none" w:sz="0" w:space="0" w:color="auto"/>
              </w:divBdr>
            </w:div>
            <w:div w:id="147210035">
              <w:marLeft w:val="0"/>
              <w:marRight w:val="0"/>
              <w:marTop w:val="0"/>
              <w:marBottom w:val="0"/>
              <w:divBdr>
                <w:top w:val="none" w:sz="0" w:space="0" w:color="auto"/>
                <w:left w:val="none" w:sz="0" w:space="0" w:color="auto"/>
                <w:bottom w:val="none" w:sz="0" w:space="0" w:color="auto"/>
                <w:right w:val="none" w:sz="0" w:space="0" w:color="auto"/>
              </w:divBdr>
            </w:div>
            <w:div w:id="447823589">
              <w:marLeft w:val="0"/>
              <w:marRight w:val="0"/>
              <w:marTop w:val="0"/>
              <w:marBottom w:val="0"/>
              <w:divBdr>
                <w:top w:val="none" w:sz="0" w:space="0" w:color="auto"/>
                <w:left w:val="none" w:sz="0" w:space="0" w:color="auto"/>
                <w:bottom w:val="none" w:sz="0" w:space="0" w:color="auto"/>
                <w:right w:val="none" w:sz="0" w:space="0" w:color="auto"/>
              </w:divBdr>
            </w:div>
            <w:div w:id="1635671587">
              <w:marLeft w:val="0"/>
              <w:marRight w:val="0"/>
              <w:marTop w:val="0"/>
              <w:marBottom w:val="0"/>
              <w:divBdr>
                <w:top w:val="none" w:sz="0" w:space="0" w:color="auto"/>
                <w:left w:val="none" w:sz="0" w:space="0" w:color="auto"/>
                <w:bottom w:val="none" w:sz="0" w:space="0" w:color="auto"/>
                <w:right w:val="none" w:sz="0" w:space="0" w:color="auto"/>
              </w:divBdr>
            </w:div>
            <w:div w:id="2093315407">
              <w:marLeft w:val="0"/>
              <w:marRight w:val="0"/>
              <w:marTop w:val="0"/>
              <w:marBottom w:val="0"/>
              <w:divBdr>
                <w:top w:val="none" w:sz="0" w:space="0" w:color="auto"/>
                <w:left w:val="none" w:sz="0" w:space="0" w:color="auto"/>
                <w:bottom w:val="none" w:sz="0" w:space="0" w:color="auto"/>
                <w:right w:val="none" w:sz="0" w:space="0" w:color="auto"/>
              </w:divBdr>
            </w:div>
            <w:div w:id="296229016">
              <w:marLeft w:val="0"/>
              <w:marRight w:val="0"/>
              <w:marTop w:val="0"/>
              <w:marBottom w:val="0"/>
              <w:divBdr>
                <w:top w:val="none" w:sz="0" w:space="0" w:color="auto"/>
                <w:left w:val="none" w:sz="0" w:space="0" w:color="auto"/>
                <w:bottom w:val="none" w:sz="0" w:space="0" w:color="auto"/>
                <w:right w:val="none" w:sz="0" w:space="0" w:color="auto"/>
              </w:divBdr>
            </w:div>
            <w:div w:id="563299898">
              <w:marLeft w:val="0"/>
              <w:marRight w:val="0"/>
              <w:marTop w:val="0"/>
              <w:marBottom w:val="0"/>
              <w:divBdr>
                <w:top w:val="none" w:sz="0" w:space="0" w:color="auto"/>
                <w:left w:val="none" w:sz="0" w:space="0" w:color="auto"/>
                <w:bottom w:val="none" w:sz="0" w:space="0" w:color="auto"/>
                <w:right w:val="none" w:sz="0" w:space="0" w:color="auto"/>
              </w:divBdr>
            </w:div>
            <w:div w:id="738401796">
              <w:marLeft w:val="0"/>
              <w:marRight w:val="0"/>
              <w:marTop w:val="0"/>
              <w:marBottom w:val="0"/>
              <w:divBdr>
                <w:top w:val="none" w:sz="0" w:space="0" w:color="auto"/>
                <w:left w:val="none" w:sz="0" w:space="0" w:color="auto"/>
                <w:bottom w:val="none" w:sz="0" w:space="0" w:color="auto"/>
                <w:right w:val="none" w:sz="0" w:space="0" w:color="auto"/>
              </w:divBdr>
            </w:div>
            <w:div w:id="533928405">
              <w:marLeft w:val="0"/>
              <w:marRight w:val="0"/>
              <w:marTop w:val="0"/>
              <w:marBottom w:val="0"/>
              <w:divBdr>
                <w:top w:val="none" w:sz="0" w:space="0" w:color="auto"/>
                <w:left w:val="none" w:sz="0" w:space="0" w:color="auto"/>
                <w:bottom w:val="none" w:sz="0" w:space="0" w:color="auto"/>
                <w:right w:val="none" w:sz="0" w:space="0" w:color="auto"/>
              </w:divBdr>
            </w:div>
            <w:div w:id="55864579">
              <w:marLeft w:val="0"/>
              <w:marRight w:val="0"/>
              <w:marTop w:val="0"/>
              <w:marBottom w:val="0"/>
              <w:divBdr>
                <w:top w:val="none" w:sz="0" w:space="0" w:color="auto"/>
                <w:left w:val="none" w:sz="0" w:space="0" w:color="auto"/>
                <w:bottom w:val="none" w:sz="0" w:space="0" w:color="auto"/>
                <w:right w:val="none" w:sz="0" w:space="0" w:color="auto"/>
              </w:divBdr>
            </w:div>
            <w:div w:id="649750794">
              <w:marLeft w:val="0"/>
              <w:marRight w:val="0"/>
              <w:marTop w:val="0"/>
              <w:marBottom w:val="0"/>
              <w:divBdr>
                <w:top w:val="none" w:sz="0" w:space="0" w:color="auto"/>
                <w:left w:val="none" w:sz="0" w:space="0" w:color="auto"/>
                <w:bottom w:val="none" w:sz="0" w:space="0" w:color="auto"/>
                <w:right w:val="none" w:sz="0" w:space="0" w:color="auto"/>
              </w:divBdr>
            </w:div>
            <w:div w:id="1438410027">
              <w:marLeft w:val="0"/>
              <w:marRight w:val="0"/>
              <w:marTop w:val="0"/>
              <w:marBottom w:val="0"/>
              <w:divBdr>
                <w:top w:val="none" w:sz="0" w:space="0" w:color="auto"/>
                <w:left w:val="none" w:sz="0" w:space="0" w:color="auto"/>
                <w:bottom w:val="none" w:sz="0" w:space="0" w:color="auto"/>
                <w:right w:val="none" w:sz="0" w:space="0" w:color="auto"/>
              </w:divBdr>
            </w:div>
            <w:div w:id="1200629574">
              <w:marLeft w:val="0"/>
              <w:marRight w:val="0"/>
              <w:marTop w:val="0"/>
              <w:marBottom w:val="0"/>
              <w:divBdr>
                <w:top w:val="none" w:sz="0" w:space="0" w:color="auto"/>
                <w:left w:val="none" w:sz="0" w:space="0" w:color="auto"/>
                <w:bottom w:val="none" w:sz="0" w:space="0" w:color="auto"/>
                <w:right w:val="none" w:sz="0" w:space="0" w:color="auto"/>
              </w:divBdr>
            </w:div>
            <w:div w:id="969434795">
              <w:marLeft w:val="0"/>
              <w:marRight w:val="0"/>
              <w:marTop w:val="0"/>
              <w:marBottom w:val="0"/>
              <w:divBdr>
                <w:top w:val="none" w:sz="0" w:space="0" w:color="auto"/>
                <w:left w:val="none" w:sz="0" w:space="0" w:color="auto"/>
                <w:bottom w:val="none" w:sz="0" w:space="0" w:color="auto"/>
                <w:right w:val="none" w:sz="0" w:space="0" w:color="auto"/>
              </w:divBdr>
            </w:div>
            <w:div w:id="1250894165">
              <w:marLeft w:val="0"/>
              <w:marRight w:val="0"/>
              <w:marTop w:val="0"/>
              <w:marBottom w:val="0"/>
              <w:divBdr>
                <w:top w:val="none" w:sz="0" w:space="0" w:color="auto"/>
                <w:left w:val="none" w:sz="0" w:space="0" w:color="auto"/>
                <w:bottom w:val="none" w:sz="0" w:space="0" w:color="auto"/>
                <w:right w:val="none" w:sz="0" w:space="0" w:color="auto"/>
              </w:divBdr>
            </w:div>
            <w:div w:id="984120730">
              <w:marLeft w:val="0"/>
              <w:marRight w:val="0"/>
              <w:marTop w:val="0"/>
              <w:marBottom w:val="0"/>
              <w:divBdr>
                <w:top w:val="none" w:sz="0" w:space="0" w:color="auto"/>
                <w:left w:val="none" w:sz="0" w:space="0" w:color="auto"/>
                <w:bottom w:val="none" w:sz="0" w:space="0" w:color="auto"/>
                <w:right w:val="none" w:sz="0" w:space="0" w:color="auto"/>
              </w:divBdr>
            </w:div>
            <w:div w:id="842934958">
              <w:marLeft w:val="0"/>
              <w:marRight w:val="0"/>
              <w:marTop w:val="0"/>
              <w:marBottom w:val="0"/>
              <w:divBdr>
                <w:top w:val="none" w:sz="0" w:space="0" w:color="auto"/>
                <w:left w:val="none" w:sz="0" w:space="0" w:color="auto"/>
                <w:bottom w:val="none" w:sz="0" w:space="0" w:color="auto"/>
                <w:right w:val="none" w:sz="0" w:space="0" w:color="auto"/>
              </w:divBdr>
            </w:div>
            <w:div w:id="1758407684">
              <w:marLeft w:val="0"/>
              <w:marRight w:val="0"/>
              <w:marTop w:val="0"/>
              <w:marBottom w:val="0"/>
              <w:divBdr>
                <w:top w:val="none" w:sz="0" w:space="0" w:color="auto"/>
                <w:left w:val="none" w:sz="0" w:space="0" w:color="auto"/>
                <w:bottom w:val="none" w:sz="0" w:space="0" w:color="auto"/>
                <w:right w:val="none" w:sz="0" w:space="0" w:color="auto"/>
              </w:divBdr>
            </w:div>
            <w:div w:id="741753200">
              <w:marLeft w:val="0"/>
              <w:marRight w:val="0"/>
              <w:marTop w:val="0"/>
              <w:marBottom w:val="0"/>
              <w:divBdr>
                <w:top w:val="none" w:sz="0" w:space="0" w:color="auto"/>
                <w:left w:val="none" w:sz="0" w:space="0" w:color="auto"/>
                <w:bottom w:val="none" w:sz="0" w:space="0" w:color="auto"/>
                <w:right w:val="none" w:sz="0" w:space="0" w:color="auto"/>
              </w:divBdr>
            </w:div>
            <w:div w:id="1845970371">
              <w:marLeft w:val="0"/>
              <w:marRight w:val="0"/>
              <w:marTop w:val="0"/>
              <w:marBottom w:val="0"/>
              <w:divBdr>
                <w:top w:val="none" w:sz="0" w:space="0" w:color="auto"/>
                <w:left w:val="none" w:sz="0" w:space="0" w:color="auto"/>
                <w:bottom w:val="none" w:sz="0" w:space="0" w:color="auto"/>
                <w:right w:val="none" w:sz="0" w:space="0" w:color="auto"/>
              </w:divBdr>
            </w:div>
            <w:div w:id="1659337463">
              <w:marLeft w:val="0"/>
              <w:marRight w:val="0"/>
              <w:marTop w:val="0"/>
              <w:marBottom w:val="0"/>
              <w:divBdr>
                <w:top w:val="none" w:sz="0" w:space="0" w:color="auto"/>
                <w:left w:val="none" w:sz="0" w:space="0" w:color="auto"/>
                <w:bottom w:val="none" w:sz="0" w:space="0" w:color="auto"/>
                <w:right w:val="none" w:sz="0" w:space="0" w:color="auto"/>
              </w:divBdr>
            </w:div>
            <w:div w:id="127557674">
              <w:marLeft w:val="0"/>
              <w:marRight w:val="0"/>
              <w:marTop w:val="0"/>
              <w:marBottom w:val="0"/>
              <w:divBdr>
                <w:top w:val="none" w:sz="0" w:space="0" w:color="auto"/>
                <w:left w:val="none" w:sz="0" w:space="0" w:color="auto"/>
                <w:bottom w:val="none" w:sz="0" w:space="0" w:color="auto"/>
                <w:right w:val="none" w:sz="0" w:space="0" w:color="auto"/>
              </w:divBdr>
            </w:div>
            <w:div w:id="1585799712">
              <w:marLeft w:val="0"/>
              <w:marRight w:val="0"/>
              <w:marTop w:val="0"/>
              <w:marBottom w:val="0"/>
              <w:divBdr>
                <w:top w:val="none" w:sz="0" w:space="0" w:color="auto"/>
                <w:left w:val="none" w:sz="0" w:space="0" w:color="auto"/>
                <w:bottom w:val="none" w:sz="0" w:space="0" w:color="auto"/>
                <w:right w:val="none" w:sz="0" w:space="0" w:color="auto"/>
              </w:divBdr>
            </w:div>
            <w:div w:id="484474676">
              <w:marLeft w:val="0"/>
              <w:marRight w:val="0"/>
              <w:marTop w:val="0"/>
              <w:marBottom w:val="0"/>
              <w:divBdr>
                <w:top w:val="none" w:sz="0" w:space="0" w:color="auto"/>
                <w:left w:val="none" w:sz="0" w:space="0" w:color="auto"/>
                <w:bottom w:val="none" w:sz="0" w:space="0" w:color="auto"/>
                <w:right w:val="none" w:sz="0" w:space="0" w:color="auto"/>
              </w:divBdr>
            </w:div>
            <w:div w:id="653945756">
              <w:marLeft w:val="0"/>
              <w:marRight w:val="0"/>
              <w:marTop w:val="0"/>
              <w:marBottom w:val="0"/>
              <w:divBdr>
                <w:top w:val="none" w:sz="0" w:space="0" w:color="auto"/>
                <w:left w:val="none" w:sz="0" w:space="0" w:color="auto"/>
                <w:bottom w:val="none" w:sz="0" w:space="0" w:color="auto"/>
                <w:right w:val="none" w:sz="0" w:space="0" w:color="auto"/>
              </w:divBdr>
            </w:div>
            <w:div w:id="1864591696">
              <w:marLeft w:val="0"/>
              <w:marRight w:val="0"/>
              <w:marTop w:val="0"/>
              <w:marBottom w:val="0"/>
              <w:divBdr>
                <w:top w:val="none" w:sz="0" w:space="0" w:color="auto"/>
                <w:left w:val="none" w:sz="0" w:space="0" w:color="auto"/>
                <w:bottom w:val="none" w:sz="0" w:space="0" w:color="auto"/>
                <w:right w:val="none" w:sz="0" w:space="0" w:color="auto"/>
              </w:divBdr>
            </w:div>
            <w:div w:id="1001391809">
              <w:marLeft w:val="0"/>
              <w:marRight w:val="0"/>
              <w:marTop w:val="0"/>
              <w:marBottom w:val="0"/>
              <w:divBdr>
                <w:top w:val="none" w:sz="0" w:space="0" w:color="auto"/>
                <w:left w:val="none" w:sz="0" w:space="0" w:color="auto"/>
                <w:bottom w:val="none" w:sz="0" w:space="0" w:color="auto"/>
                <w:right w:val="none" w:sz="0" w:space="0" w:color="auto"/>
              </w:divBdr>
            </w:div>
            <w:div w:id="767698639">
              <w:marLeft w:val="0"/>
              <w:marRight w:val="0"/>
              <w:marTop w:val="0"/>
              <w:marBottom w:val="0"/>
              <w:divBdr>
                <w:top w:val="none" w:sz="0" w:space="0" w:color="auto"/>
                <w:left w:val="none" w:sz="0" w:space="0" w:color="auto"/>
                <w:bottom w:val="none" w:sz="0" w:space="0" w:color="auto"/>
                <w:right w:val="none" w:sz="0" w:space="0" w:color="auto"/>
              </w:divBdr>
            </w:div>
            <w:div w:id="1783762614">
              <w:marLeft w:val="0"/>
              <w:marRight w:val="0"/>
              <w:marTop w:val="0"/>
              <w:marBottom w:val="0"/>
              <w:divBdr>
                <w:top w:val="none" w:sz="0" w:space="0" w:color="auto"/>
                <w:left w:val="none" w:sz="0" w:space="0" w:color="auto"/>
                <w:bottom w:val="none" w:sz="0" w:space="0" w:color="auto"/>
                <w:right w:val="none" w:sz="0" w:space="0" w:color="auto"/>
              </w:divBdr>
            </w:div>
            <w:div w:id="1465349817">
              <w:marLeft w:val="0"/>
              <w:marRight w:val="0"/>
              <w:marTop w:val="0"/>
              <w:marBottom w:val="0"/>
              <w:divBdr>
                <w:top w:val="none" w:sz="0" w:space="0" w:color="auto"/>
                <w:left w:val="none" w:sz="0" w:space="0" w:color="auto"/>
                <w:bottom w:val="none" w:sz="0" w:space="0" w:color="auto"/>
                <w:right w:val="none" w:sz="0" w:space="0" w:color="auto"/>
              </w:divBdr>
            </w:div>
            <w:div w:id="1033116897">
              <w:marLeft w:val="0"/>
              <w:marRight w:val="0"/>
              <w:marTop w:val="0"/>
              <w:marBottom w:val="0"/>
              <w:divBdr>
                <w:top w:val="none" w:sz="0" w:space="0" w:color="auto"/>
                <w:left w:val="none" w:sz="0" w:space="0" w:color="auto"/>
                <w:bottom w:val="none" w:sz="0" w:space="0" w:color="auto"/>
                <w:right w:val="none" w:sz="0" w:space="0" w:color="auto"/>
              </w:divBdr>
            </w:div>
            <w:div w:id="1638878484">
              <w:marLeft w:val="0"/>
              <w:marRight w:val="0"/>
              <w:marTop w:val="0"/>
              <w:marBottom w:val="0"/>
              <w:divBdr>
                <w:top w:val="none" w:sz="0" w:space="0" w:color="auto"/>
                <w:left w:val="none" w:sz="0" w:space="0" w:color="auto"/>
                <w:bottom w:val="none" w:sz="0" w:space="0" w:color="auto"/>
                <w:right w:val="none" w:sz="0" w:space="0" w:color="auto"/>
              </w:divBdr>
            </w:div>
            <w:div w:id="294530578">
              <w:marLeft w:val="0"/>
              <w:marRight w:val="0"/>
              <w:marTop w:val="0"/>
              <w:marBottom w:val="0"/>
              <w:divBdr>
                <w:top w:val="none" w:sz="0" w:space="0" w:color="auto"/>
                <w:left w:val="none" w:sz="0" w:space="0" w:color="auto"/>
                <w:bottom w:val="none" w:sz="0" w:space="0" w:color="auto"/>
                <w:right w:val="none" w:sz="0" w:space="0" w:color="auto"/>
              </w:divBdr>
            </w:div>
            <w:div w:id="87584631">
              <w:marLeft w:val="0"/>
              <w:marRight w:val="0"/>
              <w:marTop w:val="0"/>
              <w:marBottom w:val="0"/>
              <w:divBdr>
                <w:top w:val="none" w:sz="0" w:space="0" w:color="auto"/>
                <w:left w:val="none" w:sz="0" w:space="0" w:color="auto"/>
                <w:bottom w:val="none" w:sz="0" w:space="0" w:color="auto"/>
                <w:right w:val="none" w:sz="0" w:space="0" w:color="auto"/>
              </w:divBdr>
            </w:div>
            <w:div w:id="1514804302">
              <w:marLeft w:val="0"/>
              <w:marRight w:val="0"/>
              <w:marTop w:val="0"/>
              <w:marBottom w:val="0"/>
              <w:divBdr>
                <w:top w:val="none" w:sz="0" w:space="0" w:color="auto"/>
                <w:left w:val="none" w:sz="0" w:space="0" w:color="auto"/>
                <w:bottom w:val="none" w:sz="0" w:space="0" w:color="auto"/>
                <w:right w:val="none" w:sz="0" w:space="0" w:color="auto"/>
              </w:divBdr>
            </w:div>
            <w:div w:id="1890259286">
              <w:marLeft w:val="0"/>
              <w:marRight w:val="0"/>
              <w:marTop w:val="0"/>
              <w:marBottom w:val="0"/>
              <w:divBdr>
                <w:top w:val="none" w:sz="0" w:space="0" w:color="auto"/>
                <w:left w:val="none" w:sz="0" w:space="0" w:color="auto"/>
                <w:bottom w:val="none" w:sz="0" w:space="0" w:color="auto"/>
                <w:right w:val="none" w:sz="0" w:space="0" w:color="auto"/>
              </w:divBdr>
            </w:div>
            <w:div w:id="564146631">
              <w:marLeft w:val="0"/>
              <w:marRight w:val="0"/>
              <w:marTop w:val="0"/>
              <w:marBottom w:val="0"/>
              <w:divBdr>
                <w:top w:val="none" w:sz="0" w:space="0" w:color="auto"/>
                <w:left w:val="none" w:sz="0" w:space="0" w:color="auto"/>
                <w:bottom w:val="none" w:sz="0" w:space="0" w:color="auto"/>
                <w:right w:val="none" w:sz="0" w:space="0" w:color="auto"/>
              </w:divBdr>
            </w:div>
            <w:div w:id="1158687961">
              <w:marLeft w:val="0"/>
              <w:marRight w:val="0"/>
              <w:marTop w:val="0"/>
              <w:marBottom w:val="0"/>
              <w:divBdr>
                <w:top w:val="none" w:sz="0" w:space="0" w:color="auto"/>
                <w:left w:val="none" w:sz="0" w:space="0" w:color="auto"/>
                <w:bottom w:val="none" w:sz="0" w:space="0" w:color="auto"/>
                <w:right w:val="none" w:sz="0" w:space="0" w:color="auto"/>
              </w:divBdr>
            </w:div>
            <w:div w:id="640037347">
              <w:marLeft w:val="0"/>
              <w:marRight w:val="0"/>
              <w:marTop w:val="0"/>
              <w:marBottom w:val="0"/>
              <w:divBdr>
                <w:top w:val="none" w:sz="0" w:space="0" w:color="auto"/>
                <w:left w:val="none" w:sz="0" w:space="0" w:color="auto"/>
                <w:bottom w:val="none" w:sz="0" w:space="0" w:color="auto"/>
                <w:right w:val="none" w:sz="0" w:space="0" w:color="auto"/>
              </w:divBdr>
            </w:div>
            <w:div w:id="1441492568">
              <w:marLeft w:val="0"/>
              <w:marRight w:val="0"/>
              <w:marTop w:val="0"/>
              <w:marBottom w:val="0"/>
              <w:divBdr>
                <w:top w:val="none" w:sz="0" w:space="0" w:color="auto"/>
                <w:left w:val="none" w:sz="0" w:space="0" w:color="auto"/>
                <w:bottom w:val="none" w:sz="0" w:space="0" w:color="auto"/>
                <w:right w:val="none" w:sz="0" w:space="0" w:color="auto"/>
              </w:divBdr>
            </w:div>
            <w:div w:id="1312713405">
              <w:marLeft w:val="0"/>
              <w:marRight w:val="0"/>
              <w:marTop w:val="0"/>
              <w:marBottom w:val="0"/>
              <w:divBdr>
                <w:top w:val="none" w:sz="0" w:space="0" w:color="auto"/>
                <w:left w:val="none" w:sz="0" w:space="0" w:color="auto"/>
                <w:bottom w:val="none" w:sz="0" w:space="0" w:color="auto"/>
                <w:right w:val="none" w:sz="0" w:space="0" w:color="auto"/>
              </w:divBdr>
            </w:div>
            <w:div w:id="2033142735">
              <w:marLeft w:val="0"/>
              <w:marRight w:val="0"/>
              <w:marTop w:val="0"/>
              <w:marBottom w:val="0"/>
              <w:divBdr>
                <w:top w:val="none" w:sz="0" w:space="0" w:color="auto"/>
                <w:left w:val="none" w:sz="0" w:space="0" w:color="auto"/>
                <w:bottom w:val="none" w:sz="0" w:space="0" w:color="auto"/>
                <w:right w:val="none" w:sz="0" w:space="0" w:color="auto"/>
              </w:divBdr>
            </w:div>
            <w:div w:id="1764571973">
              <w:marLeft w:val="0"/>
              <w:marRight w:val="0"/>
              <w:marTop w:val="0"/>
              <w:marBottom w:val="0"/>
              <w:divBdr>
                <w:top w:val="none" w:sz="0" w:space="0" w:color="auto"/>
                <w:left w:val="none" w:sz="0" w:space="0" w:color="auto"/>
                <w:bottom w:val="none" w:sz="0" w:space="0" w:color="auto"/>
                <w:right w:val="none" w:sz="0" w:space="0" w:color="auto"/>
              </w:divBdr>
            </w:div>
            <w:div w:id="1706632626">
              <w:marLeft w:val="0"/>
              <w:marRight w:val="0"/>
              <w:marTop w:val="0"/>
              <w:marBottom w:val="0"/>
              <w:divBdr>
                <w:top w:val="none" w:sz="0" w:space="0" w:color="auto"/>
                <w:left w:val="none" w:sz="0" w:space="0" w:color="auto"/>
                <w:bottom w:val="none" w:sz="0" w:space="0" w:color="auto"/>
                <w:right w:val="none" w:sz="0" w:space="0" w:color="auto"/>
              </w:divBdr>
            </w:div>
            <w:div w:id="922497618">
              <w:marLeft w:val="0"/>
              <w:marRight w:val="0"/>
              <w:marTop w:val="0"/>
              <w:marBottom w:val="0"/>
              <w:divBdr>
                <w:top w:val="none" w:sz="0" w:space="0" w:color="auto"/>
                <w:left w:val="none" w:sz="0" w:space="0" w:color="auto"/>
                <w:bottom w:val="none" w:sz="0" w:space="0" w:color="auto"/>
                <w:right w:val="none" w:sz="0" w:space="0" w:color="auto"/>
              </w:divBdr>
            </w:div>
            <w:div w:id="449590695">
              <w:marLeft w:val="0"/>
              <w:marRight w:val="0"/>
              <w:marTop w:val="0"/>
              <w:marBottom w:val="0"/>
              <w:divBdr>
                <w:top w:val="none" w:sz="0" w:space="0" w:color="auto"/>
                <w:left w:val="none" w:sz="0" w:space="0" w:color="auto"/>
                <w:bottom w:val="none" w:sz="0" w:space="0" w:color="auto"/>
                <w:right w:val="none" w:sz="0" w:space="0" w:color="auto"/>
              </w:divBdr>
            </w:div>
            <w:div w:id="1385445019">
              <w:marLeft w:val="0"/>
              <w:marRight w:val="0"/>
              <w:marTop w:val="0"/>
              <w:marBottom w:val="0"/>
              <w:divBdr>
                <w:top w:val="none" w:sz="0" w:space="0" w:color="auto"/>
                <w:left w:val="none" w:sz="0" w:space="0" w:color="auto"/>
                <w:bottom w:val="none" w:sz="0" w:space="0" w:color="auto"/>
                <w:right w:val="none" w:sz="0" w:space="0" w:color="auto"/>
              </w:divBdr>
            </w:div>
            <w:div w:id="1816558172">
              <w:marLeft w:val="0"/>
              <w:marRight w:val="0"/>
              <w:marTop w:val="0"/>
              <w:marBottom w:val="0"/>
              <w:divBdr>
                <w:top w:val="none" w:sz="0" w:space="0" w:color="auto"/>
                <w:left w:val="none" w:sz="0" w:space="0" w:color="auto"/>
                <w:bottom w:val="none" w:sz="0" w:space="0" w:color="auto"/>
                <w:right w:val="none" w:sz="0" w:space="0" w:color="auto"/>
              </w:divBdr>
            </w:div>
            <w:div w:id="1309090328">
              <w:marLeft w:val="0"/>
              <w:marRight w:val="0"/>
              <w:marTop w:val="0"/>
              <w:marBottom w:val="0"/>
              <w:divBdr>
                <w:top w:val="none" w:sz="0" w:space="0" w:color="auto"/>
                <w:left w:val="none" w:sz="0" w:space="0" w:color="auto"/>
                <w:bottom w:val="none" w:sz="0" w:space="0" w:color="auto"/>
                <w:right w:val="none" w:sz="0" w:space="0" w:color="auto"/>
              </w:divBdr>
            </w:div>
            <w:div w:id="50348361">
              <w:marLeft w:val="0"/>
              <w:marRight w:val="0"/>
              <w:marTop w:val="0"/>
              <w:marBottom w:val="0"/>
              <w:divBdr>
                <w:top w:val="none" w:sz="0" w:space="0" w:color="auto"/>
                <w:left w:val="none" w:sz="0" w:space="0" w:color="auto"/>
                <w:bottom w:val="none" w:sz="0" w:space="0" w:color="auto"/>
                <w:right w:val="none" w:sz="0" w:space="0" w:color="auto"/>
              </w:divBdr>
            </w:div>
            <w:div w:id="758868243">
              <w:marLeft w:val="0"/>
              <w:marRight w:val="0"/>
              <w:marTop w:val="0"/>
              <w:marBottom w:val="0"/>
              <w:divBdr>
                <w:top w:val="none" w:sz="0" w:space="0" w:color="auto"/>
                <w:left w:val="none" w:sz="0" w:space="0" w:color="auto"/>
                <w:bottom w:val="none" w:sz="0" w:space="0" w:color="auto"/>
                <w:right w:val="none" w:sz="0" w:space="0" w:color="auto"/>
              </w:divBdr>
            </w:div>
            <w:div w:id="826633797">
              <w:marLeft w:val="0"/>
              <w:marRight w:val="0"/>
              <w:marTop w:val="0"/>
              <w:marBottom w:val="0"/>
              <w:divBdr>
                <w:top w:val="none" w:sz="0" w:space="0" w:color="auto"/>
                <w:left w:val="none" w:sz="0" w:space="0" w:color="auto"/>
                <w:bottom w:val="none" w:sz="0" w:space="0" w:color="auto"/>
                <w:right w:val="none" w:sz="0" w:space="0" w:color="auto"/>
              </w:divBdr>
            </w:div>
            <w:div w:id="2017416386">
              <w:marLeft w:val="0"/>
              <w:marRight w:val="0"/>
              <w:marTop w:val="0"/>
              <w:marBottom w:val="0"/>
              <w:divBdr>
                <w:top w:val="none" w:sz="0" w:space="0" w:color="auto"/>
                <w:left w:val="none" w:sz="0" w:space="0" w:color="auto"/>
                <w:bottom w:val="none" w:sz="0" w:space="0" w:color="auto"/>
                <w:right w:val="none" w:sz="0" w:space="0" w:color="auto"/>
              </w:divBdr>
            </w:div>
            <w:div w:id="690647466">
              <w:marLeft w:val="0"/>
              <w:marRight w:val="0"/>
              <w:marTop w:val="0"/>
              <w:marBottom w:val="0"/>
              <w:divBdr>
                <w:top w:val="none" w:sz="0" w:space="0" w:color="auto"/>
                <w:left w:val="none" w:sz="0" w:space="0" w:color="auto"/>
                <w:bottom w:val="none" w:sz="0" w:space="0" w:color="auto"/>
                <w:right w:val="none" w:sz="0" w:space="0" w:color="auto"/>
              </w:divBdr>
            </w:div>
            <w:div w:id="723649314">
              <w:marLeft w:val="0"/>
              <w:marRight w:val="0"/>
              <w:marTop w:val="0"/>
              <w:marBottom w:val="0"/>
              <w:divBdr>
                <w:top w:val="none" w:sz="0" w:space="0" w:color="auto"/>
                <w:left w:val="none" w:sz="0" w:space="0" w:color="auto"/>
                <w:bottom w:val="none" w:sz="0" w:space="0" w:color="auto"/>
                <w:right w:val="none" w:sz="0" w:space="0" w:color="auto"/>
              </w:divBdr>
            </w:div>
            <w:div w:id="746264000">
              <w:marLeft w:val="0"/>
              <w:marRight w:val="0"/>
              <w:marTop w:val="0"/>
              <w:marBottom w:val="0"/>
              <w:divBdr>
                <w:top w:val="none" w:sz="0" w:space="0" w:color="auto"/>
                <w:left w:val="none" w:sz="0" w:space="0" w:color="auto"/>
                <w:bottom w:val="none" w:sz="0" w:space="0" w:color="auto"/>
                <w:right w:val="none" w:sz="0" w:space="0" w:color="auto"/>
              </w:divBdr>
            </w:div>
            <w:div w:id="2107800865">
              <w:marLeft w:val="0"/>
              <w:marRight w:val="0"/>
              <w:marTop w:val="0"/>
              <w:marBottom w:val="0"/>
              <w:divBdr>
                <w:top w:val="none" w:sz="0" w:space="0" w:color="auto"/>
                <w:left w:val="none" w:sz="0" w:space="0" w:color="auto"/>
                <w:bottom w:val="none" w:sz="0" w:space="0" w:color="auto"/>
                <w:right w:val="none" w:sz="0" w:space="0" w:color="auto"/>
              </w:divBdr>
            </w:div>
            <w:div w:id="2134859253">
              <w:marLeft w:val="0"/>
              <w:marRight w:val="0"/>
              <w:marTop w:val="0"/>
              <w:marBottom w:val="0"/>
              <w:divBdr>
                <w:top w:val="none" w:sz="0" w:space="0" w:color="auto"/>
                <w:left w:val="none" w:sz="0" w:space="0" w:color="auto"/>
                <w:bottom w:val="none" w:sz="0" w:space="0" w:color="auto"/>
                <w:right w:val="none" w:sz="0" w:space="0" w:color="auto"/>
              </w:divBdr>
            </w:div>
            <w:div w:id="664165650">
              <w:marLeft w:val="0"/>
              <w:marRight w:val="0"/>
              <w:marTop w:val="0"/>
              <w:marBottom w:val="0"/>
              <w:divBdr>
                <w:top w:val="none" w:sz="0" w:space="0" w:color="auto"/>
                <w:left w:val="none" w:sz="0" w:space="0" w:color="auto"/>
                <w:bottom w:val="none" w:sz="0" w:space="0" w:color="auto"/>
                <w:right w:val="none" w:sz="0" w:space="0" w:color="auto"/>
              </w:divBdr>
            </w:div>
            <w:div w:id="595480370">
              <w:marLeft w:val="0"/>
              <w:marRight w:val="0"/>
              <w:marTop w:val="0"/>
              <w:marBottom w:val="0"/>
              <w:divBdr>
                <w:top w:val="none" w:sz="0" w:space="0" w:color="auto"/>
                <w:left w:val="none" w:sz="0" w:space="0" w:color="auto"/>
                <w:bottom w:val="none" w:sz="0" w:space="0" w:color="auto"/>
                <w:right w:val="none" w:sz="0" w:space="0" w:color="auto"/>
              </w:divBdr>
            </w:div>
            <w:div w:id="1387332655">
              <w:marLeft w:val="0"/>
              <w:marRight w:val="0"/>
              <w:marTop w:val="0"/>
              <w:marBottom w:val="0"/>
              <w:divBdr>
                <w:top w:val="none" w:sz="0" w:space="0" w:color="auto"/>
                <w:left w:val="none" w:sz="0" w:space="0" w:color="auto"/>
                <w:bottom w:val="none" w:sz="0" w:space="0" w:color="auto"/>
                <w:right w:val="none" w:sz="0" w:space="0" w:color="auto"/>
              </w:divBdr>
            </w:div>
            <w:div w:id="2132286434">
              <w:marLeft w:val="0"/>
              <w:marRight w:val="0"/>
              <w:marTop w:val="0"/>
              <w:marBottom w:val="0"/>
              <w:divBdr>
                <w:top w:val="none" w:sz="0" w:space="0" w:color="auto"/>
                <w:left w:val="none" w:sz="0" w:space="0" w:color="auto"/>
                <w:bottom w:val="none" w:sz="0" w:space="0" w:color="auto"/>
                <w:right w:val="none" w:sz="0" w:space="0" w:color="auto"/>
              </w:divBdr>
            </w:div>
            <w:div w:id="979459948">
              <w:marLeft w:val="0"/>
              <w:marRight w:val="0"/>
              <w:marTop w:val="0"/>
              <w:marBottom w:val="0"/>
              <w:divBdr>
                <w:top w:val="none" w:sz="0" w:space="0" w:color="auto"/>
                <w:left w:val="none" w:sz="0" w:space="0" w:color="auto"/>
                <w:bottom w:val="none" w:sz="0" w:space="0" w:color="auto"/>
                <w:right w:val="none" w:sz="0" w:space="0" w:color="auto"/>
              </w:divBdr>
            </w:div>
            <w:div w:id="1523201197">
              <w:marLeft w:val="0"/>
              <w:marRight w:val="0"/>
              <w:marTop w:val="0"/>
              <w:marBottom w:val="0"/>
              <w:divBdr>
                <w:top w:val="none" w:sz="0" w:space="0" w:color="auto"/>
                <w:left w:val="none" w:sz="0" w:space="0" w:color="auto"/>
                <w:bottom w:val="none" w:sz="0" w:space="0" w:color="auto"/>
                <w:right w:val="none" w:sz="0" w:space="0" w:color="auto"/>
              </w:divBdr>
              <w:divsChild>
                <w:div w:id="1696691471">
                  <w:marLeft w:val="0"/>
                  <w:marRight w:val="0"/>
                  <w:marTop w:val="0"/>
                  <w:marBottom w:val="0"/>
                  <w:divBdr>
                    <w:top w:val="none" w:sz="0" w:space="0" w:color="auto"/>
                    <w:left w:val="none" w:sz="0" w:space="0" w:color="auto"/>
                    <w:bottom w:val="none" w:sz="0" w:space="0" w:color="auto"/>
                    <w:right w:val="none" w:sz="0" w:space="0" w:color="auto"/>
                  </w:divBdr>
                </w:div>
                <w:div w:id="180022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orseman.org/showarticle.aspx?id=1323" TargetMode="External"/><Relationship Id="rId299" Type="http://schemas.openxmlformats.org/officeDocument/2006/relationships/hyperlink" Target="http://www.porseman.org/showarticle.aspx?id=1324" TargetMode="External"/><Relationship Id="rId21" Type="http://schemas.openxmlformats.org/officeDocument/2006/relationships/hyperlink" Target="http://www.porseman.org/showarticle.aspx?id=1323" TargetMode="External"/><Relationship Id="rId63" Type="http://schemas.openxmlformats.org/officeDocument/2006/relationships/hyperlink" Target="http://www.porseman.org/showarticle.aspx?id=1323" TargetMode="External"/><Relationship Id="rId159" Type="http://schemas.openxmlformats.org/officeDocument/2006/relationships/hyperlink" Target="http://www.porseman.org/showarticle.aspx?id=1323" TargetMode="External"/><Relationship Id="rId324" Type="http://schemas.openxmlformats.org/officeDocument/2006/relationships/hyperlink" Target="http://www.porseman.org/showarticle.aspx?id=1324" TargetMode="External"/><Relationship Id="rId366" Type="http://schemas.openxmlformats.org/officeDocument/2006/relationships/hyperlink" Target="http://www.porseman.org/showarticle.aspx?id=1324" TargetMode="External"/><Relationship Id="rId170" Type="http://schemas.openxmlformats.org/officeDocument/2006/relationships/hyperlink" Target="http://www.porseman.org/showarticle.aspx?id=1323" TargetMode="External"/><Relationship Id="rId226" Type="http://schemas.openxmlformats.org/officeDocument/2006/relationships/hyperlink" Target="http://www.porseman.org/showarticle.aspx?id=1324" TargetMode="External"/><Relationship Id="rId433" Type="http://schemas.openxmlformats.org/officeDocument/2006/relationships/hyperlink" Target="http://www.porseman.org/showarticle.aspx?id=1324" TargetMode="External"/><Relationship Id="rId268" Type="http://schemas.openxmlformats.org/officeDocument/2006/relationships/hyperlink" Target="http://www.porseman.org/showarticle.aspx?id=1324" TargetMode="External"/><Relationship Id="rId475" Type="http://schemas.openxmlformats.org/officeDocument/2006/relationships/hyperlink" Target="http://www.porseman.org/showarticle.aspx?id=1324" TargetMode="External"/><Relationship Id="rId32" Type="http://schemas.openxmlformats.org/officeDocument/2006/relationships/hyperlink" Target="http://www.porseman.org/showarticle.aspx?id=1323" TargetMode="External"/><Relationship Id="rId74" Type="http://schemas.openxmlformats.org/officeDocument/2006/relationships/hyperlink" Target="http://www.porseman.org/showarticle.aspx?id=1323" TargetMode="External"/><Relationship Id="rId128" Type="http://schemas.openxmlformats.org/officeDocument/2006/relationships/hyperlink" Target="http://www.porseman.org/showarticle.aspx?id=1323" TargetMode="External"/><Relationship Id="rId335" Type="http://schemas.openxmlformats.org/officeDocument/2006/relationships/hyperlink" Target="http://www.porseman.org/showarticle.aspx?id=1324" TargetMode="External"/><Relationship Id="rId377" Type="http://schemas.openxmlformats.org/officeDocument/2006/relationships/hyperlink" Target="http://www.porseman.org/showarticle.aspx?id=1324" TargetMode="External"/><Relationship Id="rId5" Type="http://schemas.openxmlformats.org/officeDocument/2006/relationships/hyperlink" Target="http://www.porseman.org/showarticle.aspx?id=1323" TargetMode="External"/><Relationship Id="rId181" Type="http://schemas.openxmlformats.org/officeDocument/2006/relationships/hyperlink" Target="http://www.porseman.org/showarticle.aspx?id=1323" TargetMode="External"/><Relationship Id="rId237" Type="http://schemas.openxmlformats.org/officeDocument/2006/relationships/hyperlink" Target="http://www.porseman.org/showarticle.aspx?id=1324" TargetMode="External"/><Relationship Id="rId402" Type="http://schemas.openxmlformats.org/officeDocument/2006/relationships/hyperlink" Target="http://www.porseman.org/showarticle.aspx?id=1324" TargetMode="External"/><Relationship Id="rId279" Type="http://schemas.openxmlformats.org/officeDocument/2006/relationships/hyperlink" Target="http://www.porseman.org/showarticle.aspx?id=1324" TargetMode="External"/><Relationship Id="rId444" Type="http://schemas.openxmlformats.org/officeDocument/2006/relationships/hyperlink" Target="http://www.porseman.org/showarticle.aspx?id=1324" TargetMode="External"/><Relationship Id="rId43" Type="http://schemas.openxmlformats.org/officeDocument/2006/relationships/hyperlink" Target="http://www.porseman.org/showarticle.aspx?id=1323" TargetMode="External"/><Relationship Id="rId139" Type="http://schemas.openxmlformats.org/officeDocument/2006/relationships/hyperlink" Target="http://www.porseman.org/showarticle.aspx?id=1323" TargetMode="External"/><Relationship Id="rId290" Type="http://schemas.openxmlformats.org/officeDocument/2006/relationships/hyperlink" Target="http://www.porseman.org/showarticle.aspx?id=1324" TargetMode="External"/><Relationship Id="rId304" Type="http://schemas.openxmlformats.org/officeDocument/2006/relationships/hyperlink" Target="http://www.porseman.org/showarticle.aspx?id=1324" TargetMode="External"/><Relationship Id="rId346" Type="http://schemas.openxmlformats.org/officeDocument/2006/relationships/hyperlink" Target="http://www.porseman.org/showarticle.aspx?id=1324" TargetMode="External"/><Relationship Id="rId388" Type="http://schemas.openxmlformats.org/officeDocument/2006/relationships/hyperlink" Target="http://www.porseman.org/showarticle.aspx?id=1324" TargetMode="External"/><Relationship Id="rId85" Type="http://schemas.openxmlformats.org/officeDocument/2006/relationships/hyperlink" Target="http://www.porseman.org/showarticle.aspx?id=1323" TargetMode="External"/><Relationship Id="rId150" Type="http://schemas.openxmlformats.org/officeDocument/2006/relationships/hyperlink" Target="http://www.porseman.org/showarticle.aspx?id=1323" TargetMode="External"/><Relationship Id="rId192" Type="http://schemas.openxmlformats.org/officeDocument/2006/relationships/hyperlink" Target="http://www.porseman.org/showarticle.aspx?id=1323" TargetMode="External"/><Relationship Id="rId206" Type="http://schemas.openxmlformats.org/officeDocument/2006/relationships/hyperlink" Target="http://www.porseman.org/showarticle.aspx?id=1323" TargetMode="External"/><Relationship Id="rId413" Type="http://schemas.openxmlformats.org/officeDocument/2006/relationships/hyperlink" Target="http://www.porseman.org/showarticle.aspx?id=1324" TargetMode="External"/><Relationship Id="rId248" Type="http://schemas.openxmlformats.org/officeDocument/2006/relationships/hyperlink" Target="http://www.porseman.org/showarticle.aspx?id=1324" TargetMode="External"/><Relationship Id="rId455" Type="http://schemas.openxmlformats.org/officeDocument/2006/relationships/hyperlink" Target="http://www.porseman.org/showarticle.aspx?id=1324" TargetMode="External"/><Relationship Id="rId12" Type="http://schemas.openxmlformats.org/officeDocument/2006/relationships/hyperlink" Target="http://www.porseman.org/showarticle.aspx?id=1323" TargetMode="External"/><Relationship Id="rId108" Type="http://schemas.openxmlformats.org/officeDocument/2006/relationships/hyperlink" Target="http://www.porseman.org/showarticle.aspx?id=1323" TargetMode="External"/><Relationship Id="rId315" Type="http://schemas.openxmlformats.org/officeDocument/2006/relationships/hyperlink" Target="http://www.porseman.org/showarticle.aspx?id=1324" TargetMode="External"/><Relationship Id="rId357" Type="http://schemas.openxmlformats.org/officeDocument/2006/relationships/hyperlink" Target="http://www.porseman.org/showarticle.aspx?id=1324" TargetMode="External"/><Relationship Id="rId54" Type="http://schemas.openxmlformats.org/officeDocument/2006/relationships/hyperlink" Target="http://www.porseman.org/showarticle.aspx?id=1323" TargetMode="External"/><Relationship Id="rId96" Type="http://schemas.openxmlformats.org/officeDocument/2006/relationships/hyperlink" Target="http://www.porseman.org/showarticle.aspx?id=1323" TargetMode="External"/><Relationship Id="rId161" Type="http://schemas.openxmlformats.org/officeDocument/2006/relationships/hyperlink" Target="http://www.porseman.org/showarticle.aspx?id=1323" TargetMode="External"/><Relationship Id="rId217" Type="http://schemas.openxmlformats.org/officeDocument/2006/relationships/hyperlink" Target="http://www.porseman.org/showarticle.aspx?id=1323" TargetMode="External"/><Relationship Id="rId399" Type="http://schemas.openxmlformats.org/officeDocument/2006/relationships/hyperlink" Target="http://www.porseman.org/showarticle.aspx?id=1324" TargetMode="External"/><Relationship Id="rId259" Type="http://schemas.openxmlformats.org/officeDocument/2006/relationships/hyperlink" Target="http://www.porseman.org/showarticle.aspx?id=1324" TargetMode="External"/><Relationship Id="rId424" Type="http://schemas.openxmlformats.org/officeDocument/2006/relationships/hyperlink" Target="http://www.porseman.org/showarticle.aspx?id=1324" TargetMode="External"/><Relationship Id="rId466" Type="http://schemas.openxmlformats.org/officeDocument/2006/relationships/hyperlink" Target="http://www.porseman.org/showarticle.aspx?id=1324" TargetMode="External"/><Relationship Id="rId23" Type="http://schemas.openxmlformats.org/officeDocument/2006/relationships/hyperlink" Target="http://www.porseman.org/showarticle.aspx?id=1323" TargetMode="External"/><Relationship Id="rId119" Type="http://schemas.openxmlformats.org/officeDocument/2006/relationships/hyperlink" Target="http://www.porseman.org/showarticle.aspx?id=1323" TargetMode="External"/><Relationship Id="rId270" Type="http://schemas.openxmlformats.org/officeDocument/2006/relationships/hyperlink" Target="http://www.porseman.org/showarticle.aspx?id=1324" TargetMode="External"/><Relationship Id="rId326" Type="http://schemas.openxmlformats.org/officeDocument/2006/relationships/hyperlink" Target="http://www.porseman.org/showarticle.aspx?id=1324" TargetMode="External"/><Relationship Id="rId65" Type="http://schemas.openxmlformats.org/officeDocument/2006/relationships/hyperlink" Target="http://www.porseman.org/showarticle.aspx?id=1323" TargetMode="External"/><Relationship Id="rId130" Type="http://schemas.openxmlformats.org/officeDocument/2006/relationships/hyperlink" Target="http://www.porseman.org/showarticle.aspx?id=1323" TargetMode="External"/><Relationship Id="rId368" Type="http://schemas.openxmlformats.org/officeDocument/2006/relationships/hyperlink" Target="http://www.porseman.org/showarticle.aspx?id=1324" TargetMode="External"/><Relationship Id="rId172" Type="http://schemas.openxmlformats.org/officeDocument/2006/relationships/hyperlink" Target="http://www.porseman.org/showarticle.aspx?id=1323" TargetMode="External"/><Relationship Id="rId228" Type="http://schemas.openxmlformats.org/officeDocument/2006/relationships/hyperlink" Target="http://www.porseman.org/showarticle.aspx?id=1324" TargetMode="External"/><Relationship Id="rId435" Type="http://schemas.openxmlformats.org/officeDocument/2006/relationships/hyperlink" Target="http://www.porseman.org/showarticle.aspx?id=1324" TargetMode="External"/><Relationship Id="rId477" Type="http://schemas.openxmlformats.org/officeDocument/2006/relationships/fontTable" Target="fontTable.xml"/><Relationship Id="rId13" Type="http://schemas.openxmlformats.org/officeDocument/2006/relationships/hyperlink" Target="http://www.porseman.org/showarticle.aspx?id=1323" TargetMode="External"/><Relationship Id="rId109" Type="http://schemas.openxmlformats.org/officeDocument/2006/relationships/hyperlink" Target="http://www.porseman.org/showarticle.aspx?id=1323" TargetMode="External"/><Relationship Id="rId260" Type="http://schemas.openxmlformats.org/officeDocument/2006/relationships/hyperlink" Target="http://www.porseman.org/showarticle.aspx?id=1324" TargetMode="External"/><Relationship Id="rId281" Type="http://schemas.openxmlformats.org/officeDocument/2006/relationships/hyperlink" Target="http://www.porseman.org/showarticle.aspx?id=1324" TargetMode="External"/><Relationship Id="rId316" Type="http://schemas.openxmlformats.org/officeDocument/2006/relationships/hyperlink" Target="http://www.porseman.org/showarticle.aspx?id=1324" TargetMode="External"/><Relationship Id="rId337" Type="http://schemas.openxmlformats.org/officeDocument/2006/relationships/hyperlink" Target="http://www.porseman.org/showarticle.aspx?id=1324" TargetMode="External"/><Relationship Id="rId34" Type="http://schemas.openxmlformats.org/officeDocument/2006/relationships/hyperlink" Target="http://www.porseman.org/showarticle.aspx?id=1323" TargetMode="External"/><Relationship Id="rId55" Type="http://schemas.openxmlformats.org/officeDocument/2006/relationships/hyperlink" Target="http://www.porseman.org/showarticle.aspx?id=1323" TargetMode="External"/><Relationship Id="rId76" Type="http://schemas.openxmlformats.org/officeDocument/2006/relationships/hyperlink" Target="http://www.porseman.org/showarticle.aspx?id=1323" TargetMode="External"/><Relationship Id="rId97" Type="http://schemas.openxmlformats.org/officeDocument/2006/relationships/hyperlink" Target="http://www.porseman.org/showarticle.aspx?id=1323" TargetMode="External"/><Relationship Id="rId120" Type="http://schemas.openxmlformats.org/officeDocument/2006/relationships/hyperlink" Target="http://www.porseman.org/showarticle.aspx?id=1323" TargetMode="External"/><Relationship Id="rId141" Type="http://schemas.openxmlformats.org/officeDocument/2006/relationships/hyperlink" Target="http://www.porseman.org/showarticle.aspx?id=1323" TargetMode="External"/><Relationship Id="rId358" Type="http://schemas.openxmlformats.org/officeDocument/2006/relationships/hyperlink" Target="http://www.porseman.org/showarticle.aspx?id=1324" TargetMode="External"/><Relationship Id="rId379" Type="http://schemas.openxmlformats.org/officeDocument/2006/relationships/hyperlink" Target="http://www.porseman.org/showarticle.aspx?id=1324" TargetMode="External"/><Relationship Id="rId7" Type="http://schemas.openxmlformats.org/officeDocument/2006/relationships/hyperlink" Target="http://www.porseman.org/showarticle.aspx?id=1323" TargetMode="External"/><Relationship Id="rId162" Type="http://schemas.openxmlformats.org/officeDocument/2006/relationships/hyperlink" Target="http://www.porseman.org/showarticle.aspx?id=1323" TargetMode="External"/><Relationship Id="rId183" Type="http://schemas.openxmlformats.org/officeDocument/2006/relationships/hyperlink" Target="http://www.porseman.org/showarticle.aspx?id=1323" TargetMode="External"/><Relationship Id="rId218" Type="http://schemas.openxmlformats.org/officeDocument/2006/relationships/hyperlink" Target="http://www.porseman.org/showarticle.aspx?id=1324" TargetMode="External"/><Relationship Id="rId239" Type="http://schemas.openxmlformats.org/officeDocument/2006/relationships/hyperlink" Target="http://www.porseman.org/showarticle.aspx?id=1324" TargetMode="External"/><Relationship Id="rId390" Type="http://schemas.openxmlformats.org/officeDocument/2006/relationships/hyperlink" Target="http://www.porseman.org/showarticle.aspx?id=1324" TargetMode="External"/><Relationship Id="rId404" Type="http://schemas.openxmlformats.org/officeDocument/2006/relationships/hyperlink" Target="http://www.porseman.org/showarticle.aspx?id=1324" TargetMode="External"/><Relationship Id="rId425" Type="http://schemas.openxmlformats.org/officeDocument/2006/relationships/hyperlink" Target="http://www.porseman.org/showarticle.aspx?id=1324" TargetMode="External"/><Relationship Id="rId446" Type="http://schemas.openxmlformats.org/officeDocument/2006/relationships/hyperlink" Target="http://www.porseman.org/showarticle.aspx?id=1324" TargetMode="External"/><Relationship Id="rId467" Type="http://schemas.openxmlformats.org/officeDocument/2006/relationships/hyperlink" Target="http://www.porseman.org/showarticle.aspx?id=1324" TargetMode="External"/><Relationship Id="rId250" Type="http://schemas.openxmlformats.org/officeDocument/2006/relationships/hyperlink" Target="http://www.porseman.org/showarticle.aspx?id=1324" TargetMode="External"/><Relationship Id="rId271" Type="http://schemas.openxmlformats.org/officeDocument/2006/relationships/hyperlink" Target="http://www.porseman.org/showarticle.aspx?id=1324" TargetMode="External"/><Relationship Id="rId292" Type="http://schemas.openxmlformats.org/officeDocument/2006/relationships/hyperlink" Target="http://www.porseman.org/showarticle.aspx?id=1324" TargetMode="External"/><Relationship Id="rId306" Type="http://schemas.openxmlformats.org/officeDocument/2006/relationships/hyperlink" Target="http://www.porseman.org/showarticle.aspx?id=1324" TargetMode="External"/><Relationship Id="rId24" Type="http://schemas.openxmlformats.org/officeDocument/2006/relationships/hyperlink" Target="http://www.porseman.org/showarticle.aspx?id=1323" TargetMode="External"/><Relationship Id="rId45" Type="http://schemas.openxmlformats.org/officeDocument/2006/relationships/hyperlink" Target="http://www.porseman.org/showarticle.aspx?id=1323" TargetMode="External"/><Relationship Id="rId66" Type="http://schemas.openxmlformats.org/officeDocument/2006/relationships/hyperlink" Target="http://www.porseman.org/showarticle.aspx?id=1323" TargetMode="External"/><Relationship Id="rId87" Type="http://schemas.openxmlformats.org/officeDocument/2006/relationships/hyperlink" Target="http://www.porseman.org/showarticle.aspx?id=1323" TargetMode="External"/><Relationship Id="rId110" Type="http://schemas.openxmlformats.org/officeDocument/2006/relationships/hyperlink" Target="http://www.porseman.org/showarticle.aspx?id=1323" TargetMode="External"/><Relationship Id="rId131" Type="http://schemas.openxmlformats.org/officeDocument/2006/relationships/hyperlink" Target="http://www.porseman.org/showarticle.aspx?id=1323" TargetMode="External"/><Relationship Id="rId327" Type="http://schemas.openxmlformats.org/officeDocument/2006/relationships/hyperlink" Target="http://www.porseman.org/showarticle.aspx?id=1324" TargetMode="External"/><Relationship Id="rId348" Type="http://schemas.openxmlformats.org/officeDocument/2006/relationships/hyperlink" Target="http://www.porseman.org/showarticle.aspx?id=1324" TargetMode="External"/><Relationship Id="rId369" Type="http://schemas.openxmlformats.org/officeDocument/2006/relationships/hyperlink" Target="http://www.porseman.org/showarticle.aspx?id=1324" TargetMode="External"/><Relationship Id="rId152" Type="http://schemas.openxmlformats.org/officeDocument/2006/relationships/hyperlink" Target="http://www.porseman.org/showarticle.aspx?id=1323" TargetMode="External"/><Relationship Id="rId173" Type="http://schemas.openxmlformats.org/officeDocument/2006/relationships/hyperlink" Target="http://www.porseman.org/showarticle.aspx?id=1323" TargetMode="External"/><Relationship Id="rId194" Type="http://schemas.openxmlformats.org/officeDocument/2006/relationships/hyperlink" Target="http://www.porseman.org/showarticle.aspx?id=1323" TargetMode="External"/><Relationship Id="rId208" Type="http://schemas.openxmlformats.org/officeDocument/2006/relationships/hyperlink" Target="http://www.porseman.org/showarticle.aspx?id=1323" TargetMode="External"/><Relationship Id="rId229" Type="http://schemas.openxmlformats.org/officeDocument/2006/relationships/hyperlink" Target="http://www.porseman.org/showarticle.aspx?id=1324" TargetMode="External"/><Relationship Id="rId380" Type="http://schemas.openxmlformats.org/officeDocument/2006/relationships/hyperlink" Target="http://www.porseman.org/showarticle.aspx?id=1324" TargetMode="External"/><Relationship Id="rId415" Type="http://schemas.openxmlformats.org/officeDocument/2006/relationships/hyperlink" Target="http://www.porseman.org/showarticle.aspx?id=1324" TargetMode="External"/><Relationship Id="rId436" Type="http://schemas.openxmlformats.org/officeDocument/2006/relationships/hyperlink" Target="http://www.porseman.org/showarticle.aspx?id=1324" TargetMode="External"/><Relationship Id="rId457" Type="http://schemas.openxmlformats.org/officeDocument/2006/relationships/hyperlink" Target="http://www.porseman.org/showarticle.aspx?id=1324" TargetMode="External"/><Relationship Id="rId240" Type="http://schemas.openxmlformats.org/officeDocument/2006/relationships/hyperlink" Target="http://www.porseman.org/showarticle.aspx?id=1324" TargetMode="External"/><Relationship Id="rId261" Type="http://schemas.openxmlformats.org/officeDocument/2006/relationships/hyperlink" Target="http://www.porseman.org/showarticle.aspx?id=1324" TargetMode="External"/><Relationship Id="rId478" Type="http://schemas.openxmlformats.org/officeDocument/2006/relationships/theme" Target="theme/theme1.xml"/><Relationship Id="rId14" Type="http://schemas.openxmlformats.org/officeDocument/2006/relationships/hyperlink" Target="http://www.porseman.org/showarticle.aspx?id=1323" TargetMode="External"/><Relationship Id="rId35" Type="http://schemas.openxmlformats.org/officeDocument/2006/relationships/hyperlink" Target="http://www.porseman.org/showarticle.aspx?id=1323" TargetMode="External"/><Relationship Id="rId56" Type="http://schemas.openxmlformats.org/officeDocument/2006/relationships/hyperlink" Target="http://www.porseman.org/showarticle.aspx?id=1323" TargetMode="External"/><Relationship Id="rId77" Type="http://schemas.openxmlformats.org/officeDocument/2006/relationships/hyperlink" Target="http://www.porseman.org/showarticle.aspx?id=1323" TargetMode="External"/><Relationship Id="rId100" Type="http://schemas.openxmlformats.org/officeDocument/2006/relationships/hyperlink" Target="http://www.porseman.org/showarticle.aspx?id=1323" TargetMode="External"/><Relationship Id="rId282" Type="http://schemas.openxmlformats.org/officeDocument/2006/relationships/hyperlink" Target="http://www.porseman.org/showarticle.aspx?id=1324" TargetMode="External"/><Relationship Id="rId317" Type="http://schemas.openxmlformats.org/officeDocument/2006/relationships/hyperlink" Target="http://www.porseman.org/showarticle.aspx?id=1324" TargetMode="External"/><Relationship Id="rId338" Type="http://schemas.openxmlformats.org/officeDocument/2006/relationships/hyperlink" Target="http://www.porseman.org/showarticle.aspx?id=1324" TargetMode="External"/><Relationship Id="rId359" Type="http://schemas.openxmlformats.org/officeDocument/2006/relationships/hyperlink" Target="http://www.porseman.org/showarticle.aspx?id=1324" TargetMode="External"/><Relationship Id="rId8" Type="http://schemas.openxmlformats.org/officeDocument/2006/relationships/hyperlink" Target="http://www.porseman.org/showarticle.aspx?id=1323" TargetMode="External"/><Relationship Id="rId98" Type="http://schemas.openxmlformats.org/officeDocument/2006/relationships/hyperlink" Target="http://www.porseman.org/showarticle.aspx?id=1323" TargetMode="External"/><Relationship Id="rId121" Type="http://schemas.openxmlformats.org/officeDocument/2006/relationships/hyperlink" Target="http://www.porseman.org/showarticle.aspx?id=1323" TargetMode="External"/><Relationship Id="rId142" Type="http://schemas.openxmlformats.org/officeDocument/2006/relationships/hyperlink" Target="http://www.porseman.org/showarticle.aspx?id=1323" TargetMode="External"/><Relationship Id="rId163" Type="http://schemas.openxmlformats.org/officeDocument/2006/relationships/hyperlink" Target="http://www.porseman.org/showarticle.aspx?id=1323" TargetMode="External"/><Relationship Id="rId184" Type="http://schemas.openxmlformats.org/officeDocument/2006/relationships/hyperlink" Target="http://www.porseman.org/showarticle.aspx?id=1323" TargetMode="External"/><Relationship Id="rId219" Type="http://schemas.openxmlformats.org/officeDocument/2006/relationships/hyperlink" Target="http://www.porseman.org/showarticle.aspx?id=1324" TargetMode="External"/><Relationship Id="rId370" Type="http://schemas.openxmlformats.org/officeDocument/2006/relationships/hyperlink" Target="http://www.porseman.org/showarticle.aspx?id=1324" TargetMode="External"/><Relationship Id="rId391" Type="http://schemas.openxmlformats.org/officeDocument/2006/relationships/hyperlink" Target="http://www.porseman.org/showarticle.aspx?id=1324" TargetMode="External"/><Relationship Id="rId405" Type="http://schemas.openxmlformats.org/officeDocument/2006/relationships/hyperlink" Target="http://www.porseman.org/showarticle.aspx?id=1324" TargetMode="External"/><Relationship Id="rId426" Type="http://schemas.openxmlformats.org/officeDocument/2006/relationships/hyperlink" Target="http://www.porseman.org/showarticle.aspx?id=1324" TargetMode="External"/><Relationship Id="rId447" Type="http://schemas.openxmlformats.org/officeDocument/2006/relationships/hyperlink" Target="http://www.porseman.org/showarticle.aspx?id=1324" TargetMode="External"/><Relationship Id="rId230" Type="http://schemas.openxmlformats.org/officeDocument/2006/relationships/hyperlink" Target="http://www.porseman.org/showarticle.aspx?id=1324" TargetMode="External"/><Relationship Id="rId251" Type="http://schemas.openxmlformats.org/officeDocument/2006/relationships/hyperlink" Target="http://www.porseman.org/showarticle.aspx?id=1324" TargetMode="External"/><Relationship Id="rId468" Type="http://schemas.openxmlformats.org/officeDocument/2006/relationships/hyperlink" Target="http://www.porseman.org/showarticle.aspx?id=1324" TargetMode="External"/><Relationship Id="rId25" Type="http://schemas.openxmlformats.org/officeDocument/2006/relationships/hyperlink" Target="http://www.porseman.org/showarticle.aspx?id=1323" TargetMode="External"/><Relationship Id="rId46" Type="http://schemas.openxmlformats.org/officeDocument/2006/relationships/hyperlink" Target="http://www.porseman.org/showarticle.aspx?id=1323" TargetMode="External"/><Relationship Id="rId67" Type="http://schemas.openxmlformats.org/officeDocument/2006/relationships/hyperlink" Target="http://www.porseman.org/showarticle.aspx?id=1323" TargetMode="External"/><Relationship Id="rId272" Type="http://schemas.openxmlformats.org/officeDocument/2006/relationships/hyperlink" Target="http://www.porseman.org/showarticle.aspx?id=1324" TargetMode="External"/><Relationship Id="rId293" Type="http://schemas.openxmlformats.org/officeDocument/2006/relationships/hyperlink" Target="http://www.porseman.org/showarticle.aspx?id=1324" TargetMode="External"/><Relationship Id="rId307" Type="http://schemas.openxmlformats.org/officeDocument/2006/relationships/hyperlink" Target="http://www.porseman.org/showarticle.aspx?id=1324" TargetMode="External"/><Relationship Id="rId328" Type="http://schemas.openxmlformats.org/officeDocument/2006/relationships/hyperlink" Target="http://www.porseman.org/showarticle.aspx?id=1324" TargetMode="External"/><Relationship Id="rId349" Type="http://schemas.openxmlformats.org/officeDocument/2006/relationships/hyperlink" Target="http://www.porseman.org/showarticle.aspx?id=1324" TargetMode="External"/><Relationship Id="rId88" Type="http://schemas.openxmlformats.org/officeDocument/2006/relationships/hyperlink" Target="http://www.porseman.org/showarticle.aspx?id=1323" TargetMode="External"/><Relationship Id="rId111" Type="http://schemas.openxmlformats.org/officeDocument/2006/relationships/hyperlink" Target="http://www.porseman.org/showarticle.aspx?id=1322" TargetMode="External"/><Relationship Id="rId132" Type="http://schemas.openxmlformats.org/officeDocument/2006/relationships/hyperlink" Target="http://www.porseman.org/showarticle.aspx?id=1323" TargetMode="External"/><Relationship Id="rId153" Type="http://schemas.openxmlformats.org/officeDocument/2006/relationships/hyperlink" Target="http://www.porseman.org/showarticle.aspx?id=1323" TargetMode="External"/><Relationship Id="rId174" Type="http://schemas.openxmlformats.org/officeDocument/2006/relationships/hyperlink" Target="http://www.porseman.org/showarticle.aspx?id=1323" TargetMode="External"/><Relationship Id="rId195" Type="http://schemas.openxmlformats.org/officeDocument/2006/relationships/hyperlink" Target="http://www.porseman.org/showarticle.aspx?id=1323" TargetMode="External"/><Relationship Id="rId209" Type="http://schemas.openxmlformats.org/officeDocument/2006/relationships/hyperlink" Target="http://www.porseman.org/showarticle.aspx?id=1323" TargetMode="External"/><Relationship Id="rId360" Type="http://schemas.openxmlformats.org/officeDocument/2006/relationships/hyperlink" Target="http://www.porseman.org/showarticle.aspx?id=1324" TargetMode="External"/><Relationship Id="rId381" Type="http://schemas.openxmlformats.org/officeDocument/2006/relationships/hyperlink" Target="http://www.porseman.org/showarticle.aspx?id=1324" TargetMode="External"/><Relationship Id="rId416" Type="http://schemas.openxmlformats.org/officeDocument/2006/relationships/hyperlink" Target="http://www.porseman.org/showarticle.aspx?id=1324" TargetMode="External"/><Relationship Id="rId220" Type="http://schemas.openxmlformats.org/officeDocument/2006/relationships/hyperlink" Target="http://www.porseman.org/showarticle.aspx?id=1324" TargetMode="External"/><Relationship Id="rId241" Type="http://schemas.openxmlformats.org/officeDocument/2006/relationships/hyperlink" Target="http://www.porseman.org/showarticle.aspx?id=1324" TargetMode="External"/><Relationship Id="rId437" Type="http://schemas.openxmlformats.org/officeDocument/2006/relationships/hyperlink" Target="http://www.porseman.org/showarticle.aspx?id=1324" TargetMode="External"/><Relationship Id="rId458" Type="http://schemas.openxmlformats.org/officeDocument/2006/relationships/hyperlink" Target="http://www.porseman.org/showarticle.aspx?id=1324" TargetMode="External"/><Relationship Id="rId15" Type="http://schemas.openxmlformats.org/officeDocument/2006/relationships/hyperlink" Target="http://www.porseman.org/showarticle.aspx?id=1323" TargetMode="External"/><Relationship Id="rId36" Type="http://schemas.openxmlformats.org/officeDocument/2006/relationships/hyperlink" Target="http://www.porseman.org/showarticle.aspx?id=1323" TargetMode="External"/><Relationship Id="rId57" Type="http://schemas.openxmlformats.org/officeDocument/2006/relationships/hyperlink" Target="http://www.porseman.org/showarticle.aspx?id=1323" TargetMode="External"/><Relationship Id="rId262" Type="http://schemas.openxmlformats.org/officeDocument/2006/relationships/hyperlink" Target="http://www.porseman.org/showarticle.aspx?id=1324" TargetMode="External"/><Relationship Id="rId283" Type="http://schemas.openxmlformats.org/officeDocument/2006/relationships/hyperlink" Target="http://www.porseman.org/showarticle.aspx?id=1324" TargetMode="External"/><Relationship Id="rId318" Type="http://schemas.openxmlformats.org/officeDocument/2006/relationships/hyperlink" Target="http://www.porseman.org/showarticle.aspx?id=1324" TargetMode="External"/><Relationship Id="rId339" Type="http://schemas.openxmlformats.org/officeDocument/2006/relationships/hyperlink" Target="http://www.porseman.org/showarticle.aspx?id=1324" TargetMode="External"/><Relationship Id="rId78" Type="http://schemas.openxmlformats.org/officeDocument/2006/relationships/hyperlink" Target="http://www.porseman.org/showarticle.aspx?id=1323" TargetMode="External"/><Relationship Id="rId99" Type="http://schemas.openxmlformats.org/officeDocument/2006/relationships/hyperlink" Target="http://www.porseman.org/showarticle.aspx?id=1323" TargetMode="External"/><Relationship Id="rId101" Type="http://schemas.openxmlformats.org/officeDocument/2006/relationships/hyperlink" Target="http://www.porseman.org/showarticle.aspx?id=1323" TargetMode="External"/><Relationship Id="rId122" Type="http://schemas.openxmlformats.org/officeDocument/2006/relationships/hyperlink" Target="http://www.porseman.org/showarticle.aspx?id=1323" TargetMode="External"/><Relationship Id="rId143" Type="http://schemas.openxmlformats.org/officeDocument/2006/relationships/hyperlink" Target="http://www.porseman.org/showarticle.aspx?id=1323" TargetMode="External"/><Relationship Id="rId164" Type="http://schemas.openxmlformats.org/officeDocument/2006/relationships/hyperlink" Target="http://www.porseman.org/showarticle.aspx?id=1323" TargetMode="External"/><Relationship Id="rId185" Type="http://schemas.openxmlformats.org/officeDocument/2006/relationships/hyperlink" Target="http://www.porseman.org/showarticle.aspx?id=1323" TargetMode="External"/><Relationship Id="rId350" Type="http://schemas.openxmlformats.org/officeDocument/2006/relationships/hyperlink" Target="http://www.porseman.org/showarticle.aspx?id=1324" TargetMode="External"/><Relationship Id="rId371" Type="http://schemas.openxmlformats.org/officeDocument/2006/relationships/hyperlink" Target="http://www.porseman.org/showarticle.aspx?id=1324" TargetMode="External"/><Relationship Id="rId406" Type="http://schemas.openxmlformats.org/officeDocument/2006/relationships/hyperlink" Target="http://www.porseman.org/showarticle.aspx?id=1324" TargetMode="External"/><Relationship Id="rId9" Type="http://schemas.openxmlformats.org/officeDocument/2006/relationships/hyperlink" Target="http://www.porseman.org/showarticle.aspx?id=1323" TargetMode="External"/><Relationship Id="rId210" Type="http://schemas.openxmlformats.org/officeDocument/2006/relationships/hyperlink" Target="http://www.porseman.org/showarticle.aspx?id=1323" TargetMode="External"/><Relationship Id="rId392" Type="http://schemas.openxmlformats.org/officeDocument/2006/relationships/hyperlink" Target="http://www.porseman.org/showarticle.aspx?id=1324" TargetMode="External"/><Relationship Id="rId427" Type="http://schemas.openxmlformats.org/officeDocument/2006/relationships/hyperlink" Target="http://www.porseman.org/showarticle.aspx?id=1324" TargetMode="External"/><Relationship Id="rId448" Type="http://schemas.openxmlformats.org/officeDocument/2006/relationships/hyperlink" Target="http://www.porseman.org/showarticle.aspx?id=1324" TargetMode="External"/><Relationship Id="rId469" Type="http://schemas.openxmlformats.org/officeDocument/2006/relationships/hyperlink" Target="http://www.porseman.org/showarticle.aspx?id=1324" TargetMode="External"/><Relationship Id="rId26" Type="http://schemas.openxmlformats.org/officeDocument/2006/relationships/hyperlink" Target="http://www.porseman.org/showarticle.aspx?id=1323" TargetMode="External"/><Relationship Id="rId231" Type="http://schemas.openxmlformats.org/officeDocument/2006/relationships/hyperlink" Target="http://www.porseman.org/showarticle.aspx?id=1324" TargetMode="External"/><Relationship Id="rId252" Type="http://schemas.openxmlformats.org/officeDocument/2006/relationships/hyperlink" Target="http://www.porseman.org/showarticle.aspx?id=1324" TargetMode="External"/><Relationship Id="rId273" Type="http://schemas.openxmlformats.org/officeDocument/2006/relationships/hyperlink" Target="http://www.porseman.org/showarticle.aspx?id=1324" TargetMode="External"/><Relationship Id="rId294" Type="http://schemas.openxmlformats.org/officeDocument/2006/relationships/hyperlink" Target="http://www.porseman.org/showarticle.aspx?id=1324" TargetMode="External"/><Relationship Id="rId308" Type="http://schemas.openxmlformats.org/officeDocument/2006/relationships/hyperlink" Target="http://www.porseman.org/showarticle.aspx?id=1324" TargetMode="External"/><Relationship Id="rId329" Type="http://schemas.openxmlformats.org/officeDocument/2006/relationships/hyperlink" Target="http://www.porseman.org/showarticle.aspx?id=1324" TargetMode="External"/><Relationship Id="rId47" Type="http://schemas.openxmlformats.org/officeDocument/2006/relationships/hyperlink" Target="http://www.porseman.org/showarticle.aspx?id=1323" TargetMode="External"/><Relationship Id="rId68" Type="http://schemas.openxmlformats.org/officeDocument/2006/relationships/hyperlink" Target="http://www.porseman.org/showarticle.aspx?id=1323" TargetMode="External"/><Relationship Id="rId89" Type="http://schemas.openxmlformats.org/officeDocument/2006/relationships/hyperlink" Target="http://www.porseman.org/showarticle.aspx?id=1323" TargetMode="External"/><Relationship Id="rId112" Type="http://schemas.openxmlformats.org/officeDocument/2006/relationships/hyperlink" Target="http://www.porseman.org/showarticle.aspx?id=1322" TargetMode="External"/><Relationship Id="rId133" Type="http://schemas.openxmlformats.org/officeDocument/2006/relationships/hyperlink" Target="http://www.porseman.org/showarticle.aspx?id=1323" TargetMode="External"/><Relationship Id="rId154" Type="http://schemas.openxmlformats.org/officeDocument/2006/relationships/hyperlink" Target="http://www.porseman.org/showarticle.aspx?id=1323" TargetMode="External"/><Relationship Id="rId175" Type="http://schemas.openxmlformats.org/officeDocument/2006/relationships/hyperlink" Target="http://www.porseman.org/showarticle.aspx?id=1323" TargetMode="External"/><Relationship Id="rId340" Type="http://schemas.openxmlformats.org/officeDocument/2006/relationships/hyperlink" Target="http://www.porseman.org/showarticle.aspx?id=1324" TargetMode="External"/><Relationship Id="rId361" Type="http://schemas.openxmlformats.org/officeDocument/2006/relationships/hyperlink" Target="http://www.porseman.org/showarticle.aspx?id=1324" TargetMode="External"/><Relationship Id="rId196" Type="http://schemas.openxmlformats.org/officeDocument/2006/relationships/hyperlink" Target="http://www.porseman.org/showarticle.aspx?id=1323" TargetMode="External"/><Relationship Id="rId200" Type="http://schemas.openxmlformats.org/officeDocument/2006/relationships/hyperlink" Target="http://www.porseman.org/showarticle.aspx?id=1323" TargetMode="External"/><Relationship Id="rId382" Type="http://schemas.openxmlformats.org/officeDocument/2006/relationships/hyperlink" Target="http://www.porseman.org/showarticle.aspx?id=1324" TargetMode="External"/><Relationship Id="rId417" Type="http://schemas.openxmlformats.org/officeDocument/2006/relationships/hyperlink" Target="http://www.porseman.org/showarticle.aspx?id=1324" TargetMode="External"/><Relationship Id="rId438" Type="http://schemas.openxmlformats.org/officeDocument/2006/relationships/hyperlink" Target="http://www.porseman.org/showarticle.aspx?id=1324" TargetMode="External"/><Relationship Id="rId459" Type="http://schemas.openxmlformats.org/officeDocument/2006/relationships/hyperlink" Target="http://www.porseman.org/showarticle.aspx?id=1324" TargetMode="External"/><Relationship Id="rId16" Type="http://schemas.openxmlformats.org/officeDocument/2006/relationships/hyperlink" Target="http://www.porseman.org/showarticle.aspx?id=1323" TargetMode="External"/><Relationship Id="rId221" Type="http://schemas.openxmlformats.org/officeDocument/2006/relationships/hyperlink" Target="http://www.porseman.org/showarticle.aspx?id=1324" TargetMode="External"/><Relationship Id="rId242" Type="http://schemas.openxmlformats.org/officeDocument/2006/relationships/hyperlink" Target="http://www.porseman.org/showarticle.aspx?id=1324" TargetMode="External"/><Relationship Id="rId263" Type="http://schemas.openxmlformats.org/officeDocument/2006/relationships/hyperlink" Target="http://www.porseman.org/showarticle.aspx?id=1324" TargetMode="External"/><Relationship Id="rId284" Type="http://schemas.openxmlformats.org/officeDocument/2006/relationships/hyperlink" Target="http://www.porseman.org/showarticle.aspx?id=1324" TargetMode="External"/><Relationship Id="rId319" Type="http://schemas.openxmlformats.org/officeDocument/2006/relationships/hyperlink" Target="http://www.porseman.org/showarticle.aspx?id=1324" TargetMode="External"/><Relationship Id="rId470" Type="http://schemas.openxmlformats.org/officeDocument/2006/relationships/hyperlink" Target="http://www.porseman.org/showarticle.aspx?id=1324" TargetMode="External"/><Relationship Id="rId37" Type="http://schemas.openxmlformats.org/officeDocument/2006/relationships/hyperlink" Target="http://www.porseman.org/showarticle.aspx?id=1323" TargetMode="External"/><Relationship Id="rId58" Type="http://schemas.openxmlformats.org/officeDocument/2006/relationships/hyperlink" Target="http://www.porseman.org/showarticle.aspx?id=1323" TargetMode="External"/><Relationship Id="rId79" Type="http://schemas.openxmlformats.org/officeDocument/2006/relationships/hyperlink" Target="http://www.porseman.org/showarticle.aspx?id=1323" TargetMode="External"/><Relationship Id="rId102" Type="http://schemas.openxmlformats.org/officeDocument/2006/relationships/hyperlink" Target="http://www.porseman.org/showarticle.aspx?id=1323" TargetMode="External"/><Relationship Id="rId123" Type="http://schemas.openxmlformats.org/officeDocument/2006/relationships/hyperlink" Target="http://www.porseman.org/showarticle.aspx?id=1323" TargetMode="External"/><Relationship Id="rId144" Type="http://schemas.openxmlformats.org/officeDocument/2006/relationships/hyperlink" Target="http://www.porseman.org/showarticle.aspx?id=1323" TargetMode="External"/><Relationship Id="rId330" Type="http://schemas.openxmlformats.org/officeDocument/2006/relationships/hyperlink" Target="http://www.porseman.org/showarticle.aspx?id=1324" TargetMode="External"/><Relationship Id="rId90" Type="http://schemas.openxmlformats.org/officeDocument/2006/relationships/hyperlink" Target="http://www.porseman.org/showarticle.aspx?id=1323" TargetMode="External"/><Relationship Id="rId165" Type="http://schemas.openxmlformats.org/officeDocument/2006/relationships/hyperlink" Target="http://www.porseman.org/showarticle.aspx?id=1323" TargetMode="External"/><Relationship Id="rId186" Type="http://schemas.openxmlformats.org/officeDocument/2006/relationships/hyperlink" Target="http://www.porseman.org/showarticle.aspx?id=1323" TargetMode="External"/><Relationship Id="rId351" Type="http://schemas.openxmlformats.org/officeDocument/2006/relationships/hyperlink" Target="http://www.porseman.org/showarticle.aspx?id=1324" TargetMode="External"/><Relationship Id="rId372" Type="http://schemas.openxmlformats.org/officeDocument/2006/relationships/hyperlink" Target="http://www.porseman.org/showarticle.aspx?id=1324" TargetMode="External"/><Relationship Id="rId393" Type="http://schemas.openxmlformats.org/officeDocument/2006/relationships/hyperlink" Target="http://www.porseman.org/showarticle.aspx?id=1324" TargetMode="External"/><Relationship Id="rId407" Type="http://schemas.openxmlformats.org/officeDocument/2006/relationships/hyperlink" Target="http://www.porseman.org/showarticle.aspx?id=1324" TargetMode="External"/><Relationship Id="rId428" Type="http://schemas.openxmlformats.org/officeDocument/2006/relationships/hyperlink" Target="http://www.porseman.org/showarticle.aspx?id=1324" TargetMode="External"/><Relationship Id="rId449" Type="http://schemas.openxmlformats.org/officeDocument/2006/relationships/hyperlink" Target="http://www.porseman.org/showarticle.aspx?id=1324" TargetMode="External"/><Relationship Id="rId211" Type="http://schemas.openxmlformats.org/officeDocument/2006/relationships/hyperlink" Target="http://www.porseman.org/showarticle.aspx?id=1323" TargetMode="External"/><Relationship Id="rId232" Type="http://schemas.openxmlformats.org/officeDocument/2006/relationships/hyperlink" Target="http://www.porseman.org/showarticle.aspx?id=1324" TargetMode="External"/><Relationship Id="rId253" Type="http://schemas.openxmlformats.org/officeDocument/2006/relationships/hyperlink" Target="http://www.porseman.org/showarticle.aspx?id=1324" TargetMode="External"/><Relationship Id="rId274" Type="http://schemas.openxmlformats.org/officeDocument/2006/relationships/hyperlink" Target="http://www.porseman.org/showarticle.aspx?id=1324" TargetMode="External"/><Relationship Id="rId295" Type="http://schemas.openxmlformats.org/officeDocument/2006/relationships/hyperlink" Target="http://www.porseman.org/showarticle.aspx?id=1324" TargetMode="External"/><Relationship Id="rId309" Type="http://schemas.openxmlformats.org/officeDocument/2006/relationships/hyperlink" Target="http://www.porseman.org/showarticle.aspx?id=1324" TargetMode="External"/><Relationship Id="rId460" Type="http://schemas.openxmlformats.org/officeDocument/2006/relationships/hyperlink" Target="http://www.porseman.org/showarticle.aspx?id=1324" TargetMode="External"/><Relationship Id="rId27" Type="http://schemas.openxmlformats.org/officeDocument/2006/relationships/hyperlink" Target="http://www.porseman.org/showarticle.aspx?id=1323" TargetMode="External"/><Relationship Id="rId48" Type="http://schemas.openxmlformats.org/officeDocument/2006/relationships/hyperlink" Target="http://www.porseman.org/showarticle.aspx?id=1323" TargetMode="External"/><Relationship Id="rId69" Type="http://schemas.openxmlformats.org/officeDocument/2006/relationships/hyperlink" Target="http://www.porseman.org/showarticle.aspx?id=1323" TargetMode="External"/><Relationship Id="rId113" Type="http://schemas.openxmlformats.org/officeDocument/2006/relationships/hyperlink" Target="http://www.porseman.org/showarticle.aspx?id=1324" TargetMode="External"/><Relationship Id="rId134" Type="http://schemas.openxmlformats.org/officeDocument/2006/relationships/hyperlink" Target="http://www.porseman.org/showarticle.aspx?id=1323" TargetMode="External"/><Relationship Id="rId320" Type="http://schemas.openxmlformats.org/officeDocument/2006/relationships/hyperlink" Target="http://www.porseman.org/showarticle.aspx?id=1324" TargetMode="External"/><Relationship Id="rId80" Type="http://schemas.openxmlformats.org/officeDocument/2006/relationships/hyperlink" Target="http://www.porseman.org/showarticle.aspx?id=1323" TargetMode="External"/><Relationship Id="rId155" Type="http://schemas.openxmlformats.org/officeDocument/2006/relationships/hyperlink" Target="http://www.porseman.org/showarticle.aspx?id=1323" TargetMode="External"/><Relationship Id="rId176" Type="http://schemas.openxmlformats.org/officeDocument/2006/relationships/hyperlink" Target="http://www.porseman.org/showarticle.aspx?id=1323" TargetMode="External"/><Relationship Id="rId197" Type="http://schemas.openxmlformats.org/officeDocument/2006/relationships/hyperlink" Target="http://www.porseman.org/showarticle.aspx?id=1323" TargetMode="External"/><Relationship Id="rId341" Type="http://schemas.openxmlformats.org/officeDocument/2006/relationships/hyperlink" Target="http://www.porseman.org/showarticle.aspx?id=1324" TargetMode="External"/><Relationship Id="rId362" Type="http://schemas.openxmlformats.org/officeDocument/2006/relationships/hyperlink" Target="http://www.porseman.org/showarticle.aspx?id=1324" TargetMode="External"/><Relationship Id="rId383" Type="http://schemas.openxmlformats.org/officeDocument/2006/relationships/hyperlink" Target="http://www.porseman.org/showarticle.aspx?id=1324" TargetMode="External"/><Relationship Id="rId418" Type="http://schemas.openxmlformats.org/officeDocument/2006/relationships/hyperlink" Target="http://www.porseman.org/showarticle.aspx?id=1324" TargetMode="External"/><Relationship Id="rId439" Type="http://schemas.openxmlformats.org/officeDocument/2006/relationships/hyperlink" Target="http://www.porseman.org/showarticle.aspx?id=1324" TargetMode="External"/><Relationship Id="rId201" Type="http://schemas.openxmlformats.org/officeDocument/2006/relationships/hyperlink" Target="http://www.porseman.org/showarticle.aspx?id=1323" TargetMode="External"/><Relationship Id="rId222" Type="http://schemas.openxmlformats.org/officeDocument/2006/relationships/hyperlink" Target="http://www.porseman.org/showarticle.aspx?id=1324" TargetMode="External"/><Relationship Id="rId243" Type="http://schemas.openxmlformats.org/officeDocument/2006/relationships/hyperlink" Target="http://www.porseman.org/showarticle.aspx?id=1324" TargetMode="External"/><Relationship Id="rId264" Type="http://schemas.openxmlformats.org/officeDocument/2006/relationships/hyperlink" Target="http://www.porseman.org/showarticle.aspx?id=1324" TargetMode="External"/><Relationship Id="rId285" Type="http://schemas.openxmlformats.org/officeDocument/2006/relationships/hyperlink" Target="http://www.porseman.org/showarticle.aspx?id=1324" TargetMode="External"/><Relationship Id="rId450" Type="http://schemas.openxmlformats.org/officeDocument/2006/relationships/hyperlink" Target="http://www.porseman.org/showarticle.aspx?id=1324" TargetMode="External"/><Relationship Id="rId471" Type="http://schemas.openxmlformats.org/officeDocument/2006/relationships/hyperlink" Target="http://www.porseman.org/showarticle.aspx?id=1324" TargetMode="External"/><Relationship Id="rId17" Type="http://schemas.openxmlformats.org/officeDocument/2006/relationships/hyperlink" Target="http://www.porseman.org/showarticle.aspx?id=1323" TargetMode="External"/><Relationship Id="rId38" Type="http://schemas.openxmlformats.org/officeDocument/2006/relationships/hyperlink" Target="http://www.porseman.org/showarticle.aspx?id=1323" TargetMode="External"/><Relationship Id="rId59" Type="http://schemas.openxmlformats.org/officeDocument/2006/relationships/hyperlink" Target="http://www.porseman.org/showarticle.aspx?id=1323" TargetMode="External"/><Relationship Id="rId103" Type="http://schemas.openxmlformats.org/officeDocument/2006/relationships/hyperlink" Target="http://www.porseman.org/showarticle.aspx?id=1323" TargetMode="External"/><Relationship Id="rId124" Type="http://schemas.openxmlformats.org/officeDocument/2006/relationships/hyperlink" Target="http://www.porseman.org/showarticle.aspx?id=1323" TargetMode="External"/><Relationship Id="rId310" Type="http://schemas.openxmlformats.org/officeDocument/2006/relationships/hyperlink" Target="http://www.porseman.org/showarticle.aspx?id=1324" TargetMode="External"/><Relationship Id="rId70" Type="http://schemas.openxmlformats.org/officeDocument/2006/relationships/hyperlink" Target="http://www.porseman.org/showarticle.aspx?id=1323" TargetMode="External"/><Relationship Id="rId91" Type="http://schemas.openxmlformats.org/officeDocument/2006/relationships/hyperlink" Target="http://www.porseman.org/showarticle.aspx?id=1323" TargetMode="External"/><Relationship Id="rId145" Type="http://schemas.openxmlformats.org/officeDocument/2006/relationships/hyperlink" Target="http://www.porseman.org/showarticle.aspx?id=1323" TargetMode="External"/><Relationship Id="rId166" Type="http://schemas.openxmlformats.org/officeDocument/2006/relationships/hyperlink" Target="http://www.porseman.org/showarticle.aspx?id=1323" TargetMode="External"/><Relationship Id="rId187" Type="http://schemas.openxmlformats.org/officeDocument/2006/relationships/hyperlink" Target="http://www.porseman.org/showarticle.aspx?id=1323" TargetMode="External"/><Relationship Id="rId331" Type="http://schemas.openxmlformats.org/officeDocument/2006/relationships/hyperlink" Target="http://www.porseman.org/showarticle.aspx?id=1324" TargetMode="External"/><Relationship Id="rId352" Type="http://schemas.openxmlformats.org/officeDocument/2006/relationships/hyperlink" Target="http://www.porseman.org/showarticle.aspx?id=1324" TargetMode="External"/><Relationship Id="rId373" Type="http://schemas.openxmlformats.org/officeDocument/2006/relationships/hyperlink" Target="http://www.porseman.org/showarticle.aspx?id=1324" TargetMode="External"/><Relationship Id="rId394" Type="http://schemas.openxmlformats.org/officeDocument/2006/relationships/hyperlink" Target="http://www.porseman.org/showarticle.aspx?id=1324" TargetMode="External"/><Relationship Id="rId408" Type="http://schemas.openxmlformats.org/officeDocument/2006/relationships/hyperlink" Target="http://www.porseman.org/showarticle.aspx?id=1324" TargetMode="External"/><Relationship Id="rId429" Type="http://schemas.openxmlformats.org/officeDocument/2006/relationships/hyperlink" Target="http://www.porseman.org/showarticle.aspx?id=1324" TargetMode="External"/><Relationship Id="rId1" Type="http://schemas.openxmlformats.org/officeDocument/2006/relationships/styles" Target="styles.xml"/><Relationship Id="rId212" Type="http://schemas.openxmlformats.org/officeDocument/2006/relationships/hyperlink" Target="http://www.porseman.org/showarticle.aspx?id=1323" TargetMode="External"/><Relationship Id="rId233" Type="http://schemas.openxmlformats.org/officeDocument/2006/relationships/hyperlink" Target="http://www.porseman.org/showarticle.aspx?id=1324" TargetMode="External"/><Relationship Id="rId254" Type="http://schemas.openxmlformats.org/officeDocument/2006/relationships/hyperlink" Target="http://www.porseman.org/showarticle.aspx?id=1324" TargetMode="External"/><Relationship Id="rId440" Type="http://schemas.openxmlformats.org/officeDocument/2006/relationships/hyperlink" Target="http://www.porseman.org/showarticle.aspx?id=1324" TargetMode="External"/><Relationship Id="rId28" Type="http://schemas.openxmlformats.org/officeDocument/2006/relationships/hyperlink" Target="http://www.porseman.org/showarticle.aspx?id=1323" TargetMode="External"/><Relationship Id="rId49" Type="http://schemas.openxmlformats.org/officeDocument/2006/relationships/hyperlink" Target="http://www.porseman.org/showarticle.aspx?id=1323" TargetMode="External"/><Relationship Id="rId114" Type="http://schemas.openxmlformats.org/officeDocument/2006/relationships/hyperlink" Target="http://www.porseman.org/showarticle.aspx?id=1323" TargetMode="External"/><Relationship Id="rId275" Type="http://schemas.openxmlformats.org/officeDocument/2006/relationships/hyperlink" Target="http://www.porseman.org/showarticle.aspx?id=1324" TargetMode="External"/><Relationship Id="rId296" Type="http://schemas.openxmlformats.org/officeDocument/2006/relationships/hyperlink" Target="http://www.porseman.org/showarticle.aspx?id=1324" TargetMode="External"/><Relationship Id="rId300" Type="http://schemas.openxmlformats.org/officeDocument/2006/relationships/hyperlink" Target="http://www.porseman.org/showarticle.aspx?id=1324" TargetMode="External"/><Relationship Id="rId461" Type="http://schemas.openxmlformats.org/officeDocument/2006/relationships/hyperlink" Target="http://www.porseman.org/showarticle.aspx?id=1324" TargetMode="External"/><Relationship Id="rId60" Type="http://schemas.openxmlformats.org/officeDocument/2006/relationships/hyperlink" Target="http://www.porseman.org/showarticle.aspx?id=1323" TargetMode="External"/><Relationship Id="rId81" Type="http://schemas.openxmlformats.org/officeDocument/2006/relationships/hyperlink" Target="http://www.porseman.org/showarticle.aspx?id=1323" TargetMode="External"/><Relationship Id="rId135" Type="http://schemas.openxmlformats.org/officeDocument/2006/relationships/hyperlink" Target="http://www.porseman.org/showarticle.aspx?id=1323" TargetMode="External"/><Relationship Id="rId156" Type="http://schemas.openxmlformats.org/officeDocument/2006/relationships/hyperlink" Target="http://www.porseman.org/showarticle.aspx?id=1323" TargetMode="External"/><Relationship Id="rId177" Type="http://schemas.openxmlformats.org/officeDocument/2006/relationships/hyperlink" Target="http://www.porseman.org/showarticle.aspx?id=1323" TargetMode="External"/><Relationship Id="rId198" Type="http://schemas.openxmlformats.org/officeDocument/2006/relationships/hyperlink" Target="http://www.porseman.org/showarticle.aspx?id=1323" TargetMode="External"/><Relationship Id="rId321" Type="http://schemas.openxmlformats.org/officeDocument/2006/relationships/hyperlink" Target="http://www.porseman.org/showarticle.aspx?id=1324" TargetMode="External"/><Relationship Id="rId342" Type="http://schemas.openxmlformats.org/officeDocument/2006/relationships/hyperlink" Target="http://www.porseman.org/showarticle.aspx?id=1322" TargetMode="External"/><Relationship Id="rId363" Type="http://schemas.openxmlformats.org/officeDocument/2006/relationships/hyperlink" Target="http://www.porseman.org/showarticle.aspx?id=1324" TargetMode="External"/><Relationship Id="rId384" Type="http://schemas.openxmlformats.org/officeDocument/2006/relationships/hyperlink" Target="http://www.porseman.org/showarticle.aspx?id=1324" TargetMode="External"/><Relationship Id="rId419" Type="http://schemas.openxmlformats.org/officeDocument/2006/relationships/hyperlink" Target="http://www.porseman.org/showarticle.aspx?id=1324" TargetMode="External"/><Relationship Id="rId202" Type="http://schemas.openxmlformats.org/officeDocument/2006/relationships/hyperlink" Target="http://www.porseman.org/showarticle.aspx?id=1323" TargetMode="External"/><Relationship Id="rId223" Type="http://schemas.openxmlformats.org/officeDocument/2006/relationships/hyperlink" Target="http://www.porseman.org/showarticle.aspx?id=1324" TargetMode="External"/><Relationship Id="rId244" Type="http://schemas.openxmlformats.org/officeDocument/2006/relationships/hyperlink" Target="http://www.porseman.org/showarticle.aspx?id=1324" TargetMode="External"/><Relationship Id="rId430" Type="http://schemas.openxmlformats.org/officeDocument/2006/relationships/hyperlink" Target="http://www.porseman.org/showarticle.aspx?id=1324" TargetMode="External"/><Relationship Id="rId18" Type="http://schemas.openxmlformats.org/officeDocument/2006/relationships/hyperlink" Target="http://www.porseman.org/showarticle.aspx?id=1323" TargetMode="External"/><Relationship Id="rId39" Type="http://schemas.openxmlformats.org/officeDocument/2006/relationships/hyperlink" Target="http://www.porseman.org/showarticle.aspx?id=1323" TargetMode="External"/><Relationship Id="rId265" Type="http://schemas.openxmlformats.org/officeDocument/2006/relationships/hyperlink" Target="http://www.porseman.org/showarticle.aspx?id=1324" TargetMode="External"/><Relationship Id="rId286" Type="http://schemas.openxmlformats.org/officeDocument/2006/relationships/hyperlink" Target="http://www.porseman.org/showarticle.aspx?id=1324" TargetMode="External"/><Relationship Id="rId451" Type="http://schemas.openxmlformats.org/officeDocument/2006/relationships/hyperlink" Target="http://www.porseman.org/showarticle.aspx?id=1324" TargetMode="External"/><Relationship Id="rId472" Type="http://schemas.openxmlformats.org/officeDocument/2006/relationships/hyperlink" Target="http://www.porseman.org/showarticle.aspx?id=1324" TargetMode="External"/><Relationship Id="rId50" Type="http://schemas.openxmlformats.org/officeDocument/2006/relationships/hyperlink" Target="http://www.porseman.org/showarticle.aspx?id=1323" TargetMode="External"/><Relationship Id="rId104" Type="http://schemas.openxmlformats.org/officeDocument/2006/relationships/hyperlink" Target="http://www.porseman.org/showarticle.aspx?id=1323" TargetMode="External"/><Relationship Id="rId125" Type="http://schemas.openxmlformats.org/officeDocument/2006/relationships/hyperlink" Target="http://www.porseman.org/showarticle.aspx?id=1323" TargetMode="External"/><Relationship Id="rId146" Type="http://schemas.openxmlformats.org/officeDocument/2006/relationships/hyperlink" Target="http://www.porseman.org/showarticle.aspx?id=1323" TargetMode="External"/><Relationship Id="rId167" Type="http://schemas.openxmlformats.org/officeDocument/2006/relationships/hyperlink" Target="http://www.porseman.org/showarticle.aspx?id=1323" TargetMode="External"/><Relationship Id="rId188" Type="http://schemas.openxmlformats.org/officeDocument/2006/relationships/hyperlink" Target="http://www.porseman.org/showarticle.aspx?id=1323" TargetMode="External"/><Relationship Id="rId311" Type="http://schemas.openxmlformats.org/officeDocument/2006/relationships/hyperlink" Target="http://www.porseman.org/showarticle.aspx?id=1324" TargetMode="External"/><Relationship Id="rId332" Type="http://schemas.openxmlformats.org/officeDocument/2006/relationships/hyperlink" Target="http://www.porseman.org/showarticle.aspx?id=1324" TargetMode="External"/><Relationship Id="rId353" Type="http://schemas.openxmlformats.org/officeDocument/2006/relationships/hyperlink" Target="http://www.porseman.org/showarticle.aspx?id=1324" TargetMode="External"/><Relationship Id="rId374" Type="http://schemas.openxmlformats.org/officeDocument/2006/relationships/hyperlink" Target="http://www.porseman.org/showarticle.aspx?id=1324" TargetMode="External"/><Relationship Id="rId395" Type="http://schemas.openxmlformats.org/officeDocument/2006/relationships/hyperlink" Target="http://www.porseman.org/showarticle.aspx?id=1324" TargetMode="External"/><Relationship Id="rId409" Type="http://schemas.openxmlformats.org/officeDocument/2006/relationships/hyperlink" Target="http://www.porseman.org/showarticle.aspx?id=1324" TargetMode="External"/><Relationship Id="rId71" Type="http://schemas.openxmlformats.org/officeDocument/2006/relationships/hyperlink" Target="http://www.porseman.org/showarticle.aspx?id=1323" TargetMode="External"/><Relationship Id="rId92" Type="http://schemas.openxmlformats.org/officeDocument/2006/relationships/hyperlink" Target="http://www.porseman.org/showarticle.aspx?id=1323" TargetMode="External"/><Relationship Id="rId213" Type="http://schemas.openxmlformats.org/officeDocument/2006/relationships/hyperlink" Target="http://www.porseman.org/showarticle.aspx?id=1323" TargetMode="External"/><Relationship Id="rId234" Type="http://schemas.openxmlformats.org/officeDocument/2006/relationships/hyperlink" Target="http://www.porseman.org/showarticle.aspx?id=1324" TargetMode="External"/><Relationship Id="rId420" Type="http://schemas.openxmlformats.org/officeDocument/2006/relationships/hyperlink" Target="http://www.porseman.org/showarticle.aspx?id=1324" TargetMode="External"/><Relationship Id="rId2" Type="http://schemas.microsoft.com/office/2007/relationships/stylesWithEffects" Target="stylesWithEffects.xml"/><Relationship Id="rId29" Type="http://schemas.openxmlformats.org/officeDocument/2006/relationships/hyperlink" Target="http://www.porseman.org/showarticle.aspx?id=1323" TargetMode="External"/><Relationship Id="rId255" Type="http://schemas.openxmlformats.org/officeDocument/2006/relationships/hyperlink" Target="http://www.porseman.org/showarticle.aspx?id=1324" TargetMode="External"/><Relationship Id="rId276" Type="http://schemas.openxmlformats.org/officeDocument/2006/relationships/hyperlink" Target="http://www.porseman.org/showarticle.aspx?id=1324" TargetMode="External"/><Relationship Id="rId297" Type="http://schemas.openxmlformats.org/officeDocument/2006/relationships/hyperlink" Target="http://www.porseman.org/showarticle.aspx?id=1324" TargetMode="External"/><Relationship Id="rId441" Type="http://schemas.openxmlformats.org/officeDocument/2006/relationships/hyperlink" Target="http://www.porseman.org/showarticle.aspx?id=1324" TargetMode="External"/><Relationship Id="rId462" Type="http://schemas.openxmlformats.org/officeDocument/2006/relationships/hyperlink" Target="http://www.porseman.org/showarticle.aspx?id=1324" TargetMode="External"/><Relationship Id="rId40" Type="http://schemas.openxmlformats.org/officeDocument/2006/relationships/hyperlink" Target="http://www.porseman.org/showarticle.aspx?id=1323" TargetMode="External"/><Relationship Id="rId115" Type="http://schemas.openxmlformats.org/officeDocument/2006/relationships/hyperlink" Target="http://www.porseman.org/showarticle.aspx?id=1323" TargetMode="External"/><Relationship Id="rId136" Type="http://schemas.openxmlformats.org/officeDocument/2006/relationships/hyperlink" Target="http://www.porseman.org/showarticle.aspx?id=1323" TargetMode="External"/><Relationship Id="rId157" Type="http://schemas.openxmlformats.org/officeDocument/2006/relationships/hyperlink" Target="http://www.porseman.org/showarticle.aspx?id=1323" TargetMode="External"/><Relationship Id="rId178" Type="http://schemas.openxmlformats.org/officeDocument/2006/relationships/hyperlink" Target="http://www.porseman.org/showarticle.aspx?id=1323" TargetMode="External"/><Relationship Id="rId301" Type="http://schemas.openxmlformats.org/officeDocument/2006/relationships/hyperlink" Target="http://www.porseman.org/showarticle.aspx?id=1324" TargetMode="External"/><Relationship Id="rId322" Type="http://schemas.openxmlformats.org/officeDocument/2006/relationships/hyperlink" Target="http://www.porseman.org/showarticle.aspx?id=1324" TargetMode="External"/><Relationship Id="rId343" Type="http://schemas.openxmlformats.org/officeDocument/2006/relationships/hyperlink" Target="http://www.porseman.org/showarticle.aspx?id=1322" TargetMode="External"/><Relationship Id="rId364" Type="http://schemas.openxmlformats.org/officeDocument/2006/relationships/hyperlink" Target="http://www.porseman.org/showarticle.aspx?id=1324" TargetMode="External"/><Relationship Id="rId61" Type="http://schemas.openxmlformats.org/officeDocument/2006/relationships/hyperlink" Target="http://www.porseman.org/showarticle.aspx?id=1323" TargetMode="External"/><Relationship Id="rId82" Type="http://schemas.openxmlformats.org/officeDocument/2006/relationships/hyperlink" Target="http://www.porseman.org/showarticle.aspx?id=1323" TargetMode="External"/><Relationship Id="rId199" Type="http://schemas.openxmlformats.org/officeDocument/2006/relationships/hyperlink" Target="http://www.porseman.org/showarticle.aspx?id=1323" TargetMode="External"/><Relationship Id="rId203" Type="http://schemas.openxmlformats.org/officeDocument/2006/relationships/hyperlink" Target="http://www.porseman.org/showarticle.aspx?id=1323" TargetMode="External"/><Relationship Id="rId385" Type="http://schemas.openxmlformats.org/officeDocument/2006/relationships/hyperlink" Target="http://www.porseman.org/showarticle.aspx?id=1324" TargetMode="External"/><Relationship Id="rId19" Type="http://schemas.openxmlformats.org/officeDocument/2006/relationships/hyperlink" Target="http://www.porseman.org/showarticle.aspx?id=1323" TargetMode="External"/><Relationship Id="rId224" Type="http://schemas.openxmlformats.org/officeDocument/2006/relationships/hyperlink" Target="http://www.porseman.org/showarticle.aspx?id=1324" TargetMode="External"/><Relationship Id="rId245" Type="http://schemas.openxmlformats.org/officeDocument/2006/relationships/hyperlink" Target="http://www.porseman.org/showarticle.aspx?id=1324" TargetMode="External"/><Relationship Id="rId266" Type="http://schemas.openxmlformats.org/officeDocument/2006/relationships/hyperlink" Target="http://www.porseman.org/showarticle.aspx?id=1324" TargetMode="External"/><Relationship Id="rId287" Type="http://schemas.openxmlformats.org/officeDocument/2006/relationships/hyperlink" Target="http://www.porseman.org/showarticle.aspx?id=1324" TargetMode="External"/><Relationship Id="rId410" Type="http://schemas.openxmlformats.org/officeDocument/2006/relationships/hyperlink" Target="http://www.porseman.org/showarticle.aspx?id=1324" TargetMode="External"/><Relationship Id="rId431" Type="http://schemas.openxmlformats.org/officeDocument/2006/relationships/hyperlink" Target="http://www.porseman.org/showarticle.aspx?id=1324" TargetMode="External"/><Relationship Id="rId452" Type="http://schemas.openxmlformats.org/officeDocument/2006/relationships/hyperlink" Target="http://www.porseman.org/showarticle.aspx?id=1324" TargetMode="External"/><Relationship Id="rId473" Type="http://schemas.openxmlformats.org/officeDocument/2006/relationships/hyperlink" Target="http://www.porseman.org/showarticle.aspx?id=1324" TargetMode="External"/><Relationship Id="rId30" Type="http://schemas.openxmlformats.org/officeDocument/2006/relationships/hyperlink" Target="http://www.porseman.org/showarticle.aspx?id=1323" TargetMode="External"/><Relationship Id="rId105" Type="http://schemas.openxmlformats.org/officeDocument/2006/relationships/hyperlink" Target="http://www.porseman.org/showarticle.aspx?id=1323" TargetMode="External"/><Relationship Id="rId126" Type="http://schemas.openxmlformats.org/officeDocument/2006/relationships/hyperlink" Target="http://www.porseman.org/showarticle.aspx?id=1323" TargetMode="External"/><Relationship Id="rId147" Type="http://schemas.openxmlformats.org/officeDocument/2006/relationships/hyperlink" Target="http://www.porseman.org/showarticle.aspx?id=1323" TargetMode="External"/><Relationship Id="rId168" Type="http://schemas.openxmlformats.org/officeDocument/2006/relationships/hyperlink" Target="http://www.porseman.org/showarticle.aspx?id=1323" TargetMode="External"/><Relationship Id="rId312" Type="http://schemas.openxmlformats.org/officeDocument/2006/relationships/hyperlink" Target="http://www.porseman.org/showarticle.aspx?id=1324" TargetMode="External"/><Relationship Id="rId333" Type="http://schemas.openxmlformats.org/officeDocument/2006/relationships/hyperlink" Target="http://www.porseman.org/showarticle.aspx?id=1324" TargetMode="External"/><Relationship Id="rId354" Type="http://schemas.openxmlformats.org/officeDocument/2006/relationships/hyperlink" Target="http://www.porseman.org/showarticle.aspx?id=1324" TargetMode="External"/><Relationship Id="rId51" Type="http://schemas.openxmlformats.org/officeDocument/2006/relationships/hyperlink" Target="http://www.porseman.org/showarticle.aspx?id=1323" TargetMode="External"/><Relationship Id="rId72" Type="http://schemas.openxmlformats.org/officeDocument/2006/relationships/hyperlink" Target="http://www.porseman.org/showarticle.aspx?id=1323" TargetMode="External"/><Relationship Id="rId93" Type="http://schemas.openxmlformats.org/officeDocument/2006/relationships/hyperlink" Target="http://www.porseman.org/showarticle.aspx?id=1323" TargetMode="External"/><Relationship Id="rId189" Type="http://schemas.openxmlformats.org/officeDocument/2006/relationships/hyperlink" Target="http://www.porseman.org/showarticle.aspx?id=1323" TargetMode="External"/><Relationship Id="rId375" Type="http://schemas.openxmlformats.org/officeDocument/2006/relationships/hyperlink" Target="http://www.porseman.org/showarticle.aspx?id=1324" TargetMode="External"/><Relationship Id="rId396" Type="http://schemas.openxmlformats.org/officeDocument/2006/relationships/hyperlink" Target="http://www.porseman.org/showarticle.aspx?id=1324" TargetMode="External"/><Relationship Id="rId3" Type="http://schemas.openxmlformats.org/officeDocument/2006/relationships/settings" Target="settings.xml"/><Relationship Id="rId214" Type="http://schemas.openxmlformats.org/officeDocument/2006/relationships/hyperlink" Target="http://www.porseman.org/showarticle.aspx?id=1323" TargetMode="External"/><Relationship Id="rId235" Type="http://schemas.openxmlformats.org/officeDocument/2006/relationships/hyperlink" Target="http://www.porseman.org/showarticle.aspx?id=1324" TargetMode="External"/><Relationship Id="rId256" Type="http://schemas.openxmlformats.org/officeDocument/2006/relationships/hyperlink" Target="http://www.porseman.org/showarticle.aspx?id=1324" TargetMode="External"/><Relationship Id="rId277" Type="http://schemas.openxmlformats.org/officeDocument/2006/relationships/hyperlink" Target="http://www.porseman.org/showarticle.aspx?id=1324" TargetMode="External"/><Relationship Id="rId298" Type="http://schemas.openxmlformats.org/officeDocument/2006/relationships/hyperlink" Target="http://www.porseman.org/showarticle.aspx?id=1324" TargetMode="External"/><Relationship Id="rId400" Type="http://schemas.openxmlformats.org/officeDocument/2006/relationships/hyperlink" Target="http://www.porseman.org/showarticle.aspx?id=1324" TargetMode="External"/><Relationship Id="rId421" Type="http://schemas.openxmlformats.org/officeDocument/2006/relationships/hyperlink" Target="http://www.porseman.org/showarticle.aspx?id=1324" TargetMode="External"/><Relationship Id="rId442" Type="http://schemas.openxmlformats.org/officeDocument/2006/relationships/hyperlink" Target="http://www.porseman.org/showarticle.aspx?id=1324" TargetMode="External"/><Relationship Id="rId463" Type="http://schemas.openxmlformats.org/officeDocument/2006/relationships/hyperlink" Target="http://www.porseman.org/showarticle.aspx?id=1324" TargetMode="External"/><Relationship Id="rId116" Type="http://schemas.openxmlformats.org/officeDocument/2006/relationships/hyperlink" Target="http://www.porseman.org/showarticle.aspx?id=1323" TargetMode="External"/><Relationship Id="rId137" Type="http://schemas.openxmlformats.org/officeDocument/2006/relationships/hyperlink" Target="http://www.porseman.org/showarticle.aspx?id=1323" TargetMode="External"/><Relationship Id="rId158" Type="http://schemas.openxmlformats.org/officeDocument/2006/relationships/hyperlink" Target="http://www.porseman.org/showarticle.aspx?id=1323" TargetMode="External"/><Relationship Id="rId302" Type="http://schemas.openxmlformats.org/officeDocument/2006/relationships/hyperlink" Target="http://www.porseman.org/showarticle.aspx?id=1324" TargetMode="External"/><Relationship Id="rId323" Type="http://schemas.openxmlformats.org/officeDocument/2006/relationships/hyperlink" Target="http://www.porseman.org/showarticle.aspx?id=1324" TargetMode="External"/><Relationship Id="rId344" Type="http://schemas.openxmlformats.org/officeDocument/2006/relationships/hyperlink" Target="http://www.porseman.org/showarticle.aspx?id=1323" TargetMode="External"/><Relationship Id="rId20" Type="http://schemas.openxmlformats.org/officeDocument/2006/relationships/hyperlink" Target="http://www.porseman.org/showarticle.aspx?id=1323" TargetMode="External"/><Relationship Id="rId41" Type="http://schemas.openxmlformats.org/officeDocument/2006/relationships/hyperlink" Target="http://www.porseman.org/showarticle.aspx?id=1323" TargetMode="External"/><Relationship Id="rId62" Type="http://schemas.openxmlformats.org/officeDocument/2006/relationships/hyperlink" Target="http://www.porseman.org/showarticle.aspx?id=1323" TargetMode="External"/><Relationship Id="rId83" Type="http://schemas.openxmlformats.org/officeDocument/2006/relationships/hyperlink" Target="http://www.porseman.org/showarticle.aspx?id=1323" TargetMode="External"/><Relationship Id="rId179" Type="http://schemas.openxmlformats.org/officeDocument/2006/relationships/hyperlink" Target="http://www.porseman.org/showarticle.aspx?id=1323" TargetMode="External"/><Relationship Id="rId365" Type="http://schemas.openxmlformats.org/officeDocument/2006/relationships/hyperlink" Target="http://www.porseman.org/showarticle.aspx?id=1324" TargetMode="External"/><Relationship Id="rId386" Type="http://schemas.openxmlformats.org/officeDocument/2006/relationships/hyperlink" Target="http://www.porseman.org/showarticle.aspx?id=1324" TargetMode="External"/><Relationship Id="rId190" Type="http://schemas.openxmlformats.org/officeDocument/2006/relationships/hyperlink" Target="http://www.porseman.org/showarticle.aspx?id=1323" TargetMode="External"/><Relationship Id="rId204" Type="http://schemas.openxmlformats.org/officeDocument/2006/relationships/hyperlink" Target="http://www.porseman.org/showarticle.aspx?id=1323" TargetMode="External"/><Relationship Id="rId225" Type="http://schemas.openxmlformats.org/officeDocument/2006/relationships/hyperlink" Target="http://www.porseman.org/showarticle.aspx?id=1324" TargetMode="External"/><Relationship Id="rId246" Type="http://schemas.openxmlformats.org/officeDocument/2006/relationships/hyperlink" Target="http://www.porseman.org/showarticle.aspx?id=1324" TargetMode="External"/><Relationship Id="rId267" Type="http://schemas.openxmlformats.org/officeDocument/2006/relationships/hyperlink" Target="http://www.porseman.org/showarticle.aspx?id=1324" TargetMode="External"/><Relationship Id="rId288" Type="http://schemas.openxmlformats.org/officeDocument/2006/relationships/hyperlink" Target="http://www.porseman.org/showarticle.aspx?id=1324" TargetMode="External"/><Relationship Id="rId411" Type="http://schemas.openxmlformats.org/officeDocument/2006/relationships/hyperlink" Target="http://www.porseman.org/showarticle.aspx?id=1324" TargetMode="External"/><Relationship Id="rId432" Type="http://schemas.openxmlformats.org/officeDocument/2006/relationships/hyperlink" Target="http://www.porseman.org/showarticle.aspx?id=1324" TargetMode="External"/><Relationship Id="rId453" Type="http://schemas.openxmlformats.org/officeDocument/2006/relationships/hyperlink" Target="http://www.porseman.org/showarticle.aspx?id=1324" TargetMode="External"/><Relationship Id="rId474" Type="http://schemas.openxmlformats.org/officeDocument/2006/relationships/hyperlink" Target="http://www.porseman.org/showarticle.aspx?id=1324" TargetMode="External"/><Relationship Id="rId106" Type="http://schemas.openxmlformats.org/officeDocument/2006/relationships/hyperlink" Target="http://www.porseman.org/showarticle.aspx?id=1323" TargetMode="External"/><Relationship Id="rId127" Type="http://schemas.openxmlformats.org/officeDocument/2006/relationships/hyperlink" Target="http://www.porseman.org/showarticle.aspx?id=1323" TargetMode="External"/><Relationship Id="rId313" Type="http://schemas.openxmlformats.org/officeDocument/2006/relationships/hyperlink" Target="http://www.porseman.org/showarticle.aspx?id=1324" TargetMode="External"/><Relationship Id="rId10" Type="http://schemas.openxmlformats.org/officeDocument/2006/relationships/hyperlink" Target="http://www.porseman.org/showarticle.aspx?id=1323" TargetMode="External"/><Relationship Id="rId31" Type="http://schemas.openxmlformats.org/officeDocument/2006/relationships/hyperlink" Target="http://www.porseman.org/showarticle.aspx?id=1323" TargetMode="External"/><Relationship Id="rId52" Type="http://schemas.openxmlformats.org/officeDocument/2006/relationships/hyperlink" Target="http://www.porseman.org/showarticle.aspx?id=1323" TargetMode="External"/><Relationship Id="rId73" Type="http://schemas.openxmlformats.org/officeDocument/2006/relationships/hyperlink" Target="http://www.porseman.org/showarticle.aspx?id=1323" TargetMode="External"/><Relationship Id="rId94" Type="http://schemas.openxmlformats.org/officeDocument/2006/relationships/hyperlink" Target="http://www.porseman.org/showarticle.aspx?id=1323" TargetMode="External"/><Relationship Id="rId148" Type="http://schemas.openxmlformats.org/officeDocument/2006/relationships/hyperlink" Target="http://www.porseman.org/showarticle.aspx?id=1323" TargetMode="External"/><Relationship Id="rId169" Type="http://schemas.openxmlformats.org/officeDocument/2006/relationships/hyperlink" Target="http://www.porseman.org/showarticle.aspx?id=1323" TargetMode="External"/><Relationship Id="rId334" Type="http://schemas.openxmlformats.org/officeDocument/2006/relationships/hyperlink" Target="http://www.porseman.org/showarticle.aspx?id=1324" TargetMode="External"/><Relationship Id="rId355" Type="http://schemas.openxmlformats.org/officeDocument/2006/relationships/hyperlink" Target="http://www.porseman.org/showarticle.aspx?id=1324" TargetMode="External"/><Relationship Id="rId376" Type="http://schemas.openxmlformats.org/officeDocument/2006/relationships/hyperlink" Target="http://www.porseman.org/showarticle.aspx?id=1324" TargetMode="External"/><Relationship Id="rId397" Type="http://schemas.openxmlformats.org/officeDocument/2006/relationships/hyperlink" Target="http://www.porseman.org/showarticle.aspx?id=1324" TargetMode="External"/><Relationship Id="rId4" Type="http://schemas.openxmlformats.org/officeDocument/2006/relationships/webSettings" Target="webSettings.xml"/><Relationship Id="rId180" Type="http://schemas.openxmlformats.org/officeDocument/2006/relationships/hyperlink" Target="http://www.porseman.org/showarticle.aspx?id=1323" TargetMode="External"/><Relationship Id="rId215" Type="http://schemas.openxmlformats.org/officeDocument/2006/relationships/hyperlink" Target="http://www.porseman.org/showarticle.aspx?id=1323" TargetMode="External"/><Relationship Id="rId236" Type="http://schemas.openxmlformats.org/officeDocument/2006/relationships/hyperlink" Target="http://www.porseman.org/showarticle.aspx?id=1324" TargetMode="External"/><Relationship Id="rId257" Type="http://schemas.openxmlformats.org/officeDocument/2006/relationships/hyperlink" Target="http://www.porseman.org/showarticle.aspx?id=1324" TargetMode="External"/><Relationship Id="rId278" Type="http://schemas.openxmlformats.org/officeDocument/2006/relationships/hyperlink" Target="http://www.porseman.org/showarticle.aspx?id=1324" TargetMode="External"/><Relationship Id="rId401" Type="http://schemas.openxmlformats.org/officeDocument/2006/relationships/hyperlink" Target="http://www.porseman.org/showarticle.aspx?id=1324" TargetMode="External"/><Relationship Id="rId422" Type="http://schemas.openxmlformats.org/officeDocument/2006/relationships/hyperlink" Target="http://www.porseman.org/showarticle.aspx?id=1324" TargetMode="External"/><Relationship Id="rId443" Type="http://schemas.openxmlformats.org/officeDocument/2006/relationships/hyperlink" Target="http://www.porseman.org/showarticle.aspx?id=1324" TargetMode="External"/><Relationship Id="rId464" Type="http://schemas.openxmlformats.org/officeDocument/2006/relationships/hyperlink" Target="http://www.porseman.org/showarticle.aspx?id=1324" TargetMode="External"/><Relationship Id="rId303" Type="http://schemas.openxmlformats.org/officeDocument/2006/relationships/hyperlink" Target="http://www.porseman.org/showarticle.aspx?id=1324" TargetMode="External"/><Relationship Id="rId42" Type="http://schemas.openxmlformats.org/officeDocument/2006/relationships/hyperlink" Target="http://www.porseman.org/showarticle.aspx?id=1323" TargetMode="External"/><Relationship Id="rId84" Type="http://schemas.openxmlformats.org/officeDocument/2006/relationships/hyperlink" Target="http://www.porseman.org/showarticle.aspx?id=1323" TargetMode="External"/><Relationship Id="rId138" Type="http://schemas.openxmlformats.org/officeDocument/2006/relationships/hyperlink" Target="http://www.porseman.org/showarticle.aspx?id=1323" TargetMode="External"/><Relationship Id="rId345" Type="http://schemas.openxmlformats.org/officeDocument/2006/relationships/hyperlink" Target="http://www.porseman.org/showarticle.aspx?id=1323" TargetMode="External"/><Relationship Id="rId387" Type="http://schemas.openxmlformats.org/officeDocument/2006/relationships/hyperlink" Target="http://www.porseman.org/showarticle.aspx?id=1324" TargetMode="External"/><Relationship Id="rId191" Type="http://schemas.openxmlformats.org/officeDocument/2006/relationships/hyperlink" Target="http://www.porseman.org/showarticle.aspx?id=1323" TargetMode="External"/><Relationship Id="rId205" Type="http://schemas.openxmlformats.org/officeDocument/2006/relationships/hyperlink" Target="http://www.porseman.org/showarticle.aspx?id=1323" TargetMode="External"/><Relationship Id="rId247" Type="http://schemas.openxmlformats.org/officeDocument/2006/relationships/hyperlink" Target="http://www.porseman.org/showarticle.aspx?id=1324" TargetMode="External"/><Relationship Id="rId412" Type="http://schemas.openxmlformats.org/officeDocument/2006/relationships/hyperlink" Target="http://www.porseman.org/showarticle.aspx?id=1324" TargetMode="External"/><Relationship Id="rId107" Type="http://schemas.openxmlformats.org/officeDocument/2006/relationships/hyperlink" Target="http://www.porseman.org/showarticle.aspx?id=1323" TargetMode="External"/><Relationship Id="rId289" Type="http://schemas.openxmlformats.org/officeDocument/2006/relationships/hyperlink" Target="http://www.porseman.org/showarticle.aspx?id=1324" TargetMode="External"/><Relationship Id="rId454" Type="http://schemas.openxmlformats.org/officeDocument/2006/relationships/hyperlink" Target="http://www.porseman.org/showarticle.aspx?id=1324" TargetMode="External"/><Relationship Id="rId11" Type="http://schemas.openxmlformats.org/officeDocument/2006/relationships/hyperlink" Target="http://www.porseman.org/showarticle.aspx?id=1323" TargetMode="External"/><Relationship Id="rId53" Type="http://schemas.openxmlformats.org/officeDocument/2006/relationships/hyperlink" Target="http://www.porseman.org/showarticle.aspx?id=1323" TargetMode="External"/><Relationship Id="rId149" Type="http://schemas.openxmlformats.org/officeDocument/2006/relationships/hyperlink" Target="http://www.porseman.org/showarticle.aspx?id=1323" TargetMode="External"/><Relationship Id="rId314" Type="http://schemas.openxmlformats.org/officeDocument/2006/relationships/hyperlink" Target="http://www.porseman.org/showarticle.aspx?id=1324" TargetMode="External"/><Relationship Id="rId356" Type="http://schemas.openxmlformats.org/officeDocument/2006/relationships/hyperlink" Target="http://www.porseman.org/showarticle.aspx?id=1324" TargetMode="External"/><Relationship Id="rId398" Type="http://schemas.openxmlformats.org/officeDocument/2006/relationships/hyperlink" Target="http://www.porseman.org/showarticle.aspx?id=1324" TargetMode="External"/><Relationship Id="rId95" Type="http://schemas.openxmlformats.org/officeDocument/2006/relationships/hyperlink" Target="http://www.porseman.org/showarticle.aspx?id=1323" TargetMode="External"/><Relationship Id="rId160" Type="http://schemas.openxmlformats.org/officeDocument/2006/relationships/hyperlink" Target="http://www.porseman.org/showarticle.aspx?id=1323" TargetMode="External"/><Relationship Id="rId216" Type="http://schemas.openxmlformats.org/officeDocument/2006/relationships/hyperlink" Target="http://www.porseman.org/showarticle.aspx?id=1323" TargetMode="External"/><Relationship Id="rId423" Type="http://schemas.openxmlformats.org/officeDocument/2006/relationships/hyperlink" Target="http://www.porseman.org/showarticle.aspx?id=1324" TargetMode="External"/><Relationship Id="rId258" Type="http://schemas.openxmlformats.org/officeDocument/2006/relationships/hyperlink" Target="http://www.porseman.org/showarticle.aspx?id=1324" TargetMode="External"/><Relationship Id="rId465" Type="http://schemas.openxmlformats.org/officeDocument/2006/relationships/hyperlink" Target="http://www.porseman.org/showarticle.aspx?id=1324" TargetMode="External"/><Relationship Id="rId22" Type="http://schemas.openxmlformats.org/officeDocument/2006/relationships/hyperlink" Target="http://www.porseman.org/showarticle.aspx?id=1323" TargetMode="External"/><Relationship Id="rId64" Type="http://schemas.openxmlformats.org/officeDocument/2006/relationships/hyperlink" Target="http://www.porseman.org/showarticle.aspx?id=1323" TargetMode="External"/><Relationship Id="rId118" Type="http://schemas.openxmlformats.org/officeDocument/2006/relationships/hyperlink" Target="http://www.porseman.org/showarticle.aspx?id=1323" TargetMode="External"/><Relationship Id="rId325" Type="http://schemas.openxmlformats.org/officeDocument/2006/relationships/hyperlink" Target="http://www.porseman.org/showarticle.aspx?id=1324" TargetMode="External"/><Relationship Id="rId367" Type="http://schemas.openxmlformats.org/officeDocument/2006/relationships/hyperlink" Target="http://www.porseman.org/showarticle.aspx?id=1324" TargetMode="External"/><Relationship Id="rId171" Type="http://schemas.openxmlformats.org/officeDocument/2006/relationships/hyperlink" Target="http://www.porseman.org/showarticle.aspx?id=1323" TargetMode="External"/><Relationship Id="rId227" Type="http://schemas.openxmlformats.org/officeDocument/2006/relationships/hyperlink" Target="http://www.porseman.org/showarticle.aspx?id=1324" TargetMode="External"/><Relationship Id="rId269" Type="http://schemas.openxmlformats.org/officeDocument/2006/relationships/hyperlink" Target="http://www.porseman.org/showarticle.aspx?id=1324" TargetMode="External"/><Relationship Id="rId434" Type="http://schemas.openxmlformats.org/officeDocument/2006/relationships/hyperlink" Target="http://www.porseman.org/showarticle.aspx?id=1324" TargetMode="External"/><Relationship Id="rId476" Type="http://schemas.openxmlformats.org/officeDocument/2006/relationships/hyperlink" Target="http://www.porseman.org/showarticle.aspx?id=1324" TargetMode="External"/><Relationship Id="rId33" Type="http://schemas.openxmlformats.org/officeDocument/2006/relationships/hyperlink" Target="http://www.porseman.org/showarticle.aspx?id=1323" TargetMode="External"/><Relationship Id="rId129" Type="http://schemas.openxmlformats.org/officeDocument/2006/relationships/hyperlink" Target="http://www.porseman.org/showarticle.aspx?id=1323" TargetMode="External"/><Relationship Id="rId280" Type="http://schemas.openxmlformats.org/officeDocument/2006/relationships/hyperlink" Target="http://www.porseman.org/showarticle.aspx?id=1324" TargetMode="External"/><Relationship Id="rId336" Type="http://schemas.openxmlformats.org/officeDocument/2006/relationships/hyperlink" Target="http://www.porseman.org/showarticle.aspx?id=1324" TargetMode="External"/><Relationship Id="rId75" Type="http://schemas.openxmlformats.org/officeDocument/2006/relationships/hyperlink" Target="http://www.porseman.org/showarticle.aspx?id=1323" TargetMode="External"/><Relationship Id="rId140" Type="http://schemas.openxmlformats.org/officeDocument/2006/relationships/hyperlink" Target="http://www.porseman.org/showarticle.aspx?id=1323" TargetMode="External"/><Relationship Id="rId182" Type="http://schemas.openxmlformats.org/officeDocument/2006/relationships/hyperlink" Target="http://www.porseman.org/showarticle.aspx?id=1323" TargetMode="External"/><Relationship Id="rId378" Type="http://schemas.openxmlformats.org/officeDocument/2006/relationships/hyperlink" Target="http://www.porseman.org/showarticle.aspx?id=1324" TargetMode="External"/><Relationship Id="rId403" Type="http://schemas.openxmlformats.org/officeDocument/2006/relationships/hyperlink" Target="http://www.porseman.org/showarticle.aspx?id=1324" TargetMode="External"/><Relationship Id="rId6" Type="http://schemas.openxmlformats.org/officeDocument/2006/relationships/hyperlink" Target="http://www.porseman.org/showarticle.aspx?id=1324" TargetMode="External"/><Relationship Id="rId238" Type="http://schemas.openxmlformats.org/officeDocument/2006/relationships/hyperlink" Target="http://www.porseman.org/showarticle.aspx?id=1324" TargetMode="External"/><Relationship Id="rId445" Type="http://schemas.openxmlformats.org/officeDocument/2006/relationships/hyperlink" Target="http://www.porseman.org/showarticle.aspx?id=1324" TargetMode="External"/><Relationship Id="rId291" Type="http://schemas.openxmlformats.org/officeDocument/2006/relationships/hyperlink" Target="http://www.porseman.org/showarticle.aspx?id=1324" TargetMode="External"/><Relationship Id="rId305" Type="http://schemas.openxmlformats.org/officeDocument/2006/relationships/hyperlink" Target="http://www.porseman.org/showarticle.aspx?id=1324" TargetMode="External"/><Relationship Id="rId347" Type="http://schemas.openxmlformats.org/officeDocument/2006/relationships/hyperlink" Target="http://www.porseman.org/showarticle.aspx?id=1324" TargetMode="External"/><Relationship Id="rId44" Type="http://schemas.openxmlformats.org/officeDocument/2006/relationships/hyperlink" Target="http://www.porseman.org/showarticle.aspx?id=1323" TargetMode="External"/><Relationship Id="rId86" Type="http://schemas.openxmlformats.org/officeDocument/2006/relationships/hyperlink" Target="http://www.porseman.org/showarticle.aspx?id=1323" TargetMode="External"/><Relationship Id="rId151" Type="http://schemas.openxmlformats.org/officeDocument/2006/relationships/hyperlink" Target="http://www.porseman.org/showarticle.aspx?id=1323" TargetMode="External"/><Relationship Id="rId389" Type="http://schemas.openxmlformats.org/officeDocument/2006/relationships/hyperlink" Target="http://www.porseman.org/showarticle.aspx?id=1324" TargetMode="External"/><Relationship Id="rId193" Type="http://schemas.openxmlformats.org/officeDocument/2006/relationships/hyperlink" Target="http://www.porseman.org/showarticle.aspx?id=1323" TargetMode="External"/><Relationship Id="rId207" Type="http://schemas.openxmlformats.org/officeDocument/2006/relationships/hyperlink" Target="http://www.porseman.org/showarticle.aspx?id=1323" TargetMode="External"/><Relationship Id="rId249" Type="http://schemas.openxmlformats.org/officeDocument/2006/relationships/hyperlink" Target="http://www.porseman.org/showarticle.aspx?id=1324" TargetMode="External"/><Relationship Id="rId414" Type="http://schemas.openxmlformats.org/officeDocument/2006/relationships/hyperlink" Target="http://www.porseman.org/showarticle.aspx?id=1324" TargetMode="External"/><Relationship Id="rId456" Type="http://schemas.openxmlformats.org/officeDocument/2006/relationships/hyperlink" Target="http://www.porseman.org/showarticle.aspx?id=13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69209</Words>
  <Characters>394493</Characters>
  <Application>Microsoft Office Word</Application>
  <DocSecurity>0</DocSecurity>
  <Lines>3287</Lines>
  <Paragraphs>925</Paragraphs>
  <ScaleCrop>false</ScaleCrop>
  <Company>Grizli777</Company>
  <LinksUpToDate>false</LinksUpToDate>
  <CharactersWithSpaces>462777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2014-02-12T19:28:00Z</dcterms:created>
  <dcterms:modified xsi:type="dcterms:W3CDTF">2014-02-17T06:32:00Z</dcterms:modified>
</cp:coreProperties>
</file>