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b/>
          <w:bCs/>
          <w:rtl/>
          <w:lang w:bidi="fa-IR"/>
        </w:rPr>
        <w:t>پرسش</w:t>
      </w:r>
      <w:r w:rsidRPr="00F35FE6">
        <w:rPr>
          <w:rFonts w:ascii="Cambria Math" w:eastAsia="Times New Roman" w:hAnsi="Cambria Math" w:cs="B Badr" w:hint="cs"/>
          <w:b/>
          <w:bCs/>
          <w:rtl/>
          <w:lang w:bidi="fa-IR"/>
        </w:rPr>
        <w:t>  </w:t>
      </w:r>
      <w:r w:rsidRPr="00F35FE6">
        <w:rPr>
          <w:rFonts w:ascii="Tahoma" w:eastAsia="Times New Roman" w:hAnsi="Tahoma" w:cs="B Badr" w:hint="cs"/>
          <w:b/>
          <w:bCs/>
          <w:rtl/>
          <w:lang w:bidi="fa-IR"/>
        </w:rPr>
        <w:t>ها و پاسخ</w:t>
      </w:r>
      <w:r w:rsidRPr="00F35FE6">
        <w:rPr>
          <w:rFonts w:ascii="Cambria Math" w:eastAsia="Times New Roman" w:hAnsi="Cambria Math" w:cs="B Badr" w:hint="cs"/>
          <w:b/>
          <w:bCs/>
          <w:rtl/>
          <w:lang w:bidi="fa-IR"/>
        </w:rPr>
        <w:t> </w:t>
      </w:r>
      <w:r w:rsidRPr="00F35FE6">
        <w:rPr>
          <w:rFonts w:ascii="Tahoma" w:eastAsia="Times New Roman" w:hAnsi="Tahoma" w:cs="B Badr" w:hint="cs"/>
          <w:b/>
          <w:bCs/>
          <w:rtl/>
          <w:lang w:bidi="fa-IR"/>
        </w:rPr>
        <w:t>ها ـ دفتر چهاردهم: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sz w:val="24"/>
          <w:szCs w:val="24"/>
          <w:rtl/>
          <w:lang w:bidi="fa-IR"/>
        </w:rPr>
        <w:t> دعـا  و  تـوسّـل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محمد رضا كاشفى - سيد محمد كاظم  روحانى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imes New Roman" w:eastAsia="Times New Roman" w:hAnsi="Times New Roman" w:cs="B Badr" w:hint="cs"/>
          <w:sz w:val="28"/>
          <w:szCs w:val="32"/>
          <w:rtl/>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تنظيم و نظارت: ···  نهاد نمايندگى مقام معظم رهبرى در دانشگاه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معاونت مطالعات راهبردى ـ اداره مشاوره و پاسخ</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تدوين و تأليف: ···  محمدرضا كاشفى ـ سيدمحمدكاظم روحانى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انتشارات: ···  دفتر نشر معارف</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تايپ و صفحه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آرايى: ···  طالب بخشايش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نوبت چاپ: ···  دوم، پاييز 89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تيراژ: ···  000/10 جلد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شابك: ···  9 ـ 197 ـ 531 ـ 964ـ978</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قيمت: ···  2000 تومان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«كليه حقوق براى ناشر محفوظ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مراكز پخش: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قم: معاونت مطالعات راهبردى نهاد، تلفن 2904440</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قم: خيابان شهدا، كوچه 32، پلاك 3، تلفن و نمابر: 7744616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فروشگاه 1 قم: خ شهداء، روبه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روى دفتر رهبرى، تلفن 7735451 نمابر 7742757</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فروشگاه 2 تهران: خ انقلاب، چهار راه كالج، جنب بانك ملت، پ 715، تلفن 88911212 نمابر 88809386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نشانى اينترنت:</w:t>
      </w:r>
      <w:r w:rsidRPr="00F35FE6">
        <w:rPr>
          <w:rFonts w:ascii="Tahoma" w:eastAsia="Times New Roman" w:hAnsi="Tahoma" w:cs="B Badr"/>
          <w:sz w:val="20"/>
          <w:szCs w:val="20"/>
          <w:rtl/>
        </w:rPr>
        <w:t xml:space="preserve"> </w:t>
      </w:r>
      <w:r w:rsidRPr="00F35FE6">
        <w:rPr>
          <w:rFonts w:ascii="Tahoma" w:eastAsia="Times New Roman" w:hAnsi="Tahoma" w:cs="B Badr"/>
          <w:sz w:val="20"/>
          <w:szCs w:val="20"/>
        </w:rPr>
        <w:t>www.nashremaaref.ir</w:t>
      </w:r>
      <w:r w:rsidRPr="00F35FE6">
        <w:rPr>
          <w:rFonts w:ascii="Tahoma" w:eastAsia="Times New Roman" w:hAnsi="Tahoma" w:cs="B Badr"/>
          <w:sz w:val="20"/>
          <w:szCs w:val="20"/>
          <w:rtl/>
        </w:rPr>
        <w:t xml:space="preserve"> </w:t>
      </w:r>
      <w:r w:rsidRPr="00F35FE6">
        <w:rPr>
          <w:rFonts w:ascii="Tahoma" w:eastAsia="Times New Roman" w:hAnsi="Tahoma" w:cs="B Badr" w:hint="cs"/>
          <w:sz w:val="20"/>
          <w:szCs w:val="20"/>
          <w:rtl/>
          <w:lang w:bidi="fa-IR"/>
        </w:rPr>
        <w:t xml:space="preserve">- پست الكترونيك: </w:t>
      </w:r>
      <w:r w:rsidRPr="00F35FE6">
        <w:rPr>
          <w:rFonts w:ascii="Tahoma" w:eastAsia="Times New Roman" w:hAnsi="Tahoma" w:cs="B Badr"/>
          <w:sz w:val="20"/>
          <w:szCs w:val="20"/>
        </w:rPr>
        <w:t>info@porseman.org</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bookmarkStart w:id="0" w:name="_GoBack"/>
      <w:r w:rsidRPr="00F35FE6">
        <w:rPr>
          <w:rFonts w:ascii="Tahoma" w:eastAsia="Times New Roman" w:hAnsi="Tahoma" w:cs="B Badr" w:hint="cs"/>
          <w:b/>
          <w:bCs/>
          <w:sz w:val="20"/>
          <w:szCs w:val="20"/>
          <w:rtl/>
          <w:lang w:bidi="fa-IR"/>
        </w:rPr>
        <w:t>فهرست مطالب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مقدمه ···  11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بخش اول ـ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چيستى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 . چرا ما بايد دعا كنيم؟! از كجا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توانيم به مستند بودن كتاب</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دعا مطمئن شويم؟··· 15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اثر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 . چگونه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توانيم در زندگى خود، آثار دعا را احساس كنيم؟··· 22</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 و قضا و قدر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lastRenderedPageBreak/>
        <w:t>پرسش 3 . اگر قرار باشد با دعا، به خواسته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خود برسيم؛ چگونه با قضا و قدر الهى كه از قبل تعيين شده، سازگار است؟··· 34</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 و عمل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 . اگر با دعا به خواسته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هايمان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رسيم، چه نيازى به كار و تلاش هست؟··· 39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 و مقام تسليم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5 . آيا دعا و درخواست هاى جديد از خدا با مقام رضا و تسليم در برابر اراده خدا منافات ندارد؟··· 41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 و حكمت بالغه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6 . آيا دعا با اعتقاد به اينكه خداوند حكيم است و كارها را بر وفق مصلحت انجام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دهد منافات ندارد؟!··· 44</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مرز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7 . آيا براى دعاها حد و مرزى هم هست يا هر چه خواستيم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توانيم دعا كنيم؟··· 45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شرايط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8 . درباره شرايط استجابت دعا برايم توضيح دهيد. خيلى وقت</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 دعا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كنم ولى مستجاب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چرا؟!··· 46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زمان و مكان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9 . آيا براى دعا، زمان و مكان مخصوص هست و يا در هر وقت و هرطور خواستيم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 دعا كرد؟··· 54</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 در جمع يا در تنهايى؟!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10 . من گاهى در تنهايى و خلوت، حال بهترى براى دعا دارم، اما از سوى ديگر شنيده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ام كه خداوند دعاها را در جمع بهتر مستجاب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كند؛ كدام يك را انجام دهم؟··· 56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دست به سوى آسمان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11 . چرا در هنگام دعا، بلند كردن دست</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 به سوى آسمان سفارش شده است؟ مگر خداوند همه جا نيست؟··· 58</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دليل 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اهميتى به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12 . چرا بسيارى از مردم به دعا اهميت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دهند و تنها به هنگام گرفتارى مشكلات دست به دعا بر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دارند؟··· 59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موانع اجابت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13 . منظور از موانع اجابت دعا چيست؟ آيا ما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توانيم آن موانع را از سر راه برداريم و يا اينكه در اختيار ما نيست؟··· 61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سبب رد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14 . گاهى دعا كننده شرايط و آداب دعا را رعايت كرده ولى در عين حال دعايش به اجابت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رسد، دليل آن چيست؟··· 63</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دعاهاى مستجاب و نامستجاب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15 . چرا دعاى برخى از دعاكنندگان به اجابت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رسد و دعاى گروه ديگرى مستجاب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66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از خدا چه بخواهيم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16 . امامان بيشتر از خدا چه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خواستند؟ آيا درباره مسائل روزمره و دنيايى هم دعا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كردند؟!··· 68</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حضور قلب و حال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17 . قبلاً وقتى دعاى كميل يا نماز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خواندم حال عجيبى داشتم؛ ولى اكنون در من تأثيرى ندارد؟ چه كنم؟··· 70</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آموزه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دعاى جوشن كبير و دعاى سحر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18 . چرا در ماه مبارك رمضان به دعاى سحر بسيار تأكيد شده و در شب</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قدر به خواندن دعاى جوشن كبير خيلى تأكيد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73</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بخش دوم ـ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حقيقت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19. مفهوم واقعى شفاعت چيست؟ و اقسام آن كدام است؟··· 79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lastRenderedPageBreak/>
        <w:t>شفاعت در قرآن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20. مقصود از آياتى كه به صراحت شفاعت را نفى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كند چيست؟··· 85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نزد شيعه و اهل</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سنت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21. چگونه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 ثابت كرد شفاعت اولياى الهى در آخرت حتمى است؟···  87</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22. نظر اهل</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سنت و فرقه وهابيت در مورد شفاعت چيست؟··· 91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كنندگان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23. بر اساس آيات و روايات، شفيعان چه كسانى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اند؟··· 92</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شرايط شفاعت شوندگان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24. شرايط شفاعت شوندگان چيست؟··· 95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فلسفه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25. چه نيازى به شفاعت هست؟ مگر خداوند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تواند به طور مستقيم بندگان خود را بيامرزد؟··· 101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مراحل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26. شفاعت اولياى الهى، در چه مرحله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اى شامل حال گنه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كاران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105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و رحمت خدا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27. آيا لازمه شفاعت، اين نيست كه رحمت شفيع بيشتر از رحمت خداوند است؟··· 107</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و گناه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28. آيا شفاعت، موجب جرأت افراد بر گناه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109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29. اينكه با شفاعت، گناه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كار بخشيده شود، آيا موجب تضييع حق انسان پاك و 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گناه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111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و عدل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30. آيا شفاعت، عدالت خدا را زير سؤال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برد و به زبان امروزى «پارتى بازى» نيست؟··· 113</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31. آيا شفاعت با سنت الهى «كيفر مجرمان»، منافات ندارد؟··· 115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و نقش عمل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32. آيا اعتقاد به شفاعت با آيه «وَ أَنْ لَيْسَ لِلْإِنْسانِ إِلاّ ما سَعى» در تناقض نيست؟··· 116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نياز همگان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33. در روايات آمده: «همه مردم محتاج شفاعت پيامبر و امامان هستند» چرا؟··· 118</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شفاعت و نماز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34. رواياتى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گويد هركس ذره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اى ايمان داشته باشد با شفاعت نجات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يابد، و رواياتى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گويد كسى كه نماز را سبك بشمارد، شفاعت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شود، آيا منافات ندارد؟··· 120</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بخش سوم ـ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حقيقت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35. مقصود از توسّل چيست؟··· 125</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چرايى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36. چرا در حالى كه خدا وجود دارد، به پيامبر و امام متوسل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شويم؟··· 127</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چگونگى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37. آيا توسل در زمان پيامبر (صلی</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علیه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وآله)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سابقه داشته است؟ چگونه؟··· 129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lastRenderedPageBreak/>
        <w:t>قدرت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38. آيا هنگامى كه به پيامبر (صلی</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علیه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وآله)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و امامان (علیهم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السلام)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توسل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جوييم، خودشان قدرت برآوردن حاجت ما را دارند يا به خدا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گويند؟··· 134</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گستره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39. به چه كسانى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توان توسّل نمود؟··· 136</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دعاى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40. مدرك دعاى توسّل چيست؟ ··· 137</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شرايط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41. چرا بعضى اوقات با دعا و يا توسّل به ائمه (علیهم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السلام)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جواب مثبت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گيريم؟··· 138</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توسل و توحيد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42. با توجه به اينكه خود انسان خليفه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است، چرا متوسل شود؟··· 140</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43. با توجه به آيه شريفه «إِيّاكَ نَعْبُدُ وَ إِيّاكَ نَسْتَعِينُ»، استمداد از امامان (علیهم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السلام)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چه معنايى دارد؟··· 142</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توسّل و شرك</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44. آيا توسّل مؤثر دانستن غيرخدا و شرك نيست؟··· 143</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45. آيا «يا على» و «يا حسين» گفتن مصداق خواندن غيرخدا نيست كه به صراحت در قرآن كريم نهى شده است: «فَلا تَدْعُوا مَعَ اللّهِ أَحَداً»؟··· 148</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توسّل و زيارت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46. فلسفه بوسيدن ضريح امامان و تبرّك كردن اشياء چيست؟ ··· 149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47. طبق آيه «إِنَّكَ لا تُسْمِعُ الْمَوْتى» آيا سلام كردن و سخن گفتن با پيامبر و امامان كارى گزاف نيست؟··· 151</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پرسش 48. اگر همانطور كه خدا را در هر مكانى صدا كنيم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شنود، ائمه (علیهم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السلام)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هم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شنوند، پس فرق خدا با بنده چيست؟ ··· 157</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كليدواژه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 ··· 159</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lang w:bidi="fa-IR"/>
        </w:rPr>
        <w:t>كتابنامه ··· 163</w:t>
      </w:r>
    </w:p>
    <w:bookmarkEnd w:id="0"/>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imes New Roman" w:eastAsia="Times New Roman" w:hAnsi="Times New Roman" w:cs="B Badr" w:hint="cs"/>
          <w:sz w:val="28"/>
          <w:szCs w:val="32"/>
          <w:rtl/>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مقدمه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از آغاز آفرينش انسان، رخ</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نمايى كرده؛ بر بال سبز خود، فرشتگان را نشانده؛ بر برگ زرد خود شيطان را افشانده و در اين ميان، مقام آدميت را نشان داده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است. آفتاب كوفه چه زيبا فرموده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«مَن اَحسَنَ السؤال عَلِمَ» و «من عَلِمَ اَحسَنَ السؤال».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 سؤال از علم خيزد هم جواب***همچنانكه خار و گُل از خاك و آب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آرى! هر كه سؤال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حقيقت طلبانه و پاسخ</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خِردورزانه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افتخارات ايران اسلامى، آن است كه از سويى، سرشار از جوانانى پاك  دل، كمال  خواه و پرسش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 است و از ديگر سوى، مكتبى غنى دارد كه معارف بلند آن، گوارا نوش دل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عطشناك پرسش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 و دانش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lastRenderedPageBreak/>
        <w:t>اداره مشاوره و پاسخ معاونت مطالعات راهبردى نهاد، محفل انسى فراهم آورده است، تا ابر رحمتِ پرسش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به «زمين اجابت» پذيرا باشد و نهال سبز دانش را بارور سازد. اگر بتوانيم سنگ صبور جوانان انديشمند و بالنده نسل انقلاب باشيم، به خود خواهيم باليد.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اين اداره داراى هشت گروه علمى و تخصصى، به شرح زير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گروه تفسير، علوم قرآن و حديث شناسى؛5. گروه تربيتى و روان شناسى؛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2. گروه احكام و مسائل شرعى؛6. گروه انديشه سياسى؛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گروه فلسفه، كلام و دين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پژوهى؛7. گروه فرهنگى، اجتماعى؛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4. گروه اخلاق و عرفان؛8. گروه تاريخ و سيره.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آنچه پيش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 داريد، بخشى از پرسش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دانشجويى درباره دعا و توسّل است كه از سوى پژوهشگران ارجمند، جناب حجت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الاسلام محمدرضا كاشفى رحمه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 و سيد محمدكاظم روحانى، پاسخ داده شده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پايان از حجج اسلام حميدرضا شاكرين، سيد هبه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 صدرالسادات و صالح قنادى كه در بازخوانى و ارزيابى متن حاضر تلاش نموده و نيز همه همكاران ارجمندى كه بزرگوارانه ما را در تهيه اين مجموعه يارى داده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تشكر و قدردانى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دوام توفيقات اين عزيزان را در جهت خدمت بيشتر به مكتب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ارتقاى فرهنگ دينى جامعه ـ به خصوص دانشگاهيان ـ از خداوند متعال مسألت داريم.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پيشنهادها و انتقادهاى سازنده شما، راهنماى ما در ارائه شايسته و پربارِ مجموعه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از اين دست خواهد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sz w:val="24"/>
          <w:szCs w:val="24"/>
          <w:rtl/>
          <w:lang w:bidi="fa-IR"/>
        </w:rPr>
        <w:t>بخش اول : دعــا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چيستى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 . چرا ما بايد دعا كنيم؟! از كجا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توانيم به مستند بودن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 مطمئن شويم؟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ابتدا بايد دانست كه دعا در لغت به معنى «خواندن»</w:t>
      </w:r>
      <w:bookmarkStart w:id="1" w:name="_ftnref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w:t>
      </w:r>
      <w:r w:rsidRPr="00F35FE6">
        <w:rPr>
          <w:rFonts w:ascii="Tahoma" w:eastAsia="Times New Roman" w:hAnsi="Tahoma" w:cs="B Badr"/>
          <w:rtl/>
        </w:rPr>
        <w:fldChar w:fldCharType="end"/>
      </w:r>
      <w:bookmarkEnd w:id="1"/>
      <w:r w:rsidRPr="00F35FE6">
        <w:rPr>
          <w:rFonts w:ascii="Tahoma" w:eastAsia="Times New Roman" w:hAnsi="Tahoma" w:cs="B Badr" w:hint="cs"/>
          <w:rtl/>
          <w:lang w:bidi="fa-IR"/>
        </w:rPr>
        <w:t xml:space="preserve"> درخواست انجام كار</w:t>
      </w:r>
      <w:bookmarkStart w:id="2" w:name="_ftnref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w:t>
      </w:r>
      <w:r w:rsidRPr="00F35FE6">
        <w:rPr>
          <w:rFonts w:ascii="Tahoma" w:eastAsia="Times New Roman" w:hAnsi="Tahoma" w:cs="B Badr"/>
          <w:rtl/>
        </w:rPr>
        <w:fldChar w:fldCharType="end"/>
      </w:r>
      <w:bookmarkEnd w:id="2"/>
      <w:r w:rsidRPr="00F35FE6">
        <w:rPr>
          <w:rFonts w:ascii="Tahoma" w:eastAsia="Times New Roman" w:hAnsi="Tahoma" w:cs="B Badr" w:hint="cs"/>
          <w:rtl/>
          <w:lang w:bidi="fa-IR"/>
        </w:rPr>
        <w:t xml:space="preserve"> و حاجت خواستن است.</w:t>
      </w:r>
      <w:bookmarkStart w:id="3" w:name="_ftnref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w:t>
      </w:r>
      <w:r w:rsidRPr="00F35FE6">
        <w:rPr>
          <w:rFonts w:ascii="Tahoma" w:eastAsia="Times New Roman" w:hAnsi="Tahoma" w:cs="B Badr"/>
          <w:rtl/>
        </w:rPr>
        <w:fldChar w:fldCharType="end"/>
      </w:r>
      <w:bookmarkEnd w:id="3"/>
      <w:r w:rsidRPr="00F35FE6">
        <w:rPr>
          <w:rFonts w:ascii="Tahoma" w:eastAsia="Times New Roman" w:hAnsi="Tahoma" w:cs="B Badr" w:hint="cs"/>
          <w:rtl/>
          <w:lang w:bidi="fa-IR"/>
        </w:rPr>
        <w:t xml:space="preserve"> اما در اصطلاح دينى به معناى روى آوردن به خداوند متعال و درخواست از او با حالت خضوع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w:t>
      </w:r>
      <w:bookmarkStart w:id="4" w:name="_ftnref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w:t>
      </w:r>
      <w:r w:rsidRPr="00F35FE6">
        <w:rPr>
          <w:rFonts w:ascii="Tahoma" w:eastAsia="Times New Roman" w:hAnsi="Tahoma" w:cs="B Badr"/>
          <w:rtl/>
        </w:rPr>
        <w:fldChar w:fldCharType="end"/>
      </w:r>
      <w:bookmarkEnd w:id="4"/>
      <w:r w:rsidRPr="00F35FE6">
        <w:rPr>
          <w:rFonts w:ascii="Tahoma" w:eastAsia="Times New Roman" w:hAnsi="Tahoma" w:cs="B Badr" w:hint="cs"/>
          <w:rtl/>
          <w:lang w:bidi="fa-IR"/>
        </w:rPr>
        <w:t xml:space="preserve"> به بيان ديگر دعا از ديدگاه شرع گفت و گو كردن با حق تعالى به نحو بيان توحيد و ثناى الهى يا درخواست بخشش و رحمت از او يا طلب بهره دنيايى است.</w:t>
      </w:r>
      <w:bookmarkStart w:id="5" w:name="_ftnref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w:t>
      </w:r>
      <w:r w:rsidRPr="00F35FE6">
        <w:rPr>
          <w:rFonts w:ascii="Tahoma" w:eastAsia="Times New Roman" w:hAnsi="Tahoma" w:cs="B Badr"/>
          <w:rtl/>
        </w:rPr>
        <w:fldChar w:fldCharType="end"/>
      </w:r>
      <w:bookmarkEnd w:id="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خداوند از طريق وحى، الهام و اشراق با انسان رابطه برقرار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آدمى از طريق نيايش و دعا به خداوند تقرب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جويد.</w:t>
      </w:r>
      <w:bookmarkStart w:id="6" w:name="_ftnref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w:t>
      </w:r>
      <w:r w:rsidRPr="00F35FE6">
        <w:rPr>
          <w:rFonts w:ascii="Tahoma" w:eastAsia="Times New Roman" w:hAnsi="Tahoma" w:cs="B Badr"/>
          <w:rtl/>
        </w:rPr>
        <w:fldChar w:fldCharType="end"/>
      </w:r>
      <w:bookmarkEnd w:id="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 از اساسى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نيازهاى روحى است كه روانشناسان نيز آن را تأييد نموده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7" w:name="_ftnref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w:t>
      </w:r>
      <w:r w:rsidRPr="00F35FE6">
        <w:rPr>
          <w:rFonts w:ascii="Tahoma" w:eastAsia="Times New Roman" w:hAnsi="Tahoma" w:cs="B Badr"/>
          <w:rtl/>
        </w:rPr>
        <w:fldChar w:fldCharType="end"/>
      </w:r>
      <w:bookmarkEnd w:id="7"/>
      <w:r w:rsidRPr="00F35FE6">
        <w:rPr>
          <w:rFonts w:ascii="Tahoma" w:eastAsia="Times New Roman" w:hAnsi="Tahoma" w:cs="B Badr" w:hint="cs"/>
          <w:rtl/>
          <w:lang w:bidi="fa-IR"/>
        </w:rPr>
        <w:t xml:space="preserve"> از اين رو، اسلام كه بر پايه فطرت بنا شده و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آن فطرى است، بر اين مهم تأكيد فراوان كرده است. در موارد متعددى آيات قرآن به مطلوب بودن دعا توجه نموده و آن را همپايه عبادت تلقى كرده است.</w:t>
      </w:r>
      <w:bookmarkStart w:id="8" w:name="_ftnref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w:t>
      </w:r>
      <w:r w:rsidRPr="00F35FE6">
        <w:rPr>
          <w:rFonts w:ascii="Tahoma" w:eastAsia="Times New Roman" w:hAnsi="Tahoma" w:cs="B Badr"/>
          <w:rtl/>
        </w:rPr>
        <w:fldChar w:fldCharType="end"/>
      </w:r>
      <w:bookmarkEnd w:id="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خواندن خدا با خلوص نيت</w:t>
      </w:r>
      <w:bookmarkStart w:id="9" w:name="_ftnref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w:t>
      </w:r>
      <w:r w:rsidRPr="00F35FE6">
        <w:rPr>
          <w:rFonts w:ascii="Tahoma" w:eastAsia="Times New Roman" w:hAnsi="Tahoma" w:cs="B Badr"/>
          <w:rtl/>
        </w:rPr>
        <w:fldChar w:fldCharType="end"/>
      </w:r>
      <w:bookmarkEnd w:id="9"/>
      <w:r w:rsidRPr="00F35FE6">
        <w:rPr>
          <w:rFonts w:ascii="Tahoma" w:eastAsia="Times New Roman" w:hAnsi="Tahoma" w:cs="B Badr" w:hint="cs"/>
          <w:rtl/>
          <w:lang w:bidi="fa-IR"/>
        </w:rPr>
        <w:t xml:space="preserve"> خداى خويش را با گريه، زارى و در خلوت طلبيدن</w:t>
      </w:r>
      <w:bookmarkStart w:id="10" w:name="_ftnref1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w:t>
      </w:r>
      <w:r w:rsidRPr="00F35FE6">
        <w:rPr>
          <w:rFonts w:ascii="Tahoma" w:eastAsia="Times New Roman" w:hAnsi="Tahoma" w:cs="B Badr"/>
          <w:rtl/>
        </w:rPr>
        <w:fldChar w:fldCharType="end"/>
      </w:r>
      <w:bookmarkEnd w:id="10"/>
      <w:r w:rsidRPr="00F35FE6">
        <w:rPr>
          <w:rFonts w:ascii="Tahoma" w:eastAsia="Times New Roman" w:hAnsi="Tahoma" w:cs="B Badr" w:hint="cs"/>
          <w:rtl/>
          <w:lang w:bidi="fa-IR"/>
        </w:rPr>
        <w:t>، او را با ياد كردن نام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نيك خواندن</w:t>
      </w:r>
      <w:bookmarkStart w:id="11" w:name="_ftnref1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w:t>
      </w:r>
      <w:r w:rsidRPr="00F35FE6">
        <w:rPr>
          <w:rFonts w:ascii="Tahoma" w:eastAsia="Times New Roman" w:hAnsi="Tahoma" w:cs="B Badr"/>
          <w:rtl/>
        </w:rPr>
        <w:fldChar w:fldCharType="end"/>
      </w:r>
      <w:bookmarkEnd w:id="11"/>
      <w:r w:rsidRPr="00F35FE6">
        <w:rPr>
          <w:rFonts w:ascii="Tahoma" w:eastAsia="Times New Roman" w:hAnsi="Tahoma" w:cs="B Badr" w:hint="cs"/>
          <w:rtl/>
          <w:lang w:bidi="fa-IR"/>
        </w:rPr>
        <w:t xml:space="preserve"> كمترين مواردى است كه قرآن به ضرورت و اهميت دعا اشاره نموده است. علاوه بر آن كه در 47 مورد آيات قرآنى به صورت دعا آمده است.</w:t>
      </w:r>
      <w:bookmarkStart w:id="12" w:name="_ftnref1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w:t>
      </w:r>
      <w:r w:rsidRPr="00F35FE6">
        <w:rPr>
          <w:rFonts w:ascii="Tahoma" w:eastAsia="Times New Roman" w:hAnsi="Tahoma" w:cs="B Badr"/>
          <w:rtl/>
        </w:rPr>
        <w:fldChar w:fldCharType="end"/>
      </w:r>
      <w:bookmarkEnd w:id="1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lastRenderedPageBreak/>
        <w:t>روايات نيز با تأسى به آيات قرآنى بر اين مهم تأكيد كرده است، جوهر و جان عبادت بودن</w:t>
      </w:r>
      <w:bookmarkStart w:id="13" w:name="_ftnref1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w:t>
      </w:r>
      <w:r w:rsidRPr="00F35FE6">
        <w:rPr>
          <w:rFonts w:ascii="Tahoma" w:eastAsia="Times New Roman" w:hAnsi="Tahoma" w:cs="B Badr"/>
          <w:rtl/>
        </w:rPr>
        <w:fldChar w:fldCharType="end"/>
      </w:r>
      <w:bookmarkEnd w:id="13"/>
      <w:r w:rsidRPr="00F35FE6">
        <w:rPr>
          <w:rFonts w:ascii="Tahoma" w:eastAsia="Times New Roman" w:hAnsi="Tahoma" w:cs="B Badr" w:hint="cs"/>
          <w:rtl/>
          <w:lang w:bidi="fa-IR"/>
        </w:rPr>
        <w:t xml:space="preserve"> محبوب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اعمال نزد خداوند</w:t>
      </w:r>
      <w:bookmarkStart w:id="14" w:name="_ftnref1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w:t>
      </w:r>
      <w:r w:rsidRPr="00F35FE6">
        <w:rPr>
          <w:rFonts w:ascii="Tahoma" w:eastAsia="Times New Roman" w:hAnsi="Tahoma" w:cs="B Badr"/>
          <w:rtl/>
        </w:rPr>
        <w:fldChar w:fldCharType="end"/>
      </w:r>
      <w:bookmarkEnd w:id="14"/>
      <w:r w:rsidRPr="00F35FE6">
        <w:rPr>
          <w:rFonts w:ascii="Tahoma" w:eastAsia="Times New Roman" w:hAnsi="Tahoma" w:cs="B Badr" w:hint="cs"/>
          <w:rtl/>
          <w:lang w:bidi="fa-IR"/>
        </w:rPr>
        <w:t>، سلاح اولياء</w:t>
      </w:r>
      <w:bookmarkStart w:id="15" w:name="_ftnref1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w:t>
      </w:r>
      <w:r w:rsidRPr="00F35FE6">
        <w:rPr>
          <w:rFonts w:ascii="Tahoma" w:eastAsia="Times New Roman" w:hAnsi="Tahoma" w:cs="B Badr"/>
          <w:rtl/>
        </w:rPr>
        <w:fldChar w:fldCharType="end"/>
      </w:r>
      <w:bookmarkEnd w:id="15"/>
      <w:r w:rsidRPr="00F35FE6">
        <w:rPr>
          <w:rFonts w:ascii="Tahoma" w:eastAsia="Times New Roman" w:hAnsi="Tahoma" w:cs="B Badr" w:hint="cs"/>
          <w:rtl/>
          <w:lang w:bidi="fa-IR"/>
        </w:rPr>
        <w:t>، سپر مؤمن</w:t>
      </w:r>
      <w:bookmarkStart w:id="16" w:name="_ftnref1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w:t>
      </w:r>
      <w:r w:rsidRPr="00F35FE6">
        <w:rPr>
          <w:rFonts w:ascii="Tahoma" w:eastAsia="Times New Roman" w:hAnsi="Tahoma" w:cs="B Badr"/>
          <w:rtl/>
        </w:rPr>
        <w:fldChar w:fldCharType="end"/>
      </w:r>
      <w:bookmarkEnd w:id="16"/>
      <w:r w:rsidRPr="00F35FE6">
        <w:rPr>
          <w:rFonts w:ascii="Tahoma" w:eastAsia="Times New Roman" w:hAnsi="Tahoma" w:cs="B Badr" w:hint="cs"/>
          <w:rtl/>
          <w:lang w:bidi="fa-IR"/>
        </w:rPr>
        <w:t>، كليد پيروزى و رستگارى</w:t>
      </w:r>
      <w:bookmarkStart w:id="17" w:name="_ftnref1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w:t>
      </w:r>
      <w:r w:rsidRPr="00F35FE6">
        <w:rPr>
          <w:rFonts w:ascii="Tahoma" w:eastAsia="Times New Roman" w:hAnsi="Tahoma" w:cs="B Badr"/>
          <w:rtl/>
        </w:rPr>
        <w:fldChar w:fldCharType="end"/>
      </w:r>
      <w:bookmarkEnd w:id="17"/>
      <w:r w:rsidRPr="00F35FE6">
        <w:rPr>
          <w:rFonts w:ascii="Tahoma" w:eastAsia="Times New Roman" w:hAnsi="Tahoma" w:cs="B Badr" w:hint="cs"/>
          <w:rtl/>
          <w:lang w:bidi="fa-IR"/>
        </w:rPr>
        <w:t>، بهترين وسيله براى تقرب به خداوند، كوشش در دعا كردن در زمان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گوناگون و...</w:t>
      </w:r>
      <w:bookmarkStart w:id="18" w:name="_ftnref1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w:t>
      </w:r>
      <w:r w:rsidRPr="00F35FE6">
        <w:rPr>
          <w:rFonts w:ascii="Tahoma" w:eastAsia="Times New Roman" w:hAnsi="Tahoma" w:cs="B Badr"/>
          <w:rtl/>
        </w:rPr>
        <w:fldChar w:fldCharType="end"/>
      </w:r>
      <w:bookmarkEnd w:id="18"/>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اى اخى دست از دعا كردن مدار***</w:t>
      </w:r>
      <w:r w:rsidRPr="00F35FE6">
        <w:rPr>
          <w:rFonts w:ascii="Tahoma" w:eastAsia="Times New Roman" w:hAnsi="Tahoma" w:cs="B Badr" w:hint="cs"/>
          <w:rtl/>
        </w:rPr>
        <w:t> </w:t>
      </w:r>
      <w:r w:rsidRPr="00F35FE6">
        <w:rPr>
          <w:rFonts w:ascii="Tahoma" w:eastAsia="Times New Roman" w:hAnsi="Tahoma" w:cs="B Badr" w:hint="cs"/>
          <w:rtl/>
          <w:lang w:bidi="fa-IR"/>
        </w:rPr>
        <w:t>با اجابت يا رد اويت چه كار؟</w:t>
      </w:r>
      <w:bookmarkStart w:id="19" w:name="_ftnref1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w:t>
      </w:r>
      <w:r w:rsidRPr="00F35FE6">
        <w:rPr>
          <w:rFonts w:ascii="Tahoma" w:eastAsia="Times New Roman" w:hAnsi="Tahoma" w:cs="B Badr"/>
          <w:rtl/>
        </w:rPr>
        <w:fldChar w:fldCharType="end"/>
      </w:r>
      <w:bookmarkEnd w:id="1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اهميت، ضرورت و جايگاه دعا در زندگى فردى و اجتماعى، آداب دعا، شرايط دعا، موانع استجابت دعا، شيوه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 و... عناوينى است كه در كتب روايى بدان پرداخته شده است.</w:t>
      </w:r>
      <w:bookmarkStart w:id="20" w:name="_ftnref2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w:t>
      </w:r>
      <w:r w:rsidRPr="00F35FE6">
        <w:rPr>
          <w:rFonts w:ascii="Tahoma" w:eastAsia="Times New Roman" w:hAnsi="Tahoma" w:cs="B Badr"/>
          <w:rtl/>
        </w:rPr>
        <w:fldChar w:fldCharType="end"/>
      </w:r>
      <w:bookmarkEnd w:id="2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انواع دعا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يك نگاه كلى دعا به مأثور و غيرمأثور و يا منقول و غيرمنقول تقسيم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دعاى منقول يا ماثور، دعاهايى است كه از زبان معصوم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صادر شده است و ديگران به تبعيت از آنان، مضامينى را هم زبان با معصوم زمزمه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دعاى غيرمنقول يا غيرمأثور دعاهايى است كه بر زبان غيرمعصوم جارى است كه بسته به ميزان معرفت، ارادت و ابراز احساسات و تعيين موضع نسبت به خداوند متعال از سوى داعى متفاوت خواهد بود.</w:t>
      </w:r>
      <w:bookmarkStart w:id="21" w:name="_ftnref2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w:t>
      </w:r>
      <w:r w:rsidRPr="00F35FE6">
        <w:rPr>
          <w:rFonts w:ascii="Tahoma" w:eastAsia="Times New Roman" w:hAnsi="Tahoma" w:cs="B Badr"/>
          <w:rtl/>
        </w:rPr>
        <w:fldChar w:fldCharType="end"/>
      </w:r>
      <w:bookmarkEnd w:id="2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دعاهاى مأثور و منقول نيز از يك نگاه كلان به دعاى واقعى و دعاى تعليمى قابل تفكيك و تقسيم است. در دعاهاى واقعى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خواهند تنها خدا بشنود؛ اما دعاهاى تعليمى براى آن است كه پيروان اسلام بشنوند و با وظايف خويش آشنا گردند.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بيان ديگر دعاهاى تعليمى منقول نه تنها كيفيت اظهار ارادت و چگونگى با خدا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آموزد بلكه متنى است براى شناخت و آگاهى از منزلت خداوند متعال و معصومان و وظايف ما به عنوان پيروان اسلام [در اين خصوص در بخش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ديگر بيشتر سخن خواهيم گفت] به دليل جايگاه ويژه دعاهاى تعليمى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دعا در سنت را به عنوان يكى از منابع مهم دين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شناسى تلقى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پيشينه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آنجا كه دعا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فطرى است قدمتى به بلنداى حيات بشرى دارد و از اين رو از سوى تمام پيامبران و اديان آسمانى وجود داشته است، اما در اسلام دعا از خود قرآن آغاز شده و با ادعيه رسول خدا توسعه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در باب دعا تا همين اندازه اكتفا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اما در ميان شيعه، ائمه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دعاهاى بيشمارى را با الهام از قران و سيره نبوى براى ما به يادگار گذاشته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نخستين مرحله در شيعه، دعاهاى رسيده از مولى الموحدين على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ابيطالب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است! در اين ميان دعاى كميل و مناجات شعبانيه از وى مشهورتر است ولى دعاهاى منقول از ايشان در گذشته به طور پراكنده در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 از جمله: مصباح</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المتهجد، اقبال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الاعمال، بلدالامين، فلاح</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السائل ثبت شده است</w:t>
      </w:r>
      <w:bookmarkStart w:id="22" w:name="_ftnref2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w:t>
      </w:r>
      <w:r w:rsidRPr="00F35FE6">
        <w:rPr>
          <w:rFonts w:ascii="Tahoma" w:eastAsia="Times New Roman" w:hAnsi="Tahoma" w:cs="B Badr"/>
          <w:rtl/>
        </w:rPr>
        <w:fldChar w:fldCharType="end"/>
      </w:r>
      <w:bookmarkEnd w:id="22"/>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امامان ديگر نيز در مراحل بعد، ادامه دهنده اين حركت عارفانه بوده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ادعيه رسيده از آنان مانند دعاى عرفه، ادعيه صحيفه سجاديه، زيارت جامعه كبيره و ساير دعاها و زيارات كه برخى از آن در كتاب مفاتيح الجنان در اختيار عموم قرار گرفته است.</w:t>
      </w:r>
      <w:bookmarkStart w:id="23" w:name="_ftnref2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w:t>
      </w:r>
      <w:r w:rsidRPr="00F35FE6">
        <w:rPr>
          <w:rFonts w:ascii="Tahoma" w:eastAsia="Times New Roman" w:hAnsi="Tahoma" w:cs="B Badr"/>
          <w:rtl/>
        </w:rPr>
        <w:fldChar w:fldCharType="end"/>
      </w:r>
      <w:bookmarkEnd w:id="2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زمان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اصحاب آن بزرگواران در پى گرفتن ادعيه امامان بوده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آنان از آن حضرت درخواست دعا كرده و دعاهايى را كه به آنها تعليم داده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نگاشتند.</w:t>
      </w:r>
      <w:bookmarkStart w:id="24" w:name="_ftnref2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w:t>
      </w:r>
      <w:r w:rsidRPr="00F35FE6">
        <w:rPr>
          <w:rFonts w:ascii="Tahoma" w:eastAsia="Times New Roman" w:hAnsi="Tahoma" w:cs="B Badr"/>
          <w:rtl/>
        </w:rPr>
        <w:fldChar w:fldCharType="end"/>
      </w:r>
      <w:bookmarkEnd w:id="2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 تدوين جدى كتاب دعا و زيارت پس از عصر غيبت آغاز شد و آثارى چون كتاب الدعا از كلينى، كامل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الزيارات از ابن قولويه، كتاب الدعا و الزيارات از شيخ</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صدوق، كتاب المزار از شيخ مفيد، مصباح المتهجد از شيخ طوسى و روضه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العابدين از كراجكى كه همگى اين بزرگواران متعلق به قرن سوم تا قرن پنجم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باشند، تدوين گشت.</w:t>
      </w:r>
      <w:bookmarkStart w:id="25" w:name="_ftnref2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w:t>
      </w:r>
      <w:r w:rsidRPr="00F35FE6">
        <w:rPr>
          <w:rFonts w:ascii="Tahoma" w:eastAsia="Times New Roman" w:hAnsi="Tahoma" w:cs="B Badr"/>
          <w:rtl/>
        </w:rPr>
        <w:fldChar w:fldCharType="end"/>
      </w:r>
      <w:bookmarkEnd w:id="2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سيدبن طاووس (متوفى 665 ه.ق) در قرن هفتم نهضتى علمى در احياء ادعيه و زيارات بر پا كرد.</w:t>
      </w:r>
      <w:bookmarkStart w:id="26" w:name="_ftnref2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w:t>
      </w:r>
      <w:r w:rsidRPr="00F35FE6">
        <w:rPr>
          <w:rFonts w:ascii="Tahoma" w:eastAsia="Times New Roman" w:hAnsi="Tahoma" w:cs="B Badr"/>
          <w:rtl/>
        </w:rPr>
        <w:fldChar w:fldCharType="end"/>
      </w:r>
      <w:bookmarkEnd w:id="26"/>
      <w:r w:rsidRPr="00F35FE6">
        <w:rPr>
          <w:rFonts w:ascii="Tahoma" w:eastAsia="Times New Roman" w:hAnsi="Tahoma" w:cs="B Badr" w:hint="cs"/>
          <w:rtl/>
          <w:lang w:bidi="fa-IR"/>
        </w:rPr>
        <w:t xml:space="preserve"> وى سراسر زندگى علمى خويش را وقف دعا و اخلاق كرده و تنها بخش اندكى از آن را به موضوعات ديگر از قبيل حديث، تاريخ و شرح حال اختصاص داده است. سيدبن طاووس در اين زمينه با جست و جوى كم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سابقه در يك موضوع از مجموعه آنچه از ميراث مكتوب در اختيارش بوده، دعاها را استخراج كرده است. او آثار </w:t>
      </w:r>
      <w:r w:rsidRPr="00F35FE6">
        <w:rPr>
          <w:rFonts w:ascii="Tahoma" w:eastAsia="Times New Roman" w:hAnsi="Tahoma" w:cs="B Badr" w:hint="cs"/>
          <w:rtl/>
          <w:lang w:bidi="fa-IR"/>
        </w:rPr>
        <w:lastRenderedPageBreak/>
        <w:t>متعددى را در اين باب از خود به يادگار گذاشته است، همچون: الاقبال بالاعمال الحسنه فيما نذكره مما يعمل مرة فى السنة، مما راسبق فى الميدان الصدق، جمال الاسبوع فى كمال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العمل المشروع، منهج الدعوات و منهج الغايات و...</w:t>
      </w:r>
      <w:bookmarkStart w:id="27" w:name="_ftnref2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w:t>
      </w:r>
      <w:r w:rsidRPr="00F35FE6">
        <w:rPr>
          <w:rFonts w:ascii="Tahoma" w:eastAsia="Times New Roman" w:hAnsi="Tahoma" w:cs="B Badr"/>
          <w:rtl/>
        </w:rPr>
        <w:fldChar w:fldCharType="end"/>
      </w:r>
      <w:bookmarkEnd w:id="27"/>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پس از سيدبن طاووس، ابن فهد حلى (م 841 ق) به سبك جديدى به تدوين مجدد آثار دعايى پرداخت. دو اثر مهم وى عبارتند از: البلد الامين و جنه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الامان الواقية و جنة الايمان الباقيه.</w:t>
      </w:r>
      <w:bookmarkStart w:id="28" w:name="_ftnref2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w:t>
      </w:r>
      <w:r w:rsidRPr="00F35FE6">
        <w:rPr>
          <w:rFonts w:ascii="Tahoma" w:eastAsia="Times New Roman" w:hAnsi="Tahoma" w:cs="B Badr"/>
          <w:rtl/>
        </w:rPr>
        <w:fldChar w:fldCharType="end"/>
      </w:r>
      <w:bookmarkEnd w:id="2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تدوين كتاب دعا با استفاده از منابع علماى سلف از دوره صفوى تا عهد قاجار شتاب بيشترى گرفت؛ در اين دوره علاوه بر ترجمه بسيارى از متون دعايى و زيادى قرون پيشين،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مستقلى نيز در اين موضوع نگاشته شد.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چون ذخيره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الاعمال محمدباقر مراغى؛ رياض المؤمنين و حدائق</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المتقين محمدتقى مجلسى، زادالعقبى ملامحسن كاشانى، زادالمعاد محمدباقر مجلسى، و مفتاح الفلاح شيخ بهايى، از جمله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دعايى در اين دوره است.</w:t>
      </w:r>
      <w:bookmarkStart w:id="29" w:name="_ftnref2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w:t>
      </w:r>
      <w:r w:rsidRPr="00F35FE6">
        <w:rPr>
          <w:rFonts w:ascii="Tahoma" w:eastAsia="Times New Roman" w:hAnsi="Tahoma" w:cs="B Badr"/>
          <w:rtl/>
        </w:rPr>
        <w:fldChar w:fldCharType="end"/>
      </w:r>
      <w:bookmarkEnd w:id="2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قرن معاصر چند كتاب دعا تدوين شده كه مشهورترين آنها مفتاح</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الجنان يا مفاتيح الجنان شيخ عباس قمى و مفتاح الجنات علامه سيدمحسن امين است. مصباح المنير آيه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مشكينى نيز با توجه به مستند كردن دعاها و ترجمه جالب و روان و نيز حروفچينى و صفحه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آرايى چشم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نواز از آثار برجسته دوران معاصر به شمار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چند نكته: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يكم.</w:t>
      </w:r>
      <w:r w:rsidRPr="00F35FE6">
        <w:rPr>
          <w:rFonts w:ascii="Tahoma" w:eastAsia="Times New Roman" w:hAnsi="Tahoma" w:cs="B Badr" w:hint="cs"/>
          <w:rtl/>
          <w:lang w:bidi="fa-IR"/>
        </w:rPr>
        <w:t xml:space="preserve"> بيشتر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 كه در ميان برادران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تدوين شده، دعاهاى منقول از رسول خدا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است، قديمى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اين آثار كتاب الادعية المروية عن الحضرة النبوية نوشته عبد الكريم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محمد سمعانى است (م 562ق) كه مورد استفاده ابن طاووس نيز قرار گرفته است. اما رياض</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الصالحين از نووى از رايج</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دعاى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تاكنون به شمار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 كه شرحى با عنوان منهل الواردين فى شرح رياض الصالحين از صبحى صالح در آن چاپ شده است.</w:t>
      </w:r>
      <w:bookmarkStart w:id="30" w:name="_ftnref3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w:t>
      </w:r>
      <w:r w:rsidRPr="00F35FE6">
        <w:rPr>
          <w:rFonts w:ascii="Tahoma" w:eastAsia="Times New Roman" w:hAnsi="Tahoma" w:cs="B Badr"/>
          <w:rtl/>
        </w:rPr>
        <w:fldChar w:fldCharType="end"/>
      </w:r>
      <w:bookmarkEnd w:id="3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دوم.</w:t>
      </w:r>
      <w:r w:rsidRPr="00F35FE6">
        <w:rPr>
          <w:rFonts w:ascii="Tahoma" w:eastAsia="Times New Roman" w:hAnsi="Tahoma" w:cs="B Badr" w:hint="cs"/>
          <w:rtl/>
          <w:lang w:bidi="fa-IR"/>
        </w:rPr>
        <w:t xml:space="preserve"> برخى از صوفيان خود به ساختن دعاها و اورادى پرداخته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كه مستند به احاديث نبوى و علوى نيست مانند مجموع</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الدعوات مجموعه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اوراد و ادعيه ساخته شده توسط سيد على همدانى، محمدبن رسامة، اويس قرنى و... يا كتاب صلوات الخادم الى المخدوم در شرح صلوات بر چهارده معصوم نوشته فضل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روزبهانى فنجى.</w:t>
      </w:r>
      <w:bookmarkStart w:id="31" w:name="_ftnref3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[31]</w:t>
      </w:r>
      <w:r w:rsidRPr="00F35FE6">
        <w:rPr>
          <w:rFonts w:ascii="Tahoma" w:eastAsia="Times New Roman" w:hAnsi="Tahoma" w:cs="B Badr"/>
          <w:rtl/>
        </w:rPr>
        <w:fldChar w:fldCharType="end"/>
      </w:r>
      <w:bookmarkEnd w:id="3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سوم.</w:t>
      </w:r>
      <w:r w:rsidRPr="00F35FE6">
        <w:rPr>
          <w:rFonts w:ascii="Tahoma" w:eastAsia="Times New Roman" w:hAnsi="Tahoma" w:cs="B Badr" w:hint="cs"/>
          <w:rtl/>
          <w:lang w:bidi="fa-IR"/>
        </w:rPr>
        <w:t xml:space="preserve"> بسيارى از دعاها و زياراتى كه در كتب انديشمندان شيعى تدوين و گردآورى شده است مستند به احاديث منقول از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است و در اين خصوص تلاش بر آن بوده است تا سلسله ناقلان به آن بزرگواران ختم شود. علماى شيعه كوشش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تا دعاها و زيارات وارده از طرف معصومان را با امانت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دارى به خردورزان پس از خود تحويل دهند و در اين راه زحمات و مشقت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فراوانى متحمل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آنچه واضح است آنكه بسيارى از دعاها و زياراتى كه در دسترس ماست، مستند و متكى به دلايل محكم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w:t>
      </w:r>
      <w:bookmarkStart w:id="32" w:name="_ftnref3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[32]</w:t>
      </w:r>
      <w:r w:rsidRPr="00F35FE6">
        <w:rPr>
          <w:rFonts w:ascii="Tahoma" w:eastAsia="Times New Roman" w:hAnsi="Tahoma" w:cs="B Badr"/>
          <w:rtl/>
        </w:rPr>
        <w:fldChar w:fldCharType="end"/>
      </w:r>
      <w:bookmarkEnd w:id="3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اثر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 . چگونه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توانيم در زندگى خود، آثار دعا را احساس كنيم؟ در فرهنگ دينى دعا داراى تأثيرات متعدد و فراوانى است كه به مهمترين آنها اشاره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برآورده شدن خواست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برآوردن دعا در خصوص خواست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مادى و معنوى آدمى يكى از اثرات مهم دعا به شمار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 تأثير دعا در اين امر چندان چشم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 است كه رسول مكرم اسلام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بدان توصيه اكيد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33" w:name="_ftnref3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[33]</w:t>
      </w:r>
      <w:r w:rsidRPr="00F35FE6">
        <w:rPr>
          <w:rFonts w:ascii="Tahoma" w:eastAsia="Times New Roman" w:hAnsi="Tahoma" w:cs="B Badr"/>
          <w:rtl/>
        </w:rPr>
        <w:fldChar w:fldCharType="end"/>
      </w:r>
      <w:bookmarkEnd w:id="33"/>
      <w:r w:rsidRPr="00F35FE6">
        <w:rPr>
          <w:rFonts w:ascii="Tahoma" w:eastAsia="Times New Roman" w:hAnsi="Tahoma" w:cs="B Badr" w:hint="cs"/>
          <w:rtl/>
          <w:lang w:bidi="fa-IR"/>
        </w:rPr>
        <w:t xml:space="preserve"> حتى به فرموده 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حوائج كوچك و نيازهاى صغير را نيز با دعا از خداوند بخواهيد</w:t>
      </w:r>
      <w:bookmarkStart w:id="34" w:name="_ftnref3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[34]</w:t>
      </w:r>
      <w:r w:rsidRPr="00F35FE6">
        <w:rPr>
          <w:rFonts w:ascii="Tahoma" w:eastAsia="Times New Roman" w:hAnsi="Tahoma" w:cs="B Badr"/>
          <w:rtl/>
        </w:rPr>
        <w:fldChar w:fldCharType="end"/>
      </w:r>
      <w:bookmarkEnd w:id="34"/>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در وصيت خويش به فرزندش امام حسن مجتبى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«پس حاجت خود بدو نمايى و آن چه در دل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دارى پيش او بگشايى، و از گنجينه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رحمت او آن را خواهى كه بخشيدنش از جز او نيايد: از افزون مدت زندگانى و تندرستى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فراوانى روزى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w:t>
      </w:r>
      <w:bookmarkStart w:id="35" w:name="_ftnref3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[35]</w:t>
      </w:r>
      <w:r w:rsidRPr="00F35FE6">
        <w:rPr>
          <w:rFonts w:ascii="Tahoma" w:eastAsia="Times New Roman" w:hAnsi="Tahoma" w:cs="B Badr"/>
          <w:rtl/>
        </w:rPr>
        <w:fldChar w:fldCharType="end"/>
      </w:r>
      <w:bookmarkEnd w:id="3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فرهنگ دينى - ملّى نيز اين آموزه ترويج شده است كه از طريق نيايش، بسيارى از امور كه از راه طبيعى دست يافتنى نيست، محقق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چون شعيبى كو كه تا او از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بحر كشتى خاك سازد كوه را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نياز و اعتقاد آن خليل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گشت ممكن امر صعب و مستحيل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به دريوزه مقوقس از رسول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سنگلاخى مزرعى شد بالاصول</w:t>
      </w:r>
      <w:bookmarkStart w:id="36" w:name="_ftnref3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[36]</w:t>
      </w:r>
      <w:r w:rsidRPr="00F35FE6">
        <w:rPr>
          <w:rFonts w:ascii="Tahoma" w:eastAsia="Times New Roman" w:hAnsi="Tahoma" w:cs="B Badr"/>
          <w:rtl/>
        </w:rPr>
        <w:fldChar w:fldCharType="end"/>
      </w:r>
      <w:bookmarkEnd w:id="3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بخشودگى گناه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اثر دعاى حقيقى و واقعى گناه انسان بخشوده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چنانچه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فرمودند: «آن كه در دعا مخلص باشد از دست يابى به يكى از سه چيز محروم نخواهد شد: گناهى كه بخشيده شده باشد، خيرى كه پيش افتاده باشد يا شرى كه به تأخير افتد.</w:t>
      </w:r>
      <w:bookmarkStart w:id="37" w:name="_ftnref3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[37]</w:t>
      </w:r>
      <w:r w:rsidRPr="00F35FE6">
        <w:rPr>
          <w:rFonts w:ascii="Tahoma" w:eastAsia="Times New Roman" w:hAnsi="Tahoma" w:cs="B Badr"/>
          <w:rtl/>
        </w:rPr>
        <w:fldChar w:fldCharType="end"/>
      </w:r>
      <w:bookmarkEnd w:id="37"/>
      <w:r w:rsidRPr="00F35FE6">
        <w:rPr>
          <w:rFonts w:ascii="Tahoma" w:eastAsia="Times New Roman" w:hAnsi="Tahoma" w:cs="B Badr" w:hint="cs"/>
          <w:rtl/>
          <w:lang w:bidi="fa-IR"/>
        </w:rPr>
        <w:t xml:space="preserve"> مضامين بسيارى از دعاها نيز كه در آن درخواست عفو و بخشش گناهان خواسته شده است مانند دعاى كميل، دعاى افتتاح، مناجات شعبانيه و... حكايت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 اين حقيقت است كه يكى از اثرات مهم دعا، بخشودگى از گناه است. چنانكه رسول خدا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«...هيچ دعايى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اثر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ماند و لااقل كفاره بعضى از گناهان واقع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38" w:name="_ftnref3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[38]</w:t>
      </w:r>
      <w:r w:rsidRPr="00F35FE6">
        <w:rPr>
          <w:rFonts w:ascii="Tahoma" w:eastAsia="Times New Roman" w:hAnsi="Tahoma" w:cs="B Badr"/>
          <w:rtl/>
        </w:rPr>
        <w:fldChar w:fldCharType="end"/>
      </w:r>
      <w:bookmarkEnd w:id="3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سكون و آرامش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 حالت انس و الفت روح و حصول آرامش و سكون براى جان آدمى به ارمغان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 در واقع، دعا بر اثر پالايش باطن صفاى قلب آورده و اندوه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مزاحم را زدوده و بر اثر آن سكون و آرامش بر نفس انسان حاكم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از آنجا كه در دعا گويا آدمى مشتاق و دوست نزديك و هم راز خويش را يافته، از ديدارش خوشحال و از سخن گفتن با او لذت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برد مشكلاتش را با كمال اطمينان در ميان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گذارد و پرده از رازهاى دل بر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دارد و بر اثر آن به تزكيه نفس و سكون و آرامش چشمگيرى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مانند اين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گويد: </w:t>
      </w:r>
      <w:r w:rsidRPr="00F35FE6">
        <w:rPr>
          <w:rFonts w:ascii="Tahoma" w:eastAsia="Times New Roman" w:hAnsi="Tahoma" w:cs="B Badr" w:hint="cs"/>
          <w:b/>
          <w:bCs/>
          <w:color w:val="008000"/>
          <w:rtl/>
          <w:lang w:bidi="fa-IR"/>
        </w:rPr>
        <w:t>«يا شفيق، يا رفيق، يا ركنى الوثيق، يا جارى اللصيق»</w:t>
      </w:r>
      <w:bookmarkStart w:id="39" w:name="_ftnref3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[39]</w:t>
      </w:r>
      <w:r w:rsidRPr="00F35FE6">
        <w:rPr>
          <w:rFonts w:ascii="Tahoma" w:eastAsia="Times New Roman" w:hAnsi="Tahoma" w:cs="B Badr"/>
          <w:rtl/>
        </w:rPr>
        <w:fldChar w:fldCharType="end"/>
      </w:r>
      <w:bookmarkEnd w:id="39"/>
      <w:r w:rsidRPr="00F35FE6">
        <w:rPr>
          <w:rFonts w:ascii="Tahoma" w:eastAsia="Times New Roman" w:hAnsi="Tahoma" w:cs="B Badr" w:hint="cs"/>
          <w:rtl/>
          <w:lang w:bidi="fa-IR"/>
        </w:rPr>
        <w:t>؛ «اى مهرورزم اى دوست و رفيقم اى پشتيبان مورد اعتمادم اى همسايه وابسته به روحم».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مناجات محبان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خوانيم: </w:t>
      </w:r>
      <w:r w:rsidRPr="00F35FE6">
        <w:rPr>
          <w:rFonts w:ascii="Tahoma" w:eastAsia="Times New Roman" w:hAnsi="Tahoma" w:cs="B Badr" w:hint="cs"/>
          <w:b/>
          <w:bCs/>
          <w:color w:val="008000"/>
          <w:rtl/>
          <w:lang w:bidi="fa-IR"/>
        </w:rPr>
        <w:t>«...من ذاالذى ذاق حلاوة المحبتك فدام منك بدلا، و من ذاالذى انس بقربك فاتبغى عنك حولا...»</w:t>
      </w:r>
      <w:r w:rsidRPr="00F35FE6">
        <w:rPr>
          <w:rFonts w:ascii="Tahoma" w:eastAsia="Times New Roman" w:hAnsi="Tahoma" w:cs="B Badr" w:hint="cs"/>
          <w:rtl/>
          <w:lang w:bidi="fa-IR"/>
        </w:rPr>
        <w:t>؛ «خدايا! كيست آنكه شيرينى محبت تو را بچشد و ديگرى را به جاى تو برگزيند؟ و انس چه كسى از نزديكى تو محبوبتر است تا دورى تو را بجويم؟...».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ذكر حق، پاك است چون پاكى رسيد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رخت بر بندد، برون آيد پليد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گريزد ضدها از ضدها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شب گريزد چون برافروزد ضيا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چون در آيد نام پاك اندر دهان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نى پليدى ماند و نى اندُهان</w:t>
      </w:r>
      <w:bookmarkStart w:id="40" w:name="_ftnref4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[40]</w:t>
      </w:r>
      <w:r w:rsidRPr="00F35FE6">
        <w:rPr>
          <w:rFonts w:ascii="Tahoma" w:eastAsia="Times New Roman" w:hAnsi="Tahoma" w:cs="B Badr"/>
          <w:rtl/>
        </w:rPr>
        <w:fldChar w:fldCharType="end"/>
      </w:r>
      <w:bookmarkEnd w:id="4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تعليم معارف دينى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دليل آنكه تو جمال وحى يعنى قرآن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همواره به تعليم و تربيت پيروان حق و بيان حق و معارف دين همت داشتند، از اين رو در قالب دعا و زيارت مأثوره مباحثى در توحيد و صفات الهى، نبوت و پيامبرشناسى، امامت و رهبرى، تاريخ زندگى خويش و بيان مظلوميت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رنج</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خويش، افشاى ستم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حاكمان جنايت پيشه، معارف اخلاقى و شيوه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زندگى بيان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بنابراين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با توجه به محتواى بسيارى از دعاها و زيارات، يكى از اثرات آن را تعليم معارف دينى تلقى كرد. شايد به جهت همين وجهه دعا باشد كه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«الدعاء مفاتيح الجنان و مقاليد الفلاح»</w:t>
      </w:r>
      <w:bookmarkStart w:id="41" w:name="_ftnref4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[41]</w:t>
      </w:r>
      <w:r w:rsidRPr="00F35FE6">
        <w:rPr>
          <w:rFonts w:ascii="Tahoma" w:eastAsia="Times New Roman" w:hAnsi="Tahoma" w:cs="B Badr"/>
          <w:rtl/>
        </w:rPr>
        <w:fldChar w:fldCharType="end"/>
      </w:r>
      <w:bookmarkEnd w:id="41"/>
      <w:r w:rsidRPr="00F35FE6">
        <w:rPr>
          <w:rFonts w:ascii="Tahoma" w:eastAsia="Times New Roman" w:hAnsi="Tahoma" w:cs="B Badr" w:hint="cs"/>
          <w:rtl/>
          <w:lang w:bidi="fa-IR"/>
        </w:rPr>
        <w:t>؛ «دعا كليدهاى بهشت و گردنبند رستگارى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اين دعا هم بخشش و تعليم و تست***</w:t>
      </w:r>
      <w:r w:rsidRPr="00F35FE6">
        <w:rPr>
          <w:rFonts w:ascii="Tahoma" w:eastAsia="Times New Roman" w:hAnsi="Tahoma" w:cs="B Badr" w:hint="cs"/>
          <w:rtl/>
        </w:rPr>
        <w:t> </w:t>
      </w:r>
      <w:r w:rsidRPr="00F35FE6">
        <w:rPr>
          <w:rFonts w:ascii="Tahoma" w:eastAsia="Times New Roman" w:hAnsi="Tahoma" w:cs="B Badr" w:hint="cs"/>
          <w:rtl/>
          <w:lang w:bidi="fa-IR"/>
        </w:rPr>
        <w:t>گر نه در گلخن گلستان از چه رُست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جهت اهميت موضوع و غفلت از آن، در اين مجال اندك كوشش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تا شعارهاى كوتاهى از آن را فراروى خوانندگان قرار دهيم: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1-4. خداشناسى؛ در متون دعايى مباحث گوناگونى از خداشناسى مطرح گشته است. اين مطالب در حدى است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متعددى پيرامون آن نگاشت. پرداختن به مسأله مهمى چون اسماء و صفات الهى در دعاهاى مختلف، مانند دعاى جوشن كبير كه خدا را با هزار اسم و صفت جلوه داده تا دعا كننده او را با هزار ديده تماشا كند و در اين راستا هم معرفتش  بيشتر گردد و هم كوشش كند تا خويش را به آن صفات متصف گرداند.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بيان ديگر، دعاى چوشن كبير سفره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است كه مهمانان آن با هزار نوع غذاى توحيدى پذيرايى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 در اين دعاى شريف مسأله توحيد، قدم حدوث، علم خداوند متعال، اراده حضرت حق، قدرت و عموميتش و... به خوبى مطرح گشته است.</w:t>
      </w:r>
      <w:bookmarkStart w:id="42" w:name="_ftnref4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[42]</w:t>
      </w:r>
      <w:r w:rsidRPr="00F35FE6">
        <w:rPr>
          <w:rFonts w:ascii="Tahoma" w:eastAsia="Times New Roman" w:hAnsi="Tahoma" w:cs="B Badr"/>
          <w:rtl/>
        </w:rPr>
        <w:fldChar w:fldCharType="end"/>
      </w:r>
      <w:bookmarkEnd w:id="4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موضوع اثبات خدا به بهترين وجهى در دعاهاى گوناگون طرح شده است: از جمله در دعاى ابوحمزه ثمالى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خوانى: </w:t>
      </w:r>
      <w:r w:rsidRPr="00F35FE6">
        <w:rPr>
          <w:rFonts w:ascii="Tahoma" w:eastAsia="Times New Roman" w:hAnsi="Tahoma" w:cs="B Badr" w:hint="cs"/>
          <w:b/>
          <w:bCs/>
          <w:color w:val="008000"/>
          <w:rtl/>
          <w:lang w:bidi="fa-IR"/>
        </w:rPr>
        <w:t>«بك عرفتك و انت دللتنى عليك و دعوتنى اليك و لو لا انت لم ادرما انت»</w:t>
      </w:r>
      <w:r w:rsidRPr="00F35FE6">
        <w:rPr>
          <w:rFonts w:ascii="Tahoma" w:eastAsia="Times New Roman" w:hAnsi="Tahoma" w:cs="B Badr" w:hint="cs"/>
          <w:rtl/>
          <w:lang w:bidi="fa-IR"/>
        </w:rPr>
        <w:t>؛ «تو را به تو شناختم و تو مرا بر وجود خود دلالت فرمودى و به سوى خويشم خواندى، اگر تو نبودى،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دانستم كه چيستى».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دعاى صباح اميرالمؤمنين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«يا من دل على ذاته بذاته و تنزه عن مجانسة مخلوقاته»؛ «اى خدايى كه هستى اش دليل هستى اوست و ذات پاكش منزه از جنسيت به مخلوقات اوست».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دعاى عرفه امام حسين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w:t>
      </w:r>
      <w:r w:rsidRPr="00F35FE6">
        <w:rPr>
          <w:rFonts w:ascii="Tahoma" w:eastAsia="Times New Roman" w:hAnsi="Tahoma" w:cs="B Badr" w:hint="cs"/>
          <w:b/>
          <w:bCs/>
          <w:color w:val="008000"/>
          <w:rtl/>
          <w:lang w:bidi="fa-IR"/>
        </w:rPr>
        <w:t>«كيف يستدل عليك بما هو فى وجوده مفتقر اليك ايكون لغيرك من الظهور ما ليس لك حتى يكون هو المظهر لك متى غبت حتى تحتاج الى دليل يدل عليك و متى بعدت حتى تكون الآثار هى التى توصل اليك عميت عين لاتراك...»</w:t>
      </w:r>
      <w:r w:rsidRPr="00F35FE6">
        <w:rPr>
          <w:rFonts w:ascii="Tahoma" w:eastAsia="Times New Roman" w:hAnsi="Tahoma" w:cs="B Badr" w:hint="cs"/>
          <w:rtl/>
          <w:lang w:bidi="fa-IR"/>
        </w:rPr>
        <w:t>؛ «چگونه من به آثارى كه در وجود خويش محتاج تواند بر وجودت استدلال كنم، آيا موجودى غيرتو ظهورى دارد كه از آن ظهور و پيدايى تو نيست تا او سبب پيدايى تو شود؟ تو كى از نظر پنهانى تا به دليل و برهان محتاج باشى و كى از ما دور شدى تا آثار و مخلوقات ما را به تو نزديك سازد، كور باد چشمى كه تو را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دعاى صحيفه سجاديه از امام سجاد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مباحث مهمى در خداشناسى چون: توصيف ناپذيرى خداوند</w:t>
      </w:r>
      <w:bookmarkStart w:id="43" w:name="_ftnref4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[43]</w:t>
      </w:r>
      <w:r w:rsidRPr="00F35FE6">
        <w:rPr>
          <w:rFonts w:ascii="Tahoma" w:eastAsia="Times New Roman" w:hAnsi="Tahoma" w:cs="B Badr"/>
          <w:rtl/>
        </w:rPr>
        <w:fldChar w:fldCharType="end"/>
      </w:r>
      <w:bookmarkEnd w:id="43"/>
      <w:r w:rsidRPr="00F35FE6">
        <w:rPr>
          <w:rFonts w:ascii="Tahoma" w:eastAsia="Times New Roman" w:hAnsi="Tahoma" w:cs="B Badr" w:hint="cs"/>
          <w:rtl/>
          <w:lang w:bidi="fa-IR"/>
        </w:rPr>
        <w:t xml:space="preserve"> عدم امكان رؤيت</w:t>
      </w:r>
      <w:bookmarkStart w:id="44" w:name="_ftnref4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[44]</w:t>
      </w:r>
      <w:r w:rsidRPr="00F35FE6">
        <w:rPr>
          <w:rFonts w:ascii="Tahoma" w:eastAsia="Times New Roman" w:hAnsi="Tahoma" w:cs="B Badr"/>
          <w:rtl/>
        </w:rPr>
        <w:fldChar w:fldCharType="end"/>
      </w:r>
      <w:bookmarkEnd w:id="44"/>
      <w:r w:rsidRPr="00F35FE6">
        <w:rPr>
          <w:rFonts w:ascii="Tahoma" w:eastAsia="Times New Roman" w:hAnsi="Tahoma" w:cs="B Badr" w:hint="cs"/>
          <w:rtl/>
          <w:lang w:bidi="fa-IR"/>
        </w:rPr>
        <w:t xml:space="preserve"> فراتر از اوهام و ادراك بشر</w:t>
      </w:r>
      <w:bookmarkStart w:id="45" w:name="_ftnref4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[45]</w:t>
      </w:r>
      <w:r w:rsidRPr="00F35FE6">
        <w:rPr>
          <w:rFonts w:ascii="Tahoma" w:eastAsia="Times New Roman" w:hAnsi="Tahoma" w:cs="B Badr"/>
          <w:rtl/>
        </w:rPr>
        <w:fldChar w:fldCharType="end"/>
      </w:r>
      <w:bookmarkEnd w:id="45"/>
      <w:r w:rsidRPr="00F35FE6">
        <w:rPr>
          <w:rFonts w:ascii="Tahoma" w:eastAsia="Times New Roman" w:hAnsi="Tahoma" w:cs="B Badr" w:hint="cs"/>
          <w:rtl/>
          <w:lang w:bidi="fa-IR"/>
        </w:rPr>
        <w:t xml:space="preserve"> نامحدود و غيرمتناهى بودن او</w:t>
      </w:r>
      <w:bookmarkStart w:id="46" w:name="_ftnref4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[46]</w:t>
      </w:r>
      <w:r w:rsidRPr="00F35FE6">
        <w:rPr>
          <w:rFonts w:ascii="Tahoma" w:eastAsia="Times New Roman" w:hAnsi="Tahoma" w:cs="B Badr"/>
          <w:rtl/>
        </w:rPr>
        <w:fldChar w:fldCharType="end"/>
      </w:r>
      <w:bookmarkEnd w:id="46"/>
      <w:r w:rsidRPr="00F35FE6">
        <w:rPr>
          <w:rFonts w:ascii="Tahoma" w:eastAsia="Times New Roman" w:hAnsi="Tahoma" w:cs="B Badr" w:hint="cs"/>
          <w:rtl/>
          <w:lang w:bidi="fa-IR"/>
        </w:rPr>
        <w:t xml:space="preserve"> ازلى و ابدى بودن خداوند</w:t>
      </w:r>
      <w:bookmarkStart w:id="47" w:name="_ftnref4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[47]</w:t>
      </w:r>
      <w:r w:rsidRPr="00F35FE6">
        <w:rPr>
          <w:rFonts w:ascii="Tahoma" w:eastAsia="Times New Roman" w:hAnsi="Tahoma" w:cs="B Badr"/>
          <w:rtl/>
        </w:rPr>
        <w:fldChar w:fldCharType="end"/>
      </w:r>
      <w:bookmarkEnd w:id="47"/>
      <w:r w:rsidRPr="00F35FE6">
        <w:rPr>
          <w:rFonts w:ascii="Tahoma" w:eastAsia="Times New Roman" w:hAnsi="Tahoma" w:cs="B Badr" w:hint="cs"/>
          <w:rtl/>
          <w:lang w:bidi="fa-IR"/>
        </w:rPr>
        <w:t xml:space="preserve"> و توحيد</w:t>
      </w:r>
      <w:bookmarkStart w:id="48" w:name="_ftnref4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[48]</w:t>
      </w:r>
      <w:r w:rsidRPr="00F35FE6">
        <w:rPr>
          <w:rFonts w:ascii="Tahoma" w:eastAsia="Times New Roman" w:hAnsi="Tahoma" w:cs="B Badr"/>
          <w:rtl/>
        </w:rPr>
        <w:fldChar w:fldCharType="end"/>
      </w:r>
      <w:bookmarkEnd w:id="48"/>
      <w:r w:rsidRPr="00F35FE6">
        <w:rPr>
          <w:rFonts w:ascii="Tahoma" w:eastAsia="Times New Roman" w:hAnsi="Tahoma" w:cs="B Badr" w:hint="cs"/>
          <w:rtl/>
          <w:lang w:bidi="fa-IR"/>
        </w:rPr>
        <w:t xml:space="preserve"> به خوبى اشاره شده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2-4. معصوم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شناسى؛ ادعيه و زيارات، معصومان و ائمه اطهار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را به خوبى با جلوه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گوناگون معرفى كرده تا دعا كننده و زائر از دريچه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مختلف آنان را تماشا كند و سپس آنان را الگو و اسوه خويش قرار دهد و با تأسى به آنها بر تعالى و تكامل خود دست يازد.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دعاى ندبه به خوبى اوصاف گوناگون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را در حوزه عصمت، علم، منزلت و جايگاه واقعى انان مطرح شده</w:t>
      </w:r>
      <w:bookmarkStart w:id="49" w:name="_ftnref4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"_ftn49"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[49]</w:t>
      </w:r>
      <w:r w:rsidRPr="00F35FE6">
        <w:rPr>
          <w:rFonts w:ascii="Tahoma" w:eastAsia="Times New Roman" w:hAnsi="Tahoma" w:cs="B Badr"/>
          <w:rtl/>
        </w:rPr>
        <w:fldChar w:fldCharType="end"/>
      </w:r>
      <w:bookmarkEnd w:id="49"/>
      <w:r w:rsidRPr="00F35FE6">
        <w:rPr>
          <w:rFonts w:ascii="Tahoma" w:eastAsia="Times New Roman" w:hAnsi="Tahoma" w:cs="B Badr" w:hint="cs"/>
          <w:rtl/>
          <w:lang w:bidi="fa-IR"/>
        </w:rPr>
        <w:t xml:space="preserve"> و آنگاه با بهترين بيان ولايت اميرالمؤمنين و فرزندان او را ارائه نموده است و سپس بعد از آنكه ائمه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را توصيف كرده: «صالح بعد صالح، و صادق بعد صادق، اين السبيل بعد السبيل؟ اين الخيرة بعد الخيرة؟ اين الشموس الطاعة؟ اين الاقمار المنيرة؟ اين الانجم الزاهرة؟ عين اعلام الدين و قواعد العلم»؛ «پاكيزگان عالم يكى پس از ديگرى و راستگويان يكى پس از ديگرى؟ كجا رفتند آن راه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فلاح و رستگارى؟ كجا رفتند آن نيكمردان يكى پس از ديگرى؟ كجا رفتند خورشيدهاى فروزان و ماه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درخشان و ستارگان تابان؟ كجا رفتند نشانه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دين و بنيان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معرفت؟»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زمان(عج) را با 31 وصف برجسته به ما معرفى نموده است، همچون: بقيه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قاطع ريشه ستمگر، منتظر، اميد ذخيره، احياگر دين، در هم كوبنده قدرت تجاوزگران، گرامى دارنده دوستان خدا، گرد آورنده كلمه تقوى و باب رحمت، مصلح پريشانى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زيارت جامعه كبيره نيز سفره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است كه مهمانان آن با انواع گوناگون غذاهاى امام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شناسى مورد تكريم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امام هادى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آغاز اين زيارت ائمه را با حدود 57 وصف، توصيف كرده است، اوصافى چون: ميزبانان فرشتگان، محل هبوط وحى، سرچشمه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رحمت، گنجينه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علم، سفره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داران كرامت، رهبران الهى جامعه، سياست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مداران بندگان، پايه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آرامش زمين، درهاى ايمان، امناى الهى، امامان نور، نشانه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تقوا و... و آنگاه به خوبى شأن و جايگاه آنان را در جهان هستى برشمرده و چگونگى ارتباط با آنان را خاطر نشان ساخته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جهت نيست كه تاكنون بيش از 20 شرح بر اين زيارت نگاشته شده است.</w:t>
      </w:r>
      <w:bookmarkStart w:id="50" w:name="_ftnref5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[50]</w:t>
      </w:r>
      <w:r w:rsidRPr="00F35FE6">
        <w:rPr>
          <w:rFonts w:ascii="Tahoma" w:eastAsia="Times New Roman" w:hAnsi="Tahoma" w:cs="B Badr"/>
          <w:rtl/>
        </w:rPr>
        <w:fldChar w:fldCharType="end"/>
      </w:r>
      <w:bookmarkEnd w:id="5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3-4.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اخلاقى؛ از آنجا كه متخلق شدن به اخلاق الهى و خدايى شدن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هدف رسالت انبياى الهى است</w:t>
      </w:r>
      <w:bookmarkStart w:id="51" w:name="_ftnref5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[51]</w:t>
      </w:r>
      <w:r w:rsidRPr="00F35FE6">
        <w:rPr>
          <w:rFonts w:ascii="Tahoma" w:eastAsia="Times New Roman" w:hAnsi="Tahoma" w:cs="B Badr"/>
          <w:rtl/>
        </w:rPr>
        <w:fldChar w:fldCharType="end"/>
      </w:r>
      <w:bookmarkEnd w:id="51"/>
      <w:r w:rsidRPr="00F35FE6">
        <w:rPr>
          <w:rFonts w:ascii="Tahoma" w:eastAsia="Times New Roman" w:hAnsi="Tahoma" w:cs="B Badr" w:hint="cs"/>
          <w:rtl/>
          <w:lang w:bidi="fa-IR"/>
        </w:rPr>
        <w:t xml:space="preserve"> در ادعيه مأثوره به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اخلاقى توجه ويژه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شده است و محتواى دعاهاى منقول پر است از تعاليم اخلاقى، مثلاً در دعاى مكارم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الاخلاق كه براى درخواست ايمان و صفات فاضله و اعمال صالحه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به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گران سنگ اخلاقى چون: بهترين نيت يا خلوص، بهترين عمل يا عمل صالح، عزت نفس، بندگى خداوند، دورى از عجب و فساد، ايجاد كار خير براى مردم، دگر دوستى يا بشر دوستى، دورى از فخر فروشى، حب و بغض، اصلاح خصلت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ناپسند، صله رحم و... اشاره شده است</w:t>
      </w:r>
      <w:bookmarkStart w:id="52" w:name="_ftnref5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[52]</w:t>
      </w:r>
      <w:r w:rsidRPr="00F35FE6">
        <w:rPr>
          <w:rFonts w:ascii="Tahoma" w:eastAsia="Times New Roman" w:hAnsi="Tahoma" w:cs="B Badr"/>
          <w:rtl/>
        </w:rPr>
        <w:fldChar w:fldCharType="end"/>
      </w:r>
      <w:bookmarkEnd w:id="52"/>
      <w:r w:rsidRPr="00F35FE6">
        <w:rPr>
          <w:rFonts w:ascii="Tahoma" w:eastAsia="Times New Roman" w:hAnsi="Tahoma" w:cs="B Badr" w:hint="cs"/>
          <w:rtl/>
          <w:lang w:bidi="fa-IR"/>
        </w:rPr>
        <w:t xml:space="preserve"> يا در دعايى كه از امام سجاد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صحيفه سجاديه</w:t>
      </w:r>
      <w:bookmarkStart w:id="53" w:name="_ftnref5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[53]</w:t>
      </w:r>
      <w:r w:rsidRPr="00F35FE6">
        <w:rPr>
          <w:rFonts w:ascii="Tahoma" w:eastAsia="Times New Roman" w:hAnsi="Tahoma" w:cs="B Badr"/>
          <w:rtl/>
        </w:rPr>
        <w:fldChar w:fldCharType="end"/>
      </w:r>
      <w:bookmarkEnd w:id="53"/>
      <w:r w:rsidRPr="00F35FE6">
        <w:rPr>
          <w:rFonts w:ascii="Tahoma" w:eastAsia="Times New Roman" w:hAnsi="Tahoma" w:cs="B Badr" w:hint="cs"/>
          <w:rtl/>
          <w:lang w:bidi="fa-IR"/>
        </w:rPr>
        <w:t xml:space="preserve"> در خصوص پناه بردن به حق از اخلاق ناپسند نقل شده است بيش از 30 خلق و صفت رذيله مطرح گشته است مانند: حرص، غضب، حسد، شهوت رانى، غفلت، عصبيت، پيروى از هواى نفس، كوچك شمردن معصيت، تحقير تهيدستان، يارى ستمگران، آرزوهاى طولانى و...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4-4.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عرفانى؛ در اين خصوص نيز دعاها و زيارات آدمى را مبهوت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مطالبى كه در اين ساحت از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نقل شده است تنها براى اهلش قابل فهم و درك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كسانى كه با رياضت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شرعى به مقامات بالا و والايى نايل آمده و در حد خويش قدرت دريافت حقايق يا مناجات پانزده گانه به خصوص مناجات مشتاقان، مريدان، محبان، ذاكران، عارفان و زاهدان. يا مانند دعاى اميرالمؤمنين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نيمه شعبان كه به مناجات شعبانيّه معروف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«الهى هب لى كمال الانقطاع اليك و انر ابصار قلوبنا بضياء نظرها اليك، حتى تخرق ابصار القلوب حجب النور فتصل الى العدل الغظمة و تصير ارواحنا معلقة بعز قدسك»</w:t>
      </w:r>
      <w:r w:rsidRPr="00F35FE6">
        <w:rPr>
          <w:rFonts w:ascii="Tahoma" w:eastAsia="Times New Roman" w:hAnsi="Tahoma" w:cs="B Badr" w:hint="cs"/>
          <w:rtl/>
          <w:lang w:bidi="fa-IR"/>
        </w:rPr>
        <w:t>؛ «[خدايا! بريدن از همه چيز و گرويدن به سوى تو نهايت آرزوى من است! ]چنين انقطاعى به من عطا فرمايى و ديگران دل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ما را به روشنى آن ديدگاه كه به سوى تو نظر كند چندان برافروز كه ديدگان دل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حجاب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تو را پاره كند و به كان بزرگى بپيوندد و ارواح، به عزت قدس تو در آميخته گردد».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دعاى ابوحمزه ثمالى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«و لئن ادخلتنى النار لاخبرى اهل النار بحبى لك»</w:t>
      </w:r>
      <w:r w:rsidRPr="00F35FE6">
        <w:rPr>
          <w:rFonts w:ascii="Tahoma" w:eastAsia="Times New Roman" w:hAnsi="Tahoma" w:cs="B Badr" w:hint="cs"/>
          <w:rtl/>
          <w:lang w:bidi="fa-IR"/>
        </w:rPr>
        <w:t>؛ «و اگر به دوزخم فرستى، دوزخيان را از دوستى تو با خبر خواهم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و نيز: </w:t>
      </w:r>
      <w:r w:rsidRPr="00F35FE6">
        <w:rPr>
          <w:rFonts w:ascii="Tahoma" w:eastAsia="Times New Roman" w:hAnsi="Tahoma" w:cs="B Badr" w:hint="cs"/>
          <w:b/>
          <w:bCs/>
          <w:color w:val="008000"/>
          <w:rtl/>
          <w:lang w:bidi="fa-IR"/>
        </w:rPr>
        <w:t>«اللهم انى اسئلك ان تملاء قلبى مبالك قضية منك و تصديقاً بكتابك و ايماناً بك و فرقا منك و شوق اليك يا ذوالجلال و الاكرام، حبب الى لقائك و احبب لقائى»</w:t>
      </w:r>
      <w:r w:rsidRPr="00F35FE6">
        <w:rPr>
          <w:rFonts w:ascii="Tahoma" w:eastAsia="Times New Roman" w:hAnsi="Tahoma" w:cs="B Badr" w:hint="cs"/>
          <w:rtl/>
          <w:lang w:bidi="fa-IR"/>
        </w:rPr>
        <w:t>؛ «خداوند از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خواهم، دلم را از دوستى، هراس، عقيده و ايمان، اندوه جدايى و شوق ديدارت سرشار ساز. اى پروردگار بخشنده و بزرگوار! بگذار تا تو را ببينم و تو نيز ديدارم را پذيرا باش».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دعاى كمیل زمزمه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«الهى و سيدى و مولاى و ربى، صبرت على عذابك فكيف اصبر على فراقك»</w:t>
      </w:r>
      <w:r w:rsidRPr="00F35FE6">
        <w:rPr>
          <w:rFonts w:ascii="Tahoma" w:eastAsia="Times New Roman" w:hAnsi="Tahoma" w:cs="B Badr" w:hint="cs"/>
          <w:rtl/>
          <w:lang w:bidi="fa-IR"/>
        </w:rPr>
        <w:t>؛ «اى خداى من و اى سرور من و اى مولا و پروردگارم! گيرم بر عذابت شكيبايى كنم، اما چگونه با دورى تو بردبار باشم؟»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دعاى عرفه اين جمله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از زبان سيدالشهداء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«منك اطلب الوصول اليك و بك استدل عليك فاهدنى بنورك اليك و اقمنى بصدق العبوديد بين يديك»</w:t>
      </w:r>
      <w:r w:rsidRPr="00F35FE6">
        <w:rPr>
          <w:rFonts w:ascii="Tahoma" w:eastAsia="Times New Roman" w:hAnsi="Tahoma" w:cs="B Badr" w:hint="cs"/>
          <w:rtl/>
          <w:lang w:bidi="fa-IR"/>
        </w:rPr>
        <w:t>؛ «اى خدا از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خواهم رسيدن به تو را،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خواهم تو خود دليل من به سوى خود باشى، پس مرا به نور خودت به خودت هدايت كن، و مرا به صدق عبوديت در پيشگاه خود ثابت نگه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فرازها به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عرفانى چون: وصول، حب، لقاء، شوق، خشيت، صدق عبودى، بصيرت قلب، نور و... به خوبى اشاره شده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5-4.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سياسى؛ دعاها و زيارات يكى از بهترين منابع روايى وقايع تاريخى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اين مسأله در خصوص سياست و حكومت برجسته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است؛ در واقع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قالب دعاها و زيارات حوادث تاريخى را براى ما به خوبى گزارش كرده و از ظلم و ستم بيدادگران و مظلوميت خويش پرده برداشته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فرازهاى آغازى دعاى ندبه به مسأله ولايت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حادثه غدير خم و جايگاه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پس از نبوت اشاره شده است كه يكى از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رخدادهاى صدر اسلام است.</w:t>
      </w:r>
      <w:bookmarkStart w:id="54" w:name="_ftnref5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[54]</w:t>
      </w:r>
      <w:r w:rsidRPr="00F35FE6">
        <w:rPr>
          <w:rFonts w:ascii="Tahoma" w:eastAsia="Times New Roman" w:hAnsi="Tahoma" w:cs="B Badr"/>
          <w:rtl/>
        </w:rPr>
        <w:fldChar w:fldCharType="end"/>
      </w:r>
      <w:bookmarkEnd w:id="54"/>
      <w:r w:rsidRPr="00F35FE6">
        <w:rPr>
          <w:rFonts w:ascii="Tahoma" w:eastAsia="Times New Roman" w:hAnsi="Tahoma" w:cs="B Badr" w:hint="cs"/>
          <w:rtl/>
          <w:lang w:bidi="fa-IR"/>
        </w:rPr>
        <w:t xml:space="preserve"> يا دعاى چهاردهم صحيفه سجاديه كه  امام زين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العابدين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خوبى و به وضوح ستم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دوران خويش را براى ما در قالب دعا واگويه كرده است.</w:t>
      </w:r>
      <w:bookmarkStart w:id="55" w:name="_ftnref5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[55]</w:t>
      </w:r>
      <w:r w:rsidRPr="00F35FE6">
        <w:rPr>
          <w:rFonts w:ascii="Tahoma" w:eastAsia="Times New Roman" w:hAnsi="Tahoma" w:cs="B Badr"/>
          <w:rtl/>
        </w:rPr>
        <w:fldChar w:fldCharType="end"/>
      </w:r>
      <w:bookmarkEnd w:id="5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در زيارت عاشورا كه از 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است نقل شده است به روشنى ظلم ظالمان نسبت به امام حسين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ياران باوفايش مطرح گشته است</w:t>
      </w:r>
      <w:bookmarkStart w:id="56" w:name="_ftnref5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[56]</w:t>
      </w:r>
      <w:r w:rsidRPr="00F35FE6">
        <w:rPr>
          <w:rFonts w:ascii="Tahoma" w:eastAsia="Times New Roman" w:hAnsi="Tahoma" w:cs="B Badr"/>
          <w:rtl/>
        </w:rPr>
        <w:fldChar w:fldCharType="end"/>
      </w:r>
      <w:bookmarkEnd w:id="56"/>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6-4.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ديگر؛ در مقابل متون دعايى و زيارتى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ديگرى چه در حوزه اعتقادات و چه در ساحت چگونه زيستن آمده است كه شمارش آنها ميسور نيست و تنها به پاره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اين موارد مختلف اشاره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1-6-4. در دعايى كه پيامبر اسلام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نيمه شعبان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خواندند، اين فراز آمده است: </w:t>
      </w:r>
      <w:r w:rsidRPr="00F35FE6">
        <w:rPr>
          <w:rFonts w:ascii="Tahoma" w:eastAsia="Times New Roman" w:hAnsi="Tahoma" w:cs="B Badr" w:hint="cs"/>
          <w:b/>
          <w:bCs/>
          <w:color w:val="008000"/>
          <w:rtl/>
          <w:lang w:bidi="fa-IR"/>
        </w:rPr>
        <w:t>«و لا تجعل مصيبتنا فى ديننا»</w:t>
      </w:r>
      <w:r w:rsidRPr="00F35FE6">
        <w:rPr>
          <w:rFonts w:ascii="Tahoma" w:eastAsia="Times New Roman" w:hAnsi="Tahoma" w:cs="B Badr" w:hint="cs"/>
          <w:rtl/>
          <w:lang w:bidi="fa-IR"/>
        </w:rPr>
        <w:t>؛ «خداوندا! مصيبت ما را در دين ما قرارمده». اين نشان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كه اعظم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مصائب، مصيبت عقيدتى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2-6-4. در دعاى مكارم الاخلاق امام سجاد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 لا ترفعنى فى الناس درجة الاحططتنى عند نفسى مثلها و لا تحدث لى عزاً ظاهراً الا احدئت لى ذلة باطنة عند نفسى بقدرها»</w:t>
      </w:r>
      <w:r w:rsidRPr="00F35FE6">
        <w:rPr>
          <w:rFonts w:ascii="Tahoma" w:eastAsia="Times New Roman" w:hAnsi="Tahoma" w:cs="B Badr" w:hint="cs"/>
          <w:rtl/>
          <w:lang w:bidi="fa-IR"/>
        </w:rPr>
        <w:t>؛ «و درجه و مرتبه مرا نزد مردم بلند مگردان مگر آنكه مرا به همان اندازه نزد خودم پست گردانى و عزتى آشكار برايم ايجاد مكن، مگر به همان اندازه در باطنم خاكسار سازى» اين فراز حكايت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 اين آموزه است كه بايد برون و درون آدمى متوازن باشد.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3-6-4. فرازهايى از دعاى ابوحمزه ثمالى چگونه زندگى كردن را بر آدمى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آموزد، مثل اين فراز: </w:t>
      </w:r>
      <w:r w:rsidRPr="00F35FE6">
        <w:rPr>
          <w:rFonts w:ascii="Tahoma" w:eastAsia="Times New Roman" w:hAnsi="Tahoma" w:cs="B Badr" w:hint="cs"/>
          <w:b/>
          <w:bCs/>
          <w:color w:val="008000"/>
          <w:rtl/>
          <w:lang w:bidi="fa-IR"/>
        </w:rPr>
        <w:t>«و اجعلنى ممن اطلت عمده و حسنت عمله و رضيت عند و اجتته حياة طيبة فى ادوم السرور و اسبغ الكرامة و اتم العيش»</w:t>
      </w:r>
      <w:r w:rsidRPr="00F35FE6">
        <w:rPr>
          <w:rFonts w:ascii="Tahoma" w:eastAsia="Times New Roman" w:hAnsi="Tahoma" w:cs="B Badr" w:hint="cs"/>
          <w:rtl/>
          <w:lang w:bidi="fa-IR"/>
        </w:rPr>
        <w:t>؛ «و مرا در زمره آن كسانى كه عمرى دراز و عملى نيكو دارند و نعمت خود را بر ايشان تمام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 از آن گروه كه خشنودى و زندگى نيكو و شادمانى پايدار و بخشايش بسيار و خوشى زندگى به ايشان ارزانى داشته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 قرار بده».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4-6-4. يا در برخى دعاها چگونه رسيدن به ديگران را مطرح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مثل فرازهايى از دعايى كه در ماه مبارك رمضان پس از نمازهاى واجب خوانده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شود: </w:t>
      </w:r>
      <w:r w:rsidRPr="00F35FE6">
        <w:rPr>
          <w:rFonts w:ascii="Tahoma" w:eastAsia="Times New Roman" w:hAnsi="Tahoma" w:cs="B Badr" w:hint="cs"/>
          <w:b/>
          <w:bCs/>
          <w:color w:val="008000"/>
          <w:rtl/>
          <w:lang w:bidi="fa-IR"/>
        </w:rPr>
        <w:t>«اللهم اغن كل فقير، اللهم اشبع كل جايع، اللهم اكس كل عريان، اللهم اقض دين كل مدين، اللهم فرج عن كل مكروب»</w:t>
      </w:r>
      <w:r w:rsidRPr="00F35FE6">
        <w:rPr>
          <w:rFonts w:ascii="Tahoma" w:eastAsia="Times New Roman" w:hAnsi="Tahoma" w:cs="B Badr" w:hint="cs"/>
          <w:rtl/>
          <w:lang w:bidi="fa-IR"/>
        </w:rPr>
        <w:t>؛ «بار خدايا! همه تهيدستان را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نياز گردان، همه گرسنگان را سير ساز، همه برهنگان را سير ساز، وام همه وامداران را ادا كن، همه اندوهناكان را گشايش عنايت فرما».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معلوم است كه به دليل سنن و قوانين حاكم بر جهان مادى چنين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فقر و تهيدستى، درماندگى ريشه كن شود ولى اين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به ما اين آموزه را تعليم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كه غمخوار فقيران و گرسنگان و برهنگان و وامداران و اندوهناكان باشيم و در پى رفع مشكلات آنان براييم و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اعتنا از كنارشان نگذريم.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هر روى يكى از اثرات دعا آن است كه به ما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آموزند خداوند را چگونه بشناسيم، در پرتوى آن شناسايى چگونه با او سخن بگوييم و از او چه چيزهايى بخواهيم، مصالح دنيا و آخرت خويش را چگونه تشخيص دهيم و روابط خود را با او و ديگر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چگونه تنظيم كنيم. </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اين جهان درياست و</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تن، ماهى و روح</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يونس محجوب از تور صبوح</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كر مسبح باشد، از</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ماهى رهيد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ور نه در وى هضم گشت و ناپديد</w:t>
      </w:r>
      <w:bookmarkStart w:id="57" w:name="_ftnref5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[57]</w:t>
      </w:r>
      <w:r w:rsidRPr="00F35FE6">
        <w:rPr>
          <w:rFonts w:ascii="Tahoma" w:eastAsia="Times New Roman" w:hAnsi="Tahoma" w:cs="B Badr"/>
          <w:rtl/>
        </w:rPr>
        <w:fldChar w:fldCharType="end"/>
      </w:r>
      <w:bookmarkEnd w:id="57"/>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 و قضا و قدر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 . اگر قرار باشد با دعا به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خود برسيم و سرنوشت ما تغيير يابد، چگونه با علم خدا و قضا و قدر الهى كه از قبل تعيين شده سازگار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برخى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پندارند دعا با اعتقاد به قضا و قدر الهى منافات دارد؛ يعنى با قبول اينكه هر چيزى با قضا و قدر الهى تعيين شده اثر دعا 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باشد؟ به بيان ديگر، وقتى سلامتى و بيمارى، حيات و مرگ، فقر و غنا و... از قبل تنظيم شده باشد ديگر دعا درخواست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فايده است؛ زيرا دعا ـ يا با قضا و قدر الهى هماهنگ است - كه دعا تحصيل حاصل است - و يا هماهنگ نيست - كه در اين صورت دعا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آن را تغيير 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 با توجه به معنى حقيقى و قضا و قدر الهى اين برداشت ناصواب است. توضيح اينكه تقدير يعنى ايجاد به اندازه، چيزى را به اندازه ايجاد كردن، يا اندازه براى چيزى قرار دادن، تقدير عينى خداوند عبارت است از تدبير مخلوقات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كه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اثار خاصى بر آنها مترتب گردد و اين طبعاً بر حسب قرب و بعد هر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متفاوت خواهد بود، مثلاً تقدير نوع انسان اين است كه مبدأ زمانى خاصى تا سرآمد معينى در كره زمين زندگى كند و تقدير هر فردى اين است كه در مقطع زمانى محدود و از پدر و مادر معينى به وجود بيايد تقدير روزى و ساير شئون زندگى او افعال اختيارى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عبارت است از فراهم شدن شرايط خاص براى هر يك از آنها، در واقع تقدير عينى خداوند؛ يعنى خداوند هر مخلوقى را با حدود و قيود و اندازه و شرايط، خصوصيات و توان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مخصوصى به وجود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همين اساس است كه در برخى روايات در تفسير قدر «هندسه» آمده است.</w:t>
      </w:r>
      <w:bookmarkStart w:id="58" w:name="_ftnref5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[58]</w:t>
      </w:r>
      <w:r w:rsidRPr="00F35FE6">
        <w:rPr>
          <w:rFonts w:ascii="Tahoma" w:eastAsia="Times New Roman" w:hAnsi="Tahoma" w:cs="B Badr"/>
          <w:rtl/>
        </w:rPr>
        <w:fldChar w:fldCharType="end"/>
      </w:r>
      <w:bookmarkEnd w:id="58"/>
      <w:r w:rsidRPr="00F35FE6">
        <w:rPr>
          <w:rFonts w:ascii="Tahoma" w:eastAsia="Times New Roman" w:hAnsi="Tahoma" w:cs="B Badr" w:hint="cs"/>
          <w:rtl/>
          <w:lang w:bidi="fa-IR"/>
        </w:rPr>
        <w:t xml:space="preserve"> يعنى خداوند مكان براى تمامى موجودات هستى و ارتباط آنها با يكديگر هندسه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را طراحى كرده است و در اين راستا ميان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معلول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پيوند برقرار است. از اين رو، سير آفرينش انسان يار موجود ديگرى از بدو پيدايش تا مرگ سراسر برگرفته از اين هندسه است.</w:t>
      </w:r>
      <w:bookmarkStart w:id="59" w:name="_ftnref5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"_ftn59"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[59]</w:t>
      </w:r>
      <w:r w:rsidRPr="00F35FE6">
        <w:rPr>
          <w:rFonts w:ascii="Tahoma" w:eastAsia="Times New Roman" w:hAnsi="Tahoma" w:cs="B Badr"/>
          <w:rtl/>
        </w:rPr>
        <w:fldChar w:fldCharType="end"/>
      </w:r>
      <w:bookmarkEnd w:id="5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 قضاء عينى خداوند يعنى انتساب تحقق عينى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خداوند به بيان ديگر، مقتضاى قضاء عينى خداوند اين است كه وجود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از آغاز پيدايش و رسيدن به مرحله نهايى را مستند به اراده او بشماريم.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اين اساس قضاء الهى يعنى حتميت بخشيدن به قدر و هندسه نظام هستى.</w:t>
      </w:r>
      <w:bookmarkStart w:id="60" w:name="_ftnref6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[60]</w:t>
      </w:r>
      <w:r w:rsidRPr="00F35FE6">
        <w:rPr>
          <w:rFonts w:ascii="Tahoma" w:eastAsia="Times New Roman" w:hAnsi="Tahoma" w:cs="B Badr"/>
          <w:rtl/>
        </w:rPr>
        <w:fldChar w:fldCharType="end"/>
      </w:r>
      <w:bookmarkEnd w:id="6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تفسيرى كه از قضا و قدر الهى ارائه شده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گفت دعا به عنوان يكى از اجزاء نظام هستى و يكى از علل موجودات در اين هندسه [يعنى قدر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اما اين علت يعنى دعا علتى غيرطبيعى و مادى است؛ ولى در هندسه هستى چنين علت هايى پيوندى عميق و رابطه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ژرف با موجودات دارند و در اين نظام تنها علل مادى دخيل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باشند؛ بلكه علل غيرمادى همچون دعا نقش آفرينند و خداوند متعال چنين نظامى و هندسه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را امضاء و حتميت بخشيده است.] قضاء الهى [از اين رو، انسان با عمل ارادى، دعا را علتى غيرطبيعى در نظام هستى را دخالت داده و زمينه پديد آمدن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را فراهم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يا در جايى دخالت كرده و روابط طبيعى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به هم زده و در اين صورت مانع پديد آمدن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مثلاً اگر به علل و عوامل طبيعى باران نبارد، دعا كه علتى غيرطبيعى است ولى در هندسه هستى دخيل است، وارد شده و زمينه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طبيعى نزول باران را فراهم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 يا اگر قرار است به علل و عوامل طبيعى بلايى همچون سيل يا زمين لرزه در نقطه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پديد آيد، دعا كه علتى غيرطبيعى است ولى در نظام هستى دخيل است، به كار افتاده و زنجيره ارتباط ميان آن علل و عوامل طبيعى را از ميان برده و در نتيجه مانع از وقوع بلا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w:t>
      </w:r>
      <w:bookmarkStart w:id="61" w:name="_ftnref6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[61]</w:t>
      </w:r>
      <w:r w:rsidRPr="00F35FE6">
        <w:rPr>
          <w:rFonts w:ascii="Tahoma" w:eastAsia="Times New Roman" w:hAnsi="Tahoma" w:cs="B Badr"/>
          <w:rtl/>
        </w:rPr>
        <w:fldChar w:fldCharType="end"/>
      </w:r>
      <w:bookmarkEnd w:id="6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خداوند متعال هندسه و چنين علل و عوامل طبيعى و غيرطبيعى و رابطه ميان آنها را امضا و حتميت بخشيده است ]قضاى الهى] و بنابراين دعا هيچ منافاتى با اين قضا و قدر الهى ندارد؛ بلكه به فرمايش استاد مطهرى(ره) دعا و استجابت دعا جزئى از قضا و قدر الهى است و نه خارج از آن تا بپنداريم دعا مانعى براى اين مهم به شمار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w:t>
      </w:r>
      <w:bookmarkStart w:id="62" w:name="_ftnref6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[62]</w:t>
      </w:r>
      <w:r w:rsidRPr="00F35FE6">
        <w:rPr>
          <w:rFonts w:ascii="Tahoma" w:eastAsia="Times New Roman" w:hAnsi="Tahoma" w:cs="B Badr"/>
          <w:rtl/>
        </w:rPr>
        <w:fldChar w:fldCharType="end"/>
      </w:r>
      <w:bookmarkEnd w:id="6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گر بناليدى و مستغفر شدى *** نور رفته از كرم، ظاهر شدى</w:t>
      </w:r>
      <w:bookmarkStart w:id="63" w:name="_ftnref6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[63]</w:t>
      </w:r>
      <w:r w:rsidRPr="00F35FE6">
        <w:rPr>
          <w:rFonts w:ascii="Tahoma" w:eastAsia="Times New Roman" w:hAnsi="Tahoma" w:cs="B Badr"/>
          <w:rtl/>
        </w:rPr>
        <w:fldChar w:fldCharType="end"/>
      </w:r>
      <w:bookmarkEnd w:id="6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گفتنى اينكه گاه در پاره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موارد «دعا» قضاى الهى را تغيير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يعنى دعا در اينجا ديگر به عنوان يكى از علل دخيل در نظام هستى و هندسه عالم وجود مسطمح نظر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بلكه به صورت يك عامل غيرطبيعى خارجى عمل كرده و قضاى الهى را تغيير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چنانكه امام كاظم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فرمودند: </w:t>
      </w:r>
      <w:r w:rsidRPr="00F35FE6">
        <w:rPr>
          <w:rFonts w:ascii="Tahoma" w:eastAsia="Times New Roman" w:hAnsi="Tahoma" w:cs="B Badr" w:hint="cs"/>
          <w:b/>
          <w:bCs/>
          <w:color w:val="008000"/>
          <w:rtl/>
          <w:lang w:bidi="fa-IR"/>
        </w:rPr>
        <w:t>«عليكم بالدعاء، فان الدعاء لله و الطلب اى الله يود البلاء و قد قدر و قضى و لم يبق الا امضاؤه فاذا دعى الله عزّ و جلّ و سئل صرف البلاء صرفة»</w:t>
      </w:r>
      <w:bookmarkStart w:id="64" w:name="_ftnref6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[64]</w:t>
      </w:r>
      <w:r w:rsidRPr="00F35FE6">
        <w:rPr>
          <w:rFonts w:ascii="Tahoma" w:eastAsia="Times New Roman" w:hAnsi="Tahoma" w:cs="B Badr"/>
          <w:rtl/>
        </w:rPr>
        <w:fldChar w:fldCharType="end"/>
      </w:r>
      <w:bookmarkEnd w:id="64"/>
      <w:r w:rsidRPr="00F35FE6">
        <w:rPr>
          <w:rFonts w:ascii="Tahoma" w:eastAsia="Times New Roman" w:hAnsi="Tahoma" w:cs="B Badr" w:hint="cs"/>
          <w:rtl/>
          <w:lang w:bidi="fa-IR"/>
        </w:rPr>
        <w:t>؛ «بر شما باد دعا كردن زيرا دعا و درخواست از خدا بلايى را كه از مرحله و قدر گذشته و فقط امضاء آن [تأييد نهايى] باقى ماند، برمى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 ان صبت عليهم المصائب لجؤوا الى الاستجارة بك، علما بان ازمة الامور بيدك و مصادرها عن قضائك»</w:t>
      </w:r>
      <w:bookmarkStart w:id="65" w:name="_ftnref6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[65]</w:t>
      </w:r>
      <w:r w:rsidRPr="00F35FE6">
        <w:rPr>
          <w:rFonts w:ascii="Tahoma" w:eastAsia="Times New Roman" w:hAnsi="Tahoma" w:cs="B Badr"/>
          <w:rtl/>
        </w:rPr>
        <w:fldChar w:fldCharType="end"/>
      </w:r>
      <w:bookmarkEnd w:id="65"/>
      <w:r w:rsidRPr="00F35FE6">
        <w:rPr>
          <w:rFonts w:ascii="Tahoma" w:eastAsia="Times New Roman" w:hAnsi="Tahoma" w:cs="B Badr" w:hint="cs"/>
          <w:rtl/>
          <w:lang w:bidi="fa-IR"/>
        </w:rPr>
        <w:t>؛ «اگر مصيبت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بر آنان  فرو ريزد، به تو پناه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آورند، زيرا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دانند زمام كارها به دست توست و از سرچشمه قضاى تو جارى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صورت دعا در قضاى الهى تأثير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گذارد نه در قدر الهى، يعنى در اين موارد، دعا تصميم و اراده خداوند را در حتميت يافتن امرى و امضا كردن به وقوع پيوستن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عوض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زيرا تمام زمام كارها به دست خداوند است و با پناه آوردن اولياى الهى به خداوند در قالب دعا قضاى الهى دگرگون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 و علم الهى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برخى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پندارند كه دعا با علم الهى سازگارى ندارد، چون اگر خداوند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مسأله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به وقوع خواهد پيوست يا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متحقق نخواهد شد، اگر با دعا اين رويداد و تغيير كند لازمه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آن است كه علم خداوند جهل باشد بنابراين دعا با علم الهى منافات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پاسخ اين پندار روشن است، زيرا ما معتقديم كه خداوند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كه مثلاً فلان پديده به دليل دعا كردن يا امور ديگرى محقق خواهد شد و فلان رويداد با دعا كردن به وقوع نخواهد پيوست. به بيان ديگر خداوند علم دارد كه پديده يا فعل و كارى با فعل ارادى دعاى انسان حتماً به وقوع خواهد پيوست و يا پديده يا فعل و كارى با فعل ارادى دعاى انسان محقق نخواهد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 و عمل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 . اگر با دعا به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هايمان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رسيم، چه نيازى به كار و تلاش هست؟!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برخى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پندارند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به جاى اسباب و علل طبيعى بنشيند و از اين رو بهتر است به جاى تلاش و كوشش در به دست آوردن امرى يا جلوگيرى از وقوع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تنها دست بر دعا برداشت و كار را آسان كرد. اما اين توهّم است، زيرا خداوند متعال نظام هستى را بر اساس قوانين و سننى قرار داده است كه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بر خلاف آن حركت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خداوند سبحان قوانين هستى را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وضع كرده كه علل و عوامل طبيعى در پديد آمدن امرى يا محقق نشدن پديده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دخيل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مجراى عادى امور از اين رهگذر است، بله گاه عواملى تكوينى و غيرطبيعى امور را دگرگون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ولى آن عامل يا عوامل نيز با سنن خاص و ويژه خود كه خداوند متعال مقرر داشته عمل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يعنى در مواردى خاص و زمينه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مخصوص نه گتره، رها و بدون نظم و قانون. مثلاً دعا يك عامل تكوينى غيرطبيعى است كه تنها در شرايط ويژه و بر اساس سنن خويش عمل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به صورتى كه قوانين عام علل و عوامل طبيعى تعطيل نشوند. بنابراين هر عاملى در جاى خويش محترم و مغتنم است و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آن را با عامل ديگر تغيير داد. براى كسب درآمد و رزق زندگى بايد تلاش و كوشش كرد و در كنار آن دعا نيز كرد تا اين سعى به انجام رسد يا براى بهبودى بيمار بايد به طبيب مراجعه كرد و از شيوه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درمان او بهره گرفت، در كنار آن دعا نيز كرد تا دارو و شيوه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درمان پاسخ صحيح و لازم خويش را بدهد.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فرهنگ دينى، دعا و عمل در كنار يكديگر نتيجه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بخش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دعا با پشتوانه عمل است كه به نتيجه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و عمل با همراهى دعا است كه به نتيجه مطلوب خويش دست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يازد. چنانكه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w:t>
      </w:r>
      <w:r w:rsidRPr="00F35FE6">
        <w:rPr>
          <w:rFonts w:ascii="Tahoma" w:eastAsia="Times New Roman" w:hAnsi="Tahoma" w:cs="B Badr" w:hint="cs"/>
          <w:b/>
          <w:bCs/>
          <w:color w:val="008000"/>
          <w:rtl/>
          <w:lang w:bidi="fa-IR"/>
        </w:rPr>
        <w:t xml:space="preserve"> «الداعى بلا عمل كالرامى بلا وتر»</w:t>
      </w:r>
      <w:bookmarkStart w:id="66" w:name="_ftnref6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[66]</w:t>
      </w:r>
      <w:r w:rsidRPr="00F35FE6">
        <w:rPr>
          <w:rFonts w:ascii="Tahoma" w:eastAsia="Times New Roman" w:hAnsi="Tahoma" w:cs="B Badr"/>
          <w:rtl/>
        </w:rPr>
        <w:fldChar w:fldCharType="end"/>
      </w:r>
      <w:bookmarkEnd w:id="66"/>
      <w:r w:rsidRPr="00F35FE6">
        <w:rPr>
          <w:rFonts w:ascii="Tahoma" w:eastAsia="Times New Roman" w:hAnsi="Tahoma" w:cs="B Badr" w:hint="cs"/>
          <w:rtl/>
          <w:lang w:bidi="fa-IR"/>
        </w:rPr>
        <w:t>؛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كه بدون عمل دعا كند بسان كمان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زه است» يعنى همانطور كه رها شدن تير از كمان بدون زه به هدف نخواهد رسيد، دعاى بدون عمل نيز سرانجامى نخواهد داشت.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رواياتى كه از رسول گرامى اسلام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نيز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نقل شده است حكايتگر اين حقيقت است كه دعا بايد قرين با عمل شود. «كسانى كه دعايشان به اجابت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دعاى كسى كه عليه مديونى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كه مالش را برده در حالى كه شاهدى بر او نگرفته است، و دعاى مردى كه همسرش را نفرين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در حالى كه خداوند او را بر طلاق همسرش توانا كرده است و دعاى شخصى كه در خانه نشسته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پروردگارا! به من روزى ده، در حالى كه براى طلب روزى از خانه خارج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67" w:name="_ftnref6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[67]</w:t>
      </w:r>
      <w:r w:rsidRPr="00F35FE6">
        <w:rPr>
          <w:rFonts w:ascii="Tahoma" w:eastAsia="Times New Roman" w:hAnsi="Tahoma" w:cs="B Badr"/>
          <w:rtl/>
        </w:rPr>
        <w:fldChar w:fldCharType="end"/>
      </w:r>
      <w:bookmarkEnd w:id="6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هين بجو كه ركن دولت جستن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هر گشادى در دل اندر بستن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همه كار جهان پرداخته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كو و كو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 به حال، چون فاخته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نيك بنگر اندر اين اى محتجب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كه دعا را بست حق بر استجب</w:t>
      </w:r>
      <w:bookmarkStart w:id="68" w:name="_ftnref6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[68]</w:t>
      </w:r>
      <w:r w:rsidRPr="00F35FE6">
        <w:rPr>
          <w:rFonts w:ascii="Tahoma" w:eastAsia="Times New Roman" w:hAnsi="Tahoma" w:cs="B Badr"/>
          <w:rtl/>
        </w:rPr>
        <w:fldChar w:fldCharType="end"/>
      </w:r>
      <w:bookmarkEnd w:id="6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 و مقام تسليم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5 . آيا دعا و درخواست هاى جديد از خدا با مقام رضا و تسليم در برابر اراده خدا منافات ندارد؟ از يك طرف شنيده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 كه حضرت ابراهيم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حتى در ميدان آتش راضى بود و براى نجاتش دعا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 و از سوى ديگر به دعا خيلى سفارش شده اين دو چگونه سازگار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البته بعضى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همين دليل مخالف دعا بوده و دعا را مغاير مقام رضا و تسليم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دانند چنانكه مولوى در اشعارى بدين مسأله و گروه اشاره كرده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بشنو اكنون قصه آن رهروان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كه ندارند اعتراض در جهان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ز اولياء، اهلِ دعا خود ديگرند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گه همى دوزند و گاهى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قوم ديگر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شناسم ز اولياء</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كه دهانْ شان بسته باشد از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رضا كه هست رامِ آن كِرام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جستن دفع قضاشان شد حرام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قضا، ذوقى همى بينند خاص</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كفرشان آيد طلب كردن خلاص</w:t>
      </w:r>
      <w:bookmarkStart w:id="69" w:name="_ftnref6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"_ftn69"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[69]</w:t>
      </w:r>
      <w:r w:rsidRPr="00F35FE6">
        <w:rPr>
          <w:rFonts w:ascii="Tahoma" w:eastAsia="Times New Roman" w:hAnsi="Tahoma" w:cs="B Badr"/>
          <w:rtl/>
        </w:rPr>
        <w:fldChar w:fldCharType="end"/>
      </w:r>
      <w:bookmarkEnd w:id="6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 بايد دانست كه دعا منافى منازل و مقامات عرفانى خصوصاً مقام تسليم و رضا نيست؛ زيرا: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اولاً، رضاى بنده عبارت است از اقامت بر فرمان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او و كران نهادن به احكام خداوند متعال</w:t>
      </w:r>
      <w:bookmarkStart w:id="70" w:name="_ftnref7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[70]</w:t>
      </w:r>
      <w:r w:rsidRPr="00F35FE6">
        <w:rPr>
          <w:rFonts w:ascii="Tahoma" w:eastAsia="Times New Roman" w:hAnsi="Tahoma" w:cs="B Badr"/>
          <w:rtl/>
        </w:rPr>
        <w:fldChar w:fldCharType="end"/>
      </w:r>
      <w:bookmarkEnd w:id="70"/>
      <w:r w:rsidRPr="00F35FE6">
        <w:rPr>
          <w:rFonts w:ascii="Tahoma" w:eastAsia="Times New Roman" w:hAnsi="Tahoma" w:cs="B Badr" w:hint="cs"/>
          <w:rtl/>
          <w:lang w:bidi="fa-IR"/>
        </w:rPr>
        <w:t xml:space="preserve"> و تسليم عبارت است استقبال قضا و تسليم  به مقدرات الهى است</w:t>
      </w:r>
      <w:bookmarkStart w:id="71" w:name="_ftnref7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[71]</w:t>
      </w:r>
      <w:r w:rsidRPr="00F35FE6">
        <w:rPr>
          <w:rFonts w:ascii="Tahoma" w:eastAsia="Times New Roman" w:hAnsi="Tahoma" w:cs="B Badr"/>
          <w:rtl/>
        </w:rPr>
        <w:fldChar w:fldCharType="end"/>
      </w:r>
      <w:bookmarkEnd w:id="71"/>
      <w:r w:rsidRPr="00F35FE6">
        <w:rPr>
          <w:rFonts w:ascii="Tahoma" w:eastAsia="Times New Roman" w:hAnsi="Tahoma" w:cs="B Badr" w:hint="cs"/>
          <w:rtl/>
          <w:lang w:bidi="fa-IR"/>
        </w:rPr>
        <w:t xml:space="preserve"> در اين صورت آدمى بايد راضى به دعا و تسليم به آن باشد چون چنانكه در فرازهاى قبل گذشت «دعا» در هندسه نظام هستى و جز اركان قضا و قدر الهى است و خارج از آن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اگر انسان راضى به رضاى خدا و اوامر او و مقدرات اوست بايد به دعا نيز گردن نهد چون خداوند به دعا كردن امر فرموده و آن را در مقدرات خود ملحوظ داشته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ثانياً، مقام تسليم و رضا، در منازل چهل گانه و مراتب اربعين و تا رسيدن به اوج عرفان از منازل ابتدايى به شمار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 و از آنجا كه رسيدن به مراتب و مراحل برتر كارى بس دشوار، پيچيده و لغزان است بايد با دعا و تضرع از خداوند خواست تا سالك را به سلوك خويش موفق بدارد. از اين رو كسانى كه در مقام تسليم و رضا هستند از دعا براى سير مدارج عاليه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نياز نخواهند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ثالثاً، اميرالمؤمنين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كه سر سلسله عارفان به شمار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 هيچگاه خوى را از دعا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نياز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ديد، با آنكه در مقامات عاليه عرفان قرار داشت و از صفت عصمت برخوردار بود؛ اما تا آن حد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 كه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فرمودند: </w:t>
      </w:r>
      <w:r w:rsidRPr="00F35FE6">
        <w:rPr>
          <w:rFonts w:ascii="Tahoma" w:eastAsia="Times New Roman" w:hAnsi="Tahoma" w:cs="B Badr" w:hint="cs"/>
          <w:b/>
          <w:bCs/>
          <w:color w:val="008000"/>
          <w:rtl/>
          <w:lang w:bidi="fa-IR"/>
        </w:rPr>
        <w:t>«كان اميرالمؤمنين رجلاً دعا»</w:t>
      </w:r>
      <w:bookmarkStart w:id="72" w:name="_ftnref7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[72]</w:t>
      </w:r>
      <w:r w:rsidRPr="00F35FE6">
        <w:rPr>
          <w:rFonts w:ascii="Tahoma" w:eastAsia="Times New Roman" w:hAnsi="Tahoma" w:cs="B Badr"/>
          <w:rtl/>
        </w:rPr>
        <w:fldChar w:fldCharType="end"/>
      </w:r>
      <w:bookmarkEnd w:id="72"/>
      <w:r w:rsidRPr="00F35FE6">
        <w:rPr>
          <w:rFonts w:ascii="Tahoma" w:eastAsia="Times New Roman" w:hAnsi="Tahoma" w:cs="B Badr" w:hint="cs"/>
          <w:rtl/>
          <w:lang w:bidi="fa-IR"/>
        </w:rPr>
        <w:t>؛ «و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شخصى بود كه زياد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رابعاً، بنابر انچه اهل عرفان گفته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دعا غيراز حكم و آدابى كه دارد، اسرارى هم دارد و آن عبارت است از اينكه داعى خود را در مشهد مدعوّ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و آن مدعو را كه خداى سبحان است شاهد خويش مشاهده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با اين شهود پيوند ديگرى برقرار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w:t>
      </w:r>
      <w:bookmarkStart w:id="73" w:name="_ftnref7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[73]</w:t>
      </w:r>
      <w:r w:rsidRPr="00F35FE6">
        <w:rPr>
          <w:rFonts w:ascii="Tahoma" w:eastAsia="Times New Roman" w:hAnsi="Tahoma" w:cs="B Badr"/>
          <w:rtl/>
        </w:rPr>
        <w:fldChar w:fldCharType="end"/>
      </w:r>
      <w:bookmarkEnd w:id="73"/>
      <w:r w:rsidRPr="00F35FE6">
        <w:rPr>
          <w:rFonts w:ascii="Tahoma" w:eastAsia="Times New Roman" w:hAnsi="Tahoma" w:cs="B Badr" w:hint="cs"/>
          <w:rtl/>
          <w:lang w:bidi="fa-IR"/>
        </w:rPr>
        <w:t>، به بيان ديگر دعا نسبت مستقيمى با معرفت شهودى دارد. آنگاه كه بنده مولاى خويش را در مقام جواد، قادر، عليم و حكيم، مشاهده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از طرفى خودش را عاجز، فقير و جاهل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به او پناه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برد و از او كمك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طلبد، از همين رو دعا ادب هميشگى انبياء، مرسلين و اولياء است. قرآن كريم حضرت ابراهيم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را مقلب به «اوّاه» داشته است و اوّاه صفت فردى است كه زياد دعا و آه دارد.</w:t>
      </w:r>
      <w:bookmarkStart w:id="74" w:name="_ftnref7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[74]</w:t>
      </w:r>
      <w:r w:rsidRPr="00F35FE6">
        <w:rPr>
          <w:rFonts w:ascii="Tahoma" w:eastAsia="Times New Roman" w:hAnsi="Tahoma" w:cs="B Badr"/>
          <w:rtl/>
        </w:rPr>
        <w:fldChar w:fldCharType="end"/>
      </w:r>
      <w:bookmarkEnd w:id="7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سالك در هر مقام و منزلتى حتى در مقام تسليم و رضا كه مراتب آغازين سلوك است بى نياز از دعا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بلكه با دعا سلوك خويش را كاملتر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علاوه بر آنكه مقامات گذشته خويش را با دعا تداوم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بخشد.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 نكته: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البته بايد توجه داشت عارفان به دليل مراتب خاصى كه دارند دعا را در صرف سؤال جهت دفع بلا و جلب منفعت به كار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برند؛ بلكه آن را مطلقِ توجه و تفرع و اتصال بنده به خالق تلقى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به نظر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مخالفت برخى اولياء با دعا به جهت اول باشد نه دوم.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 و حكمت بالغه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6 . آيا دعا با اعتقاد به اينكه خداوند حكيم است و كارها را بر وفق مصلحت انجام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منافات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باره بايد دانست؛ دعا در چارچوب حكمت الهى است نه امرى خارج از آن تا با آن منافى باشد؛ يعنى دعا داراى مرز و حدود است چه از حيث آداب، چه از حيث محتوا و آنچه كه از خدا طلب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از اين رو به هر دعايى با هر ويژگى و هر محتوايى توصيه نشده است و نيز تأثيرگذارى دعا بدون حد و مرز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دعا بايد در چارچوب مصالح و مفاسد انسانى باشد؛ يعنى خواستن مصالحى كه خداوند مقرر فرموده و درخواست دورى از مفاسدى كه حضرت حق به ترك آن دستور داده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اين يك سنت الهى است و دعا بايد با سنت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الهى [حكمت خداوند ]هماهنگ باشد، چنانچه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«ان كرم الله سبحانه لا ينقض حكمة فلذلك لا يقع الاجابة فى كل دعوة»</w:t>
      </w:r>
      <w:bookmarkStart w:id="75" w:name="_ftnref7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[75]</w:t>
      </w:r>
      <w:r w:rsidRPr="00F35FE6">
        <w:rPr>
          <w:rFonts w:ascii="Tahoma" w:eastAsia="Times New Roman" w:hAnsi="Tahoma" w:cs="B Badr"/>
          <w:rtl/>
        </w:rPr>
        <w:fldChar w:fldCharType="end"/>
      </w:r>
      <w:bookmarkEnd w:id="75"/>
      <w:r w:rsidRPr="00F35FE6">
        <w:rPr>
          <w:rFonts w:ascii="Tahoma" w:eastAsia="Times New Roman" w:hAnsi="Tahoma" w:cs="B Badr" w:hint="cs"/>
          <w:rtl/>
          <w:lang w:bidi="fa-IR"/>
        </w:rPr>
        <w:t>؛ «كرم خداوند حكمتش را نقض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به همين دليل است كه هر دعايى اجابت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اگر دعا بر خلاف حكمت بالغه الهى باشد نه تنها مؤثر نيست و به رشد آدمى كمك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بلكه به نزول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انجامد و خشم خدا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انگيزد.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خدا، غيرخدا را خواستن***</w:t>
      </w:r>
      <w:r w:rsidRPr="00F35FE6">
        <w:rPr>
          <w:rFonts w:ascii="Tahoma" w:eastAsia="Times New Roman" w:hAnsi="Tahoma" w:cs="B Badr" w:hint="cs"/>
          <w:rtl/>
        </w:rPr>
        <w:t> </w:t>
      </w:r>
      <w:r w:rsidRPr="00F35FE6">
        <w:rPr>
          <w:rFonts w:ascii="Tahoma" w:eastAsia="Times New Roman" w:hAnsi="Tahoma" w:cs="B Badr" w:hint="cs"/>
          <w:rtl/>
          <w:lang w:bidi="fa-IR"/>
        </w:rPr>
        <w:t>ظن افزونى است و كلى كاستن</w:t>
      </w:r>
      <w:bookmarkStart w:id="76" w:name="_ftnref7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[76]</w:t>
      </w:r>
      <w:r w:rsidRPr="00F35FE6">
        <w:rPr>
          <w:rFonts w:ascii="Tahoma" w:eastAsia="Times New Roman" w:hAnsi="Tahoma" w:cs="B Badr"/>
          <w:rtl/>
        </w:rPr>
        <w:fldChar w:fldCharType="end"/>
      </w:r>
      <w:bookmarkEnd w:id="76"/>
    </w:p>
    <w:p w:rsidR="008F399B" w:rsidRPr="00F35FE6" w:rsidRDefault="008F399B" w:rsidP="008F399B">
      <w:pPr>
        <w:bidi/>
        <w:spacing w:after="0" w:line="240" w:lineRule="auto"/>
        <w:rPr>
          <w:rFonts w:ascii="Times New Roman" w:eastAsia="Times New Roman" w:hAnsi="Times New Roman" w:cs="B Badr"/>
          <w:sz w:val="28"/>
          <w:szCs w:val="32"/>
          <w:rtl/>
        </w:rPr>
      </w:pPr>
      <w:r w:rsidRPr="00F35FE6">
        <w:rPr>
          <w:rFonts w:ascii="Times New Roman" w:eastAsia="Times New Roman" w:hAnsi="Times New Roman" w:cs="B Badr"/>
          <w:sz w:val="28"/>
          <w:szCs w:val="32"/>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b/>
          <w:bCs/>
          <w:color w:val="000080"/>
          <w:rtl/>
          <w:lang w:bidi="fa-IR"/>
        </w:rPr>
        <w:t>مرز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7 . آيا براى دعاها حد و مرزى هم هست يا هر چه خواستيم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توانيم دعا كنيم؟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 داراى مرزهاى تعريف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است و تنها در چارچوب همان مرزها اثر گذار خواهد بود و خارج از آن تأثيرى نخواهد داشت. از جمله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مرزها عبارتند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همخوانى با سنن و قوانين الهى؛ خداوند متعال عوالم هستى و موجودات را بر اساس قوانين و نظام خاصى آفريده است و تدبير امور طبق همان سنن است. از اين رو اگر كسى دعايى كند كه خلاف اين سنن و نظام باشد نبايد در انتظار تحقق آن باشد چنانكه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پاسخ به پرسش صوحان عبدى كه سؤال نمود: كدام دعا بيراهه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است؟ امام فرمود: «دعاى كسى كه براى تحقق آن چه ناشدنى است دعا كند».</w:t>
      </w:r>
      <w:bookmarkStart w:id="77" w:name="_ftnref7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[77]</w:t>
      </w:r>
      <w:r w:rsidRPr="00F35FE6">
        <w:rPr>
          <w:rFonts w:ascii="Tahoma" w:eastAsia="Times New Roman" w:hAnsi="Tahoma" w:cs="B Badr"/>
          <w:rtl/>
        </w:rPr>
        <w:fldChar w:fldCharType="end"/>
      </w:r>
      <w:bookmarkEnd w:id="77"/>
      <w:r w:rsidRPr="00F35FE6">
        <w:rPr>
          <w:rFonts w:ascii="Tahoma" w:eastAsia="Times New Roman" w:hAnsi="Tahoma" w:cs="B Badr" w:hint="cs"/>
          <w:rtl/>
          <w:lang w:bidi="fa-IR"/>
        </w:rPr>
        <w:t xml:space="preserve"> و نيز از ايشان نقل شده است كه: من در دعا گفتم: خداوندا! مرا به هيچ يك از بندگانت نيازمند مساز.</w:t>
      </w:r>
      <w:bookmarkStart w:id="78" w:name="_ftnref7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[78]</w:t>
      </w:r>
      <w:r w:rsidRPr="00F35FE6">
        <w:rPr>
          <w:rFonts w:ascii="Tahoma" w:eastAsia="Times New Roman" w:hAnsi="Tahoma" w:cs="B Badr"/>
          <w:rtl/>
        </w:rPr>
        <w:fldChar w:fldCharType="end"/>
      </w:r>
      <w:bookmarkEnd w:id="7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همخوانى با نظام تشريع؛ خداوند متعال براى انسان قوانينى را وضع كرده كه ما از آن به نظام تشريع ياد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اين نظام همان بايدها و نبايدها و همان حسن و قبح و همان خوشايندها و به آيندها است. يكى از مرزهاى دعا همين قوانين تشريعى است. بر اين اساس آدمى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از خداوند عمل قبيح يا برآيند و يا نبايدى را طلب كردن امور قبيح نهى شده است.</w:t>
      </w:r>
      <w:bookmarkStart w:id="79" w:name="_ftnref7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"_ftn79"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[79]</w:t>
      </w:r>
      <w:r w:rsidRPr="00F35FE6">
        <w:rPr>
          <w:rFonts w:ascii="Tahoma" w:eastAsia="Times New Roman" w:hAnsi="Tahoma" w:cs="B Badr"/>
          <w:rtl/>
        </w:rPr>
        <w:fldChar w:fldCharType="end"/>
      </w:r>
      <w:bookmarkEnd w:id="7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شرايط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8 . درباره شرايط استجابت دعا برايم توضيح دهيد. خيلى وقت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كنم ولى مستجاب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چرا؟!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مقصود از شرايط دعا امورى است كه اجابت دعا منوط به تحقق آنهاست.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شرايط عبارتند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معرفت؛ يكى از شرابط مهم و اساسى در دعا آن است كه آدمى بداند در برابر چه وجودى ايستاده است و از چه كسى طلب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با چه عظمتى سخن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و بداند كه 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و 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بنابراين شناخت خدا و عظمت او و شناخت خود به عنوان مخلوق و محتاج و نيازمند محض و شناخت آنچه بر زبان جارى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از شرايط اصلى دعاست.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علت عدم استجابت دعا را چنين مطرح فرموده است: </w:t>
      </w:r>
      <w:r w:rsidRPr="00F35FE6">
        <w:rPr>
          <w:rFonts w:ascii="Tahoma" w:eastAsia="Times New Roman" w:hAnsi="Tahoma" w:cs="B Badr" w:hint="cs"/>
          <w:b/>
          <w:bCs/>
          <w:color w:val="008000"/>
          <w:rtl/>
          <w:lang w:bidi="fa-IR"/>
        </w:rPr>
        <w:t>«لانكم تدعون من لا تعرفونه»</w:t>
      </w:r>
      <w:bookmarkStart w:id="80" w:name="_ftnref8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[80]</w:t>
      </w:r>
      <w:r w:rsidRPr="00F35FE6">
        <w:rPr>
          <w:rFonts w:ascii="Tahoma" w:eastAsia="Times New Roman" w:hAnsi="Tahoma" w:cs="B Badr"/>
          <w:rtl/>
        </w:rPr>
        <w:fldChar w:fldCharType="end"/>
      </w:r>
      <w:bookmarkEnd w:id="80"/>
      <w:r w:rsidRPr="00F35FE6">
        <w:rPr>
          <w:rFonts w:ascii="Tahoma" w:eastAsia="Times New Roman" w:hAnsi="Tahoma" w:cs="B Badr" w:hint="cs"/>
          <w:rtl/>
          <w:lang w:bidi="fa-IR"/>
        </w:rPr>
        <w:t>؛ «شما كسى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خوانيد كه بدو معرفت نداريد».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در روايت ديگرى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 لانكم تدعون من لا تعرفون و تسئلون ما لا تفهمونه»</w:t>
      </w:r>
      <w:bookmarkStart w:id="81" w:name="_ftnref8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[81]</w:t>
      </w:r>
      <w:r w:rsidRPr="00F35FE6">
        <w:rPr>
          <w:rFonts w:ascii="Tahoma" w:eastAsia="Times New Roman" w:hAnsi="Tahoma" w:cs="B Badr"/>
          <w:rtl/>
        </w:rPr>
        <w:fldChar w:fldCharType="end"/>
      </w:r>
      <w:bookmarkEnd w:id="81"/>
      <w:r w:rsidRPr="00F35FE6">
        <w:rPr>
          <w:rFonts w:ascii="Tahoma" w:eastAsia="Times New Roman" w:hAnsi="Tahoma" w:cs="B Badr" w:hint="cs"/>
          <w:rtl/>
          <w:lang w:bidi="fa-IR"/>
        </w:rPr>
        <w:t>؛ «زيرا موجودى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خوانيد كه معرفت به او نداريد و تقاضا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كنيد چيزى را كه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فهميد».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عمل صالح يا طاعت اوامر و نواهى الهى؛ دعا كننده علاوه بر معرفت بر آنچه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نيز بايد عملى كند كه ما از آن به عمل صالح تعبير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خداوند متعال در قرآن وعده داده است كه دعاى مؤمنان و انجام دهندگان عمل صالح و اجابت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كند: </w:t>
      </w:r>
      <w:r w:rsidRPr="00F35FE6">
        <w:rPr>
          <w:rFonts w:ascii="Tahoma" w:eastAsia="Times New Roman" w:hAnsi="Tahoma" w:cs="B Badr" w:hint="cs"/>
          <w:b/>
          <w:bCs/>
          <w:color w:val="008000"/>
          <w:rtl/>
          <w:lang w:bidi="fa-IR"/>
        </w:rPr>
        <w:t>«وَ يَسْتَجِيبُ الَّذِينَ آمَنُوا وَ عَمِلُوا الصّالِحاتِ»</w:t>
      </w:r>
      <w:bookmarkStart w:id="82" w:name="_ftnref8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[82]</w:t>
      </w:r>
      <w:r w:rsidRPr="00F35FE6">
        <w:rPr>
          <w:rFonts w:ascii="Tahoma" w:eastAsia="Times New Roman" w:hAnsi="Tahoma" w:cs="B Badr"/>
          <w:rtl/>
        </w:rPr>
        <w:fldChar w:fldCharType="end"/>
      </w:r>
      <w:bookmarkEnd w:id="82"/>
      <w:r w:rsidRPr="00F35FE6">
        <w:rPr>
          <w:rFonts w:ascii="Tahoma" w:eastAsia="Times New Roman" w:hAnsi="Tahoma" w:cs="B Badr" w:hint="cs"/>
          <w:rtl/>
          <w:lang w:bidi="fa-IR"/>
        </w:rPr>
        <w:t xml:space="preserve"> و احاديث نيز بدين امر تأكيد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83" w:name="_ftnref8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[83]</w:t>
      </w:r>
      <w:r w:rsidRPr="00F35FE6">
        <w:rPr>
          <w:rFonts w:ascii="Tahoma" w:eastAsia="Times New Roman" w:hAnsi="Tahoma" w:cs="B Badr"/>
          <w:rtl/>
        </w:rPr>
        <w:fldChar w:fldCharType="end"/>
      </w:r>
      <w:bookmarkEnd w:id="83"/>
      <w:r w:rsidRPr="00F35FE6">
        <w:rPr>
          <w:rFonts w:ascii="Tahoma" w:eastAsia="Times New Roman" w:hAnsi="Tahoma" w:cs="B Badr" w:hint="cs"/>
          <w:rtl/>
          <w:lang w:bidi="fa-IR"/>
        </w:rPr>
        <w:t xml:space="preserve"> از جمله خطبه قابل تدبر ذيل از امام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كه در پاسخ به اسباب عدم استجابت دعا فرمودند: «خدا را شناختيد، اما حقش را - چنان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كه بر شما واجب كرده است - ادا نكرديد... به پيامبرش ايمان آورديد، اما با سنتش مخالفت كرديد و به شريعت او پاى بند نبوديد... كتاب خدا را كه بر شما فرو فرستاده، خوانديد اما به آن عمل نكرديد و گفتيد: شنيديم و اطاعت كرديم اما مخالفت كرديد... گفتيد كه از آتش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ترسيد. در حالى كه بدنتان را با گناهان به آتش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سپاريد... گفتيد دوستدار بهشتيد، در حالى كه هماره كارهايى انجام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دهيد كه شما را از بهشت دور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w:t>
      </w:r>
      <w:bookmarkStart w:id="84" w:name="_ftnref8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[84]</w:t>
      </w:r>
      <w:r w:rsidRPr="00F35FE6">
        <w:rPr>
          <w:rFonts w:ascii="Tahoma" w:eastAsia="Times New Roman" w:hAnsi="Tahoma" w:cs="B Badr"/>
          <w:rtl/>
        </w:rPr>
        <w:fldChar w:fldCharType="end"/>
      </w:r>
      <w:bookmarkEnd w:id="84"/>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اخلاص؛ يعنى دعا كننده در هنگام دعا، تنها سبب را خداوند بداند و همه امور را بدست او تلقى كند، چنانكه خداوند متعال اخلاص در دعا را موجب استجابت دعا دانسته است</w:t>
      </w:r>
      <w:bookmarkStart w:id="85" w:name="_ftnref8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[85]</w:t>
      </w:r>
      <w:r w:rsidRPr="00F35FE6">
        <w:rPr>
          <w:rFonts w:ascii="Tahoma" w:eastAsia="Times New Roman" w:hAnsi="Tahoma" w:cs="B Badr"/>
          <w:rtl/>
        </w:rPr>
        <w:fldChar w:fldCharType="end"/>
      </w:r>
      <w:bookmarkEnd w:id="85"/>
      <w:r w:rsidRPr="00F35FE6">
        <w:rPr>
          <w:rFonts w:ascii="Tahoma" w:eastAsia="Times New Roman" w:hAnsi="Tahoma" w:cs="B Badr" w:hint="cs"/>
          <w:rtl/>
          <w:lang w:bidi="fa-IR"/>
        </w:rPr>
        <w:t xml:space="preserve"> و از اين رو بدان دستور داده است</w:t>
      </w:r>
      <w:bookmarkStart w:id="86" w:name="_ftnref8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[86]</w:t>
      </w:r>
      <w:r w:rsidRPr="00F35FE6">
        <w:rPr>
          <w:rFonts w:ascii="Tahoma" w:eastAsia="Times New Roman" w:hAnsi="Tahoma" w:cs="B Badr"/>
          <w:rtl/>
        </w:rPr>
        <w:fldChar w:fldCharType="end"/>
      </w:r>
      <w:bookmarkEnd w:id="86"/>
      <w:r w:rsidRPr="00F35FE6">
        <w:rPr>
          <w:rFonts w:ascii="Tahoma" w:eastAsia="Times New Roman" w:hAnsi="Tahoma" w:cs="B Badr" w:hint="cs"/>
          <w:rtl/>
          <w:lang w:bidi="fa-IR"/>
        </w:rPr>
        <w:t>  و نيز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در پند دهى به فرزندش فرمود: </w:t>
      </w:r>
      <w:r w:rsidRPr="00F35FE6">
        <w:rPr>
          <w:rFonts w:ascii="Tahoma" w:eastAsia="Times New Roman" w:hAnsi="Tahoma" w:cs="B Badr" w:hint="cs"/>
          <w:b/>
          <w:bCs/>
          <w:color w:val="008000"/>
          <w:rtl/>
          <w:lang w:bidi="fa-IR"/>
        </w:rPr>
        <w:t>«و اخلص المسألة لربك فان بيده الخير و الشر»</w:t>
      </w:r>
      <w:bookmarkStart w:id="87" w:name="_ftnref8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[87]</w:t>
      </w:r>
      <w:r w:rsidRPr="00F35FE6">
        <w:rPr>
          <w:rFonts w:ascii="Tahoma" w:eastAsia="Times New Roman" w:hAnsi="Tahoma" w:cs="B Badr"/>
          <w:rtl/>
        </w:rPr>
        <w:fldChar w:fldCharType="end"/>
      </w:r>
      <w:bookmarkEnd w:id="87"/>
      <w:r w:rsidRPr="00F35FE6">
        <w:rPr>
          <w:rFonts w:ascii="Tahoma" w:eastAsia="Times New Roman" w:hAnsi="Tahoma" w:cs="B Badr" w:hint="cs"/>
          <w:rtl/>
          <w:lang w:bidi="fa-IR"/>
        </w:rPr>
        <w:t>؛ «و در درخواست از پروردگار خالص باش كه خير و شر به دست اوست».</w:t>
      </w:r>
      <w:bookmarkStart w:id="88" w:name="_ftnref8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[88]</w:t>
      </w:r>
      <w:r w:rsidRPr="00F35FE6">
        <w:rPr>
          <w:rFonts w:ascii="Tahoma" w:eastAsia="Times New Roman" w:hAnsi="Tahoma" w:cs="B Badr"/>
          <w:rtl/>
        </w:rPr>
        <w:fldChar w:fldCharType="end"/>
      </w:r>
      <w:bookmarkEnd w:id="8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عبارت ديگر: اگر انسان از خداوند چيزى طلب كند و بخواهد مطلوبش را مستجاب بيند، بايد اميدش را از غيرخدا قطع كند و تنها اميدش خدا باشد. در اين باره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«هرگاه كسى از شما بخواهد دعايى كند كه حتماً اجابت شود پس بايد از تمام مردم قطع اميد كند (قطع اسباب مادى) و براى او اميدى جز به خدا نباشد. در اين حال وقتى حق تعالى صدق اين معنا را از قلب سالك دريافت، هر دعايى را جز ه اعطا و اجابت پاسخ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bookmarkStart w:id="89" w:name="_ftnref8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"_ftn89"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[89]</w:t>
      </w:r>
      <w:r w:rsidRPr="00F35FE6">
        <w:rPr>
          <w:rFonts w:ascii="Tahoma" w:eastAsia="Times New Roman" w:hAnsi="Tahoma" w:cs="B Badr"/>
          <w:rtl/>
        </w:rPr>
        <w:fldChar w:fldCharType="end"/>
      </w:r>
      <w:bookmarkEnd w:id="8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هر كه را دل پاك شد از اعتدال***</w:t>
      </w:r>
      <w:r w:rsidRPr="00F35FE6">
        <w:rPr>
          <w:rFonts w:ascii="Tahoma" w:eastAsia="Times New Roman" w:hAnsi="Tahoma" w:cs="B Badr" w:hint="cs"/>
          <w:rtl/>
        </w:rPr>
        <w:t> </w:t>
      </w:r>
      <w:r w:rsidRPr="00F35FE6">
        <w:rPr>
          <w:rFonts w:ascii="Tahoma" w:eastAsia="Times New Roman" w:hAnsi="Tahoma" w:cs="B Badr" w:hint="cs"/>
          <w:rtl/>
          <w:lang w:bidi="fa-IR"/>
        </w:rPr>
        <w:t>آن دعايش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 تا ذوالجلال</w:t>
      </w:r>
      <w:bookmarkStart w:id="90" w:name="_ftnref9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[90]</w:t>
      </w:r>
      <w:r w:rsidRPr="00F35FE6">
        <w:rPr>
          <w:rFonts w:ascii="Tahoma" w:eastAsia="Times New Roman" w:hAnsi="Tahoma" w:cs="B Badr"/>
          <w:rtl/>
        </w:rPr>
        <w:fldChar w:fldCharType="end"/>
      </w:r>
      <w:bookmarkEnd w:id="9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حضور فكر و دل؛ در حالت دعا آدمى بايد فكرش حاضر باشد و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دل او نيز همين طور؛ يعنى داعى در هنگام دعا نبايد فكرش به امور ديگرى معطوف شود و در نتيجه دل و قلب او نيز در جاى ديگر باشد؛ بلكه تمامى فكر و قواى فكرى او و نيز تمامى قلب و دل و قواى آن در محضر پروردگار و آنچه كه به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حاضر و هشيار باشد.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چنانكه رسول خدا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فرمودند:</w:t>
      </w:r>
      <w:r w:rsidRPr="00F35FE6">
        <w:rPr>
          <w:rFonts w:ascii="Tahoma" w:eastAsia="Times New Roman" w:hAnsi="Tahoma" w:cs="B Badr" w:hint="cs"/>
          <w:b/>
          <w:bCs/>
          <w:color w:val="008000"/>
          <w:rtl/>
          <w:lang w:bidi="fa-IR"/>
        </w:rPr>
        <w:t xml:space="preserve"> «لا يقبل الله عز و جل دعاء قلب ساه»</w:t>
      </w:r>
      <w:bookmarkStart w:id="91" w:name="_ftnref9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[91]</w:t>
      </w:r>
      <w:r w:rsidRPr="00F35FE6">
        <w:rPr>
          <w:rFonts w:ascii="Tahoma" w:eastAsia="Times New Roman" w:hAnsi="Tahoma" w:cs="B Badr"/>
          <w:rtl/>
        </w:rPr>
        <w:fldChar w:fldCharType="end"/>
      </w:r>
      <w:bookmarkEnd w:id="91"/>
      <w:r w:rsidRPr="00F35FE6">
        <w:rPr>
          <w:rFonts w:ascii="Tahoma" w:eastAsia="Times New Roman" w:hAnsi="Tahoma" w:cs="B Badr" w:hint="cs"/>
          <w:rtl/>
          <w:lang w:bidi="fa-IR"/>
        </w:rPr>
        <w:t>؛ «خداوند عز و جل دعاى دل غافل را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پذيرد.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و نيز فرمود: </w:t>
      </w:r>
      <w:r w:rsidRPr="00F35FE6">
        <w:rPr>
          <w:rFonts w:ascii="Tahoma" w:eastAsia="Times New Roman" w:hAnsi="Tahoma" w:cs="B Badr" w:hint="cs"/>
          <w:b/>
          <w:bCs/>
          <w:color w:val="008000"/>
          <w:rtl/>
          <w:lang w:bidi="fa-IR"/>
        </w:rPr>
        <w:t>«اعلموا ان الله لا يقبل دعاء عن قلب غافل»</w:t>
      </w:r>
      <w:bookmarkStart w:id="92" w:name="_ftnref9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[92]</w:t>
      </w:r>
      <w:r w:rsidRPr="00F35FE6">
        <w:rPr>
          <w:rFonts w:ascii="Tahoma" w:eastAsia="Times New Roman" w:hAnsi="Tahoma" w:cs="B Badr"/>
          <w:rtl/>
        </w:rPr>
        <w:fldChar w:fldCharType="end"/>
      </w:r>
      <w:bookmarkEnd w:id="92"/>
      <w:r w:rsidRPr="00F35FE6">
        <w:rPr>
          <w:rFonts w:ascii="Tahoma" w:eastAsia="Times New Roman" w:hAnsi="Tahoma" w:cs="B Badr" w:hint="cs"/>
          <w:rtl/>
          <w:lang w:bidi="fa-IR"/>
        </w:rPr>
        <w:t>؛ «بدانيد كه خداوند دعا را از قلب و دل غافل و غيرحاضر مقبول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روايات و احاديث در اين خصوص فراوان است.</w:t>
      </w:r>
      <w:bookmarkStart w:id="93" w:name="_ftnref9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[93]</w:t>
      </w:r>
      <w:r w:rsidRPr="00F35FE6">
        <w:rPr>
          <w:rFonts w:ascii="Tahoma" w:eastAsia="Times New Roman" w:hAnsi="Tahoma" w:cs="B Badr"/>
          <w:rtl/>
        </w:rPr>
        <w:fldChar w:fldCharType="end"/>
      </w:r>
      <w:bookmarkEnd w:id="9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بايد توجه داشت كسى كه فكر و دلش حاضر نيست تنها لقلقه زبان دارد و دعا فقط تكرار لفظ يا لقلقه لسان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 فاش كن كه آن، كار تو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لايق انفاس و گفتار تو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كآن نفس خواهد ز باران پاك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وَز فرشته، در روش درّاك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عمرها بايست، تا دم پاك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تا امين مخزن افلاك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خود گرفتى اين عصا در دستِ راست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 را دستان موسى از كجاست؟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كسب حلال؛ يكى ديگر از شرايط استجابت دعا آن است كه داعى و دعاكننده بايد رزق خود را از راه حلال، طيب و طاهر به دست آورده باشد، انسانى كه گوشت و پوست و استخوانش از ارتزاق حرام رشد كرده باشد دعايش نامستجاب است. از همين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«درآمدت را پاك  كن تا دعايت مستجاب شود؛ زيرا هرگاه لقمه حرامى به دهان خويش ببرد تا چهل روز از او دعايى پذيرفته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94" w:name="_ftnref9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[94]</w:t>
      </w:r>
      <w:r w:rsidRPr="00F35FE6">
        <w:rPr>
          <w:rFonts w:ascii="Tahoma" w:eastAsia="Times New Roman" w:hAnsi="Tahoma" w:cs="B Badr"/>
          <w:rtl/>
        </w:rPr>
        <w:fldChar w:fldCharType="end"/>
      </w:r>
      <w:bookmarkEnd w:id="94"/>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نيز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«هر كه شاد شود كه دعايش به اجابت رسد بايد كسب خود را پاك سازد».</w:t>
      </w:r>
      <w:bookmarkStart w:id="95" w:name="_ftnref9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[95]</w:t>
      </w:r>
      <w:r w:rsidRPr="00F35FE6">
        <w:rPr>
          <w:rFonts w:ascii="Tahoma" w:eastAsia="Times New Roman" w:hAnsi="Tahoma" w:cs="B Badr"/>
          <w:rtl/>
        </w:rPr>
        <w:fldChar w:fldCharType="end"/>
      </w:r>
      <w:bookmarkEnd w:id="9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آداب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آداب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به شرائط كافى دعا نيز ياد كرد؛ يعنى امورى كه موجب كمال دعا و رفعت مرتبه گشته و تأثيرگذارى و اثربخشى بيشتر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اين آداب عبارتند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طهارت؛ كه عبارت است از وضو و غسل.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اند: </w:t>
      </w:r>
      <w:r w:rsidRPr="00F35FE6">
        <w:rPr>
          <w:rFonts w:ascii="Tahoma" w:eastAsia="Times New Roman" w:hAnsi="Tahoma" w:cs="B Badr" w:hint="cs"/>
          <w:b/>
          <w:bCs/>
          <w:color w:val="008000"/>
          <w:rtl/>
          <w:lang w:bidi="fa-IR"/>
        </w:rPr>
        <w:t>«اذ انزل بك امر عظيم فى دين او دنيا، فتوضاً و ارفع يديك»</w:t>
      </w:r>
      <w:bookmarkStart w:id="96" w:name="_ftnref9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[96]</w:t>
      </w:r>
      <w:r w:rsidRPr="00F35FE6">
        <w:rPr>
          <w:rFonts w:ascii="Tahoma" w:eastAsia="Times New Roman" w:hAnsi="Tahoma" w:cs="B Badr"/>
          <w:rtl/>
        </w:rPr>
        <w:fldChar w:fldCharType="end"/>
      </w:r>
      <w:bookmarkEnd w:id="96"/>
      <w:r w:rsidRPr="00F35FE6">
        <w:rPr>
          <w:rFonts w:ascii="Tahoma" w:eastAsia="Times New Roman" w:hAnsi="Tahoma" w:cs="B Badr" w:hint="cs"/>
          <w:rtl/>
          <w:lang w:bidi="fa-IR"/>
        </w:rPr>
        <w:t>؛ «هرگاه كار بزرگ و دشوار دينى يا دنيايى روى آورد، وضو بگيرد و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هايت را بلند كن».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آغاز با نام خدا؛ در ابتدا با «بسم 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الرحمن الرحيم» و ياد خدا دعا را شروع كنيم؛ چرا كه رسول خدا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فرمودند: «دعايى كه اولش با بسم 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الرحمن الرحيم آغاز شده باشد رد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97" w:name="_ftnref9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[97]</w:t>
      </w:r>
      <w:r w:rsidRPr="00F35FE6">
        <w:rPr>
          <w:rFonts w:ascii="Tahoma" w:eastAsia="Times New Roman" w:hAnsi="Tahoma" w:cs="B Badr"/>
          <w:rtl/>
        </w:rPr>
        <w:fldChar w:fldCharType="end"/>
      </w:r>
      <w:bookmarkEnd w:id="9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ستايش الهى؛ تمجيد و تحميد و ثناگويى خداوند متعال در آغاز دعا بيانگر ميزان معرفت داعى به حضرت حق است. از اين رو،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«هر دعايى كه قبلش تمجيد خداوند متعال نباشد به جايى نخواهد رسيد».</w:t>
      </w:r>
      <w:bookmarkStart w:id="98" w:name="_ftnref9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[98]</w:t>
      </w:r>
      <w:r w:rsidRPr="00F35FE6">
        <w:rPr>
          <w:rFonts w:ascii="Tahoma" w:eastAsia="Times New Roman" w:hAnsi="Tahoma" w:cs="B Badr"/>
          <w:rtl/>
        </w:rPr>
        <w:fldChar w:fldCharType="end"/>
      </w:r>
      <w:bookmarkEnd w:id="9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«درخواست پس از سايش است، پس در آغاز خدا را ستايش كنيد و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حاجت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خود را بخواهيد، خداوند عزّ و جلّ را پيش از بيان درخواست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مدح و ثنا كنيد»</w:t>
      </w:r>
      <w:bookmarkStart w:id="99" w:name="_ftnref9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"_ftn99"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[99]</w:t>
      </w:r>
      <w:r w:rsidRPr="00F35FE6">
        <w:rPr>
          <w:rFonts w:ascii="Tahoma" w:eastAsia="Times New Roman" w:hAnsi="Tahoma" w:cs="B Badr"/>
          <w:rtl/>
        </w:rPr>
        <w:fldChar w:fldCharType="end"/>
      </w:r>
      <w:bookmarkEnd w:id="99"/>
      <w:r w:rsidRPr="00F35FE6">
        <w:rPr>
          <w:rFonts w:ascii="Tahoma" w:eastAsia="Times New Roman" w:hAnsi="Tahoma" w:cs="B Badr" w:hint="cs"/>
          <w:rtl/>
          <w:lang w:bidi="fa-IR"/>
        </w:rPr>
        <w:t xml:space="preserve"> بسيارى از دعاهايى كه  از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دست ما رسيده است چنين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آغاز دعا با ثنا و ستايش الهى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صلوات؛ در فرهنگ دينى توصيه شده است تا با درود بر حضرت رسول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دعا آغاز شود و اين عمل موجب استجابت دعا خواهد شد.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اين خصوص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«هرگاه از خداوند سبحان حاجتى خواهى، با درود فرستادن بر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سخن آغاز كن، آن گاه حاجتت را بخواه كه خداوند بزرگوارتر از آن است كه دو حاجت از او خواسته شود و يكى را اجابت و ديگرى را رد كند».</w:t>
      </w:r>
      <w:bookmarkStart w:id="100" w:name="_ftnref10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[100]</w:t>
      </w:r>
      <w:r w:rsidRPr="00F35FE6">
        <w:rPr>
          <w:rFonts w:ascii="Tahoma" w:eastAsia="Times New Roman" w:hAnsi="Tahoma" w:cs="B Badr"/>
          <w:rtl/>
        </w:rPr>
        <w:fldChar w:fldCharType="end"/>
      </w:r>
      <w:bookmarkEnd w:id="10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شفاعت خواهى؛ براى استجابت دعا بايد از وسايلى و وسايطى استفاده كرد كه در نزد پروردگار قرب و منزلت دارند تا به جهت آنان خداوند متعال حوائج و نيازهاى مادى و معنوى را محقق سازد. در احاديث شريف توسل به امامان و قرآن موجب استجابت دعا تلقى شده است.</w:t>
      </w:r>
      <w:bookmarkStart w:id="101" w:name="_ftnref10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[101]</w:t>
      </w:r>
      <w:r w:rsidRPr="00F35FE6">
        <w:rPr>
          <w:rFonts w:ascii="Tahoma" w:eastAsia="Times New Roman" w:hAnsi="Tahoma" w:cs="B Badr"/>
          <w:rtl/>
        </w:rPr>
        <w:fldChar w:fldCharType="end"/>
      </w:r>
      <w:bookmarkEnd w:id="10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 اقرار به گناه؛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در آغاز دعا مدح خداوند متعال سپس اقرار به گناه و آنگاه خواستن و طلب كردن</w:t>
      </w:r>
      <w:bookmarkStart w:id="102" w:name="_ftnref10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[102]</w:t>
      </w:r>
      <w:r w:rsidRPr="00F35FE6">
        <w:rPr>
          <w:rFonts w:ascii="Tahoma" w:eastAsia="Times New Roman" w:hAnsi="Tahoma" w:cs="B Badr"/>
          <w:rtl/>
        </w:rPr>
        <w:fldChar w:fldCharType="end"/>
      </w:r>
      <w:bookmarkEnd w:id="10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 تضرع و اظهار عجز؛ در احاديث قدسى خداوند متعال به انبياء خويش توصيه كرده كه هنگام دعا، او را تضرع و خشوع بخوانند</w:t>
      </w:r>
      <w:bookmarkStart w:id="103" w:name="_ftnref10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[103]</w:t>
      </w:r>
      <w:r w:rsidRPr="00F35FE6">
        <w:rPr>
          <w:rFonts w:ascii="Tahoma" w:eastAsia="Times New Roman" w:hAnsi="Tahoma" w:cs="B Badr"/>
          <w:rtl/>
        </w:rPr>
        <w:fldChar w:fldCharType="end"/>
      </w:r>
      <w:bookmarkEnd w:id="103"/>
      <w:r w:rsidRPr="00F35FE6">
        <w:rPr>
          <w:rFonts w:ascii="Tahoma" w:eastAsia="Times New Roman" w:hAnsi="Tahoma" w:cs="B Badr" w:hint="cs"/>
          <w:rtl/>
          <w:lang w:bidi="fa-IR"/>
        </w:rPr>
        <w:t xml:space="preserve"> در آيات قرآنى نيز  به قرين بودن دعا با ترس و خوف و تضرع، خشوع تأكيد شده است.</w:t>
      </w:r>
      <w:bookmarkStart w:id="104" w:name="_ftnref10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[104]</w:t>
      </w:r>
      <w:r w:rsidRPr="00F35FE6">
        <w:rPr>
          <w:rFonts w:ascii="Tahoma" w:eastAsia="Times New Roman" w:hAnsi="Tahoma" w:cs="B Badr"/>
          <w:rtl/>
        </w:rPr>
        <w:fldChar w:fldCharType="end"/>
      </w:r>
      <w:bookmarkEnd w:id="104"/>
      <w:r w:rsidRPr="00F35FE6">
        <w:rPr>
          <w:rFonts w:ascii="Tahoma" w:eastAsia="Times New Roman" w:hAnsi="Tahoma" w:cs="B Badr" w:hint="cs"/>
          <w:rtl/>
          <w:lang w:bidi="fa-IR"/>
        </w:rPr>
        <w:t xml:space="preserve"> چنانكه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فرموده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اند: </w:t>
      </w:r>
      <w:r w:rsidRPr="00F35FE6">
        <w:rPr>
          <w:rFonts w:ascii="Tahoma" w:eastAsia="Times New Roman" w:hAnsi="Tahoma" w:cs="B Badr" w:hint="cs"/>
          <w:b/>
          <w:bCs/>
          <w:color w:val="008000"/>
          <w:rtl/>
          <w:lang w:bidi="fa-IR"/>
        </w:rPr>
        <w:t>«عليكم بمسألة ذل و خضوع و تملّق و خشوع»</w:t>
      </w:r>
      <w:bookmarkStart w:id="105" w:name="_ftnref10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[105]</w:t>
      </w:r>
      <w:r w:rsidRPr="00F35FE6">
        <w:rPr>
          <w:rFonts w:ascii="Tahoma" w:eastAsia="Times New Roman" w:hAnsi="Tahoma" w:cs="B Badr"/>
          <w:rtl/>
        </w:rPr>
        <w:fldChar w:fldCharType="end"/>
      </w:r>
      <w:bookmarkEnd w:id="105"/>
      <w:r w:rsidRPr="00F35FE6">
        <w:rPr>
          <w:rFonts w:ascii="Tahoma" w:eastAsia="Times New Roman" w:hAnsi="Tahoma" w:cs="B Badr" w:hint="cs"/>
          <w:rtl/>
          <w:lang w:bidi="fa-IR"/>
        </w:rPr>
        <w:t>؛ «با حالت ذلت و فروتنى و ثناگويى و خشوع درخواست كنيد».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گريه بهترين نشان تضرع؛ اشك بهترين نماد بر تضرع و خشوع آدمى است و از اين رو، محبوب خداست.</w:t>
      </w:r>
      <w:bookmarkStart w:id="106" w:name="_ftnref10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[106]</w:t>
      </w:r>
      <w:r w:rsidRPr="00F35FE6">
        <w:rPr>
          <w:rFonts w:ascii="Tahoma" w:eastAsia="Times New Roman" w:hAnsi="Tahoma" w:cs="B Badr"/>
          <w:rtl/>
        </w:rPr>
        <w:fldChar w:fldCharType="end"/>
      </w:r>
      <w:bookmarkEnd w:id="106"/>
      <w:r w:rsidRPr="00F35FE6">
        <w:rPr>
          <w:rFonts w:ascii="Tahoma" w:eastAsia="Times New Roman" w:hAnsi="Tahoma" w:cs="B Badr" w:hint="cs"/>
          <w:rtl/>
          <w:lang w:bidi="fa-IR"/>
        </w:rPr>
        <w:t xml:space="preserve"> و به همين جهت بهترين سلاح انسان وارسته دانسته شده است</w:t>
      </w:r>
      <w:bookmarkStart w:id="107" w:name="_ftnref10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[107]</w:t>
      </w:r>
      <w:r w:rsidRPr="00F35FE6">
        <w:rPr>
          <w:rFonts w:ascii="Tahoma" w:eastAsia="Times New Roman" w:hAnsi="Tahoma" w:cs="B Badr"/>
          <w:rtl/>
        </w:rPr>
        <w:fldChar w:fldCharType="end"/>
      </w:r>
      <w:bookmarkEnd w:id="107"/>
      <w:r w:rsidRPr="00F35FE6">
        <w:rPr>
          <w:rFonts w:ascii="Tahoma" w:eastAsia="Times New Roman" w:hAnsi="Tahoma" w:cs="B Badr" w:hint="cs"/>
          <w:rtl/>
          <w:lang w:bidi="fa-IR"/>
        </w:rPr>
        <w:t xml:space="preserve"> و از همين حيث است كه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از چشم خشك و بدون اشك به خدا پناه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بردند</w:t>
      </w:r>
      <w:bookmarkStart w:id="108" w:name="_ftnref10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[108]</w:t>
      </w:r>
      <w:r w:rsidRPr="00F35FE6">
        <w:rPr>
          <w:rFonts w:ascii="Tahoma" w:eastAsia="Times New Roman" w:hAnsi="Tahoma" w:cs="B Badr"/>
          <w:rtl/>
        </w:rPr>
        <w:fldChar w:fldCharType="end"/>
      </w:r>
      <w:bookmarkEnd w:id="108"/>
      <w:r w:rsidRPr="00F35FE6">
        <w:rPr>
          <w:rFonts w:ascii="Tahoma" w:eastAsia="Times New Roman" w:hAnsi="Tahoma" w:cs="B Badr" w:hint="cs"/>
          <w:rtl/>
          <w:lang w:bidi="fa-IR"/>
        </w:rPr>
        <w:t xml:space="preserve"> و براى همين است كه براى گريه از خداوند طلب يارى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كردند</w:t>
      </w:r>
      <w:bookmarkStart w:id="109" w:name="_ftnref10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"_ftn109"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[109]</w:t>
      </w:r>
      <w:r w:rsidRPr="00F35FE6">
        <w:rPr>
          <w:rFonts w:ascii="Tahoma" w:eastAsia="Times New Roman" w:hAnsi="Tahoma" w:cs="B Badr"/>
          <w:rtl/>
        </w:rPr>
        <w:fldChar w:fldCharType="end"/>
      </w:r>
      <w:bookmarkEnd w:id="109"/>
      <w:r w:rsidRPr="00F35FE6">
        <w:rPr>
          <w:rFonts w:ascii="Tahoma" w:eastAsia="Times New Roman" w:hAnsi="Tahoma" w:cs="B Badr" w:hint="cs"/>
          <w:rtl/>
          <w:lang w:bidi="fa-IR"/>
        </w:rPr>
        <w:t xml:space="preserve"> و به همين دليل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«هنگام گريه را براى دعا مغتنم شماريد».</w:t>
      </w:r>
      <w:bookmarkStart w:id="110" w:name="_ftnref11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[110]</w:t>
      </w:r>
      <w:r w:rsidRPr="00F35FE6">
        <w:rPr>
          <w:rFonts w:ascii="Tahoma" w:eastAsia="Times New Roman" w:hAnsi="Tahoma" w:cs="B Badr"/>
          <w:rtl/>
        </w:rPr>
        <w:fldChar w:fldCharType="end"/>
      </w:r>
      <w:bookmarkEnd w:id="11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پس دعاى خشك، هِل اى نيكبخت!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كه فشاندِ دانه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درخت</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گر ندارى دانه،</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ايزد ز آن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بخشدت نخلى كه نعم ما سعى</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همچو مريم، درد</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بودش داندنى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سبز كرد آن نخل را صاحب فنى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8. دو ركعت نماز؛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تأكيد فرموده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كه براى به دست آوردن حاجت دعا را با دو ركعت نماز قبل از آن قرين سازيد.</w:t>
      </w:r>
      <w:bookmarkStart w:id="111" w:name="_ftnref11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[111]</w:t>
      </w:r>
      <w:r w:rsidRPr="00F35FE6">
        <w:rPr>
          <w:rFonts w:ascii="Tahoma" w:eastAsia="Times New Roman" w:hAnsi="Tahoma" w:cs="B Badr"/>
          <w:rtl/>
        </w:rPr>
        <w:fldChar w:fldCharType="end"/>
      </w:r>
      <w:bookmarkEnd w:id="11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9. بلند كردن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سوى آسمان؛ در احاديث به بلند كردن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سوى آسمان توصيه شده است و از روايات گوناگون به دست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آيد كه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هنگام دعا چنين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كردند.</w:t>
      </w:r>
      <w:bookmarkStart w:id="112" w:name="_ftnref11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[112]</w:t>
      </w:r>
      <w:r w:rsidRPr="00F35FE6">
        <w:rPr>
          <w:rFonts w:ascii="Tahoma" w:eastAsia="Times New Roman" w:hAnsi="Tahoma" w:cs="B Badr"/>
          <w:rtl/>
        </w:rPr>
        <w:fldChar w:fldCharType="end"/>
      </w:r>
      <w:bookmarkEnd w:id="11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«هر كس از شما از نماز فارغ شد، دستانش را به سوى اسمان بلند كند و در دعا بكوشد».</w:t>
      </w:r>
      <w:bookmarkStart w:id="113" w:name="_ftnref11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[113]</w:t>
      </w:r>
      <w:r w:rsidRPr="00F35FE6">
        <w:rPr>
          <w:rFonts w:ascii="Tahoma" w:eastAsia="Times New Roman" w:hAnsi="Tahoma" w:cs="B Badr"/>
          <w:rtl/>
        </w:rPr>
        <w:fldChar w:fldCharType="end"/>
      </w:r>
      <w:bookmarkEnd w:id="113"/>
      <w:r w:rsidRPr="00F35FE6">
        <w:rPr>
          <w:rFonts w:ascii="Tahoma" w:eastAsia="Times New Roman" w:hAnsi="Tahoma" w:cs="B Badr" w:hint="cs"/>
          <w:rtl/>
          <w:lang w:bidi="fa-IR"/>
        </w:rPr>
        <w:t xml:space="preserve"> اين حالت بنابر روايات نوعى اظهار بندگى است يا نوعى نماد اين حقيقت كه خويش را چون غريقى تلقى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كه دست دراز كرده و به دامن رحمت الهى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چسبد و به دامان پرمهرش چنگ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زند تا حضرت حق او را از اين ورطه حولناك نجات دهد.</w:t>
      </w:r>
      <w:bookmarkStart w:id="114" w:name="_ftnref11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[114]</w:t>
      </w:r>
      <w:r w:rsidRPr="00F35FE6">
        <w:rPr>
          <w:rFonts w:ascii="Tahoma" w:eastAsia="Times New Roman" w:hAnsi="Tahoma" w:cs="B Badr"/>
          <w:rtl/>
        </w:rPr>
        <w:fldChar w:fldCharType="end"/>
      </w:r>
      <w:bookmarkEnd w:id="11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10. كوچك نشمردن خواسته خود؛ دعا كننده براى آنكه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به اجابت برسد، نبايد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را كوچك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بشمارد، چنانكه اهل 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بر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تأكيد فراوان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115" w:name="_ftnref11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[115]</w:t>
      </w:r>
      <w:r w:rsidRPr="00F35FE6">
        <w:rPr>
          <w:rFonts w:ascii="Tahoma" w:eastAsia="Times New Roman" w:hAnsi="Tahoma" w:cs="B Badr"/>
          <w:rtl/>
        </w:rPr>
        <w:fldChar w:fldCharType="end"/>
      </w:r>
      <w:bookmarkEnd w:id="115"/>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11. اصرار بر دعا؛ از آنجا كه نفس دعا در پيشگاه پروردگار متعال مطلوبيت و موضوعيت دارد، بايد بر آن مصر بود علاوه بر آنكه اين اصرار خود موجب اجابت نيز خواهد گشت.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«هر كس در كوبيدن در [يعنى دعا كردن] پايدارى كند و در گشودن آن [يعنى اجابت دعا ]اصرار كند، داخل خواهد شد [يعنى دعايش مستجاب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w:t>
      </w:r>
      <w:bookmarkStart w:id="116" w:name="_ftnref11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[116]</w:t>
      </w:r>
      <w:r w:rsidRPr="00F35FE6">
        <w:rPr>
          <w:rFonts w:ascii="Tahoma" w:eastAsia="Times New Roman" w:hAnsi="Tahoma" w:cs="B Badr"/>
          <w:rtl/>
        </w:rPr>
        <w:fldChar w:fldCharType="end"/>
      </w:r>
      <w:bookmarkEnd w:id="11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12. انصاف در دعا؛ داعى نبايد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نيازهاى خويش را بيش از حد قرار دهد؛ بلكه بايد انصاف را در اين جهت مراعات كرده و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خويش را به صورت الاهم فى الاهم يا با اولويت بندى مطرح سازد، البته اين نه به جهت نغوذً بالله بخل حضرت حق باشد؛ بلكه ادب بنده چنين اقتضايى دارد كه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خود را در حد اعتدال و انصاف مطرح سازد، چنانكه ائمه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آن تأكيد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117" w:name="_ftnref11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[117]</w:t>
      </w:r>
      <w:r w:rsidRPr="00F35FE6">
        <w:rPr>
          <w:rFonts w:ascii="Tahoma" w:eastAsia="Times New Roman" w:hAnsi="Tahoma" w:cs="B Badr"/>
          <w:rtl/>
        </w:rPr>
        <w:fldChar w:fldCharType="end"/>
      </w:r>
      <w:bookmarkEnd w:id="11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13. اميد به اجابت؛ در هنگام دعا نبايد از استجابت آن نااميد بود؛ بلكه با حسن ظن به پروردگار عالميان و با اميد به تحقق آن نيازها را مطرح كرد، چنانكه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تأكيد فراوانى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تا دعا را با يقين به اجابت و حسن ظن به برآورده شدن آن مقرون سازيم.</w:t>
      </w:r>
      <w:bookmarkStart w:id="118" w:name="_ftnref11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[118]</w:t>
      </w:r>
      <w:r w:rsidRPr="00F35FE6">
        <w:rPr>
          <w:rFonts w:ascii="Tahoma" w:eastAsia="Times New Roman" w:hAnsi="Tahoma" w:cs="B Badr"/>
          <w:rtl/>
        </w:rPr>
        <w:fldChar w:fldCharType="end"/>
      </w:r>
      <w:bookmarkEnd w:id="11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زمان و مكان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9 . آيا براى دعا، زمان و مكان مخصوص هست و يا در هر وقت و هر طور خواستيم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دعا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زمان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هر چند دعا در هر وقتى مطلوب است ولى بر اساس روايات اوقات مخصوصى كه زمينه مناسب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براى دعا كردن فراهم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 معين شده است. از جمله: سحر و نيمه شب</w:t>
      </w:r>
      <w:bookmarkStart w:id="119" w:name="_ftnref11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"_ftn119"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[119]</w:t>
      </w:r>
      <w:r w:rsidRPr="00F35FE6">
        <w:rPr>
          <w:rFonts w:ascii="Tahoma" w:eastAsia="Times New Roman" w:hAnsi="Tahoma" w:cs="B Badr"/>
          <w:rtl/>
        </w:rPr>
        <w:fldChar w:fldCharType="end"/>
      </w:r>
      <w:bookmarkEnd w:id="119"/>
      <w:r w:rsidRPr="00F35FE6">
        <w:rPr>
          <w:rFonts w:ascii="Tahoma" w:eastAsia="Times New Roman" w:hAnsi="Tahoma" w:cs="B Badr" w:hint="cs"/>
          <w:rtl/>
          <w:lang w:bidi="fa-IR"/>
        </w:rPr>
        <w:t xml:space="preserve"> هنگام تلاوت قرآن، هنگام اذان،  هنگام بارش باران، هنگامى كه دو لشگر اسلام و كفر در مقابل يكديگر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و گروهى آماده شهادت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 هنگامى كه ستمديده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صداى مظلوميتش بلند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120" w:name="_ftnref12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[120]</w:t>
      </w:r>
      <w:r w:rsidRPr="00F35FE6">
        <w:rPr>
          <w:rFonts w:ascii="Tahoma" w:eastAsia="Times New Roman" w:hAnsi="Tahoma" w:cs="B Badr"/>
          <w:rtl/>
        </w:rPr>
        <w:fldChar w:fldCharType="end"/>
      </w:r>
      <w:bookmarkEnd w:id="120"/>
      <w:r w:rsidRPr="00F35FE6">
        <w:rPr>
          <w:rFonts w:ascii="Tahoma" w:eastAsia="Times New Roman" w:hAnsi="Tahoma" w:cs="B Badr" w:hint="cs"/>
          <w:rtl/>
          <w:lang w:bidi="fa-IR"/>
        </w:rPr>
        <w:t xml:space="preserve"> پس از اقامه نماز</w:t>
      </w:r>
      <w:bookmarkStart w:id="121" w:name="_ftnref12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[121]</w:t>
      </w:r>
      <w:r w:rsidRPr="00F35FE6">
        <w:rPr>
          <w:rFonts w:ascii="Tahoma" w:eastAsia="Times New Roman" w:hAnsi="Tahoma" w:cs="B Badr"/>
          <w:rtl/>
        </w:rPr>
        <w:fldChar w:fldCharType="end"/>
      </w:r>
      <w:bookmarkEnd w:id="121"/>
      <w:r w:rsidRPr="00F35FE6">
        <w:rPr>
          <w:rFonts w:ascii="Tahoma" w:eastAsia="Times New Roman" w:hAnsi="Tahoma" w:cs="B Badr" w:hint="cs"/>
          <w:rtl/>
          <w:lang w:bidi="fa-IR"/>
        </w:rPr>
        <w:t xml:space="preserve"> هنگام غروب خورشيد و طلوع فجر</w:t>
      </w:r>
      <w:bookmarkStart w:id="122" w:name="_ftnref12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[122]</w:t>
      </w:r>
      <w:r w:rsidRPr="00F35FE6">
        <w:rPr>
          <w:rFonts w:ascii="Tahoma" w:eastAsia="Times New Roman" w:hAnsi="Tahoma" w:cs="B Badr"/>
          <w:rtl/>
        </w:rPr>
        <w:fldChar w:fldCharType="end"/>
      </w:r>
      <w:bookmarkEnd w:id="122"/>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 اشكسته بر آورد دعا*** سوى اشكسته، برد فضل خدا</w:t>
      </w:r>
      <w:bookmarkStart w:id="123" w:name="_ftnref12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[123]</w:t>
      </w:r>
      <w:r w:rsidRPr="00F35FE6">
        <w:rPr>
          <w:rFonts w:ascii="Tahoma" w:eastAsia="Times New Roman" w:hAnsi="Tahoma" w:cs="B Badr"/>
          <w:rtl/>
        </w:rPr>
        <w:fldChar w:fldCharType="end"/>
      </w:r>
      <w:bookmarkEnd w:id="12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گفتنى اينكه؛ اولاً، برخى از دعاها نيز در وقت خاصى از سال بايد خوانده شود كه در كتب دعايى مشخص شده است. روز جمعه</w:t>
      </w:r>
      <w:bookmarkStart w:id="124" w:name="_ftnref12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[124]</w:t>
      </w:r>
      <w:r w:rsidRPr="00F35FE6">
        <w:rPr>
          <w:rFonts w:ascii="Tahoma" w:eastAsia="Times New Roman" w:hAnsi="Tahoma" w:cs="B Badr"/>
          <w:rtl/>
        </w:rPr>
        <w:fldChar w:fldCharType="end"/>
      </w:r>
      <w:bookmarkEnd w:id="124"/>
      <w:r w:rsidRPr="00F35FE6">
        <w:rPr>
          <w:rFonts w:ascii="Tahoma" w:eastAsia="Times New Roman" w:hAnsi="Tahoma" w:cs="B Badr" w:hint="cs"/>
          <w:rtl/>
          <w:lang w:bidi="fa-IR"/>
        </w:rPr>
        <w:t xml:space="preserve"> و هنگام سجده</w:t>
      </w:r>
      <w:bookmarkStart w:id="125" w:name="_ftnref12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[125]</w:t>
      </w:r>
      <w:r w:rsidRPr="00F35FE6">
        <w:rPr>
          <w:rFonts w:ascii="Tahoma" w:eastAsia="Times New Roman" w:hAnsi="Tahoma" w:cs="B Badr"/>
          <w:rtl/>
        </w:rPr>
        <w:fldChar w:fldCharType="end"/>
      </w:r>
      <w:bookmarkEnd w:id="125"/>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ثانياً، حكمت برخى از اين اوقات به دليل تحقق قرب به پروردگار است، مثلاً هنگام اذان يا تلاوت قرآن، آدمى به خداوند نزديك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است و از اين رو زمينه براى دعا و استجابت دعا فراهم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بعضى از اين زمان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دليل سكوت، آرامش و مغفول شده از امور دنيوى و تعلقات بستر مناسبى براى توجه خاص و ويژه به پروردگار است مانند سحرها، يا پاره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اين اوقات به دليل قرابت زمانى و مفات يا شهادت يا ولادت معصومان يا نزول قرآن [شب  قدر] اهميت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و...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مكان دعا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خداوند در همه جا هست و به هر جا رو كنيم او در آنجا حاضر است</w:t>
      </w:r>
      <w:bookmarkStart w:id="126" w:name="_ftnref12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[126]</w:t>
      </w:r>
      <w:r w:rsidRPr="00F35FE6">
        <w:rPr>
          <w:rFonts w:ascii="Tahoma" w:eastAsia="Times New Roman" w:hAnsi="Tahoma" w:cs="B Badr"/>
          <w:rtl/>
        </w:rPr>
        <w:fldChar w:fldCharType="end"/>
      </w:r>
      <w:bookmarkEnd w:id="126"/>
      <w:r w:rsidRPr="00F35FE6">
        <w:rPr>
          <w:rFonts w:ascii="Tahoma" w:eastAsia="Times New Roman" w:hAnsi="Tahoma" w:cs="B Badr" w:hint="cs"/>
          <w:rtl/>
          <w:lang w:bidi="fa-IR"/>
        </w:rPr>
        <w:t xml:space="preserve"> از اين رو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دعا را به مكان مشخصى محدود ساخت، ولى در عين حال به دليل و ويژگى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تقدس</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كه برخى از مكان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دارند، دعا در آن مكان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توصيه و زمينه اجابت در آنها نزديك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تلقى شده است مانند مسجد</w:t>
      </w:r>
      <w:bookmarkStart w:id="127" w:name="_ftnref12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[127]</w:t>
      </w:r>
      <w:r w:rsidRPr="00F35FE6">
        <w:rPr>
          <w:rFonts w:ascii="Tahoma" w:eastAsia="Times New Roman" w:hAnsi="Tahoma" w:cs="B Badr"/>
          <w:rtl/>
        </w:rPr>
        <w:fldChar w:fldCharType="end"/>
      </w:r>
      <w:bookmarkEnd w:id="127"/>
      <w:r w:rsidRPr="00F35FE6">
        <w:rPr>
          <w:rFonts w:ascii="Tahoma" w:eastAsia="Times New Roman" w:hAnsi="Tahoma" w:cs="B Badr" w:hint="cs"/>
          <w:rtl/>
          <w:lang w:bidi="fa-IR"/>
        </w:rPr>
        <w:t xml:space="preserve"> يا مسجد كوفه</w:t>
      </w:r>
      <w:bookmarkStart w:id="128" w:name="_ftnref12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[128]</w:t>
      </w:r>
      <w:r w:rsidRPr="00F35FE6">
        <w:rPr>
          <w:rFonts w:ascii="Tahoma" w:eastAsia="Times New Roman" w:hAnsi="Tahoma" w:cs="B Badr"/>
          <w:rtl/>
        </w:rPr>
        <w:fldChar w:fldCharType="end"/>
      </w:r>
      <w:bookmarkEnd w:id="128"/>
      <w:r w:rsidRPr="00F35FE6">
        <w:rPr>
          <w:rFonts w:ascii="Tahoma" w:eastAsia="Times New Roman" w:hAnsi="Tahoma" w:cs="B Badr" w:hint="cs"/>
          <w:rtl/>
          <w:lang w:bidi="fa-IR"/>
        </w:rPr>
        <w:t xml:space="preserve"> يا مكان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مقدسى چون مسجدالحرام، مسجدالنبى، مشاهد مشرفه و... كه در كتب دعا به صورت مشخص آمده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 در جمع يا در تنهايى؟!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10 . من گاهى در تنهايى و خلوت، حضور قلب و حال بهترى براى دعا دارم، اما از سوى ديگر شنيده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 كه خداوند دعاها را در جمع بهتر مستجاب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كدام يك را انجام دهم؟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پاره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روايات بر دعا به صورت جمعى تأكيد شده است و برخى نيز آن را در زمره آداب دعا تلقى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129" w:name="_ftnref12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"_ftn129"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[129]</w:t>
      </w:r>
      <w:r w:rsidRPr="00F35FE6">
        <w:rPr>
          <w:rFonts w:ascii="Tahoma" w:eastAsia="Times New Roman" w:hAnsi="Tahoma" w:cs="B Badr"/>
          <w:rtl/>
        </w:rPr>
        <w:fldChar w:fldCharType="end"/>
      </w:r>
      <w:bookmarkEnd w:id="129"/>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برخى احاديث و به توصيه برخى از اولياء الهى به دعا در تنهايى و خلوت توصيه شده است</w:t>
      </w:r>
      <w:bookmarkStart w:id="130" w:name="_ftnref13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[130]</w:t>
      </w:r>
      <w:r w:rsidRPr="00F35FE6">
        <w:rPr>
          <w:rFonts w:ascii="Tahoma" w:eastAsia="Times New Roman" w:hAnsi="Tahoma" w:cs="B Badr"/>
          <w:rtl/>
        </w:rPr>
        <w:fldChar w:fldCharType="end"/>
      </w:r>
      <w:bookmarkEnd w:id="130"/>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اكنون چه بايد كرد در تنهايى دعا كرد يا در جمع؟</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نظر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در مواردى كه دعاى جمعى توصيه شده است، نظر به خواسته اجتماع و جمع بوده است يعنى براى برآورده شدن نيازهاى اجتماعى كه به جمع مربوط است نه فردى دعاهاى جمعى اثر بيشترى دارد و آدمى راحت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راز و نيازهاى مستور از ديگران را با خداى خويش در ميان گذارد علاوه بر آنكه از رذايل اخلاقى چون عجب و ريا مصون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ماند و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در خلوت تنهايى فقط خود را با قيوم خود خواهد ديد، يعنى با آن كه خالق اوست و مدبر و قوام بخش اوست او در اين خلوت در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كه فقط با جناب اوست و با او در ارتباط سخت است و در اين صورت در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هميشه در حال خلوت با حضرت او بوده و فقط وى با اوست و نه غير او</w:t>
      </w:r>
      <w:bookmarkStart w:id="131" w:name="_ftnref13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[131]</w:t>
      </w:r>
      <w:r w:rsidRPr="00F35FE6">
        <w:rPr>
          <w:rFonts w:ascii="Tahoma" w:eastAsia="Times New Roman" w:hAnsi="Tahoma" w:cs="B Badr"/>
          <w:rtl/>
        </w:rPr>
        <w:fldChar w:fldCharType="end"/>
      </w:r>
      <w:bookmarkEnd w:id="131"/>
      <w:r w:rsidRPr="00F35FE6">
        <w:rPr>
          <w:rFonts w:ascii="Tahoma" w:eastAsia="Times New Roman" w:hAnsi="Tahoma" w:cs="B Badr" w:hint="cs"/>
          <w:rtl/>
          <w:lang w:bidi="fa-IR"/>
        </w:rPr>
        <w:t xml:space="preserve"> و در اين زمان بهتر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با خداى خويش ارتباط برقرار كرده و سخنان خويش را با او واگويه نمايد و هر چه در اين تنهايى بيشتر پيش رود به مقام فناى در حق بيشتر نزديك خواهد شد تا آنجا كه گويا دعاى او دعاى حق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آن دعاى بيخودان، خود ديگر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آن دعا زو نيست، گفتِ داور است</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آن دعا حق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چون او فناست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آن دعا و آن اجابت از خداست</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واسطه مخلوق، نى</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اندر ميان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rPr>
        <w:t> </w:t>
      </w:r>
      <w:r w:rsidRPr="00F35FE6">
        <w:rPr>
          <w:rFonts w:ascii="Tahoma" w:eastAsia="Times New Roman" w:hAnsi="Tahoma" w:cs="B Badr" w:hint="cs"/>
          <w:rtl/>
          <w:lang w:bidi="fa-IR"/>
        </w:rPr>
        <w:t>بى خبر زآن لابه كردن جسم و جان</w:t>
      </w:r>
      <w:bookmarkStart w:id="132" w:name="_ftnref13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[132]</w:t>
      </w:r>
      <w:r w:rsidRPr="00F35FE6">
        <w:rPr>
          <w:rFonts w:ascii="Tahoma" w:eastAsia="Times New Roman" w:hAnsi="Tahoma" w:cs="B Badr"/>
          <w:rtl/>
        </w:rPr>
        <w:fldChar w:fldCharType="end"/>
      </w:r>
      <w:bookmarkEnd w:id="132"/>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b/>
          <w:bCs/>
          <w:color w:val="000080"/>
          <w:rtl/>
          <w:lang w:bidi="fa-IR"/>
        </w:rPr>
        <w:t>دست به سوى آسمان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11 . چرا در هنگام دعا، بلند كردن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سوى آسمان سفارش شده است؟ مگر خداوند همه جا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برخى گمان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به دليل آنكه بلند كردن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سوى آسمان موجب مكانمندى براى خداوند متعال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بايد آن را ترك كرد ولى با توجه به حكمت بلند كردن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سوى آسمان اين پندار مخدوش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نمايد. به فرموده علامه طباطبايى حقيقت تمام عبادت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بدنى، فرود آوردن معناى باطنى به صورت مظاهر و آشكار ساختن حقايق فراتر از زمان در قالب جسمانيت است مانند: نماز، روزه و حج و امثال آن. اگر اين تنزيل نباشد عبادت بدنى بى معنى خواهد بود. دعا نيز چنين است دعا تمثيل توجه قلبى و درخواست باطنى است مانند درخواستى كه در ميان ما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رايج است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بينيم كه فقير مستمند از شخص ثروتمند درخواست برآوردن حاجت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در اين حالت دست خويش را به سوى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گشايد و با ذلت بر آوردن خواهش خويش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طلبد، در دعا نيز دراز كردن دست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سوى آسمان حقيقى نيست تا تلقى اين پندار شود كه گويا خدا در آسمان است؛ بلكه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عملى نمادين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است براى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درخواست موجودفرودست ازموجودى بالاتر. باطن دعا درخواست از حضرت حق است كه در ظاهر و در بعد جسمانى به صورت بلند كردن دست به سوى آسمان ظاهر گشته است.</w:t>
      </w:r>
      <w:bookmarkStart w:id="133" w:name="_ftnref13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[133]</w:t>
      </w:r>
      <w:r w:rsidRPr="00F35FE6">
        <w:rPr>
          <w:rFonts w:ascii="Tahoma" w:eastAsia="Times New Roman" w:hAnsi="Tahoma" w:cs="B Badr"/>
          <w:rtl/>
        </w:rPr>
        <w:fldChar w:fldCharType="end"/>
      </w:r>
      <w:bookmarkEnd w:id="13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دليل بى</w:t>
      </w:r>
      <w:r w:rsidRPr="00F35FE6">
        <w:rPr>
          <w:rFonts w:ascii="Cambria Math" w:eastAsia="Times New Roman" w:hAnsi="Cambria Math" w:cs="B Badr" w:hint="cs"/>
          <w:b/>
          <w:bCs/>
          <w:color w:val="000080"/>
          <w:rtl/>
          <w:lang w:bidi="fa-IR"/>
        </w:rPr>
        <w:t> </w:t>
      </w:r>
      <w:r w:rsidRPr="00F35FE6">
        <w:rPr>
          <w:rFonts w:ascii="Tahoma" w:eastAsia="Times New Roman" w:hAnsi="Tahoma" w:cs="B Badr" w:hint="cs"/>
          <w:b/>
          <w:bCs/>
          <w:color w:val="000080"/>
          <w:rtl/>
          <w:lang w:bidi="fa-IR"/>
        </w:rPr>
        <w:t>اهميتى به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12 . چرا بسيارى از مردم به دعا اهميت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دهند و تنها به هنگام گرفتارى مشكلات دست به دعا بر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اگرچه برخى مردم هنگام گرفتارى به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پردازند و چون خلاصى يافتند دعا را فراموش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به گفته مولوى: </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آن زمان خود،</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جملگان مؤمن شوند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آن زمان خود، سركشان برسر دوند</w:t>
      </w:r>
    </w:p>
    <w:p w:rsidR="008F399B" w:rsidRPr="00F35FE6" w:rsidRDefault="008F399B" w:rsidP="008F399B">
      <w:pPr>
        <w:autoSpaceDE w:val="0"/>
        <w:autoSpaceDN w:val="0"/>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rtl/>
          <w:lang w:bidi="fa-IR"/>
        </w:rPr>
        <w:t>آن زمان، زارى</w:t>
      </w:r>
      <w:r w:rsidRPr="00F35FE6">
        <w:rPr>
          <w:rFonts w:ascii="Tahoma" w:eastAsia="Times New Roman" w:hAnsi="Tahoma" w:cs="B Badr" w:hint="cs"/>
          <w:lang w:bidi="fa-IR"/>
        </w:rPr>
        <w:t xml:space="preserve"> </w:t>
      </w:r>
      <w:r w:rsidRPr="00F35FE6">
        <w:rPr>
          <w:rFonts w:ascii="Tahoma" w:eastAsia="Times New Roman" w:hAnsi="Tahoma" w:cs="B Badr" w:hint="cs"/>
          <w:rtl/>
          <w:lang w:bidi="fa-IR"/>
        </w:rPr>
        <w:t>كنند و افتخار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 همو دزد و راهزن در زير دار</w:t>
      </w:r>
      <w:bookmarkStart w:id="134" w:name="_ftnref13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[134]</w:t>
      </w:r>
      <w:r w:rsidRPr="00F35FE6">
        <w:rPr>
          <w:rFonts w:ascii="Tahoma" w:eastAsia="Times New Roman" w:hAnsi="Tahoma" w:cs="B Badr"/>
          <w:rtl/>
        </w:rPr>
        <w:fldChar w:fldCharType="end"/>
      </w:r>
      <w:bookmarkEnd w:id="13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 :  وقت محنت گشته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الله گو ***  چون كه محنت رفت، گويى: راه كو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 حقيقت آن است كه «دعا» غريزى انسان و «خواستن» از خداوند فطرى بشر است؛ متأسفانه آدمى در هنگام رفاه و اسايش و آرامش توجه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به اسباب و علل ميانى معطوف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از رب الارباب و سبب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الاسباب و عله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العلل يعنى خداوند متعال غافل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در واقع در هنگام راحت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طلبى و آسوده خواطرى به پروردگارش شرك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ورزد وى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پندارد تنها علل و عوامل مادى و ميانى كارساز هستند و گويا خداوند متعال و علل غيرمادى نقشى در زندگى بشرى ندارند، به بيان ديگر در اين زمان تعلقات مادى و وابستگى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دنيوى حجابى بر حقيقت امر و خواسته فطرى و غريزى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از اين رو به دعا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اهميت گشته و از آن غفلت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اما همين كه مشكلى، سختى و نيازى پديدار گشت گويا آن حجاب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آن تعلق</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آن غفلت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كنار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 و انسان متوجه خداوند متعال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و او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خواند و از سوى او مدد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جويد، اما مع الأسف همين كه در اين حالت دعا كرد و خداوند اجابت فرمود، دوباره وضعيت قبلى و غفلت او باز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و دعا را به كنارى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نهد.</w:t>
      </w:r>
      <w:bookmarkStart w:id="135" w:name="_ftnref13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[135]</w:t>
      </w:r>
      <w:r w:rsidRPr="00F35FE6">
        <w:rPr>
          <w:rFonts w:ascii="Tahoma" w:eastAsia="Times New Roman" w:hAnsi="Tahoma" w:cs="B Badr"/>
          <w:rtl/>
        </w:rPr>
        <w:fldChar w:fldCharType="end"/>
      </w:r>
      <w:bookmarkEnd w:id="13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چنان كه قرآن به اين حقيقت تلخ اشاره كرده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«وَ إِذا غَشِيَهُمْ مَوْجٌ كَالظُّلَلِ دَعَوُا اللّهَ مُخْلِصِينَ لَهُ الدِّينَ فَلَمّا نَجّاهُمْ إِلَى الْبَرِّ فَمِنْهُمْ مُقْتَصِدٌ وَ ما يَجْحَدُ بِ</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آياتِنا إِلاّ كُلُّ خَتّارٍ كَفُورٍ»</w:t>
      </w:r>
      <w:bookmarkStart w:id="136" w:name="_ftnref13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[136]</w:t>
      </w:r>
      <w:r w:rsidRPr="00F35FE6">
        <w:rPr>
          <w:rFonts w:ascii="Tahoma" w:eastAsia="Times New Roman" w:hAnsi="Tahoma" w:cs="B Badr"/>
          <w:rtl/>
        </w:rPr>
        <w:fldChar w:fldCharType="end"/>
      </w:r>
      <w:bookmarkEnd w:id="136"/>
      <w:r w:rsidRPr="00F35FE6">
        <w:rPr>
          <w:rFonts w:ascii="Tahoma" w:eastAsia="Times New Roman" w:hAnsi="Tahoma" w:cs="B Badr" w:hint="cs"/>
          <w:rtl/>
          <w:lang w:bidi="fa-IR"/>
        </w:rPr>
        <w:t>؛ «و چون موجى كوه آسا آنان را فراگيرد، خدا را با اخلاص در اين بخوانند و[لى] چون نجاتشان داد و به خشكى رساند، برخى از آنان ميانه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 هستند و نشانه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ما را جز هر خائن ناسپاس انكار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بايد حجاب تعلقات و وابستگى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واهى خويش را كنار زنيم و با تذكار و بيدارى و هشيارى غفلت را از خويش دور سازيم تا در هر حال چه امنيت چه اضطرارى چه راحت چه ناراحت سخن گفتن با خدا و راز و نياز با او يعنى دعا را فراموش نكنيم.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معتقد است انسان همواره بايد به درگاه حق، دعا كند و چنان نباشد كه تنها در حال عافيت و سلامت او را بخوان: «آن كه به بلايى گرفتار آمده هر چند گرفتارى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بزرگ باشد، از آن كس كه در عافيت و سلامت به سر برده و از بلا ايمنى ندارد، به دعا كردن سزاوارتر نيست».</w:t>
      </w:r>
      <w:bookmarkStart w:id="137" w:name="_ftnref13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[137]</w:t>
      </w:r>
      <w:r w:rsidRPr="00F35FE6">
        <w:rPr>
          <w:rFonts w:ascii="Tahoma" w:eastAsia="Times New Roman" w:hAnsi="Tahoma" w:cs="B Badr"/>
          <w:rtl/>
        </w:rPr>
        <w:fldChar w:fldCharType="end"/>
      </w:r>
      <w:bookmarkEnd w:id="13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چون در آيد نزع و مرگ، آهى كنى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ذكر دلق و چارُق آن گاهى كنى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تا نمانى غرقِ موج و زشتيى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كه نباشد از پناهى پشتيى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ياد نارى از سفينه راستين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ننگارى در جارق و در پوستين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چون كه درمانى به غرقاب فن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پس ظلمنا ورد سازى بر ولا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ديو گويد: بنگريد اين خام را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سر بريد اين مرغ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هنگام را</w:t>
      </w:r>
      <w:bookmarkStart w:id="138" w:name="_ftnref13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[138]</w:t>
      </w:r>
      <w:r w:rsidRPr="00F35FE6">
        <w:rPr>
          <w:rFonts w:ascii="Tahoma" w:eastAsia="Times New Roman" w:hAnsi="Tahoma" w:cs="B Badr"/>
          <w:rtl/>
        </w:rPr>
        <w:fldChar w:fldCharType="end"/>
      </w:r>
      <w:bookmarkEnd w:id="13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موانع اجابت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13 . منظور از موانع اجابت دعا چيست؟ آيا ما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توانيم آن موانع را از سر راه برداريم و يا اينكه در اختيار ما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 زمانى اثرگذار است كه موانعى بر سر راه آن نباشد، اگر موانع بود، دعا تأثير خود را نخواهد داشت؛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موانع اجابت دعا عبارتند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گناه؛ نافرمانى خداوند متعال مانع بزرگى بر سر راه اجابت دعاست و اين مسأله چندان اهميت دارد كه با تعابير گوناگونى خطر آن نسبت به دعا گوشزد شده است: حاجب دعا، حبس دعا، منع دعا، مانع اجابت، بسته كردن راه اجابت و...</w:t>
      </w:r>
      <w:bookmarkStart w:id="139" w:name="_ftnref13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"_ftn139"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[139]</w:t>
      </w:r>
      <w:r w:rsidRPr="00F35FE6">
        <w:rPr>
          <w:rFonts w:ascii="Tahoma" w:eastAsia="Times New Roman" w:hAnsi="Tahoma" w:cs="B Badr"/>
          <w:rtl/>
        </w:rPr>
        <w:fldChar w:fldCharType="end"/>
      </w:r>
      <w:bookmarkEnd w:id="13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 همى جنسى بوى آن حرام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زند بر آسمان سبز فام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همراه انفاس زشتت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تا به بوگيران گردون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بوى كبر و بوى حرص و بوى آز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سخن گفتن بيايد چون پياز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گر خورى سوگند: من كى خورده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پياز و سير تقوى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آن دم سوگند، غمازى 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دماغ همنشينان بر زند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بس دعاها رد شود از بوىِ آن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آن دلِ كر،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نمايد در زبان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اِخسئوا آيد جواب آن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چوب رد، باشد جزاى هر دَغا</w:t>
      </w:r>
      <w:bookmarkStart w:id="140" w:name="_ftnref14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[140]</w:t>
      </w:r>
      <w:r w:rsidRPr="00F35FE6">
        <w:rPr>
          <w:rFonts w:ascii="Tahoma" w:eastAsia="Times New Roman" w:hAnsi="Tahoma" w:cs="B Badr"/>
          <w:rtl/>
        </w:rPr>
        <w:fldChar w:fldCharType="end"/>
      </w:r>
      <w:bookmarkEnd w:id="14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ستم يا مظالم؛ حقوق مردم در فرهنگ دينى از جايگاه ويژه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برخوردار است و از اين رو اگر كسى ظلمى و تعدى نسبت به اين حقوق چه فردى و چه اجتماعى روا دارد، دعايش مادامى كه اين ستم را جبران نكند مستجاب نخواهد گشت و در واقع اين ستم يكى از بزرگترين موانع استجابت دعايش خواهد بود.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«خداوند متعال به عيسى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مريم وحى كرد كه بنى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اسرائيل چنين ابلاغ كند... من دعاى كسى را كه حتى ضايع شده از بندگانم را بر عهده دارد، اجابت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كنم».</w:t>
      </w:r>
      <w:bookmarkStart w:id="141" w:name="_ftnref14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[141]</w:t>
      </w:r>
      <w:r w:rsidRPr="00F35FE6">
        <w:rPr>
          <w:rFonts w:ascii="Tahoma" w:eastAsia="Times New Roman" w:hAnsi="Tahoma" w:cs="B Badr"/>
          <w:rtl/>
        </w:rPr>
        <w:fldChar w:fldCharType="end"/>
      </w:r>
      <w:bookmarkEnd w:id="14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خلاف حكمت الهى؛ اگر خواسته و نيازى كه در دعا بر زبان جارى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مخالف حكمت الهى باشد به اجابت نخواهد رسيد.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«خداوند كريم حكمت خويش را نقض نخواهد كرد. از اين رو هر دعايى مستجاب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w:t>
      </w:r>
      <w:bookmarkStart w:id="142" w:name="_ftnref14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[142]</w:t>
      </w:r>
      <w:r w:rsidRPr="00F35FE6">
        <w:rPr>
          <w:rFonts w:ascii="Tahoma" w:eastAsia="Times New Roman" w:hAnsi="Tahoma" w:cs="B Badr"/>
          <w:rtl/>
        </w:rPr>
        <w:fldChar w:fldCharType="end"/>
      </w:r>
      <w:bookmarkEnd w:id="14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ترك امر به معروف و نهى از منكر؛ اگر امر به معروف و نهى از منكر - كه يكى از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ابزارهاى نظارتى به شمار رفته و در اسلام از جايگاه ويژه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برخوردار است - ترك شود و تنها براى ايمن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سازى و سالم سازى جامعه اكتفا شود، چنين دعايى مستجاب نخواهد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چنانكه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فرمودند: «امر به معروف و نهى از منكر را ترك نكنيد كه خداوند بدان را بر شما مسلط خواهد كرد، آن گاه است كه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كنيد، اما دعايتان مستجاب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143" w:name="_ftnref14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[143]</w:t>
      </w:r>
      <w:r w:rsidRPr="00F35FE6">
        <w:rPr>
          <w:rFonts w:ascii="Tahoma" w:eastAsia="Times New Roman" w:hAnsi="Tahoma" w:cs="B Badr"/>
          <w:rtl/>
        </w:rPr>
        <w:fldChar w:fldCharType="end"/>
      </w:r>
      <w:bookmarkEnd w:id="14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سبب رد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14 . گاهى دعا كننده شرايط و آداب دعا را رعايت كرده و از موانع استجابت دعا نيز مصون است ولى در عين حال دعايش به اجابت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دليل آن 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نظر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دو امر عمده سبب رد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الف.</w:t>
      </w:r>
      <w:r w:rsidRPr="00F35FE6">
        <w:rPr>
          <w:rFonts w:ascii="Tahoma" w:eastAsia="Times New Roman" w:hAnsi="Tahoma" w:cs="B Badr" w:hint="cs"/>
          <w:rtl/>
          <w:lang w:bidi="fa-IR"/>
        </w:rPr>
        <w:t xml:space="preserve"> مصلحت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واضح است كه علم انسان محدود بوده و به همه جوانب امور خود آگاه نيست. از اين رو گاه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پندارد امرى راى او مطلوب و مفيد است كه در واقع چنين نيست و گاه گمان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امرى براى او مضر و مطلوب است كه در واقع بر عكس آن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قرآن نيز اين امر را با لحن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گوناگون مطرح كرده است.</w:t>
      </w:r>
      <w:bookmarkStart w:id="144" w:name="_ftnref14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[144]</w:t>
      </w:r>
      <w:r w:rsidRPr="00F35FE6">
        <w:rPr>
          <w:rFonts w:ascii="Tahoma" w:eastAsia="Times New Roman" w:hAnsi="Tahoma" w:cs="B Badr"/>
          <w:rtl/>
        </w:rPr>
        <w:fldChar w:fldCharType="end"/>
      </w:r>
      <w:bookmarkEnd w:id="14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دعا كننده گاه فكر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خواسته و نيازى را كه به محضر خدا ارائه كرده و تقاضاى انجامش را داشته است به مصلحت اوست؛ ولى از آنجا كه خداوند عالم به همه امور است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كه در واقع چنين نيست و از اين رو آن تقاضا و دعا را رد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يا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در زمان ديگرى اين نياز به نفع اوست و به اين جهت اجابت آن را به تأخير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اندازد.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كلام اميرالمؤمنين تأمل فرماييد: «بسا ممكن است اجابت دعا را به تأخير اندازد تا پاداش فزون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ترى بهره سائل شود و عطاى شخص اميدوار كامل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شود. و بسا ممكن است درخواستى داشته باشى كه به تو ندهند و به جاى آن خيرى در اين دنيا يا آخرت به تو ببخشند، يا آن را با چيزى كه برايت بهتر است جابه جا كنند. بسا دنبال چيزى باشى كه اگر به تو داده شود نابودى دينت در آن باشد».</w:t>
      </w:r>
      <w:bookmarkStart w:id="145" w:name="_ftnref14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[145]</w:t>
      </w:r>
      <w:r w:rsidRPr="00F35FE6">
        <w:rPr>
          <w:rFonts w:ascii="Tahoma" w:eastAsia="Times New Roman" w:hAnsi="Tahoma" w:cs="B Badr"/>
          <w:rtl/>
        </w:rPr>
        <w:fldChar w:fldCharType="end"/>
      </w:r>
      <w:bookmarkEnd w:id="14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حكايت ذيل نيز كه مولانا به خوبى اين مسأله را تبيين كرده است تدبر كن: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دزدكى از مارگيرى، مار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زابلهى آن را غنيمت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شمرد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وا رهيد آن مارگير از زخم مار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مار، كشت آن دزد او را زار زار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مار گيرش ديد، پس بشناختش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 از جان، مارِ من پرداختش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خواستى جانم از او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كش بيابم مار، بستانم از او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شكر حق را كآن دعا مردود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من زيان پنداشتم، و آن سود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بس دعاها كآن زيان است و هلاك</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وز كرم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نشنود يزدان پاك</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ب.</w:t>
      </w:r>
      <w:r w:rsidRPr="00F35FE6">
        <w:rPr>
          <w:rFonts w:ascii="Tahoma" w:eastAsia="Times New Roman" w:hAnsi="Tahoma" w:cs="B Badr" w:hint="cs"/>
          <w:rtl/>
          <w:lang w:bidi="fa-IR"/>
        </w:rPr>
        <w:t xml:space="preserve"> دوستدار تداوم دعا از سوى خداوند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گاه سبب رد يا تأخير در اجابت دعا بدان خاطر است كه خداوند دوست دارد كه حال لطيف و خوش دعا كننده همچنان بردوام باشد زيرا محبوب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ترين كارها نزد خداوند متعال در روى زمين دعاست </w:t>
      </w:r>
      <w:r w:rsidRPr="00F35FE6">
        <w:rPr>
          <w:rFonts w:ascii="Tahoma" w:eastAsia="Times New Roman" w:hAnsi="Tahoma" w:cs="B Badr" w:hint="cs"/>
          <w:b/>
          <w:bCs/>
          <w:color w:val="008000"/>
          <w:rtl/>
          <w:lang w:bidi="fa-IR"/>
        </w:rPr>
        <w:t>«حب الاعمال عند الله تعالى على وجه الارض الدعا»</w:t>
      </w:r>
      <w:bookmarkStart w:id="146" w:name="_ftnref14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[146]</w:t>
      </w:r>
      <w:r w:rsidRPr="00F35FE6">
        <w:rPr>
          <w:rFonts w:ascii="Tahoma" w:eastAsia="Times New Roman" w:hAnsi="Tahoma" w:cs="B Badr"/>
          <w:rtl/>
        </w:rPr>
        <w:fldChar w:fldCharType="end"/>
      </w:r>
      <w:bookmarkEnd w:id="146"/>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به فرمايش 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w:t>
      </w:r>
      <w:r w:rsidRPr="00F35FE6">
        <w:rPr>
          <w:rFonts w:ascii="Tahoma" w:eastAsia="Times New Roman" w:hAnsi="Tahoma" w:cs="B Badr" w:hint="cs"/>
          <w:b/>
          <w:bCs/>
          <w:color w:val="008000"/>
          <w:rtl/>
          <w:lang w:bidi="fa-IR"/>
        </w:rPr>
        <w:t>«ما من شى</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ء افضل عند الله من الا سئل»</w:t>
      </w:r>
      <w:bookmarkStart w:id="147" w:name="_ftnref14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[147]</w:t>
      </w:r>
      <w:r w:rsidRPr="00F35FE6">
        <w:rPr>
          <w:rFonts w:ascii="Tahoma" w:eastAsia="Times New Roman" w:hAnsi="Tahoma" w:cs="B Badr"/>
          <w:rtl/>
        </w:rPr>
        <w:fldChar w:fldCharType="end"/>
      </w:r>
      <w:bookmarkEnd w:id="147"/>
      <w:r w:rsidRPr="00F35FE6">
        <w:rPr>
          <w:rFonts w:ascii="Tahoma" w:eastAsia="Times New Roman" w:hAnsi="Tahoma" w:cs="B Badr" w:hint="cs"/>
          <w:rtl/>
          <w:lang w:bidi="fa-IR"/>
        </w:rPr>
        <w:t>؛ «من هيچ چيز نزد خدا بهتر از درخواست كردن از او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روايتى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«بنده هنگامى كه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خداوند به دو فرشته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دعايش را مستجاب كردم لكن او را در نيازش محبوس داريد [و اجابتش را به تأخير افكنيد ]زيرا من دوست دارم كه صوتش را بشنوم».</w:t>
      </w:r>
      <w:bookmarkStart w:id="148" w:name="_ftnref14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[148]</w:t>
      </w:r>
      <w:r w:rsidRPr="00F35FE6">
        <w:rPr>
          <w:rFonts w:ascii="Tahoma" w:eastAsia="Times New Roman" w:hAnsi="Tahoma" w:cs="B Badr"/>
          <w:rtl/>
        </w:rPr>
        <w:fldChar w:fldCharType="end"/>
      </w:r>
      <w:bookmarkEnd w:id="14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اى بسا مخلص كه نالد در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تا رود خلوصش بر سما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تا رود بالايى اين سقف برين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بوى مجمر از انين المذنبين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پس ملائك با خدا نالند راز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كاى مجيب هر دعا! و اى مستجار!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بنده مؤمن تضرع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او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به جز تو مستند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 عطا بيگانگان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تو دارد آرزو هر مشتهى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حق بفرمايد: كه نه از خوارى اوست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عين تأخير عطا، يارى اوست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حاجت آوردش ز غفلت، سوى من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آه كشيدش مو كشان در كوى من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گر برارم حاجتش، او وا رود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 در آن بازيچه، مستغرق 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گرچه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نالد به جان يا مستجار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دل شكسته، سينه خسته، گو: بزار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خوش همى آيد مرا آوازِ او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وآن خدايا گفتن و آن رازِ او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بى مرادى مؤمنان از نيك و بد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تو يقين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 كه بهر اين بود</w:t>
      </w:r>
      <w:bookmarkStart w:id="149" w:name="_ftnref14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"_ftn149"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[149]</w:t>
      </w:r>
      <w:r w:rsidRPr="00F35FE6">
        <w:rPr>
          <w:rFonts w:ascii="Tahoma" w:eastAsia="Times New Roman" w:hAnsi="Tahoma" w:cs="B Badr"/>
          <w:rtl/>
        </w:rPr>
        <w:fldChar w:fldCharType="end"/>
      </w:r>
      <w:bookmarkEnd w:id="14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دعاهاى مستجاب و نامستجاب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15 . چرا دعاى برخى از دعاكنندگان به اجابت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و دعاى گروه ديگرى مستجاب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بايد دانست استجابت دعا و عدم استجابت آن دلايل متعددى دارد؛ اما با استفاده از روايات به برخى از 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آنها اشاره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الف.</w:t>
      </w:r>
      <w:r w:rsidRPr="00F35FE6">
        <w:rPr>
          <w:rFonts w:ascii="Tahoma" w:eastAsia="Times New Roman" w:hAnsi="Tahoma" w:cs="B Badr" w:hint="cs"/>
          <w:rtl/>
          <w:lang w:bidi="fa-IR"/>
        </w:rPr>
        <w:t xml:space="preserve"> دعاى كسانى كه مستجاب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دعاى امام عادل براى رعيتش،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دعاى پدر نيكوكار براى فرزندش،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دعاى فرزند نيكوكار براى پدرش،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دعاى مظلوم</w:t>
      </w:r>
      <w:bookmarkStart w:id="150" w:name="_ftnref15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[150]</w:t>
      </w:r>
      <w:r w:rsidRPr="00F35FE6">
        <w:rPr>
          <w:rFonts w:ascii="Tahoma" w:eastAsia="Times New Roman" w:hAnsi="Tahoma" w:cs="B Badr"/>
          <w:rtl/>
        </w:rPr>
        <w:fldChar w:fldCharType="end"/>
      </w:r>
      <w:bookmarkEnd w:id="150"/>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دعاى كودكان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گناه</w:t>
      </w:r>
      <w:bookmarkStart w:id="151" w:name="_ftnref15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[151]</w:t>
      </w:r>
      <w:r w:rsidRPr="00F35FE6">
        <w:rPr>
          <w:rFonts w:ascii="Tahoma" w:eastAsia="Times New Roman" w:hAnsi="Tahoma" w:cs="B Badr"/>
          <w:rtl/>
        </w:rPr>
        <w:fldChar w:fldCharType="end"/>
      </w:r>
      <w:bookmarkEnd w:id="151"/>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 دعاى مؤمنى براى مؤمن ديگر</w:t>
      </w:r>
      <w:bookmarkStart w:id="152" w:name="_ftnref15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[152]</w:t>
      </w:r>
      <w:r w:rsidRPr="00F35FE6">
        <w:rPr>
          <w:rFonts w:ascii="Tahoma" w:eastAsia="Times New Roman" w:hAnsi="Tahoma" w:cs="B Badr"/>
          <w:rtl/>
        </w:rPr>
        <w:fldChar w:fldCharType="end"/>
      </w:r>
      <w:bookmarkEnd w:id="152"/>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 قارى قرآن</w:t>
      </w:r>
      <w:bookmarkStart w:id="153" w:name="_ftnref15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[153]</w:t>
      </w:r>
      <w:r w:rsidRPr="00F35FE6">
        <w:rPr>
          <w:rFonts w:ascii="Tahoma" w:eastAsia="Times New Roman" w:hAnsi="Tahoma" w:cs="B Badr"/>
          <w:rtl/>
        </w:rPr>
        <w:fldChar w:fldCharType="end"/>
      </w:r>
      <w:bookmarkEnd w:id="153"/>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8. دعاى فرد نيكوكار براى قومى كه سپاس احسانش را نداشتند</w:t>
      </w:r>
      <w:bookmarkStart w:id="154" w:name="_ftnref15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[154]</w:t>
      </w:r>
      <w:r w:rsidRPr="00F35FE6">
        <w:rPr>
          <w:rFonts w:ascii="Tahoma" w:eastAsia="Times New Roman" w:hAnsi="Tahoma" w:cs="B Badr"/>
          <w:rtl/>
        </w:rPr>
        <w:fldChar w:fldCharType="end"/>
      </w:r>
      <w:bookmarkEnd w:id="154"/>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9. كسى كه در دعا از همه منقطع گرديده و تنها به خداوند اميد بسته است</w:t>
      </w:r>
      <w:bookmarkStart w:id="155" w:name="_ftnref15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[155]</w:t>
      </w:r>
      <w:r w:rsidRPr="00F35FE6">
        <w:rPr>
          <w:rFonts w:ascii="Tahoma" w:eastAsia="Times New Roman" w:hAnsi="Tahoma" w:cs="B Badr"/>
          <w:rtl/>
        </w:rPr>
        <w:fldChar w:fldCharType="end"/>
      </w:r>
      <w:bookmarkEnd w:id="155"/>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10. فردى كه در عين دعا راضى به رضاى خداوند است.</w:t>
      </w:r>
      <w:bookmarkStart w:id="156" w:name="_ftnref15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[156]</w:t>
      </w:r>
      <w:r w:rsidRPr="00F35FE6">
        <w:rPr>
          <w:rFonts w:ascii="Tahoma" w:eastAsia="Times New Roman" w:hAnsi="Tahoma" w:cs="B Badr"/>
          <w:rtl/>
        </w:rPr>
        <w:fldChar w:fldCharType="end"/>
      </w:r>
      <w:bookmarkEnd w:id="15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ب.</w:t>
      </w:r>
      <w:r w:rsidRPr="00F35FE6">
        <w:rPr>
          <w:rFonts w:ascii="Tahoma" w:eastAsia="Times New Roman" w:hAnsi="Tahoma" w:cs="B Badr" w:hint="cs"/>
          <w:rtl/>
          <w:lang w:bidi="fa-IR"/>
        </w:rPr>
        <w:t xml:space="preserve"> دعاى كسانى كه مستجاب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مردى كه در خانه بنشيند و بگويد: خدايا روزى مرا برسان،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مردى كه زنش را نفرين كند در حالى كه توانايى بر طلاق او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دعاى مردى كه مال خود را بدون مدرك و شاهد به كسى وام دهد و بر عليه او دعا 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مردى كه مال و ثروت داشته باشد و آن را هدر دهد و از خدا طلب روزى 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نفرين دوستى در حق دوست ديگر</w:t>
      </w:r>
      <w:bookmarkStart w:id="157" w:name="_ftnref15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[157]</w:t>
      </w:r>
      <w:r w:rsidRPr="00F35FE6">
        <w:rPr>
          <w:rFonts w:ascii="Tahoma" w:eastAsia="Times New Roman" w:hAnsi="Tahoma" w:cs="B Badr"/>
          <w:rtl/>
        </w:rPr>
        <w:fldChar w:fldCharType="end"/>
      </w:r>
      <w:bookmarkEnd w:id="157"/>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 دعاى تارك امر به معروف و نهى از منكر در طلب خير و بهبودى وضعيت امت اسلامى</w:t>
      </w:r>
      <w:bookmarkStart w:id="158" w:name="_ftnref15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[158]</w:t>
      </w:r>
      <w:r w:rsidRPr="00F35FE6">
        <w:rPr>
          <w:rFonts w:ascii="Tahoma" w:eastAsia="Times New Roman" w:hAnsi="Tahoma" w:cs="B Badr"/>
          <w:rtl/>
        </w:rPr>
        <w:fldChar w:fldCharType="end"/>
      </w:r>
      <w:bookmarkEnd w:id="158"/>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از خدا چه بخواهيم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16 . امامان بيشتر از خدا 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خواستند؟ آيا درباره مسائل روزمره و دنيايى هم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روايى و نيز محتويات دعاهاى معتبر مأثوره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گفت كه در مجموع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حوائج معنوى و دنيوى را با رعايت مرزهاى دعا از خداوند متعال طلب كرد چنانكه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«بدان بدرستى كسى كه گنجينه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پادشاهى دنيا و آخرت در دست اوست به تو اجازه داده تا او را بخوانى و اجابت تو را به عهده گرفته و فرمان داده كه از او درخواست كنى تا به تو عطا فرمايد و از او همت طلب كنى تا تو را رحمت آورد... هرگاه او را بخوانى آوازت را بشنود... پس [حال كه او را اين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گونه شناختى] نيازت را به سوى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برى و سفره دلت را نزد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گسترانى، از غم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هايت به سوى او شكوه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كنى و حل مشكلات را از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خواهى و بر كارهايت از او يارى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جويى، و از گنجينه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رحمتش چيزهايى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طلبى كه ديگران قدرت بخشيدنش را ندارند، چيزهايى چون فزونى عمر، سلامت بدن و گشايش روزى...»</w:t>
      </w:r>
      <w:bookmarkStart w:id="159" w:name="_ftnref15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"_ftn159"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[159]</w:t>
      </w:r>
      <w:r w:rsidRPr="00F35FE6">
        <w:rPr>
          <w:rFonts w:ascii="Tahoma" w:eastAsia="Times New Roman" w:hAnsi="Tahoma" w:cs="B Badr"/>
          <w:rtl/>
        </w:rPr>
        <w:fldChar w:fldCharType="end"/>
      </w:r>
      <w:bookmarkEnd w:id="159"/>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شايد براى خيلى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معنوى جاى اشكال نباشد ولى در خصوص حوائج دنيوى برخى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پندارند كه با روح دعا كه نزديكى به معنويات و دورى از امور دنيوى است ناسازگار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اما چنين نيست، زيرا حوائج دنيوى مشروع كه آدمى را به معنويات نزديك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و زمينه را براى تعالى و رشد روح فراهم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هيچ اشكالى ندارد، دنيا هر چند پل و گذرگاه به آخرت است، ولى محل كشت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زار و كاشتن بذر است و هر چقدر آدمى داراى طول عمر، وسعت رزق، روزى حلال، فرزندان و زن صالح و امكانات مشروع و نيز سلامت جسمى باشد كشت بهترى خواهد كرد و برداشتش در آخرت بيشتر خواهد بود. غير از آنكه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وفور در دعاهاى گوناگون حوائج دنيوى خويش را كنار نيازهاى معنوى مطرح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بدين سان به ما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آموختند كه از خدا چه بخواهيم. بايد از خدا بصيرت و بينش طلب كنيم تا بهتر با او سخن برانيم و دقيق</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بدانيم با او چه بگوييم.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بعد از اين ما ديده خواهيم از تو بس*** تا نپوشد بحر را خاشاك و خس</w:t>
      </w:r>
      <w:bookmarkStart w:id="160" w:name="_ftnref16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[160]</w:t>
      </w:r>
      <w:r w:rsidRPr="00F35FE6">
        <w:rPr>
          <w:rFonts w:ascii="Tahoma" w:eastAsia="Times New Roman" w:hAnsi="Tahoma" w:cs="B Badr"/>
          <w:rtl/>
        </w:rPr>
        <w:fldChar w:fldCharType="end"/>
      </w:r>
      <w:bookmarkEnd w:id="16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حضور قلب و حال دعا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17 . قبلاً وقتى دعاى كميل يا نماز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خواندم حال عجيبى داشتم؛ ولى اكنون در من تأثيرى ندارد؟ چه كنم؟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يكى از دلايل اصلى و عمده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كه ما از عبادات خويش ـ چه در قالب نماز و چه در شكل ديگر ـ بهره فراوان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بريم و گاه احساس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در مقاطعى در ما مؤثر نيست؛ نبود «حضور قلب» يا نبود «فراغت قلب» است. اگر بكوشيم در عبادات خويش، خود را از اشتغالات افكار دنيايى، فارغ سازيم و دل را يكسره خالى و خالص براى عبادت و مناجات با حق تعالى كنيم؛ مطمئن باشيم كه هيچ گاه از انجام دادن اين اعمال، دلسرد نشده و همواره لذت معنوى ژرف و عميقى برايمان حاصل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مشكل اين است كه افكار متشتت و انديشه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پراكنده را براى وقت عبادت ذخيره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همين كه «تكبيره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الاحرام» نماز، يا «بسم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دعاى كميل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گوييم، گويى در دكانى را باز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ايم، يا دفتر محاسبات را گشوده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ايم، يا كتاب مطالعه را در مقابل قرار داده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ايم و يا مشكلات زندگى را مدنظر گرفته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ايم!!. دل و قلب خويش را به امور ديگر مشغول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داريم و از عمل به كلى غافل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شويم! زمانى به خود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آييم كه به حسب عادت، به سلام نماز يا عبارت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پايانى دعاى كميل رسيده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ايم. به فرموده عارف واصل حضرت امام رحمه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 «حقيقتا اين عبادت فضاحت آور است و اين مناجات شرم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انگيز».</w:t>
      </w:r>
      <w:bookmarkStart w:id="161" w:name="_ftnref16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[161]</w:t>
      </w:r>
      <w:r w:rsidRPr="00F35FE6">
        <w:rPr>
          <w:rFonts w:ascii="Tahoma" w:eastAsia="Times New Roman" w:hAnsi="Tahoma" w:cs="B Badr"/>
          <w:rtl/>
        </w:rPr>
        <w:fldChar w:fldCharType="end"/>
      </w:r>
      <w:bookmarkEnd w:id="16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بايد بدانيم كه در حال عبادات و مناجات، با حضرت حق تكلم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و در اين گفت و گو اگر توجهمان به غيراو باشد، پاسخى مثبت و مؤثر دريافت نخواهيم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«لاحب للرجل المؤمن منكم اذا قام فى صلاة فريضة ان يقبل بقلبه الى 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و لا يشغل قلبه بامر الدنيا، فليس من عبد يقبل بقلبه فى صلاته الى 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تعالى الا اقبل 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اليه بوجهه و اقبل بقلوب المؤمنين اليه بالمحبة بعد حب 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ايّاه»</w:t>
      </w:r>
      <w:bookmarkStart w:id="162" w:name="_ftnref16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[162]</w:t>
      </w:r>
      <w:r w:rsidRPr="00F35FE6">
        <w:rPr>
          <w:rFonts w:ascii="Tahoma" w:eastAsia="Times New Roman" w:hAnsi="Tahoma" w:cs="B Badr"/>
          <w:rtl/>
        </w:rPr>
        <w:fldChar w:fldCharType="end"/>
      </w:r>
      <w:bookmarkEnd w:id="162"/>
      <w:r w:rsidRPr="00F35FE6">
        <w:rPr>
          <w:rFonts w:ascii="Tahoma" w:eastAsia="Times New Roman" w:hAnsi="Tahoma" w:cs="B Badr" w:hint="cs"/>
          <w:rtl/>
          <w:lang w:bidi="fa-IR"/>
        </w:rPr>
        <w:t>؛ «همانا من دوست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دارم مرد مؤمنى را كه وقتى اقامه نماز واجب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قلبش را به سوى خداوند متوجه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و آن را مشغول امور دنيوى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نيست كه در نمازش با قلبش به سوى خدا توجه كند؛ مگر آنكه خداوند به وجهش به سوى او اقبال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قلوب مؤمنان را با محبّت به سوى او متوجه كند، بعد از دوستى خداوند با او».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بايد توجه كرد كه اگر «فكر» و «دل» آدمى در جاى ديگر باشد، در حقيقت خود او همان جا است؛ نه نزد حضرت معبود. به عكس اگر «فكر» و «دل» او متوجه حق باشد، نزد او خواهد بود. بنابراين مشكل اساسى در عدم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ورى بايسته از عبادات و مناجات، عدم حضور دل و فكر انسان است. ما با هر حركت قلبى و فكرى، حركتى ديدنى و يافتنى داريم كه براى ما صحنه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ـ ابتهاج</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 و يا هلاكت بار ـ آن هم در محضر ربوبى كه در حال تكلم و مناجات با اوييم.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چون رسيد اينجا سخن، لب ارببست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چون رسيد اينجا قلم درهم شكست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لب ببند ار چه فصاحت دست داد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دم مزن و 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اعلم بالرشاد</w:t>
      </w:r>
      <w:bookmarkStart w:id="163" w:name="_ftnref16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[163]</w:t>
      </w:r>
      <w:r w:rsidRPr="00F35FE6">
        <w:rPr>
          <w:rFonts w:ascii="Tahoma" w:eastAsia="Times New Roman" w:hAnsi="Tahoma" w:cs="B Badr"/>
          <w:rtl/>
        </w:rPr>
        <w:fldChar w:fldCharType="end"/>
      </w:r>
      <w:bookmarkEnd w:id="16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براى رفع اين كاستى و مشكل، عمل به راه كارهاى زير مفيد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يكم.</w:t>
      </w:r>
      <w:r w:rsidRPr="00F35FE6">
        <w:rPr>
          <w:rFonts w:ascii="Tahoma" w:eastAsia="Times New Roman" w:hAnsi="Tahoma" w:cs="B Badr" w:hint="cs"/>
          <w:rtl/>
          <w:lang w:bidi="fa-IR"/>
        </w:rPr>
        <w:t xml:space="preserve"> قبل از قيام به عبادت و ذكر و دعا؛ يعنى، آن هنگام كه انسان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عبادت و مناجات را شروع كند، از خداى متعال با كمال تضرع، با فقر و مسكنت و با اصرار، بخواهد وى را به «حضور» موفق كند كه اصل مسأله عنايت او است. به هر روى بايد توجه كرد كه اگر خداوند، انسان را موفق و مؤيد بر اين امر نسازد، انسان از «حضور» برخوردار نخواهد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 xml:space="preserve">دوم. </w:t>
      </w:r>
      <w:r w:rsidRPr="00F35FE6">
        <w:rPr>
          <w:rFonts w:ascii="Tahoma" w:eastAsia="Times New Roman" w:hAnsi="Tahoma" w:cs="B Badr" w:hint="cs"/>
          <w:rtl/>
          <w:lang w:bidi="fa-IR"/>
        </w:rPr>
        <w:t>بهتر است در مرحله نخست، از طريق تحصيل «حضور فكر»، به تحصيل «حضور دل» بپردازد؛ به اين صورت كه تصميم بگيرد «فكر» خويش را از همان وقت شروع به عبادت يا مناجات، از همه جا و همه چيز قطع كند و به خداى متعال و معناى آنچه در محضر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متوجه سازد.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اثناى عبادات و دعا، هر وقت و هرجا، به هر بهانه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و به هر علتى «فكر» وى، خواست به اين سو و آن سو برود، نگذارد و «فكر» خود را در حال حضور نگه دارد و به «حضور» ادامه دهد. اگر «فكر» او بر اثر غفلت به اين سو و آن سو رفت، فورا متذكر شده و رشته فكر را قطع كند و به «حضور» برگردد. بر اين تصميم در مقام عمل بايد كاملاً ملتزم بوده و مجاهدت كند و در آن هيچ سستى روا ندارد و خسته نشود. به هر صورت با «حضور فكرى»، «حضور دل» نيز محقق خواهد گشت و وقتى چنين شد، در عبادات و مناجات، تصميم بگيرد از همان ابتدا، فكر و دل را متوجه خداوند متعال سازد.</w:t>
      </w:r>
      <w:bookmarkStart w:id="164" w:name="_ftnref16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[164]</w:t>
      </w:r>
      <w:r w:rsidRPr="00F35FE6">
        <w:rPr>
          <w:rFonts w:ascii="Tahoma" w:eastAsia="Times New Roman" w:hAnsi="Tahoma" w:cs="B Badr"/>
          <w:rtl/>
        </w:rPr>
        <w:fldChar w:fldCharType="end"/>
      </w:r>
      <w:bookmarkEnd w:id="16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حضور خاطر اگر در نماز معتبر است*** اميد ما به نماز نكرده بيشتر است</w:t>
      </w:r>
      <w:bookmarkStart w:id="165" w:name="_ftnref16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[165]</w:t>
      </w:r>
      <w:r w:rsidRPr="00F35FE6">
        <w:rPr>
          <w:rFonts w:ascii="Tahoma" w:eastAsia="Times New Roman" w:hAnsi="Tahoma" w:cs="B Badr"/>
          <w:rtl/>
        </w:rPr>
        <w:fldChar w:fldCharType="end"/>
      </w:r>
      <w:bookmarkEnd w:id="16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آموزه</w:t>
      </w:r>
      <w:r w:rsidRPr="00F35FE6">
        <w:rPr>
          <w:rFonts w:ascii="Cambria Math" w:eastAsia="Times New Roman" w:hAnsi="Cambria Math" w:cs="B Badr" w:hint="cs"/>
          <w:b/>
          <w:bCs/>
          <w:color w:val="000080"/>
          <w:rtl/>
          <w:lang w:bidi="fa-IR"/>
        </w:rPr>
        <w:t> </w:t>
      </w:r>
      <w:r w:rsidRPr="00F35FE6">
        <w:rPr>
          <w:rFonts w:ascii="Tahoma" w:eastAsia="Times New Roman" w:hAnsi="Tahoma" w:cs="B Badr" w:hint="cs"/>
          <w:b/>
          <w:bCs/>
          <w:color w:val="000080"/>
          <w:rtl/>
          <w:lang w:bidi="fa-IR"/>
        </w:rPr>
        <w:t>هاى دعاى جوشن كبير و دعاى سحر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18 . چرا در ماه مبارك رمضان به دعاى سحر بسيار تأكيد شده و در شب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قدر به خواندن دعاى جوشن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كبير خيلى تأكيد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آموزه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اين دو دعاى عظيم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القدر در ماه مبارك رمضان، معرفى اسماء حسنى الهى و نقش آن در نظام هستى است. تحليلى كوتاه از اسماء الهى ما را در فهم محتواى اين دو دعا مدد كار خواهد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كل خلقت ظهورات است از اسما و صفات حق و اصلاً وجود جلوه حضرت حق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اين وجود و هستى در واقع بلوات، مظاهر و مجالى صفات حق</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از آن نظر كه اين چنين است كل وجود جلوه خداوند متعال بوده و اسماى الهى منشاء و سرچشمه عالم هستى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باشد و به همين جهت اسماى حسناى الهى نقش زيادى و بسزايى در وجود دارند.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اگر در آيات قرآن و دعاهاى مأثوره دقت شود، در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يابيم كه خداى متعال در مقام بيان خلق و تدبير آن، و در مقام بيان انحاء مختلف افاضات و همچنين در مقام بيان بازگشت وجود، و مرگ بعد از مر و شر و نشر و حساب و كتاب و جزاء و نظاير اين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به اسماى حسناى خويش اشاره فرموده: و هر امرى از امور را به خود به اسم خاصى از اسماء خود كه مناسب آن امر است نسبت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چند شاهد: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1. </w:t>
      </w:r>
      <w:r w:rsidRPr="00F35FE6">
        <w:rPr>
          <w:rFonts w:ascii="Tahoma" w:eastAsia="Times New Roman" w:hAnsi="Tahoma" w:cs="B Badr" w:hint="cs"/>
          <w:b/>
          <w:bCs/>
          <w:color w:val="008000"/>
          <w:rtl/>
          <w:lang w:bidi="fa-IR"/>
        </w:rPr>
        <w:t>«اللّهُ خالِقُ كُلِّ شَيْءٍ وَ هُوَ عَلى كُلِّ شَيْءٍ وَكِيلٌ»</w:t>
      </w:r>
      <w:bookmarkStart w:id="166" w:name="_ftnref16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[166]</w:t>
      </w:r>
      <w:r w:rsidRPr="00F35FE6">
        <w:rPr>
          <w:rFonts w:ascii="Tahoma" w:eastAsia="Times New Roman" w:hAnsi="Tahoma" w:cs="B Badr"/>
          <w:rtl/>
        </w:rPr>
        <w:fldChar w:fldCharType="end"/>
      </w:r>
      <w:bookmarkEnd w:id="166"/>
      <w:r w:rsidRPr="00F35FE6">
        <w:rPr>
          <w:rFonts w:ascii="Tahoma" w:eastAsia="Times New Roman" w:hAnsi="Tahoma" w:cs="B Badr" w:hint="cs"/>
          <w:rtl/>
          <w:lang w:bidi="fa-IR"/>
        </w:rPr>
        <w:t>؛ «خداى متعال خالق هر چيز است و اوست وكيل بر هر چيز» در اين آيه خلقت و ايجاد هر چيز را به خود با اسم «خالق» نسبت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به بيانى ديگر خداوند در اين آيه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خدا به اسم «خالق» خود همه چيز را خلق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2. </w:t>
      </w:r>
      <w:r w:rsidRPr="00F35FE6">
        <w:rPr>
          <w:rFonts w:ascii="Tahoma" w:eastAsia="Times New Roman" w:hAnsi="Tahoma" w:cs="B Badr" w:hint="cs"/>
          <w:b/>
          <w:bCs/>
          <w:color w:val="008000"/>
          <w:rtl/>
          <w:lang w:bidi="fa-IR"/>
        </w:rPr>
        <w:t>«اللّهُ لا إِلهَ إِلاّ هُوَ الْحَيُّ الْقَيُّومُ»</w:t>
      </w:r>
      <w:bookmarkStart w:id="167" w:name="_ftnref16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[167]</w:t>
      </w:r>
      <w:r w:rsidRPr="00F35FE6">
        <w:rPr>
          <w:rFonts w:ascii="Tahoma" w:eastAsia="Times New Roman" w:hAnsi="Tahoma" w:cs="B Badr"/>
          <w:rtl/>
        </w:rPr>
        <w:fldChar w:fldCharType="end"/>
      </w:r>
      <w:bookmarkEnd w:id="167"/>
      <w:r w:rsidRPr="00F35FE6">
        <w:rPr>
          <w:rFonts w:ascii="Tahoma" w:eastAsia="Times New Roman" w:hAnsi="Tahoma" w:cs="B Badr" w:hint="cs"/>
          <w:rtl/>
          <w:lang w:bidi="fa-IR"/>
        </w:rPr>
        <w:t>؛ «جز خداى متعال معبودى نيست، خدايى كه حى است، قيوم است و قوام همه وجود به اوست».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آيه قوام همه وجود را به خود با اسم «قيوم» نسبت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خدا با اسم «قيوم» خود لحظه به لحظه مخلوق را قوام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نگه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w:t>
      </w:r>
      <w:r w:rsidRPr="00F35FE6">
        <w:rPr>
          <w:rFonts w:ascii="Tahoma" w:eastAsia="Times New Roman" w:hAnsi="Tahoma" w:cs="B Badr" w:hint="cs"/>
          <w:b/>
          <w:bCs/>
          <w:color w:val="008000"/>
          <w:rtl/>
          <w:lang w:bidi="fa-IR"/>
        </w:rPr>
        <w:t xml:space="preserve"> «قُلْ أَ غَيْرَ اللّهِ أَبْغِي رَبًّا وَ هُوَ رَبُّ كُلِّ شَيْءٍ»</w:t>
      </w:r>
      <w:bookmarkStart w:id="168" w:name="_ftnref16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[168]</w:t>
      </w:r>
      <w:r w:rsidRPr="00F35FE6">
        <w:rPr>
          <w:rFonts w:ascii="Tahoma" w:eastAsia="Times New Roman" w:hAnsi="Tahoma" w:cs="B Badr"/>
          <w:rtl/>
        </w:rPr>
        <w:fldChar w:fldCharType="end"/>
      </w:r>
      <w:bookmarkEnd w:id="168"/>
      <w:r w:rsidRPr="00F35FE6">
        <w:rPr>
          <w:rFonts w:ascii="Tahoma" w:eastAsia="Times New Roman" w:hAnsi="Tahoma" w:cs="B Badr" w:hint="cs"/>
          <w:rtl/>
          <w:lang w:bidi="fa-IR"/>
        </w:rPr>
        <w:t>؛ «اى پيامبر! بگو: آيا براى  خود غير از خداى متعال پروردگارى اتخاذ كنم، در حالى كه اوست پروردگار همه، خير و ربوبيت همه به دست اوست».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آيه ربوبيت يعنى تدبير امر هر مخلوقى را به خود با اسم «رب» نسبت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خدا با اسم «رب» خود همه موجودات را ربوبيت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4. </w:t>
      </w:r>
      <w:r w:rsidRPr="00F35FE6">
        <w:rPr>
          <w:rFonts w:ascii="Tahoma" w:eastAsia="Times New Roman" w:hAnsi="Tahoma" w:cs="B Badr" w:hint="cs"/>
          <w:b/>
          <w:bCs/>
          <w:color w:val="008000"/>
          <w:rtl/>
          <w:lang w:bidi="fa-IR"/>
        </w:rPr>
        <w:t>«وَ مِنْ آياتِهِ أَنَّكَ تَرَى الْأَرْضَ خاشِعَةً فَإِذا أَنْزَلْنا عَلَيْهَا الْماءَ اهْتَزَّتْ وَ رَبَتْ إِنَّ الَّذِي أَحْياها لَمُحْيِ الْمَوْتى إِنَّهُ عَلى كُلِّ شَيْءٍ قَدِيرٌ»</w:t>
      </w:r>
      <w:bookmarkStart w:id="169" w:name="_ftnref16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"_ftn169"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[169]</w:t>
      </w:r>
      <w:r w:rsidRPr="00F35FE6">
        <w:rPr>
          <w:rFonts w:ascii="Tahoma" w:eastAsia="Times New Roman" w:hAnsi="Tahoma" w:cs="B Badr"/>
          <w:rtl/>
        </w:rPr>
        <w:fldChar w:fldCharType="end"/>
      </w:r>
      <w:bookmarkEnd w:id="169"/>
      <w:r w:rsidRPr="00F35FE6">
        <w:rPr>
          <w:rFonts w:ascii="Tahoma" w:eastAsia="Times New Roman" w:hAnsi="Tahoma" w:cs="B Badr" w:hint="cs"/>
          <w:rtl/>
          <w:lang w:bidi="fa-IR"/>
        </w:rPr>
        <w:t>؛ «و از آيات الهى است اينكه زمين را خاشع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بينى، و وقتى آب را بر آن فرود آورديم، به احتزاز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آيد و نمو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خدايى كه زمين را احيا كرد، مرده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به خود با اسم «محيى» نسبت داده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خدا با اسم محيى خويش زمين مرده و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مرده و هر موجود مرده را احياء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زنده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5. </w:t>
      </w:r>
      <w:r w:rsidRPr="00F35FE6">
        <w:rPr>
          <w:rFonts w:ascii="Tahoma" w:eastAsia="Times New Roman" w:hAnsi="Tahoma" w:cs="B Badr" w:hint="cs"/>
          <w:b/>
          <w:bCs/>
          <w:color w:val="008000"/>
          <w:rtl/>
          <w:lang w:bidi="fa-IR"/>
        </w:rPr>
        <w:t>«لِيَجْزِيَ اللّهُ كُلَّ نَفْسٍ ما كَسَبَتْ إِنَّ اللّهَ سَرِيعُ الْحِسابِ»</w:t>
      </w:r>
      <w:bookmarkStart w:id="170" w:name="_ftnref17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[170]</w:t>
      </w:r>
      <w:r w:rsidRPr="00F35FE6">
        <w:rPr>
          <w:rFonts w:ascii="Tahoma" w:eastAsia="Times New Roman" w:hAnsi="Tahoma" w:cs="B Badr"/>
          <w:rtl/>
        </w:rPr>
        <w:fldChar w:fldCharType="end"/>
      </w:r>
      <w:bookmarkEnd w:id="170"/>
      <w:r w:rsidRPr="00F35FE6">
        <w:rPr>
          <w:rFonts w:ascii="Tahoma" w:eastAsia="Times New Roman" w:hAnsi="Tahoma" w:cs="B Badr" w:hint="cs"/>
          <w:rtl/>
          <w:lang w:bidi="fa-IR"/>
        </w:rPr>
        <w:t>؛ «تا خداى متعال جزا دهد به هر كس آنچه را كسب نموده است، خدا سريع الحساب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آيه كه در خصوص روز قيامت است، حساب اعمال در آن روز را به خود با اسم «سريع الحساب» نسبت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آنجا كه وقت حساب يعنى روز قيامت رسيد، خدا به اسم «سريع الحساب» خويش همه آنچه را كه انسان كسب كرده است، حساب خواهد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ملاحظه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كنيد كه آيات گوناگون قران كه ما تنها بخشى از آن را مطرح ساختيم حكايتگر اين حقيقت است كه خداى متعال همه آنچه را كه در نظام وجود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گذرد، با اسماء خود انجام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هر امرى از امور را به اسم مناسب آن و از اين رو همه آثار اسماء خداست. در حقيقت آن كه وجود را تربيت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يعنى حركت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در مسير پيش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برد و تكميل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اسماى خداوند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اين توضيح مختصر روشن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چرا دعاى جوشن كبير كه در حدود 1000 اسم از اسماء الهى در آن مطرح شده است داراى چنان جايگاهى است و نيز معلوم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كه چرا با اسماى الهى او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خوانيم و از او مدد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جوييم، دعاكننده در اين دعا با هر اسمى از اسماى الهى آثار و بركات و جلوات همان اسم را از خداوند طلب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از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تا خداوند با همان اسم آن صفت را براى او پديدار سازد و با همان اسم او را به حضرت حق نزديك سازد.</w:t>
      </w:r>
      <w:bookmarkStart w:id="171" w:name="_ftnref17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[171]</w:t>
      </w:r>
      <w:r w:rsidRPr="00F35FE6">
        <w:rPr>
          <w:rFonts w:ascii="Tahoma" w:eastAsia="Times New Roman" w:hAnsi="Tahoma" w:cs="B Badr"/>
          <w:rtl/>
        </w:rPr>
        <w:fldChar w:fldCharType="end"/>
      </w:r>
      <w:bookmarkEnd w:id="17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 تا زين نكته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ها***در نلغزى و رسى در منتها</w:t>
      </w:r>
      <w:bookmarkStart w:id="172" w:name="_ftnref17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[172]</w:t>
      </w:r>
      <w:r w:rsidRPr="00F35FE6">
        <w:rPr>
          <w:rFonts w:ascii="Tahoma" w:eastAsia="Times New Roman" w:hAnsi="Tahoma" w:cs="B Badr"/>
          <w:rtl/>
        </w:rPr>
        <w:fldChar w:fldCharType="end"/>
      </w:r>
      <w:bookmarkEnd w:id="17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sz w:val="24"/>
          <w:szCs w:val="24"/>
          <w:rtl/>
          <w:lang w:bidi="fa-IR"/>
        </w:rPr>
        <w:t>بخش دوم :  شـفـاعـت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حقيقت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19 . مفهوم واقعى شفاعت چيست؟ و اقسام آن كدام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w:t>
      </w:r>
      <w:r w:rsidRPr="00F35FE6">
        <w:rPr>
          <w:rFonts w:ascii="Tahoma" w:eastAsia="Times New Roman" w:hAnsi="Tahoma" w:cs="B Badr" w:hint="cs"/>
          <w:rtl/>
          <w:lang w:bidi="fa-IR"/>
        </w:rPr>
        <w:t xml:space="preserve"> تعريف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در لغت، به معناى وساطت و ميانجى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است. در گفت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وگوهاى روزمره، به وساطت و ميانجى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شخص مورد اعتماد در نزد بزرگى ـ به منظور عفو مجرمى يا برآوردن حاجت كسى ـ شفاعت گفته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اين معنا برآمده از ريشه لغوى اين كلمه است؛ زيرا شفاعت از ماده «شفع» به معناى زوج ـ در مقابل «وتر» به معناى فرد ـ گرفته شده است.</w:t>
      </w:r>
      <w:bookmarkStart w:id="173" w:name="_ftnref17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[173]</w:t>
      </w:r>
      <w:r w:rsidRPr="00F35FE6">
        <w:rPr>
          <w:rFonts w:ascii="Tahoma" w:eastAsia="Times New Roman" w:hAnsi="Tahoma" w:cs="B Badr"/>
          <w:rtl/>
        </w:rPr>
        <w:fldChar w:fldCharType="end"/>
      </w:r>
      <w:bookmarkEnd w:id="173"/>
      <w:r w:rsidRPr="00F35FE6">
        <w:rPr>
          <w:rFonts w:ascii="Tahoma" w:eastAsia="Times New Roman" w:hAnsi="Tahoma" w:cs="B Badr" w:hint="cs"/>
          <w:rtl/>
          <w:lang w:bidi="fa-IR"/>
        </w:rPr>
        <w:t xml:space="preserve"> گويا شخصى كه متوسّل به شفيع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نيروى خود را به تنهايى براى رسيدن به مقصود كافى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بيند؛ بدين جهت نيروى شفيع و ميانجى را به آن ضميمه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تا به مقصود خود نايل آيد.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اصطلاح «شفاعت، واسطه شدن يك مخلوق، ميان خداوند و مخلوق ديگر، در رساندن خير يا دفع شر ـ خواه در دنيا و خواه در آخرت ـ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دو.</w:t>
      </w:r>
      <w:r w:rsidRPr="00F35FE6">
        <w:rPr>
          <w:rFonts w:ascii="Tahoma" w:eastAsia="Times New Roman" w:hAnsi="Tahoma" w:cs="B Badr" w:hint="cs"/>
          <w:rtl/>
          <w:lang w:bidi="fa-IR"/>
        </w:rPr>
        <w:t xml:space="preserve"> جايگاه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در بينش توحيدى، خداوند مبدأ هستى است و همه موجودات از او، وابسته به او و پرتو فيض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خداوند، عالم هستى را بر اساس «نظام اسباب و مسببات» بنيان نهاده است و تحقق هر پديده و پيدايش هر نوع اثرى در اين عالم، از طريق سبب و علّت خاصى صورت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گيرد؛ يعنى، اراده حكيمانه او به تحقّق امور، از طريق اسباب معيّن، تعلق گرفته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«ابى اللّه ان يجرى الاشياء الاّ بأسباب، فجعل لكل شى</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ءٍ سببا»</w:t>
      </w:r>
      <w:bookmarkStart w:id="174" w:name="_ftnref17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[174]</w:t>
      </w:r>
      <w:r w:rsidRPr="00F35FE6">
        <w:rPr>
          <w:rFonts w:ascii="Tahoma" w:eastAsia="Times New Roman" w:hAnsi="Tahoma" w:cs="B Badr"/>
          <w:rtl/>
        </w:rPr>
        <w:fldChar w:fldCharType="end"/>
      </w:r>
      <w:bookmarkEnd w:id="174"/>
      <w:r w:rsidRPr="00F35FE6">
        <w:rPr>
          <w:rFonts w:ascii="Tahoma" w:eastAsia="Times New Roman" w:hAnsi="Tahoma" w:cs="B Badr" w:hint="cs"/>
          <w:rtl/>
          <w:lang w:bidi="fa-IR"/>
        </w:rPr>
        <w:t>؛ «خداوند ابا دارد از اينكه امور را جز از طريق اسباب فراهم آورد، پس براى هر چيزى سببى قرار داده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نتيجه: عالم هستى ـ كه يك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پارچه تجلّى فيض و عطاى خداوند است ـ مجموعه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به هم پيوسته از اسباب و مسبب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خداوند فيض خود را ـ اعم از مادى و معنوى ـ از طريق سبب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اعطا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اينها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او است. «نقش اسباب و علل، وساطت در رسيدن فيض الهى به مخلوقات (شفاعت)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تعبير ديگر «شفاعت»، همان سبب بودن و تأثيرگذارى اسباب بر طبق نظام حاكم بر عالم هستى است. در حقيقت، در نگرش توحيدى، فيض الهى وقتى به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نسبت داده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«شفاعت»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سبب بودن جميع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اسباب طبيعى (همچون: سوزندگى آتش، روشنى و حرارت بخشيدن خورشيد، درخشندگى ماه) و نيز سببيّت و تأثيرگذارى علل معنوى (مانند: سبب بودن توبه و استغفار براى آمرزش گناهان و نقش پيامبران و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آسمانى در جهت هدايت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همگى شفاعت ناميده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اين اسباب و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طبيعى و معنوى، شفيعان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سه.</w:t>
      </w:r>
      <w:r w:rsidRPr="00F35FE6">
        <w:rPr>
          <w:rFonts w:ascii="Tahoma" w:eastAsia="Times New Roman" w:hAnsi="Tahoma" w:cs="B Badr" w:hint="cs"/>
          <w:rtl/>
          <w:lang w:bidi="fa-IR"/>
        </w:rPr>
        <w:t xml:space="preserve"> اقسام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تعريفى كه ارائه شد، شفاعت داراى سه قسم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شفاعت تكوينى؛ با توجه به نگرش توحيدى، اسباب و علل در اصل وجود و نيز در علّت بودن و تأثير گذاريشان، وابسته به «علة العلل» (خداوند) و واسطه فيض او به مخلوقات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اين وساطت «شفاعت تكوينى» ناميده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شفاعت رهبرى؛ يكى از معارف مربوط به اصل معاد، انگاره «تجسّم اعمال» است. بر اساس آيات و روايات، همان گونه كه باطن و حقيقت اعمال، افكار، اوصاف و اخلاق انسان به صورت حقيقتى عينى، در آخرت تجلّى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حقيقت روابط معنوى ميان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نيز در آخرت به صورت ملكوتى خود، مجسم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وقتى شخصى، سبب هدايت يا گمراهى انسانى باشد، اين رابطه رهبرى و دنباله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روى در روز رستاخيز، مجسّم شده و «رهبر» پيرو خود را به دنبال خويش وارد بهشت يا جهنم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«يَوْمَ نَدْعُوا كُلَّ أُناسٍ بِإِمامِهِمْ»</w:t>
      </w:r>
      <w:bookmarkStart w:id="175" w:name="_ftnref17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[175]</w:t>
      </w:r>
      <w:r w:rsidRPr="00F35FE6">
        <w:rPr>
          <w:rFonts w:ascii="Tahoma" w:eastAsia="Times New Roman" w:hAnsi="Tahoma" w:cs="B Badr"/>
          <w:rtl/>
        </w:rPr>
        <w:fldChar w:fldCharType="end"/>
      </w:r>
      <w:bookmarkEnd w:id="175"/>
      <w:r w:rsidRPr="00F35FE6">
        <w:rPr>
          <w:rFonts w:ascii="Tahoma" w:eastAsia="Times New Roman" w:hAnsi="Tahoma" w:cs="B Badr" w:hint="cs"/>
          <w:rtl/>
          <w:lang w:bidi="fa-IR"/>
        </w:rPr>
        <w:t>؛ «روزى (رستاخير) كه هر گروهى را با رهبر و پيشوايشان فرا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در مورد فرعون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«يَقْدُمُ قَوْمَهُ يَوْمَ الْقِيامَةِ فَأَوْرَدَهُمُ النّارَ»</w:t>
      </w:r>
      <w:bookmarkStart w:id="176" w:name="_ftnref17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[176]</w:t>
      </w:r>
      <w:r w:rsidRPr="00F35FE6">
        <w:rPr>
          <w:rFonts w:ascii="Tahoma" w:eastAsia="Times New Roman" w:hAnsi="Tahoma" w:cs="B Badr"/>
          <w:rtl/>
        </w:rPr>
        <w:fldChar w:fldCharType="end"/>
      </w:r>
      <w:bookmarkEnd w:id="176"/>
      <w:r w:rsidRPr="00F35FE6">
        <w:rPr>
          <w:rFonts w:ascii="Tahoma" w:eastAsia="Times New Roman" w:hAnsi="Tahoma" w:cs="B Badr" w:hint="cs"/>
          <w:rtl/>
          <w:lang w:bidi="fa-IR"/>
        </w:rPr>
        <w:t>؛ «روز قيامت، پيشاپيش پيروانش حركت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پس آنان را وارد دوزخ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مقصود از شفاعت رهبرى، جلوه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رابطه هدايت ميان امام و مأموم (رهبر و پيرو) است. امام همان گونه كه در دنيا، واسطه هدايت پيرو خويش است، در آخرت نيز واسطه ورود پيرو خويش به بهشت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او را با خود به آنجا وارد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شفاعت مغفرت؛ مغفرت و آمرزش نيز همانند هر رحمت و فيض ديگرى، از طريق مجارى خاص و بر اساس نظام اسباب و مسببات به بندگان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يعنى، خداوند امورى را به عنوان سبب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آمرزش و بخشش قرار داده است. با توجه به تعريف شفاعت، نقش اين اسباب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مغفرت)، شفاعت مغفرت ناميده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يكى از اسبابى كه خداوند براى آمرزش قرار داده، درخواست اولياى الهى در آخرت است؛ يعنى، خدا، آنان را واسطه در رسيدن فيض بخشش و مغفرت، به بندگانى خاص قرار داده است. بدين جهت اولياى الهى، همانند ساير اسباب و علل، «شفيعان» ناميده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 و به نقش وساطت آنان در رسيدن فيضِ «مغفرت و بخشش الهى» به بندگانى خاص،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گويند. در حقيقت شفاعت اولياى الهى در آخرت، يكى از مصاديق «شفاعت مغفرت»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شهيد مطهرى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 «شفاعت</w:t>
      </w:r>
      <w:bookmarkStart w:id="177" w:name="_ftnref17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[177]</w:t>
      </w:r>
      <w:r w:rsidRPr="00F35FE6">
        <w:rPr>
          <w:rFonts w:ascii="Tahoma" w:eastAsia="Times New Roman" w:hAnsi="Tahoma" w:cs="B Badr"/>
          <w:rtl/>
        </w:rPr>
        <w:fldChar w:fldCharType="end"/>
      </w:r>
      <w:bookmarkEnd w:id="177"/>
      <w:r w:rsidRPr="00F35FE6">
        <w:rPr>
          <w:rFonts w:ascii="Tahoma" w:eastAsia="Times New Roman" w:hAnsi="Tahoma" w:cs="B Badr" w:hint="cs"/>
          <w:rtl/>
          <w:lang w:bidi="fa-IR"/>
        </w:rPr>
        <w:t>، همان مغفرت الهى است كه وقتى به خداوند نسبت داده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با نام «مغفرت» خوانده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هنگامى كه به وسايط و مجارى رحمت منسوب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نام «شفاعت» به خود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گيرد»</w:t>
      </w:r>
      <w:bookmarkStart w:id="178" w:name="_ftnref17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[178]</w:t>
      </w:r>
      <w:r w:rsidRPr="00F35FE6">
        <w:rPr>
          <w:rFonts w:ascii="Tahoma" w:eastAsia="Times New Roman" w:hAnsi="Tahoma" w:cs="B Badr"/>
          <w:rtl/>
        </w:rPr>
        <w:fldChar w:fldCharType="end"/>
      </w:r>
      <w:bookmarkEnd w:id="178"/>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خداوند اراده كرده است بندگان خود را از رحمت مغفرت خويش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سازد؛ لكن براى اعطاى آن، مانند ساير فيض</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خويش، اسباب خاصى قرار داده و شرايطى قائل شده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اين اساس، خداوند، اولياى الهى را به عنوان شفيعان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معين كرده تا آنان براى بندگانى كه در دنيا با اعمال خويش، شايستگى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اين رحمت الهى را پيدا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درخواست مغفرت كنند.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فرموده است: «در آن روز شفاعت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مگر كسانى كه خداوند به آنان اذن دهد»</w:t>
      </w:r>
      <w:bookmarkStart w:id="179" w:name="_ftnref17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"_ftn179"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[179]</w:t>
      </w:r>
      <w:r w:rsidRPr="00F35FE6">
        <w:rPr>
          <w:rFonts w:ascii="Tahoma" w:eastAsia="Times New Roman" w:hAnsi="Tahoma" w:cs="B Badr"/>
          <w:rtl/>
        </w:rPr>
        <w:fldChar w:fldCharType="end"/>
      </w:r>
      <w:bookmarkEnd w:id="179"/>
      <w:r w:rsidRPr="00F35FE6">
        <w:rPr>
          <w:rFonts w:ascii="Tahoma" w:eastAsia="Times New Roman" w:hAnsi="Tahoma" w:cs="B Badr" w:hint="cs"/>
          <w:rtl/>
          <w:lang w:bidi="fa-IR"/>
        </w:rPr>
        <w:t xml:space="preserve"> و «شفاعت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مگر براى كسانى كه خداوند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آنان را ببخشايد».</w:t>
      </w:r>
      <w:bookmarkStart w:id="180" w:name="_ftnref18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[180]</w:t>
      </w:r>
      <w:r w:rsidRPr="00F35FE6">
        <w:rPr>
          <w:rFonts w:ascii="Tahoma" w:eastAsia="Times New Roman" w:hAnsi="Tahoma" w:cs="B Badr"/>
          <w:rtl/>
        </w:rPr>
        <w:fldChar w:fldCharType="end"/>
      </w:r>
      <w:bookmarkEnd w:id="180"/>
      <w:r w:rsidRPr="00F35FE6">
        <w:rPr>
          <w:rFonts w:ascii="Tahoma" w:eastAsia="Times New Roman" w:hAnsi="Tahoma" w:cs="B Badr" w:hint="cs"/>
          <w:rtl/>
          <w:lang w:bidi="fa-IR"/>
        </w:rPr>
        <w:t xml:space="preserve"> بنابراين، شفاعت اولياى الهى، چيزى جز فيض الهى و جلوه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خواست و اراده خداوند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شفاعت، قانونى است كه خداوند واضع آن است. بر طبق اين قانون، اولياى الهى ـ كه از سوى خداوند به عنوان سبب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مغفرت نصب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ـ بر اساس شرايطى، براى عده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خاص از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درخواست مغفرت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يعنى، آنان واسطه فيض مغفرت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توضيحات بايسته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يكم. اين بخشش و آمرزش،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حساب و گزاف نيست؛ بلكه شامل حال بندگانى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با عمل خود در دنيا، استحقاق آن را پيدا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دوم. قرار دادن اولياى الهى به عنوان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مغفرت، بر اساس حكمت و حساب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سوم. شفاعت، به معناى ضميمه شدن درخواست اولياى الهى با عمل و تلاش خود آدمى است. در حقيقت، شفاعت جزء علت و تمام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كننده سبب است و به تنهايى مستقل در تأثير نيست</w:t>
      </w:r>
      <w:bookmarkStart w:id="181" w:name="_ftnref18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[181]</w:t>
      </w:r>
      <w:r w:rsidRPr="00F35FE6">
        <w:rPr>
          <w:rFonts w:ascii="Tahoma" w:eastAsia="Times New Roman" w:hAnsi="Tahoma" w:cs="B Badr"/>
          <w:rtl/>
        </w:rPr>
        <w:fldChar w:fldCharType="end"/>
      </w:r>
      <w:bookmarkEnd w:id="181"/>
      <w:r w:rsidRPr="00F35FE6">
        <w:rPr>
          <w:rFonts w:ascii="Tahoma" w:eastAsia="Times New Roman" w:hAnsi="Tahoma" w:cs="B Badr" w:hint="cs"/>
          <w:rtl/>
          <w:lang w:bidi="fa-IR"/>
        </w:rPr>
        <w:t>؛ بلكه تلاش و قابليت شفاعت شونده نيز مهم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چهارم. با توجه به اينكه معناى شفاعت در لغت، وساطت است، از توسّل به اولياى الهى نيز با عنوان شفاعت تعبير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پس مباحث مربوط به شفاعت اخروى، نبايد با شفاعت به معناى توسّل، خلط و اشتباه 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در قرآن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20 . مقصود از آياتى كه به صراحت شفاعت را نفى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كند، چيست؟ آيه </w:t>
      </w:r>
      <w:r w:rsidRPr="00F35FE6">
        <w:rPr>
          <w:rFonts w:ascii="Tahoma" w:eastAsia="Times New Roman" w:hAnsi="Tahoma" w:cs="B Badr" w:hint="cs"/>
          <w:b/>
          <w:bCs/>
          <w:color w:val="008000"/>
          <w:rtl/>
          <w:lang w:bidi="fa-IR"/>
        </w:rPr>
        <w:t>«يَوْمٌ لا بَيْعٌ فِيهِ وَ لا خُلَّةٌ وَ لا شَفاعَةٌ»</w:t>
      </w:r>
      <w:bookmarkStart w:id="182" w:name="_ftnref18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[182]</w:t>
      </w:r>
      <w:r w:rsidRPr="00F35FE6">
        <w:rPr>
          <w:rFonts w:ascii="Tahoma" w:eastAsia="Times New Roman" w:hAnsi="Tahoma" w:cs="B Badr"/>
          <w:rtl/>
        </w:rPr>
        <w:fldChar w:fldCharType="end"/>
      </w:r>
      <w:bookmarkEnd w:id="182"/>
      <w:r w:rsidRPr="00F35FE6">
        <w:rPr>
          <w:rFonts w:ascii="Tahoma" w:eastAsia="Times New Roman" w:hAnsi="Tahoma" w:cs="B Badr" w:hint="cs"/>
          <w:rtl/>
          <w:lang w:bidi="fa-IR"/>
        </w:rPr>
        <w:t xml:space="preserve"> و آيه </w:t>
      </w:r>
      <w:r w:rsidRPr="00F35FE6">
        <w:rPr>
          <w:rFonts w:ascii="Tahoma" w:eastAsia="Times New Roman" w:hAnsi="Tahoma" w:cs="B Badr" w:hint="cs"/>
          <w:b/>
          <w:bCs/>
          <w:color w:val="008000"/>
          <w:rtl/>
          <w:lang w:bidi="fa-IR"/>
        </w:rPr>
        <w:t>«ما لِلظّالِمِينَ مِنْ حَمِيمٍ وَ لا شَفِيعٍ يُطاعُ»</w:t>
      </w:r>
      <w:bookmarkStart w:id="183" w:name="_ftnref18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[183]</w:t>
      </w:r>
      <w:r w:rsidRPr="00F35FE6">
        <w:rPr>
          <w:rFonts w:ascii="Tahoma" w:eastAsia="Times New Roman" w:hAnsi="Tahoma" w:cs="B Badr"/>
          <w:rtl/>
        </w:rPr>
        <w:fldChar w:fldCharType="end"/>
      </w:r>
      <w:bookmarkEnd w:id="183"/>
      <w:r w:rsidRPr="00F35FE6">
        <w:rPr>
          <w:rFonts w:ascii="Tahoma" w:eastAsia="Times New Roman" w:hAnsi="Tahoma" w:cs="B Badr" w:hint="cs"/>
          <w:rtl/>
          <w:lang w:bidi="fa-IR"/>
        </w:rPr>
        <w:t xml:space="preserve"> 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اگر بخواهيم به نتيجه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درست در مورد شفاعت از ديدگاه قرآن كريم برسيم، بايد مجموع آيات مربوط به آن را بررسى كنيم. استناد به بعضى آيات و ناديده گرفتن برخى ديگر، منجر به فهم نادرست و برداشت غيرقابل اعتماد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به عنوان مثال آيا درست است با استناد به آيه </w:t>
      </w:r>
      <w:r w:rsidRPr="00F35FE6">
        <w:rPr>
          <w:rFonts w:ascii="Tahoma" w:eastAsia="Times New Roman" w:hAnsi="Tahoma" w:cs="B Badr" w:hint="cs"/>
          <w:b/>
          <w:bCs/>
          <w:color w:val="008000"/>
          <w:rtl/>
          <w:lang w:bidi="fa-IR"/>
        </w:rPr>
        <w:t>«اللّهُ يَتَوَفَّى الْأَنْفُسَ حِينَ مَوْتِها»</w:t>
      </w:r>
      <w:bookmarkStart w:id="184" w:name="_ftnref18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[184]</w:t>
      </w:r>
      <w:r w:rsidRPr="00F35FE6">
        <w:rPr>
          <w:rFonts w:ascii="Tahoma" w:eastAsia="Times New Roman" w:hAnsi="Tahoma" w:cs="B Badr"/>
          <w:rtl/>
        </w:rPr>
        <w:fldChar w:fldCharType="end"/>
      </w:r>
      <w:bookmarkEnd w:id="184"/>
      <w:r w:rsidRPr="00F35FE6">
        <w:rPr>
          <w:rFonts w:ascii="Tahoma" w:eastAsia="Times New Roman" w:hAnsi="Tahoma" w:cs="B Badr" w:hint="cs"/>
          <w:rtl/>
          <w:lang w:bidi="fa-IR"/>
        </w:rPr>
        <w:t xml:space="preserve"> نقش ملك الموت (عزرائيل) را در قبض ارواح منكر شويم و آيه </w:t>
      </w:r>
      <w:r w:rsidRPr="00F35FE6">
        <w:rPr>
          <w:rFonts w:ascii="Tahoma" w:eastAsia="Times New Roman" w:hAnsi="Tahoma" w:cs="B Badr" w:hint="cs"/>
          <w:b/>
          <w:bCs/>
          <w:color w:val="008000"/>
          <w:rtl/>
          <w:lang w:bidi="fa-IR"/>
        </w:rPr>
        <w:t>«قُلْ يَتَوَفّاكُمْ مَلَكُ الْمَوْتِ الَّذِى وُكِّلَ بِكُمْ»</w:t>
      </w:r>
      <w:bookmarkStart w:id="185" w:name="_ftnref18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[185]</w:t>
      </w:r>
      <w:r w:rsidRPr="00F35FE6">
        <w:rPr>
          <w:rFonts w:ascii="Tahoma" w:eastAsia="Times New Roman" w:hAnsi="Tahoma" w:cs="B Badr"/>
          <w:rtl/>
        </w:rPr>
        <w:fldChar w:fldCharType="end"/>
      </w:r>
      <w:bookmarkEnd w:id="185"/>
      <w:r w:rsidRPr="00F35FE6">
        <w:rPr>
          <w:rFonts w:ascii="Tahoma" w:eastAsia="Times New Roman" w:hAnsi="Tahoma" w:cs="B Badr" w:hint="cs"/>
          <w:rtl/>
          <w:lang w:bidi="fa-IR"/>
        </w:rPr>
        <w:t xml:space="preserve"> را فراموش كنيم؟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مجموع آيات قرآن در زمينه شفاعت ـ به معناى واسطه شدن در رسيدن فيض الهى به مخلوقات ـ سه دسته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آيات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دسته اوّل: آياتى كه شفاعت را فقط از آنِ خدا دانسته است: </w:t>
      </w:r>
      <w:r w:rsidRPr="00F35FE6">
        <w:rPr>
          <w:rFonts w:ascii="Tahoma" w:eastAsia="Times New Roman" w:hAnsi="Tahoma" w:cs="B Badr" w:hint="cs"/>
          <w:b/>
          <w:bCs/>
          <w:color w:val="008000"/>
          <w:rtl/>
          <w:lang w:bidi="fa-IR"/>
        </w:rPr>
        <w:t>«قُلْ لِلّهِ الشَّفاعَةُ جَمِيعاً»</w:t>
      </w:r>
      <w:bookmarkStart w:id="186" w:name="_ftnref18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[186]</w:t>
      </w:r>
      <w:r w:rsidRPr="00F35FE6">
        <w:rPr>
          <w:rFonts w:ascii="Tahoma" w:eastAsia="Times New Roman" w:hAnsi="Tahoma" w:cs="B Badr"/>
          <w:rtl/>
        </w:rPr>
        <w:fldChar w:fldCharType="end"/>
      </w:r>
      <w:bookmarkEnd w:id="186"/>
      <w:r w:rsidRPr="00F35FE6">
        <w:rPr>
          <w:rFonts w:ascii="Tahoma" w:eastAsia="Times New Roman" w:hAnsi="Tahoma" w:cs="B Badr" w:hint="cs"/>
          <w:rtl/>
          <w:lang w:bidi="fa-IR"/>
        </w:rPr>
        <w:t>؛ «بگو تمام شفاعت يكسره براى خدا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دسته دوّم: آياتى كه به كلى شفاعت را نفى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كند: </w:t>
      </w:r>
      <w:r w:rsidRPr="00F35FE6">
        <w:rPr>
          <w:rFonts w:ascii="Tahoma" w:eastAsia="Times New Roman" w:hAnsi="Tahoma" w:cs="B Badr" w:hint="cs"/>
          <w:b/>
          <w:bCs/>
          <w:color w:val="008000"/>
          <w:rtl/>
          <w:lang w:bidi="fa-IR"/>
        </w:rPr>
        <w:t>«يَوْمٌ لا بَيْعٌ فِيهِ وَ لا خُلَّةٌ وَ لا شَفاعَةٌ»</w:t>
      </w:r>
      <w:bookmarkStart w:id="187" w:name="_ftnref18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[187]</w:t>
      </w:r>
      <w:r w:rsidRPr="00F35FE6">
        <w:rPr>
          <w:rFonts w:ascii="Tahoma" w:eastAsia="Times New Roman" w:hAnsi="Tahoma" w:cs="B Badr"/>
          <w:rtl/>
        </w:rPr>
        <w:fldChar w:fldCharType="end"/>
      </w:r>
      <w:bookmarkEnd w:id="187"/>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دسته سوّم: آياتى كه شفاعت غيرخدا را، مشروط به اذن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داند: </w:t>
      </w:r>
      <w:r w:rsidRPr="00F35FE6">
        <w:rPr>
          <w:rFonts w:ascii="Tahoma" w:eastAsia="Times New Roman" w:hAnsi="Tahoma" w:cs="B Badr" w:hint="cs"/>
          <w:b/>
          <w:bCs/>
          <w:color w:val="008000"/>
          <w:rtl/>
          <w:lang w:bidi="fa-IR"/>
        </w:rPr>
        <w:t>«يَوْمَئِذٍ لا تَنْفَعُ الشَّفاعَةُ إِلاّ مَنْ أَذِنَ لَهُ الرَّحْمنُ وَ رَضِيَ لَهُ قَوْلاً»</w:t>
      </w:r>
      <w:bookmarkStart w:id="188" w:name="_ftnref18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[188]</w:t>
      </w:r>
      <w:r w:rsidRPr="00F35FE6">
        <w:rPr>
          <w:rFonts w:ascii="Tahoma" w:eastAsia="Times New Roman" w:hAnsi="Tahoma" w:cs="B Badr"/>
          <w:rtl/>
        </w:rPr>
        <w:fldChar w:fldCharType="end"/>
      </w:r>
      <w:bookmarkEnd w:id="188"/>
      <w:r w:rsidRPr="00F35FE6">
        <w:rPr>
          <w:rFonts w:ascii="Tahoma" w:eastAsia="Times New Roman" w:hAnsi="Tahoma" w:cs="B Badr" w:hint="cs"/>
          <w:rtl/>
          <w:lang w:bidi="fa-IR"/>
        </w:rPr>
        <w:t>؛ «در آن روز شفاعت كسى سود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بخشد، مگر آن كس كه خداى رحمان به او اذن ذهد و سخن او را بپسندد».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و توحيد افعالى: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اگر مجموع اين آيات با هم در نظر گرفته شود، مفاد آن اثبات شفاعت و تبيين آن، بر اساس «توحيد افعالى»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 توحيد افعالى، جهان هستى ـ با نظام علّت و معلولى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ـ اثر و فعل خداوند و قائم به اراده و قدرت او است. همچنان كه اصل وجود و هستى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اسباب از خدا است؛ هرگونه سبب بودن و تأثيرگذارى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شان نيز از او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مادى و معنوى،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فاعليت آنها، در طول فاعليت خداوند است. بر اين اساس قبض روح، كار ملك الموت است؛ اما در عين حال او واسطه است و بدون اراده و  قدرت الهى كارى انجام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كار او به «اللّه» نسبت داده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آيات مربوط به شفاعت نيز، بيانگر سه نتيجه به دست آمده از توحيد افعالى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دسته اوّل، بيانگر اين است كه شفاعت يكسره و به تمامى متعلق به خدا است؛ چون شفاعت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بدون اراده و مشيت خداوند، قدرت بر هيچ تأثيرى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دسته دوم ـ به قرينه آيات دسته اول و سوم ـ نفى شفاعت به غيراذن خداوند و به صورت استقلالى است. مفاد آيات، اين است كه اسباب و وسايط با قطع نظر از اراده و مشيت الهى، هيچ گونه تأثيرى ندارند.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دسته سوم، اثبات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كننده شفاعت براى غيرخدا و تأثير گذارى آنان به اذن و اراده و مشيت خداوند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نزد شيعه و اهل</w:t>
      </w:r>
      <w:r w:rsidRPr="00F35FE6">
        <w:rPr>
          <w:rFonts w:ascii="Cambria Math" w:eastAsia="Times New Roman" w:hAnsi="Cambria Math" w:cs="B Badr" w:hint="cs"/>
          <w:b/>
          <w:bCs/>
          <w:color w:val="000080"/>
          <w:rtl/>
          <w:lang w:bidi="fa-IR"/>
        </w:rPr>
        <w:t> </w:t>
      </w:r>
      <w:r w:rsidRPr="00F35FE6">
        <w:rPr>
          <w:rFonts w:ascii="Tahoma" w:eastAsia="Times New Roman" w:hAnsi="Tahoma" w:cs="B Badr" w:hint="cs"/>
          <w:b/>
          <w:bCs/>
          <w:color w:val="000080"/>
          <w:rtl/>
          <w:lang w:bidi="fa-IR"/>
        </w:rPr>
        <w:t>سنت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21 . چگونه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ثابت كرد شفاعت اولياى الهى در آخرت حتمى است؟ در حالى كه آيات قرآن حداكثر تنها بر امكان شفاعت دلالت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بسيارى از آيات، بر وقوع و تحقّق شفاعت ـ فراتر از امكان ـ دلالت دارند. اين آيات نه تنها از وجود شافعان خبر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بلكه مشخصات آنها را هم بيان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كند: </w:t>
      </w:r>
      <w:r w:rsidRPr="00F35FE6">
        <w:rPr>
          <w:rFonts w:ascii="Tahoma" w:eastAsia="Times New Roman" w:hAnsi="Tahoma" w:cs="B Badr" w:hint="cs"/>
          <w:b/>
          <w:bCs/>
          <w:color w:val="008000"/>
          <w:rtl/>
          <w:lang w:bidi="fa-IR"/>
        </w:rPr>
        <w:t>«يَوْمَئِذٍ لا تَنْفَعُ الشَّفاعَةُ إِلاّ مَنْ أَذِنَ لَهُ الرَّحْمنُ وَ رَضِيَ لَهُ قَوْلاً»</w:t>
      </w:r>
      <w:bookmarkStart w:id="189" w:name="_ftnref18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"_ftn189"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[189]</w:t>
      </w:r>
      <w:r w:rsidRPr="00F35FE6">
        <w:rPr>
          <w:rFonts w:ascii="Tahoma" w:eastAsia="Times New Roman" w:hAnsi="Tahoma" w:cs="B Badr"/>
          <w:rtl/>
        </w:rPr>
        <w:fldChar w:fldCharType="end"/>
      </w:r>
      <w:bookmarkEnd w:id="189"/>
      <w:r w:rsidRPr="00F35FE6">
        <w:rPr>
          <w:rFonts w:ascii="Tahoma" w:eastAsia="Times New Roman" w:hAnsi="Tahoma" w:cs="B Badr" w:hint="cs"/>
          <w:rtl/>
          <w:lang w:bidi="fa-IR"/>
        </w:rPr>
        <w:t>؛  «در آن روز شفاعت سودى ندارد، مگر شفاعت كسى كه خداى رحمان به او اجازه داده و سخن او را پسنديده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كار بردن فعل ماضى در اين آيه، در اصطلاح ادبى بر حتمى بودن وقوع شفاعت دلالت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آيه </w:t>
      </w:r>
      <w:r w:rsidRPr="00F35FE6">
        <w:rPr>
          <w:rFonts w:ascii="Tahoma" w:eastAsia="Times New Roman" w:hAnsi="Tahoma" w:cs="B Badr" w:hint="cs"/>
          <w:b/>
          <w:bCs/>
          <w:color w:val="008000"/>
          <w:rtl/>
          <w:lang w:bidi="fa-IR"/>
        </w:rPr>
        <w:t>«لا يَشْفَعُونَ إِلاّ لِمَنِ ارْتَضى»</w:t>
      </w:r>
      <w:bookmarkStart w:id="190" w:name="_ftnref19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[190]</w:t>
      </w:r>
      <w:r w:rsidRPr="00F35FE6">
        <w:rPr>
          <w:rFonts w:ascii="Tahoma" w:eastAsia="Times New Roman" w:hAnsi="Tahoma" w:cs="B Badr"/>
          <w:rtl/>
        </w:rPr>
        <w:fldChar w:fldCharType="end"/>
      </w:r>
      <w:bookmarkEnd w:id="190"/>
      <w:r w:rsidRPr="00F35FE6">
        <w:rPr>
          <w:rFonts w:ascii="Tahoma" w:eastAsia="Times New Roman" w:hAnsi="Tahoma" w:cs="B Badr" w:hint="cs"/>
          <w:rtl/>
          <w:lang w:bidi="fa-IR"/>
        </w:rPr>
        <w:t xml:space="preserve"> شفاعت شوندگان را توصيف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يعنى، اصل وقوع شفاعت و وجود شفيعان امرى مسلم دانسته شده و به معرفى شفاعت شوندگان پرداخته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روايات متواتر از نبى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بر وقوع و تحقق آن دلالت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به همين جهت شفاعت اولياى الهى در روز رستاخيز، امرى قطعى و ثابت و مورد اتفاق مسلمين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 xml:space="preserve">يك. </w:t>
      </w:r>
      <w:r w:rsidRPr="00F35FE6">
        <w:rPr>
          <w:rFonts w:ascii="Tahoma" w:eastAsia="Times New Roman" w:hAnsi="Tahoma" w:cs="B Badr" w:hint="cs"/>
          <w:rtl/>
          <w:lang w:bidi="fa-IR"/>
        </w:rPr>
        <w:t>ديدگاه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فخر رازى؛ «امت اسلامى اتفاق نظر دارند كه پيامبر اسلام روز رستاخيز حق شفاعت دارد... و معناى شفاعت پيامبر اين است كه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را از عذاب دوزخ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رهاند تا وارد آتش نشوند و آنها هم كه در آن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سوزند، در پرتو شفاعت پيامبر از آتش دوزخ خارج شده، وارد بهشت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w:t>
      </w:r>
      <w:bookmarkStart w:id="191" w:name="_ftnref19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[191]</w:t>
      </w:r>
      <w:r w:rsidRPr="00F35FE6">
        <w:rPr>
          <w:rFonts w:ascii="Tahoma" w:eastAsia="Times New Roman" w:hAnsi="Tahoma" w:cs="B Badr"/>
          <w:rtl/>
        </w:rPr>
        <w:fldChar w:fldCharType="end"/>
      </w:r>
      <w:bookmarkEnd w:id="19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علامه قوشجى (صاحب شرح تجريد)؛ «مسلمانان شفاعت را به عنوان يك اصل مسلم پذيرفته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در باره آن اختلاف ندارند.</w:t>
      </w:r>
      <w:bookmarkStart w:id="192" w:name="_ftnref19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[192]</w:t>
      </w:r>
      <w:r w:rsidRPr="00F35FE6">
        <w:rPr>
          <w:rFonts w:ascii="Tahoma" w:eastAsia="Times New Roman" w:hAnsi="Tahoma" w:cs="B Badr"/>
          <w:rtl/>
        </w:rPr>
        <w:fldChar w:fldCharType="end"/>
      </w:r>
      <w:bookmarkEnd w:id="19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ابن تيميه (از پايه گذاران فرقه وهابيت)؛ «شفاعت، با روايات متواتر و از طريق اجماع اثبات شده و كسانى كه پس از اقامه دليل، چنين موضوعى را انكار كنند، كافر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w:t>
      </w:r>
      <w:bookmarkStart w:id="193" w:name="_ftnref19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[193]</w:t>
      </w:r>
      <w:r w:rsidRPr="00F35FE6">
        <w:rPr>
          <w:rFonts w:ascii="Tahoma" w:eastAsia="Times New Roman" w:hAnsi="Tahoma" w:cs="B Badr"/>
          <w:rtl/>
        </w:rPr>
        <w:fldChar w:fldCharType="end"/>
      </w:r>
      <w:bookmarkEnd w:id="19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نمونه روايات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پيامبر اسلام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نقل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اند: </w:t>
      </w:r>
      <w:r w:rsidRPr="00F35FE6">
        <w:rPr>
          <w:rFonts w:ascii="Tahoma" w:eastAsia="Times New Roman" w:hAnsi="Tahoma" w:cs="B Badr" w:hint="cs"/>
          <w:b/>
          <w:bCs/>
          <w:color w:val="008000"/>
          <w:rtl/>
          <w:lang w:bidi="fa-IR"/>
        </w:rPr>
        <w:t>«ان شفاعتى يوم القيامه لاهل الكبائر من امتى»</w:t>
      </w:r>
      <w:bookmarkStart w:id="194" w:name="_ftnref19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[194]</w:t>
      </w:r>
      <w:r w:rsidRPr="00F35FE6">
        <w:rPr>
          <w:rFonts w:ascii="Tahoma" w:eastAsia="Times New Roman" w:hAnsi="Tahoma" w:cs="B Badr"/>
          <w:rtl/>
        </w:rPr>
        <w:fldChar w:fldCharType="end"/>
      </w:r>
      <w:bookmarkEnd w:id="194"/>
      <w:r w:rsidRPr="00F35FE6">
        <w:rPr>
          <w:rFonts w:ascii="Tahoma" w:eastAsia="Times New Roman" w:hAnsi="Tahoma" w:cs="B Badr" w:hint="cs"/>
          <w:rtl/>
          <w:lang w:bidi="fa-IR"/>
        </w:rPr>
        <w:t>؛ «شفاعت من در روز قيامت براى كسانى از امتم خواهد بود كه مرتكب گناهان بزرگ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و نيز: </w:t>
      </w:r>
      <w:r w:rsidRPr="00F35FE6">
        <w:rPr>
          <w:rFonts w:ascii="Tahoma" w:eastAsia="Times New Roman" w:hAnsi="Tahoma" w:cs="B Badr" w:hint="cs"/>
          <w:b/>
          <w:bCs/>
          <w:color w:val="008000"/>
          <w:rtl/>
          <w:lang w:bidi="fa-IR"/>
        </w:rPr>
        <w:t>«يشفع يوم القيامه الانبياء ثم العلماء ثم الشهداء»</w:t>
      </w:r>
      <w:bookmarkStart w:id="195" w:name="_ftnref19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[195]</w:t>
      </w:r>
      <w:r w:rsidRPr="00F35FE6">
        <w:rPr>
          <w:rFonts w:ascii="Tahoma" w:eastAsia="Times New Roman" w:hAnsi="Tahoma" w:cs="B Badr"/>
          <w:rtl/>
        </w:rPr>
        <w:fldChar w:fldCharType="end"/>
      </w:r>
      <w:bookmarkEnd w:id="195"/>
      <w:r w:rsidRPr="00F35FE6">
        <w:rPr>
          <w:rFonts w:ascii="Tahoma" w:eastAsia="Times New Roman" w:hAnsi="Tahoma" w:cs="B Badr" w:hint="cs"/>
          <w:rtl/>
          <w:lang w:bidi="fa-IR"/>
        </w:rPr>
        <w:t>؛ «در روز قيامت پيامبران سپس عالمان و سپس شهيدان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كنند» و </w:t>
      </w:r>
      <w:r w:rsidRPr="00F35FE6">
        <w:rPr>
          <w:rFonts w:ascii="Tahoma" w:eastAsia="Times New Roman" w:hAnsi="Tahoma" w:cs="B Badr" w:hint="cs"/>
          <w:b/>
          <w:bCs/>
          <w:color w:val="008000"/>
          <w:rtl/>
          <w:lang w:bidi="fa-IR"/>
        </w:rPr>
        <w:t>«يشفع النبيون و الملائكة و المؤمنون»</w:t>
      </w:r>
      <w:bookmarkStart w:id="196" w:name="_ftnref19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[196]</w:t>
      </w:r>
      <w:r w:rsidRPr="00F35FE6">
        <w:rPr>
          <w:rFonts w:ascii="Tahoma" w:eastAsia="Times New Roman" w:hAnsi="Tahoma" w:cs="B Badr"/>
          <w:rtl/>
        </w:rPr>
        <w:fldChar w:fldCharType="end"/>
      </w:r>
      <w:bookmarkEnd w:id="196"/>
      <w:r w:rsidRPr="00F35FE6">
        <w:rPr>
          <w:rFonts w:ascii="Tahoma" w:eastAsia="Times New Roman" w:hAnsi="Tahoma" w:cs="B Badr" w:hint="cs"/>
          <w:rtl/>
          <w:lang w:bidi="fa-IR"/>
        </w:rPr>
        <w:t>؛ «پيامبران، فرشتگان و مؤمنان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دو.</w:t>
      </w:r>
      <w:r w:rsidRPr="00F35FE6">
        <w:rPr>
          <w:rFonts w:ascii="Tahoma" w:eastAsia="Times New Roman" w:hAnsi="Tahoma" w:cs="B Badr" w:hint="cs"/>
          <w:rtl/>
          <w:lang w:bidi="fa-IR"/>
        </w:rPr>
        <w:t xml:space="preserve"> ديدگاه شيعه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خواجه نصير طوسى؛ «عقيده به شفاعت از عقايد صحيح اسلامى است؛ خواه به منظور افزايش پاداش باشد و خواه براى اسقاط كيفر».</w:t>
      </w:r>
      <w:bookmarkStart w:id="197" w:name="_ftnref19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[197]</w:t>
      </w:r>
      <w:r w:rsidRPr="00F35FE6">
        <w:rPr>
          <w:rFonts w:ascii="Tahoma" w:eastAsia="Times New Roman" w:hAnsi="Tahoma" w:cs="B Badr"/>
          <w:rtl/>
        </w:rPr>
        <w:fldChar w:fldCharType="end"/>
      </w:r>
      <w:bookmarkEnd w:id="19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علامه حلى رحمه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 «علماى اسلام اتفاق نظر دارند كه پيامبر اسلام در روز رستاخيز حق شفاعت دارد».</w:t>
      </w:r>
      <w:bookmarkStart w:id="198" w:name="_ftnref19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[198]</w:t>
      </w:r>
      <w:r w:rsidRPr="00F35FE6">
        <w:rPr>
          <w:rFonts w:ascii="Tahoma" w:eastAsia="Times New Roman" w:hAnsi="Tahoma" w:cs="B Badr"/>
          <w:rtl/>
        </w:rPr>
        <w:fldChar w:fldCharType="end"/>
      </w:r>
      <w:bookmarkEnd w:id="19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نمونه روايات شيعه: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«انى لأشفع يوم القيامة فاشفع و يشفع على، فيشفع اهل بيتى فيشفعون»</w:t>
      </w:r>
      <w:bookmarkStart w:id="199" w:name="_ftnref19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"_ftn199"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[199]</w:t>
      </w:r>
      <w:r w:rsidRPr="00F35FE6">
        <w:rPr>
          <w:rFonts w:ascii="Tahoma" w:eastAsia="Times New Roman" w:hAnsi="Tahoma" w:cs="B Badr"/>
          <w:rtl/>
        </w:rPr>
        <w:fldChar w:fldCharType="end"/>
      </w:r>
      <w:bookmarkEnd w:id="199"/>
      <w:r w:rsidRPr="00F35FE6">
        <w:rPr>
          <w:rFonts w:ascii="Tahoma" w:eastAsia="Times New Roman" w:hAnsi="Tahoma" w:cs="B Badr" w:hint="cs"/>
          <w:rtl/>
          <w:lang w:bidi="fa-IR"/>
        </w:rPr>
        <w:t>؛ «من در روز قيامت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كنم و على هم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بيت من نيز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و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«ثلاثة يشفعون الى اللّه عزوجل: فيشفعون الانبياء ثم العلماء ثم الشهداء»</w:t>
      </w:r>
      <w:bookmarkStart w:id="200" w:name="_ftnref20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[200]</w:t>
      </w:r>
      <w:r w:rsidRPr="00F35FE6">
        <w:rPr>
          <w:rFonts w:ascii="Tahoma" w:eastAsia="Times New Roman" w:hAnsi="Tahoma" w:cs="B Badr"/>
          <w:rtl/>
        </w:rPr>
        <w:fldChar w:fldCharType="end"/>
      </w:r>
      <w:bookmarkEnd w:id="200"/>
      <w:r w:rsidRPr="00F35FE6">
        <w:rPr>
          <w:rFonts w:ascii="Tahoma" w:eastAsia="Times New Roman" w:hAnsi="Tahoma" w:cs="B Badr" w:hint="cs"/>
          <w:rtl/>
          <w:lang w:bidi="fa-IR"/>
        </w:rPr>
        <w:t>؛ «سه دسته در پيشگاه خداوند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و شفاعت آنان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پيامبران، دانشمندان دينى، شهدا».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«من انكر ثلاثة فليس من شيعتنا: المعراج و المسائلة فى القبر و الشفاعة»</w:t>
      </w:r>
      <w:bookmarkStart w:id="201" w:name="_ftnref20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[201]</w:t>
      </w:r>
      <w:r w:rsidRPr="00F35FE6">
        <w:rPr>
          <w:rFonts w:ascii="Tahoma" w:eastAsia="Times New Roman" w:hAnsi="Tahoma" w:cs="B Badr"/>
          <w:rtl/>
        </w:rPr>
        <w:fldChar w:fldCharType="end"/>
      </w:r>
      <w:bookmarkEnd w:id="201"/>
      <w:r w:rsidRPr="00F35FE6">
        <w:rPr>
          <w:rFonts w:ascii="Tahoma" w:eastAsia="Times New Roman" w:hAnsi="Tahoma" w:cs="B Badr" w:hint="cs"/>
          <w:rtl/>
          <w:lang w:bidi="fa-IR"/>
        </w:rPr>
        <w:t>؛ «هر كس سه چيز را انكار كند، از شيعيان ما نيست: معراج، سؤال قبر و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فرموده است: «مؤمنى كه از همه كمتر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سى تن را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bookmarkStart w:id="202" w:name="_ftnref20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[202]</w:t>
      </w:r>
      <w:r w:rsidRPr="00F35FE6">
        <w:rPr>
          <w:rFonts w:ascii="Tahoma" w:eastAsia="Times New Roman" w:hAnsi="Tahoma" w:cs="B Badr"/>
          <w:rtl/>
        </w:rPr>
        <w:fldChar w:fldCharType="end"/>
      </w:r>
      <w:bookmarkEnd w:id="20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22 . نظر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و فرقه وهابيت در مورد شفاعت چيست؟ آيا آنان نيز به شفاعت معتقدند؟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به صراحت در قرآن كريم و روايات فراوانى بيان شده و اصل شفاعت اولياى الهى در آخرت، مطلبى مسلّم و مورد قبول جميع مسلمين است. برخى از علماى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به تفصيل در مورد شفاعت سخن گفته و بر آن تأكيد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203" w:name="_ftnref20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[203]</w:t>
      </w:r>
      <w:r w:rsidRPr="00F35FE6">
        <w:rPr>
          <w:rFonts w:ascii="Tahoma" w:eastAsia="Times New Roman" w:hAnsi="Tahoma" w:cs="B Badr"/>
          <w:rtl/>
        </w:rPr>
        <w:fldChar w:fldCharType="end"/>
      </w:r>
      <w:bookmarkEnd w:id="20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فرقه وهابيت نيز به شفاعت اولياى الهى در آخرت معتقدند و آن را از اصول مسلم اسلامى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محمدبن عبدالوهاب (مؤسس فرقه وهابى)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 «طبق روايات اسلامى، پيامبر اسلام و نيز پيامبران ديگر و فرشتگان و اولياى الهى و كودكان در رستاخيز،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w:t>
      </w:r>
      <w:bookmarkStart w:id="204" w:name="_ftnref20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[204]</w:t>
      </w:r>
      <w:r w:rsidRPr="00F35FE6">
        <w:rPr>
          <w:rFonts w:ascii="Tahoma" w:eastAsia="Times New Roman" w:hAnsi="Tahoma" w:cs="B Badr"/>
          <w:rtl/>
        </w:rPr>
        <w:fldChar w:fldCharType="end"/>
      </w:r>
      <w:bookmarkEnd w:id="204"/>
      <w:r w:rsidRPr="00F35FE6">
        <w:rPr>
          <w:rFonts w:ascii="Tahoma" w:eastAsia="Times New Roman" w:hAnsi="Tahoma" w:cs="B Badr" w:hint="cs"/>
          <w:rtl/>
          <w:lang w:bidi="fa-IR"/>
        </w:rPr>
        <w:t xml:space="preserve"> و «از امور مسلّم در آخرت، شفاعت است و بر هر مسلمانى لازم است كه به شفاعت پيامبر و ديگر شفيعان ايمان داشته باشد»</w:t>
      </w:r>
      <w:bookmarkStart w:id="205" w:name="_ftnref20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[205]</w:t>
      </w:r>
      <w:r w:rsidRPr="00F35FE6">
        <w:rPr>
          <w:rFonts w:ascii="Tahoma" w:eastAsia="Times New Roman" w:hAnsi="Tahoma" w:cs="B Badr"/>
          <w:rtl/>
        </w:rPr>
        <w:fldChar w:fldCharType="end"/>
      </w:r>
      <w:bookmarkEnd w:id="205"/>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ابن تيميه (پايه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گذار افكار وهابيان)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 «تمام پيامبران و صديقين و غيرآنان، درباره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تا معذّب نشوند و اگر وارد دوزخ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از آن بيرون آيند».</w:t>
      </w:r>
      <w:bookmarkStart w:id="206" w:name="_ftnref20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[206]</w:t>
      </w:r>
      <w:r w:rsidRPr="00F35FE6">
        <w:rPr>
          <w:rFonts w:ascii="Tahoma" w:eastAsia="Times New Roman" w:hAnsi="Tahoma" w:cs="B Badr"/>
          <w:rtl/>
        </w:rPr>
        <w:fldChar w:fldCharType="end"/>
      </w:r>
      <w:bookmarkEnd w:id="20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شفاعت اخروى امرى مسلم و مورد اتفاق جميع فرقه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مسلمين است.</w:t>
      </w:r>
      <w:bookmarkStart w:id="207" w:name="_ftnref20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[207]</w:t>
      </w:r>
      <w:r w:rsidRPr="00F35FE6">
        <w:rPr>
          <w:rFonts w:ascii="Tahoma" w:eastAsia="Times New Roman" w:hAnsi="Tahoma" w:cs="B Badr"/>
          <w:rtl/>
        </w:rPr>
        <w:fldChar w:fldCharType="end"/>
      </w:r>
      <w:bookmarkEnd w:id="207"/>
      <w:r w:rsidRPr="00F35FE6">
        <w:rPr>
          <w:rFonts w:ascii="Tahoma" w:eastAsia="Times New Roman" w:hAnsi="Tahoma" w:cs="B Badr" w:hint="cs"/>
          <w:rtl/>
          <w:lang w:bidi="fa-IR"/>
        </w:rPr>
        <w:t xml:space="preserve"> اختلاف فرقه وهابيت با عموم مسلمين در اين است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گويند: فقط بايد از خدا خواست كه شفاعت شفيعان را در حق ما بپذيرد و ما حق نداريم به طور مستقيم از خود شفيعان درخواست شفاعت كنيم و مثلاً نبى اكرم را مورد خطاب قرار دهيم و از او بخواهيم براى ما شفاعت كند! در حقيقت، وهابيان منكر توسّل به اولياى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كنندگان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23 . بر اساس آيات و روايات، شفيعان چه كسانى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مفهوم گسترده شفاعت، تمام اسباب و علّت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مادى و معنوى، شفيعان درگاه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چون واسطه فيض خداوند به مخلوقات  هستند.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 در خصوص شفاعت مغفرت (شفاعتى كه نتيجه آن آمرزش گناهان است)، شفيعان درگاه الهى عبارت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توبه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 هُوَ الَّذِى يَقْبَلُ التَّوْبَةَ عَنْ عِبادِهِ وَ يَعْفُوا عَنِ السَّيِّئاتِ»</w:t>
      </w:r>
      <w:bookmarkStart w:id="208" w:name="_ftnref20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[208]</w:t>
      </w:r>
      <w:r w:rsidRPr="00F35FE6">
        <w:rPr>
          <w:rFonts w:ascii="Tahoma" w:eastAsia="Times New Roman" w:hAnsi="Tahoma" w:cs="B Badr"/>
          <w:rtl/>
        </w:rPr>
        <w:fldChar w:fldCharType="end"/>
      </w:r>
      <w:bookmarkEnd w:id="208"/>
      <w:r w:rsidRPr="00F35FE6">
        <w:rPr>
          <w:rFonts w:ascii="Tahoma" w:eastAsia="Times New Roman" w:hAnsi="Tahoma" w:cs="B Badr" w:hint="cs"/>
          <w:rtl/>
          <w:lang w:bidi="fa-IR"/>
        </w:rPr>
        <w:t>؛ «و او است آن كه توبه را از بندگان خود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پذيرد و از گناهان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گذرد». در آيات متعددى از قرآن كريم، نقش توبه و استغفار در آمرزش و بخشش گناهان، بيان شده است.</w:t>
      </w:r>
      <w:bookmarkStart w:id="209" w:name="_ftnref20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"_ftn209"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[209]</w:t>
      </w:r>
      <w:r w:rsidRPr="00F35FE6">
        <w:rPr>
          <w:rFonts w:ascii="Tahoma" w:eastAsia="Times New Roman" w:hAnsi="Tahoma" w:cs="B Badr"/>
          <w:rtl/>
        </w:rPr>
        <w:fldChar w:fldCharType="end"/>
      </w:r>
      <w:bookmarkEnd w:id="20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توبه از اسباب و علل رسيدن فيض مغفرت و بخشش الهى به بنده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و از شفيعان درگاه الهى است. از آنجا كه اثر توبه علاوه بر آخرت، در همين دنيا ظاهر شده و قبل از مرگ، سبب آمرزش گناهان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در روايات از آن به عنوان بهترين شفيع نام برده شده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 </w:t>
      </w:r>
      <w:r w:rsidRPr="00F35FE6">
        <w:rPr>
          <w:rFonts w:ascii="Tahoma" w:eastAsia="Times New Roman" w:hAnsi="Tahoma" w:cs="B Badr" w:hint="cs"/>
          <w:b/>
          <w:bCs/>
          <w:color w:val="008000"/>
          <w:rtl/>
          <w:lang w:bidi="fa-IR"/>
        </w:rPr>
        <w:t>«لا شفيع انجح من التوبه»</w:t>
      </w:r>
      <w:bookmarkStart w:id="210" w:name="_ftnref21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[210]</w:t>
      </w:r>
      <w:r w:rsidRPr="00F35FE6">
        <w:rPr>
          <w:rFonts w:ascii="Tahoma" w:eastAsia="Times New Roman" w:hAnsi="Tahoma" w:cs="B Badr"/>
          <w:rtl/>
        </w:rPr>
        <w:fldChar w:fldCharType="end"/>
      </w:r>
      <w:bookmarkEnd w:id="210"/>
      <w:r w:rsidRPr="00F35FE6">
        <w:rPr>
          <w:rFonts w:ascii="Tahoma" w:eastAsia="Times New Roman" w:hAnsi="Tahoma" w:cs="B Badr" w:hint="cs"/>
          <w:rtl/>
          <w:lang w:bidi="fa-IR"/>
        </w:rPr>
        <w:t>؛ «هيچ شفيعى بهتر و كارآمدتر از توبه نيست»؛ چون در همين دنيا اثر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مكافات كار انسان، به قبر و قيامت كشيده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ايمان و عمل صالح</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«وَعَدَ اللّهُ الَّذِينَ آمَنُوا وَ عَمِلُوا الصّالِحاتِ لَهُمْ مَغْفِرَةٌ وَ أَجْرٌ عَظِيمٌ»</w:t>
      </w:r>
      <w:bookmarkStart w:id="211" w:name="_ftnref21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[211]</w:t>
      </w:r>
      <w:r w:rsidRPr="00F35FE6">
        <w:rPr>
          <w:rFonts w:ascii="Tahoma" w:eastAsia="Times New Roman" w:hAnsi="Tahoma" w:cs="B Badr"/>
          <w:rtl/>
        </w:rPr>
        <w:fldChar w:fldCharType="end"/>
      </w:r>
      <w:bookmarkEnd w:id="211"/>
      <w:r w:rsidRPr="00F35FE6">
        <w:rPr>
          <w:rFonts w:ascii="Tahoma" w:eastAsia="Times New Roman" w:hAnsi="Tahoma" w:cs="B Badr" w:hint="cs"/>
          <w:rtl/>
          <w:lang w:bidi="fa-IR"/>
        </w:rPr>
        <w:t>؛ «خداوند كسانى را كه ايمان آورده و كارهاى شايسته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به آمرزش و پاداشى بزرگ وعده داده است». در آيات متعددى ايمان و عمل صالح، به عنوان سبب مغفرت و آمرزش دانسته شده است.</w:t>
      </w:r>
      <w:bookmarkStart w:id="212" w:name="_ftnref21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[212]</w:t>
      </w:r>
      <w:r w:rsidRPr="00F35FE6">
        <w:rPr>
          <w:rFonts w:ascii="Tahoma" w:eastAsia="Times New Roman" w:hAnsi="Tahoma" w:cs="B Badr"/>
          <w:rtl/>
        </w:rPr>
        <w:fldChar w:fldCharType="end"/>
      </w:r>
      <w:bookmarkEnd w:id="21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روايات نيز از مصاديق عمل صالح ـ چون، روزه، اداى امانت، صداقت و راست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گويى ـ به عنوان شفيعان درگاه الهى ياد شده است.</w:t>
      </w:r>
      <w:bookmarkStart w:id="213" w:name="_ftnref21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[213]</w:t>
      </w:r>
      <w:r w:rsidRPr="00F35FE6">
        <w:rPr>
          <w:rFonts w:ascii="Tahoma" w:eastAsia="Times New Roman" w:hAnsi="Tahoma" w:cs="B Badr"/>
          <w:rtl/>
        </w:rPr>
        <w:fldChar w:fldCharType="end"/>
      </w:r>
      <w:bookmarkEnd w:id="21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قرآن كريم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كسانى كه در دنيا قرآن را دستور زندگى خود قرار داده و به آن عمل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 روز رستاخيز از شفاعت آن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خواهند شد.</w:t>
      </w:r>
      <w:bookmarkStart w:id="214" w:name="_ftnref21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[214]</w:t>
      </w:r>
      <w:r w:rsidRPr="00F35FE6">
        <w:rPr>
          <w:rFonts w:ascii="Tahoma" w:eastAsia="Times New Roman" w:hAnsi="Tahoma" w:cs="B Badr"/>
          <w:rtl/>
        </w:rPr>
        <w:fldChar w:fldCharType="end"/>
      </w:r>
      <w:bookmarkEnd w:id="21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«در روز قيامت، قرآن براى هر كس شفاعت كند،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215" w:name="_ftnref21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[215]</w:t>
      </w:r>
      <w:r w:rsidRPr="00F35FE6">
        <w:rPr>
          <w:rFonts w:ascii="Tahoma" w:eastAsia="Times New Roman" w:hAnsi="Tahoma" w:cs="B Badr"/>
          <w:rtl/>
        </w:rPr>
        <w:fldChar w:fldCharType="end"/>
      </w:r>
      <w:bookmarkEnd w:id="21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اساس رواياتى از شيعه و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ملائكه، انبيا، اوصياى پيامبران و امامان معصوم، عالمان و دانشمندان دينى، شهيدان و مؤمنان، در روز قيامت، شفيعان درگاه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قسمت به ذكر چند نمونه از روايات بسنده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«سه گروه نزد خداوند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و شفاعت آنها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پيامبران، عالمان و شهيدان»</w:t>
      </w:r>
      <w:bookmarkStart w:id="216" w:name="_ftnref21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[216]</w:t>
      </w:r>
      <w:r w:rsidRPr="00F35FE6">
        <w:rPr>
          <w:rFonts w:ascii="Tahoma" w:eastAsia="Times New Roman" w:hAnsi="Tahoma" w:cs="B Badr"/>
          <w:rtl/>
        </w:rPr>
        <w:fldChar w:fldCharType="end"/>
      </w:r>
      <w:bookmarkEnd w:id="216"/>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نيز: «در روز قيامت، من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كنم و شفاعتم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على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شفاعتش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اهل بيتم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و شفاعت شان پذيرفته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217" w:name="_ftnref21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[217]</w:t>
      </w:r>
      <w:r w:rsidRPr="00F35FE6">
        <w:rPr>
          <w:rFonts w:ascii="Tahoma" w:eastAsia="Times New Roman" w:hAnsi="Tahoma" w:cs="B Badr"/>
          <w:rtl/>
        </w:rPr>
        <w:fldChar w:fldCharType="end"/>
      </w:r>
      <w:bookmarkEnd w:id="21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«به خدا سوگند! ما در حق شيعيان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كارمان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w:t>
      </w:r>
      <w:bookmarkStart w:id="218" w:name="_ftnref21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[218]</w:t>
      </w:r>
      <w:r w:rsidRPr="00F35FE6">
        <w:rPr>
          <w:rFonts w:ascii="Tahoma" w:eastAsia="Times New Roman" w:hAnsi="Tahoma" w:cs="B Badr"/>
          <w:rtl/>
        </w:rPr>
        <w:fldChar w:fldCharType="end"/>
      </w:r>
      <w:bookmarkEnd w:id="21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نيز: «در روز قيامت ... به عابد گفته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به بهشت برو و به عالم گفته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بايست و به سبب آنكه مردم را تربيت و ادب نيكو آموختى، براى آنان شفاعت كن».</w:t>
      </w:r>
      <w:bookmarkStart w:id="219" w:name="_ftnref21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"_ftn219"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[219]</w:t>
      </w:r>
      <w:r w:rsidRPr="00F35FE6">
        <w:rPr>
          <w:rFonts w:ascii="Tahoma" w:eastAsia="Times New Roman" w:hAnsi="Tahoma" w:cs="B Badr"/>
          <w:rtl/>
        </w:rPr>
        <w:fldChar w:fldCharType="end"/>
      </w:r>
      <w:bookmarkEnd w:id="21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شرايط شفاعت شوندگان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24 . شرايط شفاعت چيست؟ چه كسانى در روز قيامت مورد شفاعت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و چه كسانى شفاعت شامل آنان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اولياى الهى در روز قيامت براى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بدون حساب نيست؛ بلكه متوقف بر شرايطى است كه در همين دنيا بايد آن را به دست آورد. در آيات و روايات، براى هيچ فرد يا گروهى تضمين نشده است كه حتما مورد شفاعت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بلكه صفات و ويژگى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كلى كسانى كه از اين نعمت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و يا محروم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بيان شده است. بر اساس آيات و روايات، شرايط شمول شفاعت نسبت به بنده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عبارت است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 رضايت خداوند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1ـ1. رضايت از شفيع؛ شفيعان واسطه فيض خدا هستند. به همين جهت شرط اصلى و اساسى شفاعت، اين است كه مورد رضايت و پسند خداوند باشد. شفيعان كسانى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كه خداوند آنان را براى اين كار پسنديده و به آنان اجازه شفاعت داده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«در آن روز، شفاعت كسى سودمند نيست، مگر آن كسى كه خداى رحمان به او اجازه دهد».</w:t>
      </w:r>
      <w:bookmarkStart w:id="220" w:name="_ftnref22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[220]</w:t>
      </w:r>
      <w:r w:rsidRPr="00F35FE6">
        <w:rPr>
          <w:rFonts w:ascii="Tahoma" w:eastAsia="Times New Roman" w:hAnsi="Tahoma" w:cs="B Badr"/>
          <w:rtl/>
        </w:rPr>
        <w:fldChar w:fldCharType="end"/>
      </w:r>
      <w:bookmarkEnd w:id="22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1ـ2. رضايت از شفاعت شونده؛ شفاعت شوندگان بايد مورد رضايت و پسند خداوند باشند؛ يعنى، شفاعت در حق كسانى مؤثر خواهد بود كه در دنيا در مسير اطاعت، بندگى و رضايت خداوند قرار داشتند.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«و [ شفيعان ]شفاعت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مگر براى كسى كه مورد رضايت و پسند خداوند باشد».</w:t>
      </w:r>
      <w:bookmarkStart w:id="221" w:name="_ftnref22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[221]</w:t>
      </w:r>
      <w:r w:rsidRPr="00F35FE6">
        <w:rPr>
          <w:rFonts w:ascii="Tahoma" w:eastAsia="Times New Roman" w:hAnsi="Tahoma" w:cs="B Badr"/>
          <w:rtl/>
        </w:rPr>
        <w:fldChar w:fldCharType="end"/>
      </w:r>
      <w:bookmarkEnd w:id="22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شفاعت تجلّى اراده و خواست خداوند، مبنى بر بخشش و آمرزش بندگانى است كه در دنيا عقيده و عملشان مورد رضايت خداوند بوده است؛ هرچند دچار خطا و لغزش نيز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شفاعت، پاداشى در حق آنان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 حفظ اصل ايمان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كسانى مورد شفاعت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كه به سبب گناهان، اصل ايمانشان به خطر نيفتاده باشد. به همين جهت، در منابع دينى آمده است: كافر، مشرك و منافق در روز قيامت مورد شفاعت قرار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 است: «شفاعت براى ترديدكنندگان، مشركان و كافران نيست؛ بلكه براى مؤمنان يكتاپرست است».</w:t>
      </w:r>
      <w:bookmarkStart w:id="222" w:name="_ftnref22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[222]</w:t>
      </w:r>
      <w:r w:rsidRPr="00F35FE6">
        <w:rPr>
          <w:rFonts w:ascii="Tahoma" w:eastAsia="Times New Roman" w:hAnsi="Tahoma" w:cs="B Badr"/>
          <w:rtl/>
        </w:rPr>
        <w:fldChar w:fldCharType="end"/>
      </w:r>
      <w:bookmarkEnd w:id="22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سه. عمل به دستورات دينى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كارانى مورد شفاعت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كه مطيع دستورات خدا و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اولياى دين باشند؛ يعنى، درست بر خلاف آنچه كه برخى گمان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كه وعده به شفاعت، موجب تشويق افراد به ارتكاب گناه و سرباز زدن از مسئوليت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در منابع دينى شرط شفاعت، عمل به دستورات دين و اطاعت از خدا و رسول و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ذكر شده است. كسى كه روش عملى او اطاعت از خدا و عمل به وظايف و مسئوليت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دينى بوده؛ لكن گاهى هم دچار لغزش و خطا شده است، شايستگى دريافت رحمت الهى را در آخرت خواهد داشت.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«هركس دوست دارد شفاعت در مورد او سودمند واقع شود، بايد در صدد جلب رضايت خداوند برآيد. بدانيد هيچ كس رضايت خداوند را جلب نخواهد كرد؛ مگر با اطاعت از خدا و پيامبر و اولياى الهى از آل محمد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w:t>
      </w:r>
      <w:bookmarkStart w:id="223" w:name="_ftnref22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[223]</w:t>
      </w:r>
      <w:r w:rsidRPr="00F35FE6">
        <w:rPr>
          <w:rFonts w:ascii="Tahoma" w:eastAsia="Times New Roman" w:hAnsi="Tahoma" w:cs="B Badr"/>
          <w:rtl/>
        </w:rPr>
        <w:fldChar w:fldCharType="end"/>
      </w:r>
      <w:bookmarkEnd w:id="223"/>
      <w:r w:rsidRPr="00F35FE6">
        <w:rPr>
          <w:rFonts w:ascii="Tahoma" w:eastAsia="Times New Roman" w:hAnsi="Tahoma" w:cs="B Badr" w:hint="cs"/>
          <w:rtl/>
          <w:lang w:bidi="fa-IR"/>
        </w:rPr>
        <w:t xml:space="preserve"> اين روايت ضمن بيان شرط اساسى شفاعت (رضايت خداوند)، راه جلب خشنودى او را عمل به دستورات دين دانسته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ديدگاه قرآن كريم، علت اينكه شفاعت به حال برخى از اهل دوزخ سودى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بخشد، عدم پايبندى آنان به احكام و وظايف دينى است: «از اهل دوزخ سؤال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چه چيزى شما را جهنمى كرد؟ گويند: ما از نمازگزاران نبوديم و بينوا را اطعام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كرديم، و با اهل باطل، همراه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صدا بوديم، و روز پاداش را دروغ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انگاشتيم، تا اينكه مرگ ما فرا رسيد. پس شفاعت شافعان به حال آنان سودى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بخشد».</w:t>
      </w:r>
      <w:bookmarkStart w:id="224" w:name="_ftnref22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[224]</w:t>
      </w:r>
      <w:r w:rsidRPr="00F35FE6">
        <w:rPr>
          <w:rFonts w:ascii="Tahoma" w:eastAsia="Times New Roman" w:hAnsi="Tahoma" w:cs="B Badr"/>
          <w:rtl/>
        </w:rPr>
        <w:fldChar w:fldCharType="end"/>
      </w:r>
      <w:bookmarkEnd w:id="22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اهميت عمل به احكام و وظايف دينى، به حدى است كه در مواردى، حتى سبك شمردن و اهميت ندادن به آن، موجب محروميت از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 است: «شفاعت من به كسى كه نمازش را سبك بشمارد،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w:t>
      </w:r>
      <w:bookmarkStart w:id="225" w:name="_ftnref22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[225]</w:t>
      </w:r>
      <w:r w:rsidRPr="00F35FE6">
        <w:rPr>
          <w:rFonts w:ascii="Tahoma" w:eastAsia="Times New Roman" w:hAnsi="Tahoma" w:cs="B Badr"/>
          <w:rtl/>
        </w:rPr>
        <w:fldChar w:fldCharType="end"/>
      </w:r>
      <w:bookmarkEnd w:id="22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چهار. رابطه معنوى شفاعت شونده و شفيعان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كسانى مورد شفاعت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كه در دنيا ارتباط روحى و معنوى خاصى بين آنان و شافعان برقرار شده باشد. كسانى كه نسبت به اولياى الهى محبت و مودّت دارند و در دنيا تحت جذبه هدايت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آنان قرار گرفته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فكر، هم عقيده و همراه ايشان بوده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به درجه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وحدت و سنخيت روحى با آنان رسيده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 آخرت نيز مورد شفاعت آنان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يكى از حكمت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كه سبب شده خداوند اولياى الهى را در روز رستاخيز، واسطه وشفيع در فيض مغفرت و بخشش خود، به اين افراد قرار دهد، همين رابطه معنوى و سنخيتى است كه در دنيا ميان آنان برقرار بوده است. در روايات گوناگونى بر محبت و دوستى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تأكيد شده است</w:t>
      </w:r>
      <w:bookmarkStart w:id="226" w:name="_ftnref22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[226]</w:t>
      </w:r>
      <w:r w:rsidRPr="00F35FE6">
        <w:rPr>
          <w:rFonts w:ascii="Tahoma" w:eastAsia="Times New Roman" w:hAnsi="Tahoma" w:cs="B Badr"/>
          <w:rtl/>
        </w:rPr>
        <w:fldChar w:fldCharType="end"/>
      </w:r>
      <w:bookmarkEnd w:id="226"/>
      <w:r w:rsidRPr="00F35FE6">
        <w:rPr>
          <w:rFonts w:ascii="Tahoma" w:eastAsia="Times New Roman" w:hAnsi="Tahoma" w:cs="B Badr" w:hint="cs"/>
          <w:rtl/>
          <w:lang w:bidi="fa-IR"/>
        </w:rPr>
        <w:t>؛ زيرا اين محبت موجب تقويت رابطه معنوى و سنخيت روحى با آنان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وحدت و سنخيت دو روح، به يگانگى عقايد، اوصاف، روش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عمل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است. محبت حقيقى، محب را شيفته محبوب كرده و موجب همگونگى در عقايد، اخلاق و سليقه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محبت و مودّت حقيقى نسبت به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از ارتكاب گناه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كاهد و مانع از دلبستگى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وابستگى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كاذب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اين اساس «محبت اولياى الهى»، يكى از شرايط شفاعت آنان است تا در پرتو آن محبت، از مغفرت، رحمت و لطف الهى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گردد.</w:t>
      </w:r>
      <w:bookmarkStart w:id="227" w:name="_ftnref22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[227]</w:t>
      </w:r>
      <w:r w:rsidRPr="00F35FE6">
        <w:rPr>
          <w:rFonts w:ascii="Tahoma" w:eastAsia="Times New Roman" w:hAnsi="Tahoma" w:cs="B Badr"/>
          <w:rtl/>
        </w:rPr>
        <w:fldChar w:fldCharType="end"/>
      </w:r>
      <w:bookmarkEnd w:id="227"/>
      <w:r w:rsidRPr="00F35FE6">
        <w:rPr>
          <w:rFonts w:ascii="Tahoma" w:eastAsia="Times New Roman" w:hAnsi="Tahoma" w:cs="B Badr" w:hint="cs"/>
          <w:rtl/>
          <w:lang w:bidi="fa-IR"/>
        </w:rPr>
        <w:t xml:space="preserve"> در منابع دينى آمده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«عالم براى كسانى كه با هدايت او ره يافته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bookmarkStart w:id="228" w:name="_ftnref22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[228]</w:t>
      </w:r>
      <w:r w:rsidRPr="00F35FE6">
        <w:rPr>
          <w:rFonts w:ascii="Tahoma" w:eastAsia="Times New Roman" w:hAnsi="Tahoma" w:cs="B Badr"/>
          <w:rtl/>
        </w:rPr>
        <w:fldChar w:fldCharType="end"/>
      </w:r>
      <w:bookmarkEnd w:id="22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براى شيعيان و پيروان خود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w:t>
      </w:r>
      <w:bookmarkStart w:id="229" w:name="_ftnref22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"_ftn229"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[229]</w:t>
      </w:r>
      <w:r w:rsidRPr="00F35FE6">
        <w:rPr>
          <w:rFonts w:ascii="Tahoma" w:eastAsia="Times New Roman" w:hAnsi="Tahoma" w:cs="B Badr"/>
          <w:rtl/>
        </w:rPr>
        <w:fldChar w:fldCharType="end"/>
      </w:r>
      <w:bookmarkEnd w:id="22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«كسانى كه حلقه ارتباط و اتصال به اولياى الهى را گسسته و ولايت امامان را نپذيرفته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مورد شفاعت آنان قرار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w:t>
      </w:r>
      <w:bookmarkStart w:id="230" w:name="_ftnref23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[230]</w:t>
      </w:r>
      <w:r w:rsidRPr="00F35FE6">
        <w:rPr>
          <w:rFonts w:ascii="Tahoma" w:eastAsia="Times New Roman" w:hAnsi="Tahoma" w:cs="B Badr"/>
          <w:rtl/>
        </w:rPr>
        <w:fldChar w:fldCharType="end"/>
      </w:r>
      <w:bookmarkEnd w:id="23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همين جهت در روايات آمده است: كسى كه ذريه و فرزندان رسول اكرم را آزار دهد، مورد شفاعت آن حضرت نخواهد بود: «به خدا سوگند! براى كسانى كه فرزندان و ذريه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 را آزار كرده باشند، شفاعت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كنم»</w:t>
      </w:r>
      <w:bookmarkStart w:id="231" w:name="_ftnref23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[231]</w:t>
      </w:r>
      <w:r w:rsidRPr="00F35FE6">
        <w:rPr>
          <w:rFonts w:ascii="Tahoma" w:eastAsia="Times New Roman" w:hAnsi="Tahoma" w:cs="B Badr"/>
          <w:rtl/>
        </w:rPr>
        <w:fldChar w:fldCharType="end"/>
      </w:r>
      <w:bookmarkEnd w:id="231"/>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محرومان از شفاعت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كافران، دشمنان خاندان رسالت، آزاردهندگان فرزندان و ذريه رسول اكرم و كسانى كه رشته محبت و پيوند روحى با شفاعت كنندگان را در دنيا گسسته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مورد شفاعت آنان قرار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منكران شفاعت و سبك شمارندگان نماز نيز از ديگر محرومان از شفاعت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«شفاعت من در روز قيامت حق است، پس كسى كه به آن ايمان نداشته باشد، مورد شفاعتم نخواهد بود»</w:t>
      </w:r>
      <w:bookmarkStart w:id="232" w:name="_ftnref23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[232]</w:t>
      </w:r>
      <w:r w:rsidRPr="00F35FE6">
        <w:rPr>
          <w:rFonts w:ascii="Tahoma" w:eastAsia="Times New Roman" w:hAnsi="Tahoma" w:cs="B Badr"/>
          <w:rtl/>
        </w:rPr>
        <w:fldChar w:fldCharType="end"/>
      </w:r>
      <w:bookmarkEnd w:id="232"/>
      <w:r w:rsidRPr="00F35FE6">
        <w:rPr>
          <w:rFonts w:ascii="Tahoma" w:eastAsia="Times New Roman" w:hAnsi="Tahoma" w:cs="B Badr" w:hint="cs"/>
          <w:rtl/>
          <w:lang w:bidi="fa-IR"/>
        </w:rPr>
        <w:t xml:space="preserve"> و «شفاعت من براى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است، مگر شرك و گناه ظلم».</w:t>
      </w:r>
      <w:bookmarkStart w:id="233" w:name="_ftnref23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[233]</w:t>
      </w:r>
      <w:r w:rsidRPr="00F35FE6">
        <w:rPr>
          <w:rFonts w:ascii="Tahoma" w:eastAsia="Times New Roman" w:hAnsi="Tahoma" w:cs="B Badr"/>
          <w:rtl/>
        </w:rPr>
        <w:fldChar w:fldCharType="end"/>
      </w:r>
      <w:bookmarkEnd w:id="23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«كسى كه نماز را سبك بشمارد، شفاعت ما هرگز شامل حالش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234" w:name="_ftnref23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[234]</w:t>
      </w:r>
      <w:r w:rsidRPr="00F35FE6">
        <w:rPr>
          <w:rFonts w:ascii="Tahoma" w:eastAsia="Times New Roman" w:hAnsi="Tahoma" w:cs="B Badr"/>
          <w:rtl/>
        </w:rPr>
        <w:fldChar w:fldCharType="end"/>
      </w:r>
      <w:bookmarkEnd w:id="23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فلسفه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25 . شفاعت امامان چه ضرورت دارد؟ اصلاً چه نيازى به شفاعت هست؟ مگر خداوند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به طور مستقيم بندگان خود را بيامرزد؟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w:t>
      </w:r>
      <w:r w:rsidRPr="00F35FE6">
        <w:rPr>
          <w:rFonts w:ascii="Tahoma" w:eastAsia="Times New Roman" w:hAnsi="Tahoma" w:cs="B Badr" w:hint="cs"/>
          <w:rtl/>
          <w:lang w:bidi="fa-IR"/>
        </w:rPr>
        <w:t xml:space="preserve"> حكمت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نخست بايد دانست از ويژگى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انسان آن است كه اگر نافرمانى كند، به طور طبيعى احساس جدايى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هر چند راه توبه باز است و به طور مستقيم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از خداوند آمرزش بخواهد. بسيارى از افراد از نافرمانى خود، شرمنده بوده و از توبه شكستن احساس نااميدى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لذا از آنجا كه تمام افعال خداوند بر اساس حكمت و مصلحت استوار است، گشودن باب شفاعت به روى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ـ با شرايط خاص ـ بر همين اساس است. بعضى از حكمت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در زمينه شفاعت عبارت است 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1ـ1. روزنه اميد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اعتقاد به شفاعت، پديد آورنده روزنه اميد در دل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است. به هر حال هر انسانى در طول زندگى خود، گرفتار گناهان و لغزش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اعتقاد به شفاعت، سبب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فرد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اميدوار باشد كه گناهان براى او سرنوشت قطعى و غيرقابل تغيير رقم نزده است و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با جلب رضايت خداوند، از طريق اجتناب از گناه و عمل به دستورات او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سنخ شدن با اولياى الهى، درِ رحمت و مغفرت الهى را تا روز قيامت به روى خود باز نگه دارد و از شفاعت آنان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گردد. اگر انسان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معتقد باشد كه گناهان گذشته او يا لغزش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احتمالى، براى او سرنوشت قطعى نامطلوبى پديد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 و به هيچ وسيله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آن را تغيير داد؛ ممكن است دچار يأس و نااميدى شده و روز به روز بار گناه خود را سنگين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كند و چنين بينديشد: ديگر چه سود كه نيمه باقى مانده عمرم را با رنج طاعت همراه سازم و از لذت گناهان چشم بپوشم.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درى از رحمت الهى است كه به سوى انسان گشوده شده تا او را از خطر يأس و نا اميدى، نجات دهد و به آينده اميدوار سازد.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1ـ2. تشويق به انجام وظايف</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نويد به شفاعت و قرار دادن شروطى براى آن، سبب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انسان تلاش و سعى خود را در جهت تحصيل آنها به كار بندد؛ زيرا شفاعت تنها شامل حال كسانى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در دنيا با انجام دادن وظايف و دستورات الهى، رشته پيوند خود را با خدا و اولياى الهى، محكم كنند؛ يعنى، بر خلاف گمان عده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ـ كه اعتقاد به شفاعت را موجب جرأت افراد بر گناه و سر باز زدن از مسئوليت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دانند ـ شفاعت عاملى انگيزاننده در جهت عمل به وظايف و ترك گناهان و ايجاد رابطه با خدا و اولياى الهى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1ـ3. شفاعت پاداش صالحان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بيان يكى از حكمت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شفاعت آمده است: «شفاعت هديه و جايزه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است براى كسانى كه عقيده و عمل آنان در دنيا، مورد رضايت خداوند بوده است».</w:t>
      </w:r>
      <w:bookmarkStart w:id="235" w:name="_ftnref23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[235]</w:t>
      </w:r>
      <w:r w:rsidRPr="00F35FE6">
        <w:rPr>
          <w:rFonts w:ascii="Tahoma" w:eastAsia="Times New Roman" w:hAnsi="Tahoma" w:cs="B Badr"/>
          <w:rtl/>
        </w:rPr>
        <w:fldChar w:fldCharType="end"/>
      </w:r>
      <w:bookmarkEnd w:id="235"/>
      <w:r w:rsidRPr="00F35FE6">
        <w:rPr>
          <w:rFonts w:ascii="Tahoma" w:eastAsia="Times New Roman" w:hAnsi="Tahoma" w:cs="B Badr" w:hint="cs"/>
          <w:rtl/>
          <w:lang w:bidi="fa-IR"/>
        </w:rPr>
        <w:t xml:space="preserve"> اين سخن با توجه به شرايط شفاعت روشن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زيرا ميان كسى كه توشه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جز مخالفت، عصيان و كفر نسبت به خداوند ندارد، فرق است با كسى كه سعى و تلاش او در جهت جلب رضايت خدا و حركت در مسير او بوده، لكن گاهى هم دچار خطا و لغزش شده است. شفاعت هديه و جايزه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به چنين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است تا به سبب عقيده و عمل نيك آنها، لغزش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گناهانشان بخشوده 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دو.</w:t>
      </w:r>
      <w:r w:rsidRPr="00F35FE6">
        <w:rPr>
          <w:rFonts w:ascii="Tahoma" w:eastAsia="Times New Roman" w:hAnsi="Tahoma" w:cs="B Badr" w:hint="cs"/>
          <w:rtl/>
          <w:lang w:bidi="fa-IR"/>
        </w:rPr>
        <w:t xml:space="preserve"> حكمت وساطت اولياى خدا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گزينش بندگان صالح به عنوان سبب و واسطه فيض، بر اساس حكمت و مصالحى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2ـ1. بزرگداشت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برگزيدن اولياى الهى به عنوان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مغفرت، در حقيقت نوعى تكريم و تجليل از كسانى است كه تمام عمر خود را در مسير عبوديت و بندگى حضرت حق و جلب رضاى او به كار بسته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به همين جهت هر كس در درگاه الهى مقرب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باشد، از شفاعت بيشترى برخوردار خواهد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همه مؤمنان، شهيدان، عالمان ربانى، اوصيا، ملائكه، امامان معصوم و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لكن ميزان شفاعت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شان يكسان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مورد شفاعت مؤمنان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«مؤمن به اندازه عمل خود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براى دو نفر، يا خانواده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و يا قومش».</w:t>
      </w:r>
      <w:bookmarkStart w:id="236" w:name="_ftnref23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[236]</w:t>
      </w:r>
      <w:r w:rsidRPr="00F35FE6">
        <w:rPr>
          <w:rFonts w:ascii="Tahoma" w:eastAsia="Times New Roman" w:hAnsi="Tahoma" w:cs="B Badr"/>
          <w:rtl/>
        </w:rPr>
        <w:fldChar w:fldCharType="end"/>
      </w:r>
      <w:bookmarkEnd w:id="236"/>
      <w:r w:rsidRPr="00F35FE6">
        <w:rPr>
          <w:rFonts w:ascii="Tahoma" w:eastAsia="Times New Roman" w:hAnsi="Tahoma" w:cs="B Badr" w:hint="cs"/>
          <w:rtl/>
          <w:lang w:bidi="fa-IR"/>
        </w:rPr>
        <w:t xml:space="preserve"> پس تكريم اولياى الهى به ميزان درجه عبوديت و بندگى آنان است؛ هر اندازه شفيعان از مرتبه بالاترى از قرب برخوردار باشند، ميزان شفاعت و تكريم آنان بيشتر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2ـ2. اثر سازنده در هدايت مردم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قرار دادن اسوه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هدايت ـ پيامبران، اوصيا، عالمان و شهيدان ـ به عنوان شفيعان روز رستاخيز، موجب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آنان هر چه بيشتر در كانون توجه و اقبال مردم قرار گيرند. مشروط كردن شفاعت به وجود رابطه معنوى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سنخى عقيدتى و عملى ميان شفيعان و شفاعت شوندگان، موجب الگوگيرى از ايشان است و نقش تربيتى مهمى را در سعادت و رستگارى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روايات نيز بر محبت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نقش آن در شفاعت، تأكيد شده است؛ زيرا محبت و پيوند عاطفى، سبب شيفتگى و همگونگى با آنان در عقايد و راه و روش عملى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2ـ3. تجلى رابطه دنيوى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همان گونه كه اعمال در آخرت تجسّم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روابط نيز مجسم خواهد شد. شفاعت اولياى الهى، در حقيقت جلوه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رابطه معنوى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سنخى روحى شفيعان و شفاعت شوندگان است. اينان كسانى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كه در زندگى دنيوى، تحت جذبه هدايت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گرى اولياى الهى قرار گرفته و با آنان در مسير اطاعت و بندگى خداوند، هم عقيده و همراه بوده و به درجه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همراهى و همرازى با آنان رسيده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مراحل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26 . شفاعت اولياى الهى، در چه مرحله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مراحل پس از مرگ، شامل حال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انسان از هنگام قبض روح، مراحل گوناگونى همچون: سكرات مرگ، عالم برزخ، گذرگاه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روز قيامت و حسابرسى اعمال را در پيش دارد. شفاعت اولياى الهى براى انسان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داراى مراحل و مراتبى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اين شفاعت، بر اساس رابطه معنوى ميان شخص با اولياى الهى است. هر اندازه اين رابطه بيشتر و قوى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باشد، تأثير آن نيز بيشتر خواهد بود. بر اين اساس گستره شمول شفاعت در حق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متفاوت است.</w:t>
      </w:r>
      <w:bookmarkStart w:id="237" w:name="_ftnref23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[237]</w:t>
      </w:r>
      <w:r w:rsidRPr="00F35FE6">
        <w:rPr>
          <w:rFonts w:ascii="Tahoma" w:eastAsia="Times New Roman" w:hAnsi="Tahoma" w:cs="B Badr"/>
          <w:rtl/>
        </w:rPr>
        <w:fldChar w:fldCharType="end"/>
      </w:r>
      <w:bookmarkEnd w:id="237"/>
      <w:r w:rsidRPr="00F35FE6">
        <w:rPr>
          <w:rFonts w:ascii="Tahoma" w:eastAsia="Times New Roman" w:hAnsi="Tahoma" w:cs="B Badr" w:hint="cs"/>
          <w:rtl/>
          <w:lang w:bidi="fa-IR"/>
        </w:rPr>
        <w:t xml:space="preserve"> ممكن است هنگام مرگ، باعث نجات از سختى سكرات مرگ باشد و يا كسانى در برزخ مورد شفاعت قرار گيرند.</w:t>
      </w:r>
      <w:bookmarkStart w:id="238" w:name="_ftnref23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[238]</w:t>
      </w:r>
      <w:r w:rsidRPr="00F35FE6">
        <w:rPr>
          <w:rFonts w:ascii="Tahoma" w:eastAsia="Times New Roman" w:hAnsi="Tahoma" w:cs="B Badr"/>
          <w:rtl/>
        </w:rPr>
        <w:fldChar w:fldCharType="end"/>
      </w:r>
      <w:bookmarkEnd w:id="238"/>
      <w:r w:rsidRPr="00F35FE6">
        <w:rPr>
          <w:rFonts w:ascii="Tahoma" w:eastAsia="Times New Roman" w:hAnsi="Tahoma" w:cs="B Badr" w:hint="cs"/>
          <w:rtl/>
          <w:lang w:bidi="fa-IR"/>
        </w:rPr>
        <w:t xml:space="preserve"> برخى نيز بعد از طى مراحل گوناگون پس از مرگ و چشيدن سختى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وحشت برزخ و موقف</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قيامت، مورد مغفرت خداوند قرار گيرند و از دوزخى شدن نجات يابند. همچنين برخى ديگر پس از دخول در جهنم و چشيدن عذاب، قابليت مغفرت و بخشش الهى را پيدا كنند و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با شفاعت از آتش دوزخ نجات يابند.</w:t>
      </w:r>
      <w:bookmarkStart w:id="239" w:name="_ftnref23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"_ftn239"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[239]</w:t>
      </w:r>
      <w:r w:rsidRPr="00F35FE6">
        <w:rPr>
          <w:rFonts w:ascii="Tahoma" w:eastAsia="Times New Roman" w:hAnsi="Tahoma" w:cs="B Badr"/>
          <w:rtl/>
        </w:rPr>
        <w:fldChar w:fldCharType="end"/>
      </w:r>
      <w:bookmarkEnd w:id="23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«اى شيعيان! به اتكاى شفاعت ما گناه نكنيد. به خدا سوگند! شفاعت ما به مرتكب زنا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رسد؛ مگر پس از آنكه عذاب دردناك الهى و هول و ترس جنهم را بچشد».</w:t>
      </w:r>
      <w:bookmarkStart w:id="240" w:name="_ftnref24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[240]</w:t>
      </w:r>
      <w:r w:rsidRPr="00F35FE6">
        <w:rPr>
          <w:rFonts w:ascii="Tahoma" w:eastAsia="Times New Roman" w:hAnsi="Tahoma" w:cs="B Badr"/>
          <w:rtl/>
        </w:rPr>
        <w:fldChar w:fldCharType="end"/>
      </w:r>
      <w:bookmarkEnd w:id="240"/>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نيز: «كسانى كه [ به واسطه گناهانشان ]حد و كيفر الهى بر آنان لازم آمده، مسلمان فاسق</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در جهنم هميشگى و ابدى نيستند؛ بلكه روزى از جهنم [ به شفاعت] خارج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 و شفاعت جايزه و پاداشى براى آنان است [ به سبب ايمان و آن مقدار از عمل صالح كه انجام داده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bookmarkStart w:id="241" w:name="_ftnref24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[241]</w:t>
      </w:r>
      <w:r w:rsidRPr="00F35FE6">
        <w:rPr>
          <w:rFonts w:ascii="Tahoma" w:eastAsia="Times New Roman" w:hAnsi="Tahoma" w:cs="B Badr"/>
          <w:rtl/>
        </w:rPr>
        <w:fldChar w:fldCharType="end"/>
      </w:r>
      <w:bookmarkEnd w:id="241"/>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«گروهى از مردم در آتش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سوزند و خوب كه گداخته شدند، شفاعت به سراغشان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آيد».</w:t>
      </w:r>
      <w:bookmarkStart w:id="242" w:name="_ftnref24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[242]</w:t>
      </w:r>
      <w:r w:rsidRPr="00F35FE6">
        <w:rPr>
          <w:rFonts w:ascii="Tahoma" w:eastAsia="Times New Roman" w:hAnsi="Tahoma" w:cs="B Badr"/>
          <w:rtl/>
        </w:rPr>
        <w:fldChar w:fldCharType="end"/>
      </w:r>
      <w:bookmarkEnd w:id="24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كارانى كه ايمان به خدا و پيوند معنوى با اولياى الهى را حفظ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 برزخ، يا گذرگاه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قيامت و يا در دوزخ، تا حدى به مجازات اعمال خود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رسند و همين كيفرها، مقدمه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بر پالايش از عوارض گناه آنان شده و قابليت مغفرت و بخشش الهى از طريق شفاعت را پيدا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و رحمت خدا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27 . آيا لازمه اعتقاد به شفاعت، اين نيست كه رحمت شفيع بيشتر از رحمت خداوند است و اگر شفاعت نباشد، خداوند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را عذاب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در حقيقت، همان مغفرت و رحمت الهى است كه از سوى او اعطا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او اراده كرده تا بنده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كارش را ببخشايد و بر اساس حكمت عالى خود، شفيعان را به عنوان سبب و واسطه تعيين كرده و از آنان خواسته است تا واسطه در مغفرت و بخشش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باشند.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شفيعان، براى كسانى شفاعت و طلب بخشش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كه خداوند اراده كرده آنان را ببخشايد: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«لا يَشْفَعُونَ إِلاّ لِمَنِ ارْتَضى»</w:t>
      </w:r>
      <w:bookmarkStart w:id="243" w:name="_ftnref24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[243]</w:t>
      </w:r>
      <w:r w:rsidRPr="00F35FE6">
        <w:rPr>
          <w:rFonts w:ascii="Tahoma" w:eastAsia="Times New Roman" w:hAnsi="Tahoma" w:cs="B Badr"/>
          <w:rtl/>
        </w:rPr>
        <w:fldChar w:fldCharType="end"/>
      </w:r>
      <w:bookmarkEnd w:id="243"/>
      <w:r w:rsidRPr="00F35FE6">
        <w:rPr>
          <w:rFonts w:ascii="Tahoma" w:eastAsia="Times New Roman" w:hAnsi="Tahoma" w:cs="B Badr" w:hint="cs"/>
          <w:rtl/>
          <w:lang w:bidi="fa-IR"/>
        </w:rPr>
        <w:t>؛ «شفاعت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مگر براى كسى كه او بپسندد».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نتيجه، نه تنها رحمت شفيعان بيشتر و گسترده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از رحمت الهى نيست؛ بلكه در اساس غيراز رحمت الهى، هيچ فيض و رحمتى نيست. رحمت از جانب او است؛ لكن اراده حكيمانه الهى، بر اعطاى رحمت از طريق اسباب خاص است. بدين جهت خود او شفيعان را سبب اعطاى رحمت آمرزش قرار داده است. خداوند، پزشك و داروى خاص را، سبب شفاى بيمار قرار داده است و اين بدان معنا نيست كه رحمت پزشك يا تأثير دارو، بيشتر از رحمت و قدرت خداوند است؛ بلكه تأثيرگذارى، در دايره حكمت، رحمت و قدرت الهى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پس اين انگاره كه «اگر شفيعان شفاعت نكنند، خداوند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 را عذاب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كليت ندارد و شايد خداوند به گونه ديگرى ـ به تناسب لياقت وى ـ او را مشمول لطف و رحمت قرار دهد. از اين رو شفاعت به عنوان يكى از راه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رحمت و بخشش خداوند است و منافاتى ندارد كه خداوند از راه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ديگر نيز بندگان خويش را بيامرزد. البته اين انگاره به يك معنا صحيح است و آن توجه به نقش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الهى است و اينكه خداوند فيض خود را از طريق وسايط (اسباب) اعطا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bookmarkStart w:id="244" w:name="_ftnref24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[244]</w:t>
      </w:r>
      <w:r w:rsidRPr="00F35FE6">
        <w:rPr>
          <w:rFonts w:ascii="Tahoma" w:eastAsia="Times New Roman" w:hAnsi="Tahoma" w:cs="B Badr"/>
          <w:rtl/>
        </w:rPr>
        <w:fldChar w:fldCharType="end"/>
      </w:r>
      <w:bookmarkEnd w:id="244"/>
      <w:r w:rsidRPr="00F35FE6">
        <w:rPr>
          <w:rFonts w:ascii="Tahoma" w:eastAsia="Times New Roman" w:hAnsi="Tahoma" w:cs="B Badr" w:hint="cs"/>
          <w:rtl/>
          <w:lang w:bidi="fa-IR"/>
        </w:rPr>
        <w:t>؛ همچنان كه با وساطت پزشك و دارو، شفا و سلامتى بيمار حاصل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اما اگر مقصود اين باشد كه: خداوند منفعل از عمل شفيعان است و خواست و اراده او به بخشش تعلق نگرفته، سخن نادرستى است؛ چون وساطت شفيعان برخاسته از اراده خدا و تجلى آن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و گناه</w:t>
      </w:r>
      <w:r w:rsidRPr="00F35FE6">
        <w:rPr>
          <w:rFonts w:ascii="Cambria Math" w:eastAsia="Times New Roman" w:hAnsi="Cambria Math" w:cs="B Badr" w:hint="cs"/>
          <w:b/>
          <w:bCs/>
          <w:color w:val="000080"/>
          <w:rtl/>
          <w:lang w:bidi="fa-IR"/>
        </w:rPr>
        <w:t> </w:t>
      </w:r>
      <w:r w:rsidRPr="00F35FE6">
        <w:rPr>
          <w:rFonts w:ascii="Tahoma" w:eastAsia="Times New Roman" w:hAnsi="Tahoma" w:cs="B Badr" w:hint="cs"/>
          <w:b/>
          <w:bCs/>
          <w:color w:val="000080"/>
          <w:rtl/>
          <w:lang w:bidi="fa-IR"/>
        </w:rPr>
        <w:t>كار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28 . آيا اعتقاد به شفاعت، موجب جرأت افراد بر گناه و شانه خالى كردن از مسئوليت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شناخت حقيقت «شفاعت» و شرايط و ويژگى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آن، آشكار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كه اعتقاد به شفاعت، نه تنها موجب جرأت بر گناه و شانه خالى كردن از بار مسئوليت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بلكه به عكس موجب ترغيب و تشويق به اجتناب از گناه و عمل به دستورات و وظايف دينى است. به همين جهت توجه به چند نكته بايسته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يكم. از آنجا كه شفاعت، منوط به تحقق شرايطى است، اعتقاد به شفاعت، انسان را بر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انگيزد تا با به دست آوردن آنها، صلاحيت و قابليت «شفاعت شدن» را پيدا كند. از اين رو شفاعت تنها شامل حال كسانى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از طريق ايمان و عمل و دورى از گناه، به درجه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سنخى با شفيعان برسند.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نقش عمل به دستورات و وظايف دينى، در شمول شفاعت به حدى است كه در مواردى ـ حتى سبك شمردن و اهميت ندادن به برخى از احكام الهى ـ موجب محروم شدن از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245" w:name="_ftnref24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[245]</w:t>
      </w:r>
      <w:r w:rsidRPr="00F35FE6">
        <w:rPr>
          <w:rFonts w:ascii="Tahoma" w:eastAsia="Times New Roman" w:hAnsi="Tahoma" w:cs="B Badr"/>
          <w:rtl/>
        </w:rPr>
        <w:fldChar w:fldCharType="end"/>
      </w:r>
      <w:bookmarkEnd w:id="24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اعتقاد به شفاعت، نه تنها موجب جرأت بر گناه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بلكه عاملى سازنده در جهت ترغيب و تشويق به انجام دادن وظايف و اجتناب از گناهان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دوّم. با توجه به شرايط شفاعت، به هيچ فرد يا گروهى به طور مشخص در اين باره تضمين داده نشده است. لذا ترديد در شفاعت، سبب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اشخاص و گروه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همواره در حالت سازنده خوف و رجا بمانند.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«رجا» به باز بودن روزنه نجات و اينكه گناهان، سرنوشت قطعى و قابل تغيير براى او رقم نزده است و خوف از اينكه آيا شرايط شفاعت (مانند رضايت خداوند) را توانسته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 تحصيل كنم يا نه. اين حالت مانع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شخص با آسودگى و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تفاوتى مرتكب گناه گردد و او را به سوى وظايف و اجتناب از گناه سوق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سوّم. يكى از ويژگى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مسأله شفاعت، ابهام آن از نظر زمان وقوع شفاعت است. با توجه به مرحله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گذرگاه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گوناگون و طولانى پس از مرگ، شفاعت ممكن است پس از ديدن وحشت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سختى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برزخ و گذرگاه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قيامت، شامل حال بندگان شود و ممكن است حتى پس از تحمل مدت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عذاب، قابليت شفاعت پيدا شود. ابهام در زمان وقوع شفاعت نيز، عاملى در جهت بازدارندگى از ارتكاب گناه است. شفاعت حكم دارو و درمان را دارد؛ همان طور كه امكان درمان، هيچ عاقلى را تشويق به مبتلا كردن خود به بيمارى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شفاعت نيز ترغيب به گرفتار شدن در دشوارى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گناه را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بلكه تنها به گرفتاران، اميد بخشيده و راه نجات را نشان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29 . اينكه با شفاعت، شخص گناه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كارى بخشيده شود و با شخصى پاك و بدون گناه، در يك سطح قرار گيرد، آيا موجب تضييع حق انسان پاك و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گناه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يكم. اينكه با شفاعت، عده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بخشيده شده و مورد عفو الهى قرار گيرند، لازمه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اين نيست كه با ساير بهشتيان و كسانى كه در دنيا پاك و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گناه بوده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 يك درجه قرار گيرند. خود بهشتيان در يك سطح نيستند و بهشت الهى، داراى مراتب و درجات است.</w:t>
      </w:r>
      <w:bookmarkStart w:id="246" w:name="_ftnref24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[246]</w:t>
      </w:r>
      <w:r w:rsidRPr="00F35FE6">
        <w:rPr>
          <w:rFonts w:ascii="Tahoma" w:eastAsia="Times New Roman" w:hAnsi="Tahoma" w:cs="B Badr"/>
          <w:rtl/>
        </w:rPr>
        <w:fldChar w:fldCharType="end"/>
      </w:r>
      <w:bookmarkEnd w:id="24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وصف بهشت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«درجاتٌ متفاضلات و منازل متفاوتات»</w:t>
      </w:r>
      <w:bookmarkStart w:id="247" w:name="_ftnref24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[247]</w:t>
      </w:r>
      <w:r w:rsidRPr="00F35FE6">
        <w:rPr>
          <w:rFonts w:ascii="Tahoma" w:eastAsia="Times New Roman" w:hAnsi="Tahoma" w:cs="B Badr"/>
          <w:rtl/>
        </w:rPr>
        <w:fldChar w:fldCharType="end"/>
      </w:r>
      <w:bookmarkEnd w:id="247"/>
      <w:r w:rsidRPr="00F35FE6">
        <w:rPr>
          <w:rFonts w:ascii="Tahoma" w:eastAsia="Times New Roman" w:hAnsi="Tahoma" w:cs="B Badr" w:hint="cs"/>
          <w:rtl/>
          <w:lang w:bidi="fa-IR"/>
        </w:rPr>
        <w:t>؛ «بهشت داراى درجاتى است كه بعضى بر ديگرى برترى دارد و داراى جايگاه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است كه با يكديگر تفاوت دارند».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كسانى كه در دنيا در اوج معرفت و خلوص، بدون گناه زيسته و پاك و مطهّر به منزل اخروى رحلت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با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كارانى كه به سبب شفاعت مورد بخشش قرارگرفته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 يك مرتبه و درجه قرار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دوّم. شفاعت شامل حال كسانى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قابليت و استحقاق آن را، با تحصيل شروط آن به دست آورده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چنين نيست كه همه افراد، با شفاعت از دخول در دوزخ و جهنم نجات پيدا كنند. چه بسا عده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پس از دخول در جهنم و چشيدن عذاب، اين قابليت را پيدا كنند.</w:t>
      </w:r>
      <w:bookmarkStart w:id="248" w:name="_ftnref24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[248]</w:t>
      </w:r>
      <w:r w:rsidRPr="00F35FE6">
        <w:rPr>
          <w:rFonts w:ascii="Tahoma" w:eastAsia="Times New Roman" w:hAnsi="Tahoma" w:cs="B Badr"/>
          <w:rtl/>
        </w:rPr>
        <w:fldChar w:fldCharType="end"/>
      </w:r>
      <w:bookmarkEnd w:id="24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سوّم. اينكه خداوند، برخى از مجرمان را بر اساس لياقت آنان، مورد عفو و مغفرت خود قرار دهد، ضايع كردن حق كسى نيست؛ بلكه لطف به برخى از افراد است. آنچه موافق عدالت است، اينكه به كسى ظلم نشود و حق كسى ضايع نگردد، و اگر به كسى به طور قانونمند لطف شود، منافاتى با عدالت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چهارم. همه كسانى كه شرايط شفاعت را به دست آورده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از آن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خواهند شد؛ چه آنان كه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كارند و چه آنان كه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گناه و پاك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با شفاعت، مورد فيض مغفرت الهى قرار خواهند گرفت و غير آنان با شفاعت به درجات و مراتب بالاتر، ارتقا خواهند يافت.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و عدل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30 . آيا شفاعت، عدالت خدا را زير سؤال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برد و به زبان امروزى «پارتى بازى»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بررسى همه جانبه و نگاه به تمام ابعاد مسأله شفاعت ما را به حقايقى رهنمون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كه پاسخ سؤال را به خوبى تبيين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بدين جهت توجه به نكات ذيل، ضرورى و بايسته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w:t>
      </w:r>
      <w:r w:rsidRPr="00F35FE6">
        <w:rPr>
          <w:rFonts w:ascii="Tahoma" w:eastAsia="Times New Roman" w:hAnsi="Tahoma" w:cs="B Badr" w:hint="cs"/>
          <w:rtl/>
          <w:lang w:bidi="fa-IR"/>
        </w:rPr>
        <w:t xml:space="preserve"> استحقاق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يكى از مظاهر رحمت گسترده الهى است و به اراده خدا و رضايت او، شفيعان اجازه شفاعت دارند؛ يعنى، بر خلاف پارتى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بازى است كه شخص مجرم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پيدا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از طريق پول و قدرت، او را وادار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تا بر قاضى و حاكم تأثير بگذارد. در شفاعت، همه چيز تنها و تنها برخاسته از اراده حكيمانه خداوند است و او به شفيع اجازه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تا بر اساس اراده و خواست الهى، در مورد برخى بندگان ـ كه استحقاق عفو الهى را دارند ـ شفاعت كنند.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اولياى الهى، بى حساب و گزاف نيست. تأمّل و درنگ در شرايط شفاعت و شفاعت شوندگان، آشكار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 كه شفاعت در حقيقت، پاداش و جايزه الهى به كسانى است كه در دنيا اهل ايمان و عمل صالح بوده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يعنى، بر خلاف پارتى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بازى ـ كه امرى ناروا و ناحق است و بر پايه استحقاق افراد نيست ـ شفاعت بر مبناى استحقاق و قابليت افراد استوار است. آنان اين قابليت را به واسطه عقيده و عمل خويش در دنيا، تحصيل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دو.</w:t>
      </w:r>
      <w:r w:rsidRPr="00F35FE6">
        <w:rPr>
          <w:rFonts w:ascii="Tahoma" w:eastAsia="Times New Roman" w:hAnsi="Tahoma" w:cs="B Badr" w:hint="cs"/>
          <w:rtl/>
          <w:lang w:bidi="fa-IR"/>
        </w:rPr>
        <w:t xml:space="preserve"> قانون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قانونى حكيمانه و بر اساس رحمت و فضل الهى است و مقدم بر قانون كيفر و عذاب مجرمان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عنوان مثال در قوانين كشورها، طبق يك ماده قانونى، كسى كه مرتكب جرم خاصى شود، بايد پنج سال زندانى بكشد و طبق ماده قانونى ديگر هر مجرمى كه واجد شرايط عفو باشد، قبل از تحمل دوره كامل حبس، مورد عفو قرار گرفته و آزاد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عفو چنين مجرمى، نه تبعيض است و نه نقض قانون؛ بلكه بر اساس قانون ديگرى است كه مقدم و حاكم بر قانون اوليه كيفر مجرمان و برخاسته از قابليت شخص مجرم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سه.</w:t>
      </w:r>
      <w:r w:rsidRPr="00F35FE6">
        <w:rPr>
          <w:rFonts w:ascii="Tahoma" w:eastAsia="Times New Roman" w:hAnsi="Tahoma" w:cs="B Badr" w:hint="cs"/>
          <w:rtl/>
          <w:lang w:bidi="fa-IR"/>
        </w:rPr>
        <w:t xml:space="preserve"> عدم تبعيض در شفاعت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خداوند با هيچ كس رابطه قوم و خويشى ندارد و بين بندگان در امكان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قانون شفاعت، تبعيضى قائل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هر انسانى قادر است با تحصيل شرايط، از شفاعت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شود و خود را در معرض بخشش و عفو اخروى قرار دهد؛ يعنى، شفاعت، قانونى عام و فراگير و با اعلام قبلى است؛ بر خلاف پارتى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بازى كه به صورت گزينشى، فردى، غيرفراگير و نامبتنى بر پايه استحقاق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31 . با توجه به اينكه قرآن، سنّت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الهى را ثابت و تغييرناپذير معرفى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(سوره فاطر، آيه 43) آيا شفاعت با سنت الهى «كيفر مجرمان»، منافات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چنان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كه كيفر و عذاب، تحت شرايط خاصى متوجه مجرمان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اين يك سنّت الهى است؛ آمرزش و بخشش برخاسته از رحمت گسترده الهى نيز، تحت ضابطه و شرايط خاصى، متوجه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يعنى، «كيفر» و «بخشش» دو قانون و سنت الهى هستند كه هر كدام با ضوابط و شرايط مخصوصى، در گستره خاص خود جارى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 از طرف ديگر رحمت خدا بر غضب او غلبه دارد؛ بنابراين سنت «رحمت» حاكم بر سنت و قانون «غضب» است. از اين رو با توجه به نوع جرم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دو نوع قانون وضع شده است و مجرمان دو دسته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كسانى كه عقيده و عمل آنان در دنيا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است كه استحقاق بخشش و مغفرت الهى را دارند. اين گروه بر اساس سنت الهى و قانون شفاعت، مورد رحمت و مغفرت الهى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كسانى كه به واسطه شدت زشتى عقايد و اعمالشان، استحقاق مغفرت الهى را ندارند. اين گروه بر اساس سنت و قانون كيفر الهى، با غضب الهى و كيفر اخروى مواجه خواهند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و نقش عمل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پرسش 32 . آيا اعتقاد به شفاعت با آيه </w:t>
      </w:r>
      <w:r w:rsidRPr="00F35FE6">
        <w:rPr>
          <w:rFonts w:ascii="Tahoma" w:eastAsia="Times New Roman" w:hAnsi="Tahoma" w:cs="B Badr" w:hint="cs"/>
          <w:b/>
          <w:bCs/>
          <w:color w:val="008000"/>
          <w:rtl/>
          <w:lang w:bidi="fa-IR"/>
        </w:rPr>
        <w:t>«وَ أَنْ لَيْسَ لِلْإِنْسانِ إِلاّ ما سَعى»</w:t>
      </w:r>
      <w:r w:rsidRPr="00F35FE6">
        <w:rPr>
          <w:rFonts w:ascii="Tahoma" w:eastAsia="Times New Roman" w:hAnsi="Tahoma" w:cs="B Badr" w:hint="cs"/>
          <w:rtl/>
          <w:lang w:bidi="fa-IR"/>
        </w:rPr>
        <w:t xml:space="preserve"> در تناقض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نخست بايد دانست سعى و تلاش آدمى، تنها به تلاش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ظاهرى و فعاليت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فيزيكى منحصر نيست؛ بلكه ارتباط معنوى و محبت به اولياى خدا نيز از اعمال بافضيلت شمرده شده است. علاوه بر اين شفاعت اولياى الهى، متوقف بر شرايطى است كه همگى بر عمل و استحقاق شفاعت شونده استوار است و كسانى كه در دنيا با سعى و تلاش خود، اين شرايط را تحصيل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مشمول شفاعت خواهند 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تعبير روايات، «شفاعت»، پاداش و هديه الهى به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است كه عمل و عقيده آنان، مورد پسند و رضايت خداوند است.</w:t>
      </w:r>
      <w:bookmarkStart w:id="249" w:name="_ftnref24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"_ftn249"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[249]</w:t>
      </w:r>
      <w:r w:rsidRPr="00F35FE6">
        <w:rPr>
          <w:rFonts w:ascii="Tahoma" w:eastAsia="Times New Roman" w:hAnsi="Tahoma" w:cs="B Badr"/>
          <w:rtl/>
        </w:rPr>
        <w:fldChar w:fldCharType="end"/>
      </w:r>
      <w:bookmarkEnd w:id="249"/>
      <w:r w:rsidRPr="00F35FE6">
        <w:rPr>
          <w:rFonts w:ascii="Tahoma" w:eastAsia="Times New Roman" w:hAnsi="Tahoma" w:cs="B Badr" w:hint="cs"/>
          <w:rtl/>
          <w:lang w:bidi="fa-IR"/>
        </w:rPr>
        <w:t xml:space="preserve"> اين پاداش بر اساس اصل قرآنى </w:t>
      </w:r>
      <w:r w:rsidRPr="00F35FE6">
        <w:rPr>
          <w:rFonts w:ascii="Tahoma" w:eastAsia="Times New Roman" w:hAnsi="Tahoma" w:cs="B Badr" w:hint="cs"/>
          <w:b/>
          <w:bCs/>
          <w:color w:val="008000"/>
          <w:rtl/>
          <w:lang w:bidi="fa-IR"/>
        </w:rPr>
        <w:t>«لَيْسَ لِلْإِنْسانِ إِلاّ ما سَعى»</w:t>
      </w:r>
      <w:bookmarkStart w:id="250" w:name="_ftnref25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[250]</w:t>
      </w:r>
      <w:r w:rsidRPr="00F35FE6">
        <w:rPr>
          <w:rFonts w:ascii="Tahoma" w:eastAsia="Times New Roman" w:hAnsi="Tahoma" w:cs="B Badr"/>
          <w:rtl/>
        </w:rPr>
        <w:fldChar w:fldCharType="end"/>
      </w:r>
      <w:bookmarkEnd w:id="250"/>
      <w:r w:rsidRPr="00F35FE6">
        <w:rPr>
          <w:rFonts w:ascii="Tahoma" w:eastAsia="Times New Roman" w:hAnsi="Tahoma" w:cs="B Badr" w:hint="cs"/>
          <w:rtl/>
          <w:lang w:bidi="fa-IR"/>
        </w:rPr>
        <w:t>، تنها به كسانى داده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در دنيا، تلاش و سعى خود را در عمل به دستورات و وظايف الهى و رسيدن به مقام قرب او و نيز جلب رضايت او به كار گرفته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با اولياى الهى، هم فكر، هم عقيده و همراه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البته ممكن است 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گاهى دچار خطا و لغزش نيز شده باشند. در حقيقت اين افراد، به واسطه عمل خود در دنيا، استحقاق مغفرت الهى را در آخرت پيدا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توجّه به بعضى آيات و روايات، نقش مهم عمل انسان را در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شفاعت، بيشتر آشكار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سازد: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قرآن كريم، عمل نكردن به وظايف و دستورات دينى را علت عدم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برخى اهل دوزخ از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«از اهل جهنم سؤال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چه چيزى شما را جهنمى كرد؟ گويند: از نمازگزاران نبوديم و بينوايان را اطعام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كرديم و با اهل باطل در هرزه فرو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رفتيم. پس شفاعت شفيعان به حال آنان سودى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بخشد».</w:t>
      </w:r>
      <w:bookmarkStart w:id="251" w:name="_ftnref25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[251]</w:t>
      </w:r>
      <w:r w:rsidRPr="00F35FE6">
        <w:rPr>
          <w:rFonts w:ascii="Tahoma" w:eastAsia="Times New Roman" w:hAnsi="Tahoma" w:cs="B Badr"/>
          <w:rtl/>
        </w:rPr>
        <w:fldChar w:fldCharType="end"/>
      </w:r>
      <w:bookmarkEnd w:id="25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امام صادق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«هر كس دوست دارد شفاعت شافعان در مورد او سودمند باشد، بايد رضايت خداوند را جلب كند و هيچ كس رضايت خدا را جلب نخواهد كرد، مگر با اطاعت از خدا، پيامبر و امامان معصوم».</w:t>
      </w:r>
      <w:bookmarkStart w:id="252" w:name="_ftnref25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[252]</w:t>
      </w:r>
      <w:r w:rsidRPr="00F35FE6">
        <w:rPr>
          <w:rFonts w:ascii="Tahoma" w:eastAsia="Times New Roman" w:hAnsi="Tahoma" w:cs="B Badr"/>
          <w:rtl/>
        </w:rPr>
        <w:fldChar w:fldCharType="end"/>
      </w:r>
      <w:bookmarkEnd w:id="25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قرآن كريم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«ما لِلظّالِمِينَ مِنْ حَمِيمٍ وَ لا شَفِيعٍ يُطاعُ»</w:t>
      </w:r>
      <w:bookmarkStart w:id="253" w:name="_ftnref25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[253]</w:t>
      </w:r>
      <w:r w:rsidRPr="00F35FE6">
        <w:rPr>
          <w:rFonts w:ascii="Tahoma" w:eastAsia="Times New Roman" w:hAnsi="Tahoma" w:cs="B Badr"/>
          <w:rtl/>
        </w:rPr>
        <w:fldChar w:fldCharType="end"/>
      </w:r>
      <w:bookmarkEnd w:id="253"/>
      <w:r w:rsidRPr="00F35FE6">
        <w:rPr>
          <w:rFonts w:ascii="Tahoma" w:eastAsia="Times New Roman" w:hAnsi="Tahoma" w:cs="B Badr" w:hint="cs"/>
          <w:rtl/>
          <w:lang w:bidi="fa-IR"/>
        </w:rPr>
        <w:t>؛ «در روز قيامت براى ستمگران، دوست و شفاعت كننده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كه شفاعتش پذيرفته شود، وجود نخواهد داشت».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نجات با شفاعت، بر اساس سعى و عمل به اضافه لطف و رحمت خداوند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نتيجه، شفاعت نه تنها با آيه بالا در تناقض نيست؛ بلكه منطبق بر آن و مبتنى بر عمل انسان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نياز همگان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33 . از يك سو در روايات آمده كه همه مردم محتاج شفاعت پيامبر و امامان هستند و از سوى ديگر، طبق فرموده قرآن و روايات، تنها كسانى كه گناهكار نيستند و يا از گناه توبه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بهشت خواهند بود؛ چگونه اين دو با هم قابل جمع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پيامبر اكرم و ائمه معصومين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وساطت آنان در رسيدن رحمت الهى به بندگان، دو گونه است: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 شفاعت در جهت آمرزش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اين شفاعت، مخصوص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كارانى است كه بدون توبه از دنيا 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اگر آنان از كسانى باشند كه شرايط شفاعت را در دنيا تحصيل كرده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در آخرت از طريق شفاعت اولياى الهى، مورد مغفرت و بخشش الهى قرار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گيرند. بديهى است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كه گناهكار نبوده و مطيع اوامر الهى بوده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نيز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كارانى كه در دنيا موفق به توبه و جبران گناه خود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بدون چنين شفاعتى، اهل نجات و بهشت خواهند بود؛ بلكه بر اساس روايات، چنين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(مؤمنان)، خود شفيع ديگران خواهند بود.</w:t>
      </w:r>
      <w:bookmarkStart w:id="254" w:name="_ftnref25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[254]</w:t>
      </w:r>
      <w:r w:rsidRPr="00F35FE6">
        <w:rPr>
          <w:rFonts w:ascii="Tahoma" w:eastAsia="Times New Roman" w:hAnsi="Tahoma" w:cs="B Badr"/>
          <w:rtl/>
        </w:rPr>
        <w:fldChar w:fldCharType="end"/>
      </w:r>
      <w:bookmarkEnd w:id="25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 شفاعت در جهت ترفيع درجات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دامنه اين شفاعت فراگير است؛ هم شامل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هم غيرگنه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حتى پيامبران را هم در بر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گيرد.</w:t>
      </w:r>
      <w:bookmarkStart w:id="255" w:name="_ftnref25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[255]</w:t>
      </w:r>
      <w:r w:rsidRPr="00F35FE6">
        <w:rPr>
          <w:rFonts w:ascii="Tahoma" w:eastAsia="Times New Roman" w:hAnsi="Tahoma" w:cs="B Badr"/>
          <w:rtl/>
        </w:rPr>
        <w:fldChar w:fldCharType="end"/>
      </w:r>
      <w:bookmarkEnd w:id="255"/>
      <w:r w:rsidRPr="00F35FE6">
        <w:rPr>
          <w:rFonts w:ascii="Tahoma" w:eastAsia="Times New Roman" w:hAnsi="Tahoma" w:cs="B Badr" w:hint="cs"/>
          <w:rtl/>
          <w:lang w:bidi="fa-IR"/>
        </w:rPr>
        <w:t xml:space="preserve"> نتيجه آن، ترفيع درجه  و رسيدن به مقامات بالاتر است. اين شفاعت ـ كه تجلّى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سنخى روحى و همگونى ميان شفيع و شفاعت شونده، در عقايد، اوصاف، گرايش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عملكردها است ـ بدين صورت بروز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كه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امامان معصوم آنان را با خود به سوى مقام و رتبه بالاتر كشيده و در رسيدن به لقاى حق و مقام قرب يارى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دهند. اين جذبه و كشش به سوى بالا، شامل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و حتى اولياى الهى نيز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زيرا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از لحاظ عدم دلبستگى و توجّه به غيرخدا و درجه خلوص و فناى فى الله، داراى درجات متفاوت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كامل (چهارده معصوم) در اوج درجه خلوص و فناى فى اللّه هستند.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ـ هر چند پاك و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گناه و اهل بهشت هم باشند ـ گرفتار درجه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تعلّقات غيرخدايى هستند. در قيامت، همين وابستگى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غيرالهى، مانع از رسيدن به درجات بالاتر است. در اينجا اثر آن وحدت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سنخى روحى با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كامل جلوه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بدين صورت كه كشش و جذبه خاص اولياى الهى، آنان را از كشش</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غيرالهى، رها كرده و با خود به سوى بالا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كشد و موجب ترفيع در حالشان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bookmarkStart w:id="256" w:name="_ftnref25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[256]</w:t>
      </w:r>
      <w:r w:rsidRPr="00F35FE6">
        <w:rPr>
          <w:rFonts w:ascii="Tahoma" w:eastAsia="Times New Roman" w:hAnsi="Tahoma" w:cs="B Badr"/>
          <w:rtl/>
        </w:rPr>
        <w:fldChar w:fldCharType="end"/>
      </w:r>
      <w:bookmarkEnd w:id="256"/>
      <w:r w:rsidRPr="00F35FE6">
        <w:rPr>
          <w:rFonts w:ascii="Tahoma" w:eastAsia="Times New Roman" w:hAnsi="Tahoma" w:cs="B Badr" w:hint="cs"/>
          <w:rtl/>
          <w:lang w:bidi="fa-IR"/>
        </w:rPr>
        <w:t xml:space="preserve"> به همين جهت در روايات آمده است: همه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نيازمند شفاعت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امامان معصوم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اين نياز عمومى و همگانى به منظور ترفيع درجات است و منافاتى با پاك بودن از گناه و بهشتى بودن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شفاعت و نماز</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34 . مقصود از رواياتى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هركس ذره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ايمان داشته باشد با شفاعت نجات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چيست و آيا با رواياتى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كسى كه نماز را سبك بشمارد، شفاعت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منافات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شفاعت گنه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كاران، ممكن است در مراحل گوناگون پس از مرگ، صورت بگيرد: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برزخ،</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مواقف قيامت،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پس از دخول در جهنم و مدت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تحمل عذاب دوزخ.</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اين مراحل، روشن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ميان آن دسته رواياتى كه شفاعت را در حق سبك شمرندگان نماز جارى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و يا مجازات زناكار را دخول در جهنم و تحمل عذاب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آن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با دسته ديگرى از روايات كه ذره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ايمان را موجب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شفاعت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منافاتى وجود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بر اساس دسته اول روايات،</w:t>
      </w:r>
      <w:bookmarkStart w:id="257" w:name="_ftnref25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[257]</w:t>
      </w:r>
      <w:r w:rsidRPr="00F35FE6">
        <w:rPr>
          <w:rFonts w:ascii="Tahoma" w:eastAsia="Times New Roman" w:hAnsi="Tahoma" w:cs="B Badr"/>
          <w:rtl/>
        </w:rPr>
        <w:fldChar w:fldCharType="end"/>
      </w:r>
      <w:bookmarkEnd w:id="257"/>
      <w:r w:rsidRPr="00F35FE6">
        <w:rPr>
          <w:rFonts w:ascii="Tahoma" w:eastAsia="Times New Roman" w:hAnsi="Tahoma" w:cs="B Badr" w:hint="cs"/>
          <w:rtl/>
          <w:lang w:bidi="fa-IR"/>
        </w:rPr>
        <w:t xml:space="preserve"> شفاعت در مرحله اول و دوم، شامل حال سبك شمرندگان نماز، يا زناكاران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چنين كسانى پس از دخول در جهنم و تحمل ساليان دراز عذاب دردناك، استحقاق و قابليت شفاعت را پيدا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كنند و بالاخره با شفاعت نجات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امام باقر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«گروهى از مردم در آتش جهنم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سوزند تا اينكه گداخته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شوند،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شفاعت نجاتشان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bookmarkStart w:id="258" w:name="_ftnref25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[258]</w:t>
      </w:r>
      <w:r w:rsidRPr="00F35FE6">
        <w:rPr>
          <w:rFonts w:ascii="Tahoma" w:eastAsia="Times New Roman" w:hAnsi="Tahoma" w:cs="B Badr"/>
          <w:rtl/>
        </w:rPr>
        <w:fldChar w:fldCharType="end"/>
      </w:r>
      <w:bookmarkEnd w:id="25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شفاعت، بستگى به ميزان تحصيل شرايط آن (ايمان و عمل صالح) دارد. پس مقصود از نجات يافتن كسى كه ذره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ايمان در دل دارد، اين است كه بالاخره ايمان او سبب نجاتش خواهد شد؛ هر چند پس از تحمل ساليان دراز عذاب جهنم باشد. در مقابل، كسانى كه به طور كلى از ايمان محروم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دين و عمل آنها مورد رضايت خداوند نيست (مشركان، كافران، ناصبيان و دشمنان رسول اكرم و خاندان او) محروم از شفاعت بوده و در عذاب جهنم جاودانه و هميشگى خواهند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sz w:val="24"/>
          <w:szCs w:val="24"/>
          <w:rtl/>
          <w:lang w:bidi="fa-IR"/>
        </w:rPr>
        <w:t>بخش سوم : تـوسّـل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حقيقت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35 . مقصود از توسّل چيست؟ آيا دليل معتبرى از شيعه و سنى بر درستى آن وجود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توسّل در لغت به معناى مدد جستن از وسيله براى نيل به مقصود است. انسان براى رسيدن به مراد خويش، بايد به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متوسل شود. ايجاد مزرعه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آباد، جز از طريق شخم زدن زمين و كاشتن نهال و دادن آب و كود به مقدار مشخص و زمان معيّن و... امكان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پذير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اين اساس، توسّل ـ به معناى استفاده از اسباب ـ لازمه زندگى انسان در جهانى است كه بر آن قانون اسباب و مسببات حاكم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مقصود از توسّل در اصطلاح مسلمانان، تمسّك جستن به اولياى الهى در درگاه خداوند، به منظور برآمدن نيازها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ريشه قرآنى توسّل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خداوند امورى را به عنوان اسباب و وسايل در جهت تقرب و نزديكى به درگاه خويش قرار داده و ما را به توسّل به آن امور، فرمان داده است: </w:t>
      </w:r>
      <w:r w:rsidRPr="00F35FE6">
        <w:rPr>
          <w:rFonts w:ascii="Tahoma" w:eastAsia="Times New Roman" w:hAnsi="Tahoma" w:cs="B Badr" w:hint="cs"/>
          <w:b/>
          <w:bCs/>
          <w:color w:val="008000"/>
          <w:rtl/>
          <w:lang w:bidi="fa-IR"/>
        </w:rPr>
        <w:t>«يا أَيُّهَا الَّذِينَ آمَنُوا اتَّقُوا اللّهَ وَ ابْتَغُوا إِلَيْهِ الْوَسِيلَةَ»</w:t>
      </w:r>
      <w:bookmarkStart w:id="259" w:name="_ftnref25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"_ftn259"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[259]</w:t>
      </w:r>
      <w:r w:rsidRPr="00F35FE6">
        <w:rPr>
          <w:rFonts w:ascii="Tahoma" w:eastAsia="Times New Roman" w:hAnsi="Tahoma" w:cs="B Badr"/>
          <w:rtl/>
        </w:rPr>
        <w:fldChar w:fldCharType="end"/>
      </w:r>
      <w:bookmarkEnd w:id="259"/>
      <w:r w:rsidRPr="00F35FE6">
        <w:rPr>
          <w:rFonts w:ascii="Tahoma" w:eastAsia="Times New Roman" w:hAnsi="Tahoma" w:cs="B Badr" w:hint="cs"/>
          <w:rtl/>
          <w:lang w:bidi="fa-IR"/>
        </w:rPr>
        <w:t>؛ «اى مؤمنان! پرواى الهى داشته باشيد و به سوى او وسيله تحصيل كنيد».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عدم تقييد كلمه «وسيله»، اطلاق آن، شامل هر چيزى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صلاحيت نزديك كردن انسان به پيشگاه خداوند را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همان طور كه نماز، روزه، احسان به يتيم، دستگيرى از مستمندان، خدمت به خلق خدا و... اسباب و وسايل تقرب به خداوند هستند؛ استمداد از پيامبران و اولياى الهى نيز وسيله تقرب به خداوند است. از اين رو هنگام دعا، خداوند را به حق بندگان صالح و آبرومند درگاه او، قسم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دهيم و يا از اولياى الهى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خواهيم كه براى ما در درگاه الهى دعا كنند.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ريشه قرآنى توسّل، آيات و روايات فراوانى بر درستى و لزوم توسّل به اولياى الهى وجود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چرايى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36 . ضرورت و حكمت توسّل چيست؟ چرا در حالى كه خدا وجود دارد، به پيامبر و امام متوسل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ضرورت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بدون شك آدمى براى تحصيل كمالات مادى و معنوى، به غيرخود؛ يعنى، خارج از محدوده وجودى خويش، نيازمند است. عالم هستى بر اساس نظام اسباب و مسببات استوار شده و تمسّك به سبب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وسايل براى رسيدن به كمالات مادى و معنوى، لازمه اين نظام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همين اساس قرآن كريم، انسان را در جهت كسب كمالات معنوى و قرب به درگاه الهى، امر به توسّل به اسباب تقرب كرده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«يا أَيُّهَا الَّذِينَ آمَنُوا اتَّقُوا اللّهَ وَ ابْتَغُوا إِلَيْهِ الْوَسِيلَةَ»</w:t>
      </w:r>
      <w:bookmarkStart w:id="260" w:name="_ftnref26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[260]</w:t>
      </w:r>
      <w:r w:rsidRPr="00F35FE6">
        <w:rPr>
          <w:rFonts w:ascii="Tahoma" w:eastAsia="Times New Roman" w:hAnsi="Tahoma" w:cs="B Badr"/>
          <w:rtl/>
        </w:rPr>
        <w:fldChar w:fldCharType="end"/>
      </w:r>
      <w:bookmarkEnd w:id="260"/>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روايات پيامبر اكرم و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بر لزوم توسّل به اولياى الهى هنگام دعا، تأكيد شده است؛ چنان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كه در روايت نبوى مستند نزد شيعه و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آمده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«كل دعاء محجوب حتّى يُصلّى على محمد و آل محمد»</w:t>
      </w:r>
      <w:bookmarkStart w:id="261" w:name="_ftnref26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[261]</w:t>
      </w:r>
      <w:r w:rsidRPr="00F35FE6">
        <w:rPr>
          <w:rFonts w:ascii="Tahoma" w:eastAsia="Times New Roman" w:hAnsi="Tahoma" w:cs="B Badr"/>
          <w:rtl/>
        </w:rPr>
        <w:fldChar w:fldCharType="end"/>
      </w:r>
      <w:bookmarkEnd w:id="261"/>
      <w:r w:rsidRPr="00F35FE6">
        <w:rPr>
          <w:rFonts w:ascii="Tahoma" w:eastAsia="Times New Roman" w:hAnsi="Tahoma" w:cs="B Badr" w:hint="cs"/>
          <w:rtl/>
          <w:lang w:bidi="fa-IR"/>
        </w:rPr>
        <w:t>؛ «هر دعايى محجوب است تا اينكه بر محمد و آل محمد درود فرستاده 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بنابراين همچنان كه اصل دعا از اسباب و وسيله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است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حاجت را به طور مستقيم از خداوند درخواست كرد؛ توسّل به اولياى الهى در هنگام دعا نيز از اسباب فيض و وسايل قرب به خداوند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حكمت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يكم. حكمت اعطاى اين نقش به بزرگان دين و اولياى الهى، جايگاه معنوى آنان است. همه موجودات عالم هستى، آيات و نشانه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حضرت حقّ</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هر موجودى به اندازه وسعت وجودى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نشانگر اسما و صفات خداوند سبحان است. عالى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و تابناك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جلوه و ظهور حضرت حق، در آينه وجود انسان كامل (پيشوايان معصوم) محقق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انسان كامل آينه تمام نماى اسما و صفات حضرت حق و جلوه و مظهر جلال و جمال پروردگار است. توسّل به انسان كامل، در حقيقت توجه به جلال و جمال خدا و توسّل به چشمه فيض او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دوّم. اولياى الهى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از جنس خود ما هستند و به طور معمول خيلى راحت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و زودتر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با آنان رابطه عاطفى، برقرار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سوّم. خداوند خواسته است اولياى خود را در كانون توجه و اقبال مردم قرار دهد. توجه به آنان، به عنوان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كامل و برقرارى ارتباط عاطفى و معنوى با آنان، تأكيد بر حقانيت و اسوه بودن آنان است و موجب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مردم با مراجعه به آنان و الگوگيرى از ايشان، به طريق هدايت و سعادت، دست يابند.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چگونگى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37 . بهترين راه و روش براى توسّل به معصومان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چيست؟ آيا در زمان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نيز توسّل سابقه داشته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توسّل داراى اقسامى است كه به بعضى از آنها اشاره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w:t>
      </w:r>
      <w:r w:rsidRPr="00F35FE6">
        <w:rPr>
          <w:rFonts w:ascii="Tahoma" w:eastAsia="Times New Roman" w:hAnsi="Tahoma" w:cs="B Badr" w:hint="cs"/>
          <w:rtl/>
          <w:lang w:bidi="fa-IR"/>
        </w:rPr>
        <w:t xml:space="preserve"> خواندن خدا به حق اولياى او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1ـ1.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فرموده است: «خداوند عزوجل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فرمايد: اى بندگان من! گرامى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خلق و پرفضيلت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آنان نزد من، محمد و برادرش على و امامان بعد از وى هستند. اينان «وسيله»ها به سوى من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باشند. هر كس حاجتى دارد و نفعى را طالب است و يا دچار حادثه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سخت و زيان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بار گشته و برطرف شدن آن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خواهد، مرا به محمد و آل طاهرينش بخواند تا به نيكوترين وجه حاجت او را برآورم»</w:t>
      </w:r>
      <w:bookmarkStart w:id="262" w:name="_ftnref26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[262]</w:t>
      </w:r>
      <w:r w:rsidRPr="00F35FE6">
        <w:rPr>
          <w:rFonts w:ascii="Tahoma" w:eastAsia="Times New Roman" w:hAnsi="Tahoma" w:cs="B Badr"/>
          <w:rtl/>
        </w:rPr>
        <w:fldChar w:fldCharType="end"/>
      </w:r>
      <w:bookmarkEnd w:id="262"/>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1ـ2. امام موسى كاظم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«هرگاه حاجتى به درگاه خداوند داشتى، چنين بگو: </w:t>
      </w:r>
      <w:r w:rsidRPr="00F35FE6">
        <w:rPr>
          <w:rFonts w:ascii="Tahoma" w:eastAsia="Times New Roman" w:hAnsi="Tahoma" w:cs="B Badr" w:hint="cs"/>
          <w:b/>
          <w:bCs/>
          <w:color w:val="008000"/>
          <w:rtl/>
          <w:lang w:bidi="fa-IR"/>
        </w:rPr>
        <w:t>«اللهم انى اسألك بحق محمد و على...»</w:t>
      </w:r>
      <w:bookmarkStart w:id="263" w:name="_ftnref26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[263]</w:t>
      </w:r>
      <w:r w:rsidRPr="00F35FE6">
        <w:rPr>
          <w:rFonts w:ascii="Tahoma" w:eastAsia="Times New Roman" w:hAnsi="Tahoma" w:cs="B Badr"/>
          <w:rtl/>
        </w:rPr>
        <w:fldChar w:fldCharType="end"/>
      </w:r>
      <w:bookmarkEnd w:id="263"/>
      <w:r w:rsidRPr="00F35FE6">
        <w:rPr>
          <w:rFonts w:ascii="Tahoma" w:eastAsia="Times New Roman" w:hAnsi="Tahoma" w:cs="B Badr" w:hint="cs"/>
          <w:rtl/>
          <w:lang w:bidi="fa-IR"/>
        </w:rPr>
        <w:t>؛ «خدايا! به حق محمد و على تو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خوانم، به درستى كه نزد تو شأن و منزلت والايى دارند. پس به حق اين منزلت و رتبه از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خواهم بر محمد و آل محمد درود فرستى و حاجت مرا برآورده سازى».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1ـ3. سمهودى از علماى اهل سنّت، در فصلى از كتاب خود تحت عنوان «توسّل زائر به رسول خدا و شفيع قرار دادن وى به پيشگاه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 «بدان كه استغاثه از پيامبر اكرم و جاه و منزلت او را به درگاه خداوند شفيع قرار دادن، كار انبيا و مرسلين و سيره صالحان پيشين بوده است؛ قبل از خلقت آن حضرت و بعد از آن، چه در حال حيات و چه بعد از رحلت، چه در عالم برزخ و چه در عرصه قيامت...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عمر بن خطاب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گويد: «پس از اينكه آدم ابوالبشر مرتكب ترك اولى شد، در مقام توبه به پيشگاه خداوند عرضه داشت: </w:t>
      </w:r>
      <w:r w:rsidRPr="00F35FE6">
        <w:rPr>
          <w:rFonts w:ascii="Tahoma" w:eastAsia="Times New Roman" w:hAnsi="Tahoma" w:cs="B Badr" w:hint="cs"/>
          <w:b/>
          <w:bCs/>
          <w:color w:val="008000"/>
          <w:rtl/>
          <w:lang w:bidi="fa-IR"/>
        </w:rPr>
        <w:t>«يا ربّ أسئلك بحق محمد (صلی</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علیه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وآله)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لمّا غفرت لى»</w:t>
      </w:r>
      <w:bookmarkStart w:id="264" w:name="_ftnref26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[264]</w:t>
      </w:r>
      <w:r w:rsidRPr="00F35FE6">
        <w:rPr>
          <w:rFonts w:ascii="Tahoma" w:eastAsia="Times New Roman" w:hAnsi="Tahoma" w:cs="B Badr"/>
          <w:rtl/>
        </w:rPr>
        <w:fldChar w:fldCharType="end"/>
      </w:r>
      <w:bookmarkEnd w:id="264"/>
      <w:r w:rsidRPr="00F35FE6">
        <w:rPr>
          <w:rFonts w:ascii="Tahoma" w:eastAsia="Times New Roman" w:hAnsi="Tahoma" w:cs="B Badr" w:hint="cs"/>
          <w:rtl/>
          <w:lang w:bidi="fa-IR"/>
        </w:rPr>
        <w:t>؛ «پروردگارا به حق محمد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از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خواهم كه مرا بيامرزى...».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1ـ4. توسّل عمر بن خطاب به عباس، در كتاب</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مدارك معتبر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آمده است: هرگاه قحطى و خشكسالى پيش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آمد، عمر از طريق توسّل به عباس عموى پيامبر، طلب باران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گفت: </w:t>
      </w:r>
      <w:r w:rsidRPr="00F35FE6">
        <w:rPr>
          <w:rFonts w:ascii="Tahoma" w:eastAsia="Times New Roman" w:hAnsi="Tahoma" w:cs="B Badr" w:hint="cs"/>
          <w:b/>
          <w:bCs/>
          <w:color w:val="008000"/>
          <w:rtl/>
          <w:lang w:bidi="fa-IR"/>
        </w:rPr>
        <w:t>«هذا واللّه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الوسيلة الى اللّه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و المكان منه»</w:t>
      </w:r>
      <w:r w:rsidRPr="00F35FE6">
        <w:rPr>
          <w:rFonts w:ascii="Tahoma" w:eastAsia="Times New Roman" w:hAnsi="Tahoma" w:cs="B Badr" w:hint="cs"/>
          <w:rtl/>
          <w:lang w:bidi="fa-IR"/>
        </w:rPr>
        <w:t>؛ «به خدا سوگند! عباس وسيله به درگاه الهى و داراى قرب و منزلت نزد او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w:t>
      </w:r>
      <w:r w:rsidRPr="00F35FE6">
        <w:rPr>
          <w:rFonts w:ascii="Tahoma" w:eastAsia="Times New Roman" w:hAnsi="Tahoma" w:cs="B Badr" w:hint="cs"/>
          <w:b/>
          <w:bCs/>
          <w:color w:val="008000"/>
          <w:rtl/>
          <w:lang w:bidi="fa-IR"/>
        </w:rPr>
        <w:t xml:space="preserve"> «اللهم! انّا نتوسّل اليك بعمّ نبيّنا فاسقنا»</w:t>
      </w:r>
      <w:bookmarkStart w:id="265" w:name="_ftnref26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[265]</w:t>
      </w:r>
      <w:r w:rsidRPr="00F35FE6">
        <w:rPr>
          <w:rFonts w:ascii="Tahoma" w:eastAsia="Times New Roman" w:hAnsi="Tahoma" w:cs="B Badr"/>
          <w:rtl/>
        </w:rPr>
        <w:fldChar w:fldCharType="end"/>
      </w:r>
      <w:bookmarkEnd w:id="265"/>
      <w:r w:rsidRPr="00F35FE6">
        <w:rPr>
          <w:rFonts w:ascii="Tahoma" w:eastAsia="Times New Roman" w:hAnsi="Tahoma" w:cs="B Badr" w:hint="cs"/>
          <w:rtl/>
          <w:lang w:bidi="fa-IR"/>
        </w:rPr>
        <w:t>؛ «خدايا! ما به وسيله عموى پيغمبرمان به تو روى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آوريم، پس سيرابمان كن».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يا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گفت: </w:t>
      </w:r>
      <w:r w:rsidRPr="00F35FE6">
        <w:rPr>
          <w:rFonts w:ascii="Tahoma" w:eastAsia="Times New Roman" w:hAnsi="Tahoma" w:cs="B Badr" w:hint="cs"/>
          <w:b/>
          <w:bCs/>
          <w:color w:val="008000"/>
          <w:rtl/>
          <w:lang w:bidi="fa-IR"/>
        </w:rPr>
        <w:t>«اللهم انّا نستسقيك بعمّ نبيّك و نستشفع اليك بشيبه»</w:t>
      </w:r>
      <w:bookmarkStart w:id="266" w:name="_ftnref26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[266]</w:t>
      </w:r>
      <w:r w:rsidRPr="00F35FE6">
        <w:rPr>
          <w:rFonts w:ascii="Tahoma" w:eastAsia="Times New Roman" w:hAnsi="Tahoma" w:cs="B Badr"/>
          <w:rtl/>
        </w:rPr>
        <w:fldChar w:fldCharType="end"/>
      </w:r>
      <w:bookmarkEnd w:id="266"/>
      <w:r w:rsidRPr="00F35FE6">
        <w:rPr>
          <w:rFonts w:ascii="Tahoma" w:eastAsia="Times New Roman" w:hAnsi="Tahoma" w:cs="B Badr" w:hint="cs"/>
          <w:rtl/>
          <w:lang w:bidi="fa-IR"/>
        </w:rPr>
        <w:t>؛ «خدايا! ما به وسيله عموى پيامبرت از تو باران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خواهيم و موى سفيد او را به درگاه تو شفيع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1ـ5. تعليم توسّل به اصحاب، عثمان بن حنيف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روزى در محضر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بودم، حضرت به شخصى كه مشكل خود را به ايشان عرضه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 شيوه دعا و توسّل را چنين تعليم فرمود: برو وضو بساز و دو ركعت نماز به جا آور و پس از آن خداوند را با اين جملات بخوان: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«اللهم انى اسألك و اتوجه اليك بنبيّك نبى الرحمة يا محمد انّى اتوجّه بك الى ربّى فى حاجتى لتُقضى، اللهم شفّعه فىّ»</w:t>
      </w:r>
      <w:bookmarkStart w:id="267" w:name="_ftnref26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[267]</w:t>
      </w:r>
      <w:r w:rsidRPr="00F35FE6">
        <w:rPr>
          <w:rFonts w:ascii="Tahoma" w:eastAsia="Times New Roman" w:hAnsi="Tahoma" w:cs="B Badr"/>
          <w:rtl/>
        </w:rPr>
        <w:fldChar w:fldCharType="end"/>
      </w:r>
      <w:bookmarkEnd w:id="267"/>
      <w:r w:rsidRPr="00F35FE6">
        <w:rPr>
          <w:rFonts w:ascii="Tahoma" w:eastAsia="Times New Roman" w:hAnsi="Tahoma" w:cs="B Badr" w:hint="cs"/>
          <w:rtl/>
          <w:lang w:bidi="fa-IR"/>
        </w:rPr>
        <w:t>؛ «بار خدايا! از تو درخواست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كنم و به تو روى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آورم به پيامبرت، پيامبر رحمت. اى محمد! من به حق تو به سوى خدايم روى آورده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ام تا حاجتم برآورده شود. خدايا! پيامبرت را در مورد من شفيع قرار ده».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1ـ6. توسّل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 انبياى گذشته، انس بن مالك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روزى كه فاطمه بنت اسد فوت كرد، پيامبر دستور داد قبرى را حفر كنند.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خود حضرت وارد قبر شد و در آن خوابيد و چنين دعا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«اللهم اغفر لامّى فاطمة بنت اسد، و وسّع عليها مدخلها، بحق نبيّك و الانبياء الذين من قبلى»</w:t>
      </w:r>
      <w:bookmarkStart w:id="268" w:name="_ftnref26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[268]</w:t>
      </w:r>
      <w:r w:rsidRPr="00F35FE6">
        <w:rPr>
          <w:rFonts w:ascii="Tahoma" w:eastAsia="Times New Roman" w:hAnsi="Tahoma" w:cs="B Badr"/>
          <w:rtl/>
        </w:rPr>
        <w:fldChar w:fldCharType="end"/>
      </w:r>
      <w:bookmarkEnd w:id="268"/>
      <w:r w:rsidRPr="00F35FE6">
        <w:rPr>
          <w:rFonts w:ascii="Tahoma" w:eastAsia="Times New Roman" w:hAnsi="Tahoma" w:cs="B Badr" w:hint="cs"/>
          <w:rtl/>
          <w:lang w:bidi="fa-IR"/>
        </w:rPr>
        <w:t>؛ «خدايا! مادرم فاطمه بنت اسد را بيامرز و جايگاه او را وسعت بخش، به حق پيامبرت و پيامبران قبل از من».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1ـ7. توسّل امام حسين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امام حسين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دعاى معروف عرفه، چنين با خداوند مناجات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كند: </w:t>
      </w:r>
      <w:r w:rsidRPr="00F35FE6">
        <w:rPr>
          <w:rFonts w:ascii="Tahoma" w:eastAsia="Times New Roman" w:hAnsi="Tahoma" w:cs="B Badr" w:hint="cs"/>
          <w:b/>
          <w:bCs/>
          <w:color w:val="008000"/>
          <w:rtl/>
          <w:lang w:bidi="fa-IR"/>
        </w:rPr>
        <w:t>«اللهم انّا نتوجّه اليك فى هذه العشيّة التى شرفتها و عظّمتها بمحمد نبيّك و رسولك...»</w:t>
      </w:r>
      <w:bookmarkStart w:id="269" w:name="_ftnref26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"_ftn269"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[269]</w:t>
      </w:r>
      <w:r w:rsidRPr="00F35FE6">
        <w:rPr>
          <w:rFonts w:ascii="Tahoma" w:eastAsia="Times New Roman" w:hAnsi="Tahoma" w:cs="B Badr"/>
          <w:rtl/>
        </w:rPr>
        <w:fldChar w:fldCharType="end"/>
      </w:r>
      <w:bookmarkEnd w:id="269"/>
      <w:r w:rsidRPr="00F35FE6">
        <w:rPr>
          <w:rFonts w:ascii="Tahoma" w:eastAsia="Times New Roman" w:hAnsi="Tahoma" w:cs="B Badr" w:hint="cs"/>
          <w:rtl/>
          <w:lang w:bidi="fa-IR"/>
        </w:rPr>
        <w:t>؛ «بار خدايا! ما در اين شامگاه كه به آن شرف و عظمت بخشيده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به وسيله محمد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پيامبرت و رسول و برگزيده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ات، رو به درگاه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 xml:space="preserve">دو. </w:t>
      </w:r>
      <w:r w:rsidRPr="00F35FE6">
        <w:rPr>
          <w:rFonts w:ascii="Tahoma" w:eastAsia="Times New Roman" w:hAnsi="Tahoma" w:cs="B Badr" w:hint="cs"/>
          <w:rtl/>
          <w:lang w:bidi="fa-IR"/>
        </w:rPr>
        <w:t>درخواست دعا از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درخواست دعا همچنان كه از برادر و خواهر مؤمن امرى صحيح و پسنديده است، از اولياى الهى و آبرومندان درگاه او، به طريق اولى بجا و پسنديده است و ريشه قرآنى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فرزندان حضرت يعقوب، پس از پشيمانى از گناه خود و ظلمى كه نسبت به برادرشان يوسف روا داشته بودند، به يعقوب گفتند: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«يا أَبانَا اسْتَغْفِرْ لَنا ذُنُوبَنا إِنّا كُنّا خاطِئِينَ»</w:t>
      </w:r>
      <w:bookmarkStart w:id="270" w:name="_ftnref27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[270]</w:t>
      </w:r>
      <w:r w:rsidRPr="00F35FE6">
        <w:rPr>
          <w:rFonts w:ascii="Tahoma" w:eastAsia="Times New Roman" w:hAnsi="Tahoma" w:cs="B Badr"/>
          <w:rtl/>
        </w:rPr>
        <w:fldChar w:fldCharType="end"/>
      </w:r>
      <w:bookmarkEnd w:id="270"/>
      <w:r w:rsidRPr="00F35FE6">
        <w:rPr>
          <w:rFonts w:ascii="Tahoma" w:eastAsia="Times New Roman" w:hAnsi="Tahoma" w:cs="B Badr" w:hint="cs"/>
          <w:rtl/>
          <w:lang w:bidi="fa-IR"/>
        </w:rPr>
        <w:t>؛ «اى پدر! براى گناهان ما طلب آمرزش كن كه ما خطاكار بوديم».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در حق رسول گرامى اسلام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 لَوْ أَنَّهُمْ إِذْ ظَلَمُوا أَنْفُسَهُمْ جاؤكَ فَاسْتَغْفَرُوا اللّهَ وَ اسْتَغْفَرَ لَهُمُ الرَّسُولُ لَوَجَدُوا اللّهَ تَوّاباً رَحِيماً»</w:t>
      </w:r>
      <w:bookmarkStart w:id="271" w:name="_ftnref27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[271]</w:t>
      </w:r>
      <w:r w:rsidRPr="00F35FE6">
        <w:rPr>
          <w:rFonts w:ascii="Tahoma" w:eastAsia="Times New Roman" w:hAnsi="Tahoma" w:cs="B Badr"/>
          <w:rtl/>
        </w:rPr>
        <w:fldChar w:fldCharType="end"/>
      </w:r>
      <w:bookmarkEnd w:id="271"/>
      <w:r w:rsidRPr="00F35FE6">
        <w:rPr>
          <w:rFonts w:ascii="Tahoma" w:eastAsia="Times New Roman" w:hAnsi="Tahoma" w:cs="B Badr" w:hint="cs"/>
          <w:rtl/>
          <w:lang w:bidi="fa-IR"/>
        </w:rPr>
        <w:t>؛ «اگر آنان وقتى به خود ستم كردند، نزد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آمدند و از خدا آمرزش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خواستند و تو براى آنان طلب آمرزش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كردى، قطعاً خدا را توبه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پذير مهربان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يافتند».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سه.</w:t>
      </w:r>
      <w:r w:rsidRPr="00F35FE6">
        <w:rPr>
          <w:rFonts w:ascii="Tahoma" w:eastAsia="Times New Roman" w:hAnsi="Tahoma" w:cs="B Badr" w:hint="cs"/>
          <w:rtl/>
          <w:lang w:bidi="fa-IR"/>
        </w:rPr>
        <w:t xml:space="preserve"> درخواست حاجت از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گونه سوم توسّل اين است كه به طور مستقيم حاجت خود را از اولياى الهى طلب كنيم؛ مثلاً بگوييم: اى پيامبر رحمت! مريض ما را شفا بده؛ همان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گونه كه صحابى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خطاب به ايشان عرض 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«اسألك مرافقتك فى الجنّه»</w:t>
      </w:r>
      <w:bookmarkStart w:id="272" w:name="_ftnref27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[272]</w:t>
      </w:r>
      <w:r w:rsidRPr="00F35FE6">
        <w:rPr>
          <w:rFonts w:ascii="Tahoma" w:eastAsia="Times New Roman" w:hAnsi="Tahoma" w:cs="B Badr"/>
          <w:rtl/>
        </w:rPr>
        <w:fldChar w:fldCharType="end"/>
      </w:r>
      <w:bookmarkEnd w:id="272"/>
      <w:r w:rsidRPr="00F35FE6">
        <w:rPr>
          <w:rFonts w:ascii="Tahoma" w:eastAsia="Times New Roman" w:hAnsi="Tahoma" w:cs="B Badr" w:hint="cs"/>
          <w:rtl/>
          <w:lang w:bidi="fa-IR"/>
        </w:rPr>
        <w:t>؛ «از تو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خواهم در بهشت همنشينت باشم».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قدرت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38 . منشأ قدرت اولياى الهى چيست؟ آيا هنگامى كه ما به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توسل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جوييم، خودشان به طور مستقيم قدرت برآوردن حاجت ما را دارند يا تنها حاجت ما را به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درخواست مستقيم از اولياى الهى، به واسطه اعتقاد به ولايت تكوينى آنان است؛ يعنى، آنان متكى به اذن و اراده و قدرت الهى،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توانند در عالم تكوين تصرف كنند و ـ مثلاً ـ مريض را شفا دهند.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درستى اين نوع از توسّل به اولياى الهى، مبتنى بر ولايت تكوينى اولياى الهى است. قرآن كريم و روايات شيعه و سنى بر اعطاى چنين قدرتى به اولياى الهى دلالت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قرآن آمده است: هنگامى كه بنى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اسرائيل از حضرت موسى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طلب آب كردند، وى با كوبيدن عصاى خود بر سنگ، دوازده چشمه آب از دل سنگ براى بنى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اسرائيل روان ساخت.</w:t>
      </w:r>
      <w:bookmarkStart w:id="273" w:name="_ftnref27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[273]</w:t>
      </w:r>
      <w:r w:rsidRPr="00F35FE6">
        <w:rPr>
          <w:rFonts w:ascii="Tahoma" w:eastAsia="Times New Roman" w:hAnsi="Tahoma" w:cs="B Badr"/>
          <w:rtl/>
        </w:rPr>
        <w:fldChar w:fldCharType="end"/>
      </w:r>
      <w:bookmarkEnd w:id="273"/>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حضرت عيسى، كور مادرزاد و مرض پيس را شفا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داد و حتى مردگان را زنده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 و از قبر بيرون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w:t>
      </w:r>
      <w:bookmarkStart w:id="274" w:name="_ftnref27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[274]</w:t>
      </w:r>
      <w:r w:rsidRPr="00F35FE6">
        <w:rPr>
          <w:rFonts w:ascii="Tahoma" w:eastAsia="Times New Roman" w:hAnsi="Tahoma" w:cs="B Badr"/>
          <w:rtl/>
        </w:rPr>
        <w:fldChar w:fldCharType="end"/>
      </w:r>
      <w:bookmarkEnd w:id="27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يكى از اولياى الهى ـ كه از ياران حضرت سليمان بود ـ در كمتر از يك چشم به هم زدن، تخت بلقيس را از يمن نزد سليمان حاضر كرد.</w:t>
      </w:r>
      <w:bookmarkStart w:id="275" w:name="_ftnref27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[275]</w:t>
      </w:r>
      <w:r w:rsidRPr="00F35FE6">
        <w:rPr>
          <w:rFonts w:ascii="Tahoma" w:eastAsia="Times New Roman" w:hAnsi="Tahoma" w:cs="B Badr"/>
          <w:rtl/>
        </w:rPr>
        <w:fldChar w:fldCharType="end"/>
      </w:r>
      <w:bookmarkEnd w:id="275"/>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يوسف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پيراهن خود را به برادرانش داد و گفت: اين را ببريد و بر چهره پدرم بيفكنيد تا بينايى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را باز يابد، و چون برادرانش به اين دستور عمل كردند، چشمان حضرت يعقوب شفا يافت.</w:t>
      </w:r>
      <w:bookmarkStart w:id="276" w:name="_ftnref27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[276]</w:t>
      </w:r>
      <w:r w:rsidRPr="00F35FE6">
        <w:rPr>
          <w:rFonts w:ascii="Tahoma" w:eastAsia="Times New Roman" w:hAnsi="Tahoma" w:cs="B Badr"/>
          <w:rtl/>
        </w:rPr>
        <w:fldChar w:fldCharType="end"/>
      </w:r>
      <w:bookmarkEnd w:id="276"/>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ديدگاه روايات، عثمان بن ابى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العاص ـ به واسطه تصرف تكوينى نبى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دست نهادن بر سينه وى ـ موفق به حفظ قرآن و عدم فراموشى آن تا آخر عمر شد.</w:t>
      </w:r>
      <w:bookmarkStart w:id="277" w:name="_ftnref27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[277]</w:t>
      </w:r>
      <w:r w:rsidRPr="00F35FE6">
        <w:rPr>
          <w:rFonts w:ascii="Tahoma" w:eastAsia="Times New Roman" w:hAnsi="Tahoma" w:cs="B Badr"/>
          <w:rtl/>
        </w:rPr>
        <w:fldChar w:fldCharType="end"/>
      </w:r>
      <w:bookmarkEnd w:id="27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جنگ خيبر نيز،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با تصرف تكوينى و ماليدن آب دهان مبارك خود بر چشمان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چشم درد ايشان را شفا داد.</w:t>
      </w:r>
      <w:bookmarkStart w:id="278" w:name="_ftnref27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[278]</w:t>
      </w:r>
      <w:r w:rsidRPr="00F35FE6">
        <w:rPr>
          <w:rFonts w:ascii="Tahoma" w:eastAsia="Times New Roman" w:hAnsi="Tahoma" w:cs="B Badr"/>
          <w:rtl/>
        </w:rPr>
        <w:fldChar w:fldCharType="end"/>
      </w:r>
      <w:bookmarkEnd w:id="27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ولايت تكوينى پيامبران و اولياى الهى، از سوى خداوند است، از همين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رو، درخواست حاجت از اولياى الهى همراه با اين اعتقاد است كه: آنان مستقل از اراده و نيروى الهى، توان هيچ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گونه تأثيرگذارى و تصرف در عالم را ندارند: «لا حول و لا قوة الا بالله». بنابراين چنين درخواستى، همراه با اين اعتقاد، هيچ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گونه منافاتى با توحيد و اعتقاد به اين مطلب ندارد كه: تنها مبدأ مؤثر در عالم هستى خداوند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بله اين اعتقاد كه آنان مبدأ مستقل تأثير در عالم هستى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شرك در ربوبيت و درخواست با اين اعتقاد، عملى مشركانه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تقى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الدين سبكى از علماى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 «نوع سوم از توسّل اين است كه مقصود و حاجت، از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طلب شود؛ زيرا او قادر بر سبب و واسطه شدن در برآمدن حاجات است». وى در ادامه پس از نقل روايت عثمان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العاص و برطرف شدن مشكل وى، با تصرف تكوينى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bookmarkStart w:id="279" w:name="_ftnref27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"_ftn279"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[279]</w:t>
      </w:r>
      <w:r w:rsidRPr="00F35FE6">
        <w:rPr>
          <w:rFonts w:ascii="Tahoma" w:eastAsia="Times New Roman" w:hAnsi="Tahoma" w:cs="B Badr"/>
          <w:rtl/>
        </w:rPr>
        <w:fldChar w:fldCharType="end"/>
      </w:r>
      <w:bookmarkEnd w:id="279"/>
      <w:r w:rsidRPr="00F35FE6">
        <w:rPr>
          <w:rFonts w:ascii="Tahoma" w:eastAsia="Times New Roman" w:hAnsi="Tahoma" w:cs="B Badr" w:hint="cs"/>
          <w:rtl/>
          <w:lang w:bidi="fa-IR"/>
        </w:rPr>
        <w:t>،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 «تصرف پيامبر به اذن خدا و قدرت او و فعل او است؛ نه اينكه آن حضرت خالق و فاعل مستقل باشد»</w:t>
      </w:r>
      <w:bookmarkStart w:id="280" w:name="_ftnref28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[280]</w:t>
      </w:r>
      <w:r w:rsidRPr="00F35FE6">
        <w:rPr>
          <w:rFonts w:ascii="Tahoma" w:eastAsia="Times New Roman" w:hAnsi="Tahoma" w:cs="B Badr"/>
          <w:rtl/>
        </w:rPr>
        <w:fldChar w:fldCharType="end"/>
      </w:r>
      <w:bookmarkEnd w:id="280"/>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گستره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39 . به چه كسانى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توسّل نمود؟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انسان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به مقدسات و شعائر الهى همچون قرآن كريم، كعبه و ملائكه الهى توسّل جويد. همچنين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تواند به بندگان مطيع و صالح خداوند متوسل شود؛ يعنى، همه كسانى كه به سبب به جاى آوردن حق عبوديت و بندگى، مقرب درگاه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مانند: مؤمنان، عالمان، شهيدان، ملائكه الهى، انبيا، اوصيا و در يك كلام بندگان صالح. «اللهم انّى اسألك بحق عبادك الصالحين». از آنجا كه اوج بندگى و عبوديت و معرفت حضرت حق، در انبيا و اوصياى آنان، جلوه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 است، توسّل به آنان و در رأس ايشان به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اولويت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دعاى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40 . مدرك دعاى توسّل چيست؟ آيا چنين دعايى از نظر شرعى معتبر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مفاد دعاى توسّل، دعا و درخواست حاجت از درگاه خداوند است؛ با اين ويژگى كه هنگام دعا، خدا را به حق اوليا و آبرومندان درگاهش قسم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دهيم و از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خواهيم كه به حق آنان، حاجت و دعاى ما را برآورده سازد. چنين درخواستى، نشانه مقام اولياى الهى نزد خداوند است و هيچ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گونه منافاتى با توحيد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نظر سندى دعاى توسّل در برخى منابع حديثى و دعا وارد شده است؛ مانند: البلد الامين</w:t>
      </w:r>
      <w:bookmarkStart w:id="281" w:name="_ftnref28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[281]</w:t>
      </w:r>
      <w:r w:rsidRPr="00F35FE6">
        <w:rPr>
          <w:rFonts w:ascii="Tahoma" w:eastAsia="Times New Roman" w:hAnsi="Tahoma" w:cs="B Badr"/>
          <w:rtl/>
        </w:rPr>
        <w:fldChar w:fldCharType="end"/>
      </w:r>
      <w:bookmarkEnd w:id="281"/>
      <w:r w:rsidRPr="00F35FE6">
        <w:rPr>
          <w:rFonts w:ascii="Tahoma" w:eastAsia="Times New Roman" w:hAnsi="Tahoma" w:cs="B Badr" w:hint="cs"/>
          <w:rtl/>
          <w:lang w:bidi="fa-IR"/>
        </w:rPr>
        <w:t xml:space="preserve"> و بحارالانوار</w:t>
      </w:r>
      <w:bookmarkStart w:id="282" w:name="_ftnref28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[282]</w:t>
      </w:r>
      <w:r w:rsidRPr="00F35FE6">
        <w:rPr>
          <w:rFonts w:ascii="Tahoma" w:eastAsia="Times New Roman" w:hAnsi="Tahoma" w:cs="B Badr"/>
          <w:rtl/>
        </w:rPr>
        <w:fldChar w:fldCharType="end"/>
      </w:r>
      <w:bookmarkEnd w:id="282"/>
      <w:r w:rsidRPr="00F35FE6">
        <w:rPr>
          <w:rFonts w:ascii="Tahoma" w:eastAsia="Times New Roman" w:hAnsi="Tahoma" w:cs="B Badr" w:hint="cs"/>
          <w:rtl/>
          <w:lang w:bidi="fa-IR"/>
        </w:rPr>
        <w:t>. محمد بن بابويه آن را از ائمه معصومين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روايت كرده است. علاوه بر اين عباراتى همانند و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سبك با دعاى توسّل، در احاديث شيعه و سنى از نبى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نقل شده است؛ مانند حديث عثمان بن حنيف كه بر اساس آن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 خدا را با اين جملات بخوان: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«اللهم انى اسألك و اتوجه اليك بنبيّك نبى الرحمة يا محمد! انّى اتوجه بك الى ربّى فى حاجتى لتُقضى. اللهم شفّعه فىّ»</w:t>
      </w:r>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شرايط توسّل</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41 . چرا بعضى اوقات با دعا و يا توسّل به ائمه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جواب مثبت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توسّل به امامان معصوم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دعا و درخواست از درگاه خداوند، هر چند سبب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انسان به بعضى از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خود نايل شود؛ امّا به معناى آن نيست كه هر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با دعا و توسّل برآورده گردد؛ بلكه دعا و توسّل نيز امرى قانون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است و شرايط و موانعى دارد؛ از جمله: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بايد با كمال اعتقاد و اخلاص در نيت صورت بگيرد؛ چرا كه عطاياى الهى به اندازه نيّت خالصانه، سرازير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حضرت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«ان العطيّة على قدر النيّة»</w:t>
      </w:r>
      <w:bookmarkStart w:id="283" w:name="_ftnref28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[283]</w:t>
      </w:r>
      <w:r w:rsidRPr="00F35FE6">
        <w:rPr>
          <w:rFonts w:ascii="Tahoma" w:eastAsia="Times New Roman" w:hAnsi="Tahoma" w:cs="B Badr"/>
          <w:rtl/>
        </w:rPr>
        <w:fldChar w:fldCharType="end"/>
      </w:r>
      <w:bookmarkEnd w:id="283"/>
      <w:r w:rsidRPr="00F35FE6">
        <w:rPr>
          <w:rFonts w:ascii="Tahoma" w:eastAsia="Times New Roman" w:hAnsi="Tahoma" w:cs="B Badr" w:hint="cs"/>
          <w:rtl/>
          <w:lang w:bidi="fa-IR"/>
        </w:rPr>
        <w:t>؛ «بخشش الهى به اندازه [ اخلاص در ]نيّت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خواسته و حاجت انسان، بايد معقول و مشروع باشد.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دعا و توسّل بايد در كنار به كارگيرى اسباب و عوامل طبيعى داراى نقش در برآمدن حاجت باشد.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از شرايط بسيار مهم و مؤثر در استجابت دعا و توسّل، ايمان و عمل صالح است. طبيعى است، كسى كه پيمان خويش را در برابر خداوند شكسته است؛ نبايد انتظار داشته باشد هر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را به سرعت اجابت يافته ببيند.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گاهى زمان مناسب براى تحقق مطلوب و خواسته شخص، فرا نرسيده است. در چنين حالتى با طول كشيدن زمان اجابت، در شخص حالت انابه و تضرع به درگاه الهى ايجاد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رابطه معنوى و عاطفى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با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طول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كشد و در نتيجه ارتباط او با خدا محكم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حقيقت، خود توفيق بر دعا و توسّل، اوج عبوديت و بندگى و نشانه لطف و عنايت حضرت حق به انسان است و الطاف و رحمت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بزرگ</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ترى را به دنبال دارد؛ مولانا سروده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آن يكى الله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گفتى شبى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تا كه شيرين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شد از ذكرش لبى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 شيطان: آخر اى بسيار گو!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اين همه «الله» را «لبيك» كو؟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مى نيايد يك جواب از پيش تخت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چند «الله»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زنى با روى سخت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او شكسته دل شد و بنهاد سر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ديد در خواب او خضر اندر خضر</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 «هين» از ذكر چون وامانده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چون پشيمانى از آن كش خوانده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 لبيكم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آيد جواب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زآن همى ترسم كه باشم ردّ باب</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گفت: آن «الله» تو «لبيك» ماست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و آن نياز و سوز و دردت پيكِ ماست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ترس و عشق تو كمند لطف ماست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rPr>
        <w:t> </w:t>
      </w:r>
      <w:r w:rsidRPr="00F35FE6">
        <w:rPr>
          <w:rFonts w:ascii="Tahoma" w:eastAsia="Times New Roman" w:hAnsi="Tahoma" w:cs="B Badr" w:hint="cs"/>
          <w:rtl/>
          <w:lang w:bidi="fa-IR"/>
        </w:rPr>
        <w:t>زير هر يا ربّ تو لبيك</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هاست</w:t>
      </w:r>
      <w:bookmarkStart w:id="284" w:name="_ftnref28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[284]</w:t>
      </w:r>
      <w:r w:rsidRPr="00F35FE6">
        <w:rPr>
          <w:rFonts w:ascii="Tahoma" w:eastAsia="Times New Roman" w:hAnsi="Tahoma" w:cs="B Badr"/>
          <w:rtl/>
        </w:rPr>
        <w:fldChar w:fldCharType="end"/>
      </w:r>
      <w:bookmarkEnd w:id="284"/>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6. گاهى برآورده شدن حاجت شخص، به مصلحت و نفع وى نيست و صلاح او در عدم استجابت آن است: </w:t>
      </w:r>
      <w:r w:rsidRPr="00F35FE6">
        <w:rPr>
          <w:rFonts w:ascii="Tahoma" w:eastAsia="Times New Roman" w:hAnsi="Tahoma" w:cs="B Badr" w:hint="cs"/>
          <w:b/>
          <w:bCs/>
          <w:color w:val="008000"/>
          <w:rtl/>
          <w:lang w:bidi="fa-IR"/>
        </w:rPr>
        <w:t>«عَسى أَنْ تَكْرَهُوا شَيْئاً وَ هُوَ خَيْرٌ لَكُمْ وَ عَسى أَنْ تُحِبُّوا شَيْئاً وَ هُوَ شَرٌّ لَكُمْ وَ اللّهُ يَعْلَمُ وَ أَنْتُمْ لا تَعْلَمُونَ»</w:t>
      </w:r>
      <w:bookmarkStart w:id="285" w:name="_ftnref28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[285]</w:t>
      </w:r>
      <w:r w:rsidRPr="00F35FE6">
        <w:rPr>
          <w:rFonts w:ascii="Tahoma" w:eastAsia="Times New Roman" w:hAnsi="Tahoma" w:cs="B Badr"/>
          <w:rtl/>
        </w:rPr>
        <w:fldChar w:fldCharType="end"/>
      </w:r>
      <w:bookmarkEnd w:id="285"/>
      <w:r w:rsidRPr="00F35FE6">
        <w:rPr>
          <w:rFonts w:ascii="Tahoma" w:eastAsia="Times New Roman" w:hAnsi="Tahoma" w:cs="B Badr" w:hint="cs"/>
          <w:rtl/>
          <w:lang w:bidi="fa-IR"/>
        </w:rPr>
        <w:t>؛ «بسا چيزى را خوش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داريد و حال آنكه براى شما خوب است و بسا چيزى را دوست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داريد و آن براى شما بد است؛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و شما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چنين حالتى به ظاهر حاجت شخص برآورده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امّا اين به نفع و صلاح او است و در واقع دعاى او ـ كه درخواست خير و مصلحت خود است ـ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پنهان و ناآشكار برآورده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هر صورت خداوند، به جهت دعا و توسّل انسان، اجر عظيمى به او عطا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و وى از نعمت ارتباط و تقرب به خدا و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هر حال انسان نبايد از دعا و توسّل مأيوس گردد؛ زيرا هيچ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باب رحمت الهى به سوى كسى بسته نيست. چه حاجت برآورده شود و چه بنابر مصلحت شخص، در ظاهر برآورده نشود؛ چرا كه اين گونه بر نيامدن حاجت، در واقع برآمدنى پنهانى است. از طرفى خود دعا و توسلِ انسان، لبيك و اجابت الهى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توسل و توحيد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42 . با توجه به اينكه انسان خليفه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بر روى زمين است، پس چرا براى خواسته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خود به پيامبر و امام متوسل 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يكم. همه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خليفه بالفعل خداوند بر روى زمين نيستند. خليفه خدا بودن؛ يعنى، مظهر و نشانگر صفات و اسماى الهى بودن. همه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خليفه بالقوه هستند. هر اندازه كه در صراط مستقيم حركت كنند و كمالات انسانى را در خود ظاهر سازند و مظهر صفات و اسماى الهى شوند، به همان ميزان آن قوه را به فعليت رسانده و خليفه الهى و مظهر صفات و اسماى او خواهند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اين اساس، خلافت الهى داراى مراتب و درجات است.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كامل در اوج قله خليفه اللهى، مظهر تام صفات و اسماى الهى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از اين رو توسّل به امامان معصوم، در واقع استمداد خليفه بالقوه و يا خليفه فروتر، از خليفه بالفعل و فراتر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دوّم. انسان در عالمى كه بر نظام اسباب و مسببات استوار است ـ حتى در عين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اوج مقام خليفه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اللهى ـ براى رسيدن به مقاصد خويش، نيازمند تمسّك به اسباب مادى و معنوى است. و چون خداوند دعا و توسّل را در همين نظام، از اسباب معنوى در جهت برآمدن حاجت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قرار داده است، بهره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مندى از مقام خليفه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اللهى، هيچ منافاتى با توسّل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به همين جهت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علاوه بر توصيه ديگران به توسّل</w:t>
      </w:r>
      <w:bookmarkStart w:id="286" w:name="_ftnref28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[286]</w:t>
      </w:r>
      <w:r w:rsidRPr="00F35FE6">
        <w:rPr>
          <w:rFonts w:ascii="Tahoma" w:eastAsia="Times New Roman" w:hAnsi="Tahoma" w:cs="B Badr"/>
          <w:rtl/>
        </w:rPr>
        <w:fldChar w:fldCharType="end"/>
      </w:r>
      <w:bookmarkEnd w:id="286"/>
      <w:r w:rsidRPr="00F35FE6">
        <w:rPr>
          <w:rFonts w:ascii="Tahoma" w:eastAsia="Times New Roman" w:hAnsi="Tahoma" w:cs="B Badr" w:hint="cs"/>
          <w:rtl/>
          <w:lang w:bidi="fa-IR"/>
        </w:rPr>
        <w:t>، خود نيز براى استجابت دعا به پيامبران قبل از خويش، متوسّل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«انس بن مالك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گويد: روزى كه فاطمه بنت اسد فوت كرد،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دستور دادند قبر او را حفر كنند، آن گاه خود وارد قبر شد و در آن خوابيد و چنين دعا كرد: </w:t>
      </w:r>
      <w:r w:rsidRPr="00F35FE6">
        <w:rPr>
          <w:rFonts w:ascii="Tahoma" w:eastAsia="Times New Roman" w:hAnsi="Tahoma" w:cs="B Badr" w:hint="cs"/>
          <w:b/>
          <w:bCs/>
          <w:color w:val="008000"/>
          <w:rtl/>
          <w:lang w:bidi="fa-IR"/>
        </w:rPr>
        <w:t>«اللهم اغفر لامّى فاطمة بنت اسد، و وسّع عليها مدخلها، بحق نبيّك و الانبياء الذين من قبلى»</w:t>
      </w:r>
      <w:bookmarkStart w:id="287" w:name="_ftnref28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[287]</w:t>
      </w:r>
      <w:r w:rsidRPr="00F35FE6">
        <w:rPr>
          <w:rFonts w:ascii="Tahoma" w:eastAsia="Times New Roman" w:hAnsi="Tahoma" w:cs="B Badr"/>
          <w:rtl/>
        </w:rPr>
        <w:fldChar w:fldCharType="end"/>
      </w:r>
      <w:bookmarkEnd w:id="287"/>
      <w:r w:rsidRPr="00F35FE6">
        <w:rPr>
          <w:rFonts w:ascii="Tahoma" w:eastAsia="Times New Roman" w:hAnsi="Tahoma" w:cs="B Badr" w:hint="cs"/>
          <w:rtl/>
          <w:lang w:bidi="fa-IR"/>
        </w:rPr>
        <w:t>؛ «خدايا! به حق پيامبرت و پيامبران قبل از من، مادرم فاطمه بنت اسد را بيامرز و جايگاه او را وسعت بخش».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پرسش 43 . با توجه به آيه شريفه </w:t>
      </w:r>
      <w:r w:rsidRPr="00F35FE6">
        <w:rPr>
          <w:rFonts w:ascii="Tahoma" w:eastAsia="Times New Roman" w:hAnsi="Tahoma" w:cs="B Badr" w:hint="cs"/>
          <w:b/>
          <w:bCs/>
          <w:color w:val="008000"/>
          <w:rtl/>
          <w:lang w:bidi="fa-IR"/>
        </w:rPr>
        <w:t>«إِيّاكَ نَعْبُدُ وَ إِيّاكَ نَسْتَعِينُ»</w:t>
      </w:r>
      <w:r w:rsidRPr="00F35FE6">
        <w:rPr>
          <w:rFonts w:ascii="Tahoma" w:eastAsia="Times New Roman" w:hAnsi="Tahoma" w:cs="B Badr" w:hint="cs"/>
          <w:rtl/>
          <w:lang w:bidi="fa-IR"/>
        </w:rPr>
        <w:t>، استمداد از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شفاى ناخوشى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چه معنايى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معناى «إِيّاكَ نَسْتَعِينُ» در نظام اسباب و مسببات، اين است كه خدايا! فقط از تو كمك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جوييم و اگر در چهارچوب اين نظام، به اسباب متوسّل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شويم، اين عمل را جز استمداد و يارى جستن از تو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بينيم؛ زيرا به از تو، مؤثر و مدد دهنده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اى در اين عالم نيست و لحظه لحظه وجود اسباب و اثربخشى آنها، به لطف و اراده و قدرت تو است. اسباب به لطف تو مؤثرند و مستقل و جدا از تو، هيچ نيستند و توان هيچ تأثيرى ندارند: </w:t>
      </w:r>
      <w:r w:rsidRPr="00F35FE6">
        <w:rPr>
          <w:rFonts w:ascii="Tahoma" w:eastAsia="Times New Roman" w:hAnsi="Tahoma" w:cs="B Badr" w:hint="cs"/>
          <w:b/>
          <w:bCs/>
          <w:color w:val="008000"/>
          <w:rtl/>
          <w:lang w:bidi="fa-IR"/>
        </w:rPr>
        <w:t>«لا حول و لا قوة الا بالله العلى العظيم»</w:t>
      </w:r>
      <w:r w:rsidRPr="00F35FE6">
        <w:rPr>
          <w:rFonts w:ascii="Tahoma" w:eastAsia="Times New Roman" w:hAnsi="Tahoma" w:cs="B Badr" w:hint="cs"/>
          <w:rtl/>
          <w:lang w:bidi="fa-IR"/>
        </w:rPr>
        <w:t>. در نتيجه «إِيّاكَ نَسْتَعِينُ» منافاتى با تمسّك به اسباب ندارد و به معناى عدم استفاده و استمداد از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الهى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همان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طور كه براى بلند كردن بار سنگينى از زمين، از ديگران كمك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گيريد و يا براى درمان و شفا يافتن بيمار خود، از پزشك و دارو استمدادى كنيد و اين گونه امور را مخالف با «إِيّاكَ نَسْتَعِينُ»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دانيد؛ همين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طور است توسّل به اولياى الهى.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افزون بر آن استمداد از امامان و اولياى الهى در مورد شفاى بيماران، به يكى از دو معنا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درخواست دعا از آنان؛ يعنى، در پيشگاه خدا دعا كنند و از او بخواهند كه بيمار ما را شفا دهد. همان گونه كه طبق تصريح آيات قرآن كريم، فرزندان حضرت يعقوب، نزد او آمدند و از وى طلب دعا كردند و خواستند براى ايشان استغفار كند.</w:t>
      </w:r>
      <w:bookmarkStart w:id="288" w:name="_ftnref28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[288]</w:t>
      </w:r>
      <w:r w:rsidRPr="00F35FE6">
        <w:rPr>
          <w:rFonts w:ascii="Tahoma" w:eastAsia="Times New Roman" w:hAnsi="Tahoma" w:cs="B Badr"/>
          <w:rtl/>
        </w:rPr>
        <w:fldChar w:fldCharType="end"/>
      </w:r>
      <w:bookmarkEnd w:id="288"/>
      <w:r w:rsidRPr="00F35FE6">
        <w:rPr>
          <w:rFonts w:ascii="Tahoma" w:eastAsia="Times New Roman" w:hAnsi="Tahoma" w:cs="B Badr" w:hint="cs"/>
          <w:rtl/>
          <w:lang w:bidi="fa-IR"/>
        </w:rPr>
        <w:t xml:space="preserve"> چنين چيزى هيچ گونه مغايرتى با توحيد در استعانت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درخواست مستقيم از آنان، براى برآوردن حاجت؛ با توجه به ولايت تكوينى اولياى الهى، استمداد از آنان، مصداق تمسّك به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الهى است و با توحيد منافاتى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توسّل و شرك</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44 . آيا توسّل به پيامبر و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حاجت خواستن از آنان، مؤثر دانستن غيرخدا و شرك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پاسخ اين سؤال در ضمن چند نكته روشن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يك.</w:t>
      </w:r>
      <w:r w:rsidRPr="00F35FE6">
        <w:rPr>
          <w:rFonts w:ascii="Tahoma" w:eastAsia="Times New Roman" w:hAnsi="Tahoma" w:cs="B Badr" w:hint="cs"/>
          <w:rtl/>
          <w:lang w:bidi="fa-IR"/>
        </w:rPr>
        <w:t xml:space="preserve"> اقسام شرك</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همچنان كه توحيد اقسامى دارد، در برابر آن شرك نيز داراى اقسامى است؛ از جمله: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1ـ1. شرك ذاتى؛ يعنى، اعتقاد به دو، سه يا چند خدا. اما توحيد ذاتى؛ يعنى، اعتقاد به يگانگى ذات خداوند.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1ـ2. شرك صفاتى؛ يعنى، اعتقاد به اينكه صفات خداوند زايد بر ذات او است. اما توحيد صفاتى؛ يعنى، اعتقاد به اينكه صفات خدا عين ذات او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1ـ3. شرك افعالى؛ يعنى، اعتقاد به آفريننده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براى هستى غيراز خداوند (شرك در خالقيت) و يا اعتقاد به موجودى كه در فاعليت و تأثيرگذارى، مستقل از اراده و قدرت خداوند باشد (شرك در ربوبيت).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1ـ4. شرك در عبادت و پرستش؛ يعنى، پرستش غيرخدا، (مانند پرستش چوب، سنگ، ستاره و خورشيد). شناخت اين نوع شرك، متوقف بر روشن شدن مفهوم عبادت و پرستش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دو.</w:t>
      </w:r>
      <w:r w:rsidRPr="00F35FE6">
        <w:rPr>
          <w:rFonts w:ascii="Tahoma" w:eastAsia="Times New Roman" w:hAnsi="Tahoma" w:cs="B Badr" w:hint="cs"/>
          <w:rtl/>
          <w:lang w:bidi="fa-IR"/>
        </w:rPr>
        <w:t xml:space="preserve"> عبادت و پرستش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«عبادت» نهايت ذلت و خضوع، در برابر كسى است كه اعتقاد به الوهيت او داشته باشيم و يا او را فاعل استقلالى و غيروابسته بدانيم. بنابراين عبادت دو ركن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نهايت ذلت و خضوع،</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اعتقاد به الوهيت يا فاعليت استقلالى و نا وابسته.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هرگاه يكى از اين دو ركن، نباشد، ديگر مفهوم عبادت و پرستش صدق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خداوند خود به فرشتگان فرمان داده است، در مقابل آدم سجده كنند: «و ياد كن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كه فرشتگان را گفتيم: آدم را سجده كنيد».</w:t>
      </w:r>
      <w:bookmarkStart w:id="289" w:name="_ftnref28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"_ftn289"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[289]</w:t>
      </w:r>
      <w:r w:rsidRPr="00F35FE6">
        <w:rPr>
          <w:rFonts w:ascii="Tahoma" w:eastAsia="Times New Roman" w:hAnsi="Tahoma" w:cs="B Badr"/>
          <w:rtl/>
        </w:rPr>
        <w:fldChar w:fldCharType="end"/>
      </w:r>
      <w:bookmarkEnd w:id="289"/>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و يا فرزندان را به نهايت خضوع و تذلل در برابر والدين دستور داده است: «و بال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ذلت و خوارى را از روى مهربانى براى آن دو [ پدر و مادر] بگستران»</w:t>
      </w:r>
      <w:bookmarkStart w:id="290" w:name="_ftnref29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[290]</w:t>
      </w:r>
      <w:r w:rsidRPr="00F35FE6">
        <w:rPr>
          <w:rFonts w:ascii="Tahoma" w:eastAsia="Times New Roman" w:hAnsi="Tahoma" w:cs="B Badr"/>
          <w:rtl/>
        </w:rPr>
        <w:fldChar w:fldCharType="end"/>
      </w:r>
      <w:bookmarkEnd w:id="290"/>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بديهى است، اين اعمال عبادت و پرستش غيرخدا محسوب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و گرنه خدا امر به آن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rtl/>
          <w:lang w:bidi="fa-IR"/>
        </w:rPr>
        <w:t>سه.</w:t>
      </w:r>
      <w:r w:rsidRPr="00F35FE6">
        <w:rPr>
          <w:rFonts w:ascii="Tahoma" w:eastAsia="Times New Roman" w:hAnsi="Tahoma" w:cs="B Badr" w:hint="cs"/>
          <w:rtl/>
          <w:lang w:bidi="fa-IR"/>
        </w:rPr>
        <w:t xml:space="preserve"> توسّل و شرك</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توسّل، گاهى حاجت خود را از خدا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خواهيم و هنگام دعا او را به حق اوليايش قسم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دهيم كه حاجت ما را برآورده سازد. اين روش را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تعليم فرمود و خود نيز بدان عمل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w:t>
      </w:r>
      <w:bookmarkStart w:id="291" w:name="_ftnref29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[291]</w:t>
      </w:r>
      <w:r w:rsidRPr="00F35FE6">
        <w:rPr>
          <w:rFonts w:ascii="Tahoma" w:eastAsia="Times New Roman" w:hAnsi="Tahoma" w:cs="B Badr"/>
          <w:rtl/>
        </w:rPr>
        <w:fldChar w:fldCharType="end"/>
      </w:r>
      <w:bookmarkEnd w:id="291"/>
      <w:r w:rsidRPr="00F35FE6">
        <w:rPr>
          <w:rFonts w:ascii="Tahoma" w:eastAsia="Times New Roman" w:hAnsi="Tahoma" w:cs="B Badr" w:hint="cs"/>
          <w:rtl/>
          <w:lang w:bidi="fa-IR"/>
        </w:rPr>
        <w:t xml:space="preserve"> در چنين روشى هيچ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گونه احتمال شرك وجود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نوع دوم توسّل، خداوند را حاجت دهنده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دانيم و از اولياى الهى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خواهيم بر آمدن حاجت ما را از درگاه الهى درخواست كنند. در خواست دعا، نه تنها مؤثر دانستن غيرخدا نيست؛ بلكه اعتراف به اين مطلب است كه تنها حاجت دهنده و مؤثر در عالم هستى، او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نوع سوم توسّل به طور مستقيم حاجت خود را از اولياى الهى طلب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و اين نيز شرك نيست؛ زيرا تأثيرگذارى آنها، به صورت غيراستقلالى و وابسته به اراده و قدرت الهى است.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همچنان كه در اصل وجود و بقاى خويش، وابسته و قائم به او هستند، در فاعليت و تأثيرگذارى نيز وابسته به اراده و قدرت خداوند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باشند. بنابراين نه توحيد در ربوبيت به معناى انكار نقش اسباب است و نه اثبات نقش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منافى با توحيد ربوبى است. از اين رو، تمسّك به آنها، منافاتى با توحيد ربوبى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بلى، اگر كسى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را، فاعل مستقل از اراده و قدرت خدا بداند و يا معتقد به مبدأ مؤثرى در عالم هستى باشد كه خدا آن را سبب و واسطه فيض قرار نداده، دچار شرك گشته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توسّل و حاجت خواستن از اولياى الهى، تمسّك به رابطه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الهى و اسبابى است كه فاعل بودن آنان وابسته به قدرت و اراده خداوند است. در نتيجه اين حاجت خواستن، شرك در ربوبيت نيست؛ همچنان كه تمسّك به ساير اسباب (مثل پزشك و دارو)، شرك در ربوبيت نيست. از سوى ديگر، چون كسى آنان را «خدا» و «اللّه»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داند؛ بلكه تمام افتخار اولياى الهى اين است كه بنده و مخلوق او هستند، شرك در الوهيت (شرك در ذات) هم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آنچه در تبيين مفهوم «عبادت» گذشت، شرك در عبادت و پرستش نيز نخواهد بود؛ چون عبادت، خضوع و خشوع همراه با اعتقاد به الوهيت يا ربوبيت معبود است. بنابراين هيچ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كدام از اقسام شرك، بر اين نوع از توسّل، صدق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خلاف پرستش 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و شفاعت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جويى مشركان كه خداوند درباره آنان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«وَ يَعْبُدُونَ مِنْ دُونِ اللّهِ ما لا يَضُرُّهُمْ وَ لا يَنْفَعُهُمْ وَ يَقُولُونَ هؤلاءِ شُفَعاؤنا عِنْدَ اللّهِ»</w:t>
      </w:r>
      <w:bookmarkStart w:id="292" w:name="_ftnref29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[292]</w:t>
      </w:r>
      <w:r w:rsidRPr="00F35FE6">
        <w:rPr>
          <w:rFonts w:ascii="Tahoma" w:eastAsia="Times New Roman" w:hAnsi="Tahoma" w:cs="B Badr"/>
          <w:rtl/>
        </w:rPr>
        <w:fldChar w:fldCharType="end"/>
      </w:r>
      <w:bookmarkEnd w:id="292"/>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آيه شريفه، مشركان را به دو جهت، مورد سرزنش و توبيخ قرار داده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عبادت و پرستش 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اعتقاد به وساطت 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مشركان مكه، اعتقاد به الوهيت 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نداشتند و آنها را «اللّه»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دانستند؛ زيرا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گفتند: «هؤلاءِ شُفَعاؤنا عِنْدَ اللّهِ». اما دچار شرك در ربوبيت بودند؛ يعنى، 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موجوداتى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دانستند كه مستقل از اراده و قدرت خداوند، منشأ تأثير و جلب خير و دفع ضرراند. به همين جهت با قربانى كردن و خضوع و خشوع در برابر بت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در صدد جلب رضايت آنها بودند.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نتيجه عمل مشركان مكه از سه جهت مورد نكوهش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1. شرك در ربوبيت، 2. شرك در عبادت، 3.اعتقاد به ربوبيت و عبادت در برابر سنگ و چوبى كه با دست خود تراشيده بودند. تعبير </w:t>
      </w:r>
      <w:r w:rsidRPr="00F35FE6">
        <w:rPr>
          <w:rFonts w:ascii="Tahoma" w:eastAsia="Times New Roman" w:hAnsi="Tahoma" w:cs="B Badr" w:hint="cs"/>
          <w:b/>
          <w:bCs/>
          <w:color w:val="008000"/>
          <w:rtl/>
          <w:lang w:bidi="fa-IR"/>
        </w:rPr>
        <w:t>«ما لا يَضُرُّهُمْ وَ لا يَنْفَعُهُمْ»</w:t>
      </w:r>
      <w:r w:rsidRPr="00F35FE6">
        <w:rPr>
          <w:rFonts w:ascii="Tahoma" w:eastAsia="Times New Roman" w:hAnsi="Tahoma" w:cs="B Badr" w:hint="cs"/>
          <w:rtl/>
          <w:lang w:bidi="fa-IR"/>
        </w:rPr>
        <w:t xml:space="preserve"> اشاره به شدّت پستى اين اعتقاد و عمل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حالى كه توسّل به اولياى الهى، اعتقاد به وساطت كسانى است كه خداوند به آنان چنين منزلتى داده است. ما اولياى الهى را نه «اللّه»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دانيم و نه اعتقاد به ربوبيت و فاعليت استقلالى آنان داريم؛ بلكه به نظر ما، هر گونه فاعليت و تأثيرگذارى اسباب و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وابسته به اذن، اراده و قدرت خداوند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پرسش 45 . آيا «يا على» و «يا حسين» گفتن هنگام انجام كارها و به طور كلى توسّل به اولياى الهى و درخواست حاجت از آنان، مصداق خواندن غيرخدا نيست كه به صراحت در قرآن كريم نهى شده است: </w:t>
      </w:r>
      <w:r w:rsidRPr="00F35FE6">
        <w:rPr>
          <w:rFonts w:ascii="Tahoma" w:eastAsia="Times New Roman" w:hAnsi="Tahoma" w:cs="B Badr" w:hint="cs"/>
          <w:b/>
          <w:bCs/>
          <w:color w:val="008000"/>
          <w:rtl/>
          <w:lang w:bidi="fa-IR"/>
        </w:rPr>
        <w:t>«فَلا تَدْعُوا مَعَ اللّهِ أَحَداً»</w:t>
      </w:r>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مقصود از دعا و خواندن در آيه شريفه </w:t>
      </w:r>
      <w:r w:rsidRPr="00F35FE6">
        <w:rPr>
          <w:rFonts w:ascii="Tahoma" w:eastAsia="Times New Roman" w:hAnsi="Tahoma" w:cs="B Badr" w:hint="cs"/>
          <w:b/>
          <w:bCs/>
          <w:color w:val="008000"/>
          <w:rtl/>
          <w:lang w:bidi="fa-IR"/>
        </w:rPr>
        <w:t>«أَنَّ الْمَساجِدَ لِلّهِ فَلا تَدْعُوا مَعَ اللّهِ أَحَداً»</w:t>
      </w:r>
      <w:bookmarkStart w:id="293" w:name="_ftnref29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[293]</w:t>
      </w:r>
      <w:r w:rsidRPr="00F35FE6">
        <w:rPr>
          <w:rFonts w:ascii="Tahoma" w:eastAsia="Times New Roman" w:hAnsi="Tahoma" w:cs="B Badr"/>
          <w:rtl/>
        </w:rPr>
        <w:fldChar w:fldCharType="end"/>
      </w:r>
      <w:bookmarkEnd w:id="293"/>
      <w:r w:rsidRPr="00F35FE6">
        <w:rPr>
          <w:rFonts w:ascii="Tahoma" w:eastAsia="Times New Roman" w:hAnsi="Tahoma" w:cs="B Badr" w:hint="cs"/>
          <w:rtl/>
          <w:lang w:bidi="fa-IR"/>
        </w:rPr>
        <w:t xml:space="preserve"> هر نوع خواندن غيرخدا نيست؛ بلكه آن خواندنى است كه عبادت و پرستش غيرخدا و مصداق شرك در عبادت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در قرآن مواردى هست كه از عبادت و پرستش به «دعا و خواندن» تعبير شده است؛ از جمله: </w:t>
      </w:r>
      <w:r w:rsidRPr="00F35FE6">
        <w:rPr>
          <w:rFonts w:ascii="Tahoma" w:eastAsia="Times New Roman" w:hAnsi="Tahoma" w:cs="B Badr" w:hint="cs"/>
          <w:b/>
          <w:bCs/>
          <w:color w:val="008000"/>
          <w:rtl/>
          <w:lang w:bidi="fa-IR"/>
        </w:rPr>
        <w:t>«ادْعُونِى أَسْتَجِبْ لَكُمْ إِنَّ الَّذِينَ يَسْتَكْبِرُونَ عَنْ عِبادَتِى سَيَدْخُلُونَ جَهَنَّمَ داخِرِينَ»</w:t>
      </w:r>
      <w:bookmarkStart w:id="294" w:name="_ftnref29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[294]</w:t>
      </w:r>
      <w:r w:rsidRPr="00F35FE6">
        <w:rPr>
          <w:rFonts w:ascii="Tahoma" w:eastAsia="Times New Roman" w:hAnsi="Tahoma" w:cs="B Badr"/>
          <w:rtl/>
        </w:rPr>
        <w:fldChar w:fldCharType="end"/>
      </w:r>
      <w:bookmarkEnd w:id="294"/>
      <w:r w:rsidRPr="00F35FE6">
        <w:rPr>
          <w:rFonts w:ascii="Tahoma" w:eastAsia="Times New Roman" w:hAnsi="Tahoma" w:cs="B Badr" w:hint="cs"/>
          <w:rtl/>
          <w:lang w:bidi="fa-IR"/>
        </w:rPr>
        <w:t>؛ «بخوانيد مرا تا اجابت كنم شما را، كسانى كه از عبادت من كبر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ورزند، به زودى و با خوارى وارد دوزخ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مقصود از خواندن در آيه «فَلا تَدْعُوا»، به قرينه «أَنَّ الْمَساجِدَ لِلّهِ» خواندن به نحو عبادت است كه اعتقاد به الوهيت يا ربوبيت، يكى از اركان آن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شاهد ديگر، كلمه «مع اللّه» است كه نشان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مقصود از خواندن در آيه شريفه، خواندنى است كه در آن كسى 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رتبه، هم شأن و شريك خداوند قرار داده شده است؛ نه هر گونه خواندن و درخواست كمك از كسى.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ذكر «يا على» و «يا حسين» و بردن نام اولياى الهى، كمك خواستن از آبرومندان درگاه الهى ـ به عنوان واسطه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فيض او ـ است؛ از اين رو به يكى از انواع توسّل برمى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و روشن شد كه اين نوع توسّل، صحيح است و شرك در ربوبيت يا عبادت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80"/>
          <w:rtl/>
          <w:lang w:bidi="fa-IR"/>
        </w:rPr>
        <w:t>توسّل و زيارت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46 . فلسفه بوسيدن ضريح امامان و تبرّك كردن اشياء چيست؟ وهابيان كنايه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زنند كه ما شيعيان ضريح و سر در امامزاده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بوسيم و يا اشيائى را متبرك به ضريح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كنيم و اين كارها شرك و حرام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پيامبران و امامان بدان جهت كه بندگان شايسته خداوند هستند، سزاوار احترام و محبت هستند.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احترام و ابراز ارادت به آنان، بدان جهت نيست كه براى آنان در مقابل خدا، مقام و ارزشى مستقل قائل باشيم؛ بلكه آنان مستقل از خدا هيچ ندارند و همه عظمت آنان و عشق و محبت ما به ايشان، ناشى از آن است كه آنان در اوج معرفت، بندگى و عبوديت حضرت حق قرار دارند و مورد عنايت خاص پروردگار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باشند.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بوسيدن ضريح امامان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اولياى الهى، برخاسته از عشق و محبت نسبت به آنان است؛ همان گونه كه عاشق، هر چيزى را كه منتسب به معشوق است،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بويد 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بوسد و به سينه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چسباند.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براى زائر امام معصوم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خود سنگ و چوب ارزشى ندارد. بوسيدن ضريح و در و ديوار حرم، از آن جهت است كه منسوب به محبوبش؛ يعنى، امام معصوم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به تصريح قرآن كريم، حضرت يعقوب، لباس يوسف را بر چشم خود نهاد و بينايى خود را باز يافت: </w:t>
      </w:r>
      <w:r w:rsidRPr="00F35FE6">
        <w:rPr>
          <w:rFonts w:ascii="Tahoma" w:eastAsia="Times New Roman" w:hAnsi="Tahoma" w:cs="B Badr" w:hint="cs"/>
          <w:b/>
          <w:bCs/>
          <w:color w:val="008000"/>
          <w:rtl/>
          <w:lang w:bidi="fa-IR"/>
        </w:rPr>
        <w:t>«فَلَمّا أَنْ جاءَ الْبَشِيرُ أَلْقاهُ عَلى وَجْهِهِ فَارْتَدَّ بَصِيراً قالَ أَلَمْ أَقُلْ لَكُمْ إِنِّى أَعْلَمُ مِنَ اللّهِ ما لا تَعْلَمُونَ»</w:t>
      </w:r>
      <w:bookmarkStart w:id="295" w:name="_ftnref29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[295]</w:t>
      </w:r>
      <w:r w:rsidRPr="00F35FE6">
        <w:rPr>
          <w:rFonts w:ascii="Tahoma" w:eastAsia="Times New Roman" w:hAnsi="Tahoma" w:cs="B Badr"/>
          <w:rtl/>
        </w:rPr>
        <w:fldChar w:fldCharType="end"/>
      </w:r>
      <w:bookmarkEnd w:id="295"/>
      <w:r w:rsidRPr="00F35FE6">
        <w:rPr>
          <w:rFonts w:ascii="Tahoma" w:eastAsia="Times New Roman" w:hAnsi="Tahoma" w:cs="B Badr" w:hint="cs"/>
          <w:rtl/>
          <w:lang w:bidi="fa-IR"/>
        </w:rPr>
        <w:t>؛ «پس چون مژده رسان آمد، آن پيراهن را بر چهره او انداخت، پس بينا گرديد. گفت: آيا به شما نگفتم كه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شك من از [ عنايت ]خدا چيزهايى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دانم كه شما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تبرّك و استشفا به پيراهن يوسف، نمونه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تبرّك و استشفا به چيزى است كه به شكلى منسوب به اولياى الهى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بر اساس روايات معتبر نزد شيعه و سنى، اصحاب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هنگام وضو گرفتن ايشان، هجوم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آوردند تا هر كسى قطره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آب وضوى ايشان را به عنوان تبرّك برگيرد؛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كه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گذاشتند قطره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از آب وضوى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بر زمين بريزد و اگر به كسى چيزى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رسيد، از رطوبت دست ديگرى استفاده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كرد.</w:t>
      </w:r>
      <w:bookmarkStart w:id="296" w:name="_ftnref29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[296]</w:t>
      </w:r>
      <w:r w:rsidRPr="00F35FE6">
        <w:rPr>
          <w:rFonts w:ascii="Tahoma" w:eastAsia="Times New Roman" w:hAnsi="Tahoma" w:cs="B Badr"/>
          <w:rtl/>
        </w:rPr>
        <w:fldChar w:fldCharType="end"/>
      </w:r>
      <w:bookmarkEnd w:id="296"/>
      <w:r w:rsidRPr="00F35FE6">
        <w:rPr>
          <w:rFonts w:ascii="Tahoma" w:eastAsia="Times New Roman" w:hAnsi="Tahoma" w:cs="B Badr" w:hint="cs"/>
          <w:rtl/>
          <w:lang w:bidi="fa-IR"/>
        </w:rPr>
        <w:t xml:space="preserve"> اگر تبرّك جستن به قطرات آب، شرك و حرام بود، وظيفه آن حضرت نهى و بازداشتن اصحاب از اين عمل بود.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سيره اصحاب، تبرّك جستن به ظرف غذاى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چاه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هايى كه آن حضرت از آن آب نوشيده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ـ چه در زمان حيات ايشان و چه بعد از رحلت ايشان ـ بوده است.</w:t>
      </w:r>
      <w:bookmarkStart w:id="297" w:name="_ftnref29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[297]</w:t>
      </w:r>
      <w:r w:rsidRPr="00F35FE6">
        <w:rPr>
          <w:rFonts w:ascii="Tahoma" w:eastAsia="Times New Roman" w:hAnsi="Tahoma" w:cs="B Badr"/>
          <w:rtl/>
        </w:rPr>
        <w:fldChar w:fldCharType="end"/>
      </w:r>
      <w:bookmarkEnd w:id="297"/>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بوسيدن و تبرّك جستن، بدون اعتقاد به الوهيت يا ربوبيت (فاعليت استقلالى) شرك نيست. بر اساس داورى وهابيان ـ كه صرف بوسيدن و تبرّك جستن به آثار اولياى الهى شرك و حرام است ـ پيامبر اكرم و اصحابشان و نيز يعقوب نبى و همه انسان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ـ حتى خود وهابيان كه فرزندان خود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بوسند ـ مرتكب شرك و حرام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47 . طبق آيه</w:t>
      </w:r>
      <w:r w:rsidRPr="00F35FE6">
        <w:rPr>
          <w:rFonts w:ascii="Tahoma" w:eastAsia="Times New Roman" w:hAnsi="Tahoma" w:cs="B Badr" w:hint="cs"/>
          <w:b/>
          <w:bCs/>
          <w:color w:val="008000"/>
          <w:rtl/>
          <w:lang w:bidi="fa-IR"/>
        </w:rPr>
        <w:t xml:space="preserve"> «إِنَّكَ لا تُسْمِعُ الْمَوْتى»</w:t>
      </w:r>
      <w:r w:rsidRPr="00F35FE6">
        <w:rPr>
          <w:rFonts w:ascii="Tahoma" w:eastAsia="Times New Roman" w:hAnsi="Tahoma" w:cs="B Badr" w:hint="cs"/>
          <w:rtl/>
          <w:lang w:bidi="fa-IR"/>
        </w:rPr>
        <w:t xml:space="preserve"> و آيه </w:t>
      </w:r>
      <w:r w:rsidRPr="00F35FE6">
        <w:rPr>
          <w:rFonts w:ascii="Tahoma" w:eastAsia="Times New Roman" w:hAnsi="Tahoma" w:cs="B Badr" w:hint="cs"/>
          <w:b/>
          <w:bCs/>
          <w:color w:val="008000"/>
          <w:rtl/>
          <w:lang w:bidi="fa-IR"/>
        </w:rPr>
        <w:t>«ما أَنْتَ بِمُسْمِعٍ مَنْ فِى</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الْقُبُورِ»</w:t>
      </w:r>
      <w:r w:rsidRPr="00F35FE6">
        <w:rPr>
          <w:rFonts w:ascii="Tahoma" w:eastAsia="Times New Roman" w:hAnsi="Tahoma" w:cs="B Badr" w:hint="cs"/>
          <w:rtl/>
          <w:lang w:bidi="fa-IR"/>
        </w:rPr>
        <w:t xml:space="preserve"> مردگان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بدين جهت، آيا سلام كردن و سخن گفتن با پيامبر و امامان كارى گزاف 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ديدگاه اسلام مرگ به معناى نابودى و نيستى انسان نيست؛ بلكه انتقال حقيقت انسان (روح او)، از عالمى به عالم ديگر است. در آن عالم، حيات انسان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ديگر ادامه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يابد تا هنگامى كه روز رستاخيز و معاد فرا رسد.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قرآن كريم درباره مرگ، كلمه «توفى» را به كار برده</w:t>
      </w:r>
      <w:bookmarkStart w:id="298" w:name="_ftnref29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[298]</w:t>
      </w:r>
      <w:r w:rsidRPr="00F35FE6">
        <w:rPr>
          <w:rFonts w:ascii="Tahoma" w:eastAsia="Times New Roman" w:hAnsi="Tahoma" w:cs="B Badr"/>
          <w:rtl/>
        </w:rPr>
        <w:fldChar w:fldCharType="end"/>
      </w:r>
      <w:bookmarkEnd w:id="298"/>
      <w:r w:rsidRPr="00F35FE6">
        <w:rPr>
          <w:rFonts w:ascii="Tahoma" w:eastAsia="Times New Roman" w:hAnsi="Tahoma" w:cs="B Badr" w:hint="cs"/>
          <w:rtl/>
          <w:lang w:bidi="fa-IR"/>
        </w:rPr>
        <w:t xml:space="preserve"> كه به معناى «گرفتن به تمام و كمال» است. از ديدگاه قرآن، در هنگام مرگ، فرشته الهى انسان را با تمام واقعيت و هويتش تحويل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گيرد و از اين عالم به عالم ديگر منتقل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بنابراين در فرهنگ قرآن آنچه كه تمام هويت انسان را تشكيل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روح او است. فرشته الهى بدن انسان را به جايى منتقل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 بدن در همين دنيا مانده و به تدريج از بين رفته و تبديل به خاك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گردد. اما انسان با تمام هويتش پس از مرگ باقى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ماند.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قرآن، حيات انسان را در فاصله ميان مرگ تا روز رستاخيز، «برزخ» ناميده است. برزخ به معناى فاصله ميان دو چيز است: </w:t>
      </w:r>
      <w:r w:rsidRPr="00F35FE6">
        <w:rPr>
          <w:rFonts w:ascii="Tahoma" w:eastAsia="Times New Roman" w:hAnsi="Tahoma" w:cs="B Badr" w:hint="cs"/>
          <w:b/>
          <w:bCs/>
          <w:color w:val="008000"/>
          <w:rtl/>
          <w:lang w:bidi="fa-IR"/>
        </w:rPr>
        <w:t>«وَ مِنْ وَرائِهِمْ بَرْزَخٌ إِلى يَوْمِ يُبْعَثُونَ»</w:t>
      </w:r>
      <w:bookmarkStart w:id="299" w:name="_ftnref29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"_ftn299"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[299]</w:t>
      </w:r>
      <w:r w:rsidRPr="00F35FE6">
        <w:rPr>
          <w:rFonts w:ascii="Tahoma" w:eastAsia="Times New Roman" w:hAnsi="Tahoma" w:cs="B Badr"/>
          <w:rtl/>
        </w:rPr>
        <w:fldChar w:fldCharType="end"/>
      </w:r>
      <w:bookmarkEnd w:id="299"/>
      <w:r w:rsidRPr="00F35FE6">
        <w:rPr>
          <w:rFonts w:ascii="Tahoma" w:eastAsia="Times New Roman" w:hAnsi="Tahoma" w:cs="B Badr" w:hint="cs"/>
          <w:rtl/>
          <w:lang w:bidi="fa-IR"/>
        </w:rPr>
        <w:t>؛ «و پس از مرگ فرا روى ايشان برزخى است تا روزى كه برانگيخته شوند». از طرف ديگر عالم برزخ مكانى گسسته از اين عالم نيست؛ بلكه محيط بر اين جهان است. نسبت عالم برزخ به اين جهان، شبيه نسبت اين جهان به عالم جنين است. همان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طور كه جهان فراجنينى بر جنين احاله دارد، جهان برزخ نيز عالمى فرامادى و محيط بر جهان ماده است. هويت فرامادى عالم برزخ، به گونه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است كه ادراكات در آن بسيار قوى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 از اين جهان است؛ زيرا احاطه بر عالم ماده دارد و اين ادراكات بدون وساطت ابزارهاى مادى صورت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از ديدگاه قرآن، مرگ فنا و نابودى نيست؛ بلكه انسان با تمام هويت و واقعيتش پس از مرگ، به حيات خود در برزخ ادامه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اينجا اين سؤال رخ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نمايد كه: آيا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 با پيامبران و اولياى الهى از دنيا رفته، سخن گفت و به آنان سلام كرد؟ و آيا آنان سخنان ما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درك درست حيات برزخى و آيات قرآن و روايات، به روشنى بر امكان سخن گفتن با مردگان معمولى و اينكه آنان سخن ما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و به ما پاسخ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دهند، دلالت 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 قوم حضرت صالح، پس از آنكه شترى را كه معجزه او بود، پى كردند و از دستور خداوند سرپيچى نمودند، مورد عذاب الهى قرار گرفته و با زلزله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هلاك شدند. قرآن درباره گفت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وگوى حضرت صالح با ايشان پس از هلاكت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شان چنين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گويد: </w:t>
      </w:r>
      <w:r w:rsidRPr="00F35FE6">
        <w:rPr>
          <w:rFonts w:ascii="Tahoma" w:eastAsia="Times New Roman" w:hAnsi="Tahoma" w:cs="B Badr" w:hint="cs"/>
          <w:b/>
          <w:bCs/>
          <w:color w:val="008000"/>
          <w:rtl/>
          <w:lang w:bidi="fa-IR"/>
        </w:rPr>
        <w:t>«فَأَخَذَتْهُمُ الرَّجْفَةُ فَأَصْبَحُوا فِى دارِهِمْ جاثِمِينَ. فَتَوَلّى عَنْهُمْ وَ قالَ يا قَوْمِ لَقَدْ أَبْلَغْتُكُمْ رِسالَةَ رَبِّى وَ نَصَحْتُ لَكُمْ وَ لكِنْ لا تُحِبُّونَ النّاصِحِينَ»</w:t>
      </w:r>
      <w:bookmarkStart w:id="300" w:name="_ftnref30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[300]</w:t>
      </w:r>
      <w:r w:rsidRPr="00F35FE6">
        <w:rPr>
          <w:rFonts w:ascii="Tahoma" w:eastAsia="Times New Roman" w:hAnsi="Tahoma" w:cs="B Badr"/>
          <w:rtl/>
        </w:rPr>
        <w:fldChar w:fldCharType="end"/>
      </w:r>
      <w:bookmarkEnd w:id="300"/>
      <w:r w:rsidRPr="00F35FE6">
        <w:rPr>
          <w:rFonts w:ascii="Tahoma" w:eastAsia="Times New Roman" w:hAnsi="Tahoma" w:cs="B Badr" w:hint="cs"/>
          <w:rtl/>
          <w:lang w:bidi="fa-IR"/>
        </w:rPr>
        <w:t>؛ «پس زلزله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اى آنان را فرا گرفت و در خانه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خويش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جان افتادند، آن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گاه صالح از آنان روى گردانيد و گفت: اى قوم من! پيام خداوند را به شما رساندم، اما شما ناصحان را دوست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داريد».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در روايات شيعه و سنى آمده است: پس از آنكه جنگ بدر، با كشته شدن هفتاد تن از قريش و اسير شدن هفتاد نفر از آنان، به نفع مسلمانان به پايان رسيد،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دستور داد تا كشته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مشركان را در چاهى بريزند. سپس آن حضرت يكايك كشتگان را به نام صدا زد و خطاب به آنان فرمود: آيا آنچه را كه پروردگارتان وعده داده بود، حق و پابرجا يافتيد. من آنچه را كه پروردگارم وعده كرده بود، حق و حقيقت يافتم.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در اين هنگام بعضى از اصحاب به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گفتند: آيا مردگان را صدا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زنيد؟ آن حضرت فرمود: شما از آنان شنواتر نيستيد، آنان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لكن قدرت بر جواب ندارند.</w:t>
      </w:r>
      <w:bookmarkStart w:id="301" w:name="_ftnref30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[301]</w:t>
      </w:r>
      <w:r w:rsidRPr="00F35FE6">
        <w:rPr>
          <w:rFonts w:ascii="Tahoma" w:eastAsia="Times New Roman" w:hAnsi="Tahoma" w:cs="B Badr"/>
          <w:rtl/>
        </w:rPr>
        <w:fldChar w:fldCharType="end"/>
      </w:r>
      <w:bookmarkEnd w:id="301"/>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در روايات آمده است: پيامبر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آخرين روزهاى زندگى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شان، نيمه شب همراه برخى از صحابه خود، رهسپار قبرستان بقيع شد و پس از ورود به بقيع، با آرميدگان در آنجا چنين گفت: «سلام بر شما كه در جايگاه افراد با ايمان قرار گرفته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ايد! شما بر ما سبقت جسته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ايد و ما هم به زودى به شما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پيونديم».</w:t>
      </w:r>
      <w:bookmarkStart w:id="302" w:name="_ftnref302"/>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"_ftn302"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[302]</w:t>
      </w:r>
      <w:r w:rsidRPr="00F35FE6">
        <w:rPr>
          <w:rFonts w:ascii="Tahoma" w:eastAsia="Times New Roman" w:hAnsi="Tahoma" w:cs="B Badr"/>
          <w:rtl/>
        </w:rPr>
        <w:fldChar w:fldCharType="end"/>
      </w:r>
      <w:bookmarkEnd w:id="302"/>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در روايات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آمده است: «بنده وقتى در قبرش نهاده و ترك شد و دوستانش رفتند، هنوز آن مرده صداى كوبيده شدن كفش آنها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شنود كه دو فرشته خدا، براى سؤال از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آيند...»</w:t>
      </w:r>
      <w:bookmarkStart w:id="303" w:name="_ftnref303"/>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"_ftn303"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[303]</w:t>
      </w:r>
      <w:r w:rsidRPr="00F35FE6">
        <w:rPr>
          <w:rFonts w:ascii="Tahoma" w:eastAsia="Times New Roman" w:hAnsi="Tahoma" w:cs="B Badr"/>
          <w:rtl/>
        </w:rPr>
        <w:fldChar w:fldCharType="end"/>
      </w:r>
      <w:bookmarkEnd w:id="303"/>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فرمايد: </w:t>
      </w:r>
      <w:r w:rsidRPr="00F35FE6">
        <w:rPr>
          <w:rFonts w:ascii="Tahoma" w:eastAsia="Times New Roman" w:hAnsi="Tahoma" w:cs="B Badr" w:hint="cs"/>
          <w:b/>
          <w:bCs/>
          <w:color w:val="008000"/>
          <w:rtl/>
          <w:lang w:bidi="fa-IR"/>
        </w:rPr>
        <w:t>«اذا مرّ الرجل بقبر اخيه يعرفه، فسلم عليه رد (علیه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السلام)</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و عرفه و اذا مرّ بقبر لا يعرفه فسلم عليه رد (علیه</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السلام)</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w:t>
      </w:r>
      <w:bookmarkStart w:id="304" w:name="_ftnref304"/>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"_ftn304"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[304]</w:t>
      </w:r>
      <w:r w:rsidRPr="00F35FE6">
        <w:rPr>
          <w:rFonts w:ascii="Tahoma" w:eastAsia="Times New Roman" w:hAnsi="Tahoma" w:cs="B Badr"/>
          <w:rtl/>
        </w:rPr>
        <w:fldChar w:fldCharType="end"/>
      </w:r>
      <w:bookmarkEnd w:id="304"/>
      <w:r w:rsidRPr="00F35FE6">
        <w:rPr>
          <w:rFonts w:ascii="Tahoma" w:eastAsia="Times New Roman" w:hAnsi="Tahoma" w:cs="B Badr" w:hint="cs"/>
          <w:rtl/>
          <w:lang w:bidi="fa-IR"/>
        </w:rPr>
        <w:t>؛  «وقتى كسى از كنار قبر برادر دينى خود كه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شناسد، بگذرد و بر او سلام كند، مرده سلام او را پاسخ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و او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شناسد و اگر از كنار قبرى بگذرد و صاحب آن را نشناسد و سلام كند، مرده سلام او را پاسخ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 در روايات شيعه و سنى آمده است: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فرمود: «هيچ كسى نيست كه بر من سلام كند، مگر آنكه خداوند سلام او را به روح من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رساند و من پاسخ او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گويم»</w:t>
      </w:r>
      <w:bookmarkStart w:id="305" w:name="_ftnref305"/>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"_ftn305"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[305]</w:t>
      </w:r>
      <w:r w:rsidRPr="00F35FE6">
        <w:rPr>
          <w:rFonts w:ascii="Tahoma" w:eastAsia="Times New Roman" w:hAnsi="Tahoma" w:cs="B Badr"/>
          <w:rtl/>
        </w:rPr>
        <w:fldChar w:fldCharType="end"/>
      </w:r>
      <w:bookmarkEnd w:id="305"/>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 يكى از آداب و مستحبات دفن، تلقين ميت است كه مورد اتفاق فقهاى شيعه و سنى است و روايات فراوانى در مورد آن وارد شده است.</w:t>
      </w:r>
      <w:bookmarkStart w:id="306" w:name="_ftnref306"/>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"_ftn306"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[306]</w:t>
      </w:r>
      <w:r w:rsidRPr="00F35FE6">
        <w:rPr>
          <w:rFonts w:ascii="Tahoma" w:eastAsia="Times New Roman" w:hAnsi="Tahoma" w:cs="B Badr"/>
          <w:rtl/>
        </w:rPr>
        <w:fldChar w:fldCharType="end"/>
      </w:r>
      <w:bookmarkEnd w:id="306"/>
      <w:r w:rsidRPr="00F35FE6">
        <w:rPr>
          <w:rFonts w:ascii="Tahoma" w:eastAsia="Times New Roman" w:hAnsi="Tahoma" w:cs="B Badr" w:hint="cs"/>
          <w:rtl/>
          <w:lang w:bidi="fa-IR"/>
        </w:rPr>
        <w:t xml:space="preserve"> اين دستور دليل ديگرى بر شنيدن مردگان در مواردى است كه خداوند اراده كرده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با توجه به اين دلايل، روشن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شود كه بر اساس اراده الهى، حتى مردگان معمولى، زائر خود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شناسند و سخن او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و سلام او را پاسخ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دهند. از ديدگاه قرآن، مرگ به معناى نيستى و نابودى نيست؛ بلكه انسان با تمام هويتش به حيات خود ادامه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دهد. بر اين اساس سلام كردن و سخن گفتن با اولياى الهى ـ كه در مرتبه اعلاى وجودى و قرب حضرت حق قرار دارند ـ نه تنها امرى گزاف نيست؛ بلكه امرى شايسته و بجا است. بر همين اساس در اذن دخول مشاهد اولياى الهى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«و اعلم انّ رسولك و خلفائك (علیهم</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السلام)</w:t>
      </w:r>
      <w:r w:rsidRPr="00F35FE6">
        <w:rPr>
          <w:rFonts w:ascii="Cambria Math" w:eastAsia="Times New Roman" w:hAnsi="Cambria Math" w:cs="B Badr" w:hint="cs"/>
          <w:b/>
          <w:bCs/>
          <w:color w:val="008000"/>
          <w:rtl/>
          <w:lang w:bidi="fa-IR"/>
        </w:rPr>
        <w:t> </w:t>
      </w:r>
      <w:r w:rsidRPr="00F35FE6">
        <w:rPr>
          <w:rFonts w:ascii="Tahoma" w:eastAsia="Times New Roman" w:hAnsi="Tahoma" w:cs="B Badr" w:hint="cs"/>
          <w:b/>
          <w:bCs/>
          <w:color w:val="008000"/>
          <w:rtl/>
          <w:lang w:bidi="fa-IR"/>
        </w:rPr>
        <w:t xml:space="preserve"> احياء عندك يرزقون يرون مقامى و يسمعون كلامى و يردّون سلامى...»</w:t>
      </w:r>
      <w:bookmarkStart w:id="307" w:name="_ftnref307"/>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"_ftn307"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[307]</w:t>
      </w:r>
      <w:r w:rsidRPr="00F35FE6">
        <w:rPr>
          <w:rFonts w:ascii="Tahoma" w:eastAsia="Times New Roman" w:hAnsi="Tahoma" w:cs="B Badr"/>
          <w:rtl/>
        </w:rPr>
        <w:fldChar w:fldCharType="end"/>
      </w:r>
      <w:bookmarkEnd w:id="307"/>
      <w:r w:rsidRPr="00F35FE6">
        <w:rPr>
          <w:rFonts w:ascii="Tahoma" w:eastAsia="Times New Roman" w:hAnsi="Tahoma" w:cs="B Badr" w:hint="cs"/>
          <w:rtl/>
          <w:lang w:bidi="fa-IR"/>
        </w:rPr>
        <w:t>؛ «خدايا!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دانم كه رسول و خليفه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تو ـ كه سلام و درود بر آنان باد ـ زنده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و نزد تو روزى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خورند. ايستادنم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بينند و سخنم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و سلامم را جواب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دهند...».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سيره اصحاب رسول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و تابعين و جميع مسلمانان ـ اعم از شيعه و سنى ـ پس از رحلت آن حضرت، بر استغاثه و استمداد از روح مطهر ايشان بوده است.</w:t>
      </w:r>
      <w:bookmarkStart w:id="308" w:name="_ftnref308"/>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"_ftn308"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[308]</w:t>
      </w:r>
      <w:r w:rsidRPr="00F35FE6">
        <w:rPr>
          <w:rFonts w:ascii="Tahoma" w:eastAsia="Times New Roman" w:hAnsi="Tahoma" w:cs="B Badr"/>
          <w:rtl/>
        </w:rPr>
        <w:fldChar w:fldCharType="end"/>
      </w:r>
      <w:bookmarkEnd w:id="308"/>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سمهودى از علماى اهل</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سنت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نويسد: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«توسّل به نبى اكرم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ممكن است بعد از وفات ايشان باشد؛ به اين معنا كه از آن حضرت طلب دعا كنيم، همچنان كه در زمان حياتش از او درخواست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شد. اين نوع از توسّل در روايت بيهقى از مالك الدار و نيز ابن ابى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شيبه با سند صحيح، آمده است: مردم در زمان عمر بن خطاب گرفتار قحطى و خشكسالى شدند. در آن زمان يكى از صحابه رسول  خدا</w:t>
      </w:r>
      <w:bookmarkStart w:id="309" w:name="_ftnref309"/>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"_ftn309"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[309]</w:t>
      </w:r>
      <w:r w:rsidRPr="00F35FE6">
        <w:rPr>
          <w:rFonts w:ascii="Tahoma" w:eastAsia="Times New Roman" w:hAnsi="Tahoma" w:cs="B Badr"/>
          <w:rtl/>
        </w:rPr>
        <w:fldChar w:fldCharType="end"/>
      </w:r>
      <w:bookmarkEnd w:id="309"/>
      <w:r w:rsidRPr="00F35FE6">
        <w:rPr>
          <w:rFonts w:ascii="Tahoma" w:eastAsia="Times New Roman" w:hAnsi="Tahoma" w:cs="B Badr" w:hint="cs"/>
          <w:rtl/>
          <w:lang w:bidi="fa-IR"/>
        </w:rPr>
        <w:t xml:space="preserve"> كنار قبر پيامبر (صلی</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وآله)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آمد و چنين گفت: </w:t>
      </w:r>
      <w:r w:rsidRPr="00F35FE6">
        <w:rPr>
          <w:rFonts w:ascii="Tahoma" w:eastAsia="Times New Roman" w:hAnsi="Tahoma" w:cs="B Badr" w:hint="cs"/>
          <w:b/>
          <w:bCs/>
          <w:color w:val="008000"/>
          <w:rtl/>
          <w:lang w:bidi="fa-IR"/>
        </w:rPr>
        <w:t>«يا رسول اللّه! استسق اللّه لامتك فانهم قد هلكوا»</w:t>
      </w:r>
      <w:r w:rsidRPr="00F35FE6">
        <w:rPr>
          <w:rFonts w:ascii="Tahoma" w:eastAsia="Times New Roman" w:hAnsi="Tahoma" w:cs="B Badr" w:hint="cs"/>
          <w:rtl/>
          <w:lang w:bidi="fa-IR"/>
        </w:rPr>
        <w:t>؛ «اى رسول خدا! از خداوند براى امّتت طلب باران كن كه هلاك شدند...».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محل شاهد، درخواست دعا از نبى اكرم بعد از وفات ايشان است و اينكه دعاى حضرت بعد از رحلتشان امكان دارد و ايشان، عالم به درخواست كسى است كه از ايشان طلب دعا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كند...</w:t>
      </w:r>
      <w:bookmarkStart w:id="310" w:name="_ftnref310"/>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"_ftn310"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[310]</w:t>
      </w:r>
      <w:r w:rsidRPr="00F35FE6">
        <w:rPr>
          <w:rFonts w:ascii="Tahoma" w:eastAsia="Times New Roman" w:hAnsi="Tahoma" w:cs="B Badr"/>
          <w:rtl/>
        </w:rPr>
        <w:fldChar w:fldCharType="end"/>
      </w:r>
      <w:bookmarkEnd w:id="310"/>
      <w:r w:rsidRPr="00F35FE6">
        <w:rPr>
          <w:rFonts w:ascii="Tahoma" w:eastAsia="Times New Roman" w:hAnsi="Tahoma" w:cs="B Badr" w:hint="cs"/>
          <w:rtl/>
          <w:lang w:bidi="fa-IR"/>
        </w:rPr>
        <w:t>.</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xml:space="preserve">در آيات </w:t>
      </w:r>
      <w:r w:rsidRPr="00F35FE6">
        <w:rPr>
          <w:rFonts w:ascii="Tahoma" w:eastAsia="Times New Roman" w:hAnsi="Tahoma" w:cs="B Badr" w:hint="cs"/>
          <w:b/>
          <w:bCs/>
          <w:color w:val="008000"/>
          <w:rtl/>
          <w:lang w:bidi="fa-IR"/>
        </w:rPr>
        <w:t>«إِنَّكَ لا تُسْمِعُ الْمَوْتى» و «ما أَنْتَ بِمُسْمِعٍ مَنْ فِى الْقُبُورِ»</w:t>
      </w:r>
      <w:r w:rsidRPr="00F35FE6">
        <w:rPr>
          <w:rFonts w:ascii="Tahoma" w:eastAsia="Times New Roman" w:hAnsi="Tahoma" w:cs="B Badr" w:hint="cs"/>
          <w:rtl/>
          <w:lang w:bidi="fa-IR"/>
        </w:rPr>
        <w:t xml:space="preserve"> كافران مرده دل، به مردگان تشبيه شده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اند؛ زيرا مرده به حسب ظاهر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شنود و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بيند؛ زيرا مجارى ادراك حسى (چون چشم و گوش) ندارد. كافر معاند نيز چشم حق بين و گوش حق شنو ندارد؛ از اين رو پيام اصلى آيه نكوهش كافران و تشبيه آنان به مردگان است؛ يعنى، اى پيامبر! تو قدرت بر هدايت كافران ندارى و نمى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توانى سخن حق را به آنان بفهمانى.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پرسش 48 . اگر همان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طور كه خدا را در هر مكانى صداى ما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شنود، ائمه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هم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پس فرق خدا با بنده چيست؟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يكم. فرق خدا با اولياى الهى (پيامبر و ائمه)، در اين است كه او خالق است و آنان مخلوق و بنده او هستند. غيرخداوند ـ حتى در عالى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ترين مرتبه وجودى ـ وابسته به خداوند است و تمام كمالات و تأثيرگذارى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اش از اراده الهى سرچشمه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گيرد. بر همين اساس در بعضى از زيارت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خوانيم: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8000"/>
          <w:rtl/>
          <w:lang w:bidi="fa-IR"/>
        </w:rPr>
        <w:t>«لافرق بينك و بينها الا انهم عبادك و خلقك فتقها و رتقها بيدك، بدؤها منك و عودها اليك»</w:t>
      </w:r>
      <w:bookmarkStart w:id="311" w:name="_ftnref311"/>
      <w:r w:rsidRPr="00F35FE6">
        <w:rPr>
          <w:rFonts w:ascii="Tahoma" w:eastAsia="Times New Roman" w:hAnsi="Tahoma" w:cs="B Badr"/>
          <w:rtl/>
        </w:rPr>
        <w:fldChar w:fldCharType="begin"/>
      </w:r>
      <w:r w:rsidRPr="00F35FE6">
        <w:rPr>
          <w:rFonts w:ascii="Tahoma" w:eastAsia="Times New Roman" w:hAnsi="Tahoma" w:cs="B Badr"/>
          <w:rtl/>
        </w:rPr>
        <w:instrText xml:space="preserve"> </w:instrText>
      </w:r>
      <w:r w:rsidRPr="00F35FE6">
        <w:rPr>
          <w:rFonts w:ascii="Tahoma" w:eastAsia="Times New Roman" w:hAnsi="Tahoma" w:cs="B Badr"/>
        </w:rPr>
        <w:instrText>HYPERLINK "http://www.porseman.org/showarticle.aspx?id=1320" \l "_ftn311" \o</w:instrText>
      </w:r>
      <w:r w:rsidRPr="00F35FE6">
        <w:rPr>
          <w:rFonts w:ascii="Tahoma" w:eastAsia="Times New Roman" w:hAnsi="Tahoma" w:cs="B Badr"/>
          <w:rtl/>
        </w:rPr>
        <w:instrText xml:space="preserve"> "" </w:instrText>
      </w:r>
      <w:r w:rsidRPr="00F35FE6">
        <w:rPr>
          <w:rFonts w:ascii="Tahoma" w:eastAsia="Times New Roman" w:hAnsi="Tahoma" w:cs="B Badr"/>
          <w:rtl/>
        </w:rPr>
        <w:fldChar w:fldCharType="separate"/>
      </w:r>
      <w:r w:rsidRPr="00F35FE6">
        <w:rPr>
          <w:rFonts w:ascii="Tahoma" w:eastAsia="Times New Roman" w:hAnsi="Tahoma" w:cs="B Badr" w:hint="cs"/>
          <w:color w:val="0000FF"/>
          <w:sz w:val="26"/>
          <w:rtl/>
          <w:lang w:bidi="fa-IR"/>
        </w:rPr>
        <w:t>[311]</w:t>
      </w:r>
      <w:r w:rsidRPr="00F35FE6">
        <w:rPr>
          <w:rFonts w:ascii="Tahoma" w:eastAsia="Times New Roman" w:hAnsi="Tahoma" w:cs="B Badr"/>
          <w:rtl/>
        </w:rPr>
        <w:fldChar w:fldCharType="end"/>
      </w:r>
      <w:bookmarkEnd w:id="311"/>
      <w:r w:rsidRPr="00F35FE6">
        <w:rPr>
          <w:rFonts w:ascii="Tahoma" w:eastAsia="Times New Roman" w:hAnsi="Tahoma" w:cs="B Badr" w:hint="cs"/>
          <w:rtl/>
          <w:lang w:bidi="fa-IR"/>
        </w:rPr>
        <w:t>؛ «فرقى بين تو و آنان نيست؛ جز اينكه آنان بنده و مخلوق تواند و امورشان به دست تو است. آغاز و انجام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شان به سوى تو است و...».</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دوّم. صفات خداوند ـ از جمله شنيدن كه كنايه از علم او است ـ ذاتى و فعلى استقلالى است؛ ولى علم امامان اعطايى از سوى خدا است و آنان به اذن و اراده و قدرت او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شنوند. شنيدن آنان با خواست خدا و متكى به اراده و قدرت او است.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بنابراين هيچ منعى ندارد كه همان گونه كه خداوند صداى ما را مى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شنود و از حاجت</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هاى ما آگاه است، امامان معصوم نيز ـ كه مخلوق و بنده اويند ـ صداى ما را بشنوند. اين امر منافاتى با عبوديت و مخلوق بودن آنان ندارد.</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 </w:t>
      </w:r>
    </w:p>
    <w:p w:rsidR="008F399B" w:rsidRPr="00F35FE6" w:rsidRDefault="008F399B" w:rsidP="008F399B">
      <w:pPr>
        <w:bidi/>
        <w:spacing w:after="0" w:line="300" w:lineRule="atLeast"/>
        <w:ind w:right="150"/>
        <w:rPr>
          <w:rFonts w:ascii="Times New Roman" w:eastAsia="Times New Roman" w:hAnsi="Times New Roman" w:cs="B Badr"/>
          <w:sz w:val="28"/>
          <w:szCs w:val="32"/>
          <w:rtl/>
        </w:rPr>
      </w:pPr>
      <w:r w:rsidRPr="00F35FE6">
        <w:rPr>
          <w:rFonts w:ascii="Tahoma" w:eastAsia="Times New Roman" w:hAnsi="Tahoma" w:cs="B Badr" w:hint="cs"/>
          <w:lang w:bidi="fa-IR"/>
        </w:rPr>
        <w:br/>
      </w:r>
      <w:r w:rsidRPr="00F35FE6">
        <w:rPr>
          <w:rFonts w:ascii="Tahoma" w:eastAsia="Times New Roman" w:hAnsi="Tahoma" w:cs="B Badr" w:hint="cs"/>
          <w:b/>
          <w:bCs/>
          <w:color w:val="800000"/>
          <w:rtl/>
          <w:lang w:bidi="fa-IR"/>
        </w:rPr>
        <w:t>كتابنامه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Pr>
      </w:pPr>
      <w:r w:rsidRPr="00F35FE6">
        <w:rPr>
          <w:rFonts w:ascii="Tahoma" w:eastAsia="Times New Roman" w:hAnsi="Tahoma" w:cs="B Badr" w:hint="cs"/>
          <w:rtl/>
          <w:lang w:bidi="fa-IR"/>
        </w:rPr>
        <w:t>1. قرآن كريم.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 نهج البلاغه.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 احساء علوم الدين، ابوحامد محمدبن محمد غزالى، مقدمه دكتر بدوى طباثه، قاهره، دار احياء الكتب العربية.</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 ادب فناى مقربان، عبدالله جوادى آملى، دوم، قم، اسراء، 1381ش.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 ارشاد، دار المفيد، بيروت، 1413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 استحفة السنية، محسن فيض كاشانى، مشهد، كتابخانه آستان قدس رضوى.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 ابن اثير، اسد الغابه، دار الكتب العلميه.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8. اسرار عبادات، عبد الله جوادى آملى، دوم، تهران، انتشارات الزهراء، 1369ش.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9. اسماء حسنى، محمد شجاعى. اول، تهران، سروش 1383 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10. اصول كافى، محمدبن يعقوب كلينى، با ترجمه و شرح سيد هاشم رسولى،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تا،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جا، 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تا.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11. اصول كافى، محمدبن يعقوب كلينى، تهران انتشارات علمية الاسلاميه.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12. اقبال، ابن طاووس، مؤسسه آل البيت لاحياء التراث، قم، 1414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13. اقبال الاعمال، سيدبن طاووس حلى حسنى، قم، مكتب الاعلام الاسلامى، 1416ق.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14. الامالى، ابوجعفر محمدبن حسن شيخ طوسى، بيروت، دارالشفافة، 1414ق.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15. الامالى، محمدبن على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بابويه (شيخ صدوق) تهران. موسسه بعثت، 1417ق.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16. الخصال، محمدبن على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بابويه (شيخ صدوق) قم، مؤسسه نشر اسلامى.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17. الذريعة الى تصانيف، آقا بزرگ تهرانى، تهران، المكتبة الاسلامية، بى تا.</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18. الشفاعة، ابى عبدالرحمن الوارعى، چ 3، مؤسسة الريان، بيروت، 1420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19. الشفاعة عند اهل السنة، ناصر الجديع، چ 1، دار اطلس للنشر و التوزيع، رياض، 1417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20. الفروق اللغوية، ابوهلال عسگرى، قم، مؤسسه نشر اسلامى، 1412ق.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21. القاموس المحيط، مجد الدين فيروز آبادى، دار المعرفة، بيروت.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22. المصباح المنير، على مشكينى اردبيلى. قم: الهادى. بهار 1364ش.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23. المعجم الاوسط، طبرانى، بيروت: دارالحرمين، 1415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24. المعجم الكبير، طبرانى، قاهره: مكتبة ابن تيميه.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25. الميزان، سيد محمد حسين طباطبايى، دوم، بيروت، موسسة الاعلمى للمطبوعات، 1972م. 1392 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26. الميزان فى تفسير القرآن، محمدحسين طباطبائى، چ 2، اسماعيليان، 1394ه.ق.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27. الوفاء باحول المصطفى، ابن جوزى، چ 1، دار الكتب العلميه، 1408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28. بحارالانوار، محمد باقر مجلسى، مؤسسه الوفاء، بيروت، 1403ق.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29. بيست گفتار، مرتضى مطهرى، پنجم، قم، دفتر انتشارات اسلامى، 1359ش.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30. تاريخ الامم و الرسل، و الملوك، محمدبن حرير الطبرى، بيروت، مؤسسة الاعلى المطبوعات، 1983م.</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31. تجسم عمل و شفاعت، محمد شجاعى، مقدمه و تدوين محمدرضا كاشفى، مؤسسه فرهنگى دانش و انديشه معاصر، تهران.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32. تفسير الصافى، محسن فيض كاشانى، تهران، انتشارات اسلامية.</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33. تنبيه الخواطر، ابوالحسن ورام، بيروت، مؤسسه الاعلمى المطبوعات.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34. توسّل، سيد محمد ضياءآبادى، چ 3، بنياد بعثت، تهران، 1375 ه.ش.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35. تهذيب الاحكام، محمدبن حسن طوسى، تهران، دارالكتب الاسلامية، 1365ش.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36. خداشناسى و فرجام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شناسى، [دفتر اول]، محمد رضا كاشفى، سوم، قم، دفتر نشر معارف 1383ش.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37. دانشنامه امام على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مجتبى تهرانى، زير نظر على اكبر رشاد، اول، تهران، پژوهشگاه فرهنگ و انديشه اسلامى، 1380ش.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38. درآمدى بر سير و سلوك، مجتبى تهرانى، زير نظر على اكبر رشاد، اول، تهران، پژوهشگاه فرهنگ و انديشه اسلامى، 1375ش.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39. سنن ابن ماجه، دار الفكر، بيروت.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40. سنن ابى داود، دار الفكر، بيروت، 1401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41. سنن ترمذى، دارالفكر، بيروت، 1402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42. سنن نسائى، دارالفكر، بيروت، 1348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43. سيماى ائمه (علیهم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xml:space="preserve"> در شرح زيارت جامعه كبيره، على نظامى، اول، قم، نشر مرتضى، 1374ش.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44. شرح بر مقامات اربعين، سيد محمد دامادى، دوم، تهران، دانشگاه تهران، 1375ش.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45. شرح غررالحكم و درر الكلم، جمال الدين خوانسارى، انتشارات دانشگاه تهران.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46. شرح گلشن راز، شيخ محمد لاهيجى، تصحيح و مقدمه كيوان سميعى، تهران: كتابفروشى محمودى، 1337ش.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47. شرح نهج البلاغه، ابن ابى الحديد معتزلى، چ 2، دار احياء التراث العربى، بيروت، 1386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48. شرح و تفسير دعاى مكارم الاخلاق، محمد تقى فلسفى، تهران، دفتر نشر و فرهنگ اسلامى.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49. شفاعت در قلمرو عقل و قرآن و حديث، جعفر سبحانى، چ 1، دارالكتب الاسلاميه، تهران، 1354 ه.ش.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50. شفاء السقام فى زيارة خيرالانام، تقى الدين سبكى، چ 1، دار الجيل، بيروت، 1411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51. شواهد الحق فى الاستغاثة بسيد الحق، شيخ يوسف شبهانى، دارالفكر، بيروت، 1410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52. صحيح ابن جبان، مؤسسة الرسالة، 1414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53. صحيح ابن حزيمه، المكتب الاسلامى، 1412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54. صحيح بخارى، دار الفكر، بيروت، 1410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55. صحيح مسلم، دار الفكر، بيروت.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56. عيون الحكم و المواعظ، على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محمد الواسطى الليتى، قم، دارالحديث، 1376ش.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57. غرر الحكم و درر الكلم، عبد الواحد آمدى، تهران: دفتر نشر و فرهنگ اسلامى.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58. فرهنگ سخنان امام حسين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محمد دشتى، دوم، قم: مؤسسه فرهنگى تحقيقاتى اميرالمؤمنين (علیه</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السلام)</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 1381ش.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59. اصول كافى، محمد بن يعقوب كلينى، دارالتعارف للمطبوعات، بيروت، 1411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60. كنز العمال، متقى هندى، بيروت: مؤسسة الرسالة، 1409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61. شرح نهج البلاغه، ابن ابى الحديد، بيروت: مؤسسة الاعلمى للمطبوعات.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62. شرح الاسماء يا شرح دعا الجوشن الكبير، ملا هادى سبزوارى، تحقيق دكتر نجفقلى حبيبى، دانشگاه تهران، 1372ش.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63. لسان العرب، ابن منظور، بيروت: داراحياء التراث العربى، 1405ق.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64. لغت نامه دهخدا، على اكبر دهخدا، دانشگاه تهران، 1372ش.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65. مثنوى معنوى، جلال الدين مولوى، تصحيح رينولدالين نيكلسون، تهران، مولى.</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66. مجموعه آثار، مرتضى مطهرى، چ 8، انتشارات صدرا، تهران، 1378 ه.ش.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67. مستدرك صحيحين، حاكم نيشابورى، دار الفكر، بيروت، 1348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68. مسند، احمد بن حنبل، دار صادر، بيروت.</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69. معانى الاخبار، محمدبن على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الحسين</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بن بابويه (شيخ صدوق) بيروت، دارالمعرفة، 1399ق.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70. معجم مقاييس اللغة، احمد بن فارس، چ 1، دار احياء الكتب العربيه، قاهره.</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71. مفردات، راغب اصفهانى، المكتبة المرتضويه، تهران.</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72. مقالات تاريخى، رسول جعفريان، اول، قم، دفتر نشر الهادى، 1375ش.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73. مناقب آل ابى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طالب، ابن شهر آشوب، المطبعة الحيدريه، نجف، 1376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74. من لايحضره الفقيه، شيخ صدوق، چ 2، دار الاضواء، بيروت، 1413 ه.ق.</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75. ميزان الحكمه، محمدى رى</w:t>
      </w:r>
      <w:r w:rsidRPr="00F35FE6">
        <w:rPr>
          <w:rFonts w:ascii="Cambria Math" w:eastAsia="Times New Roman" w:hAnsi="Cambria Math" w:cs="B Badr" w:hint="cs"/>
          <w:rtl/>
          <w:lang w:bidi="fa-IR"/>
        </w:rPr>
        <w:t> </w:t>
      </w:r>
      <w:r w:rsidRPr="00F35FE6">
        <w:rPr>
          <w:rFonts w:ascii="Tahoma" w:eastAsia="Times New Roman" w:hAnsi="Tahoma" w:cs="B Badr" w:hint="cs"/>
          <w:rtl/>
          <w:lang w:bidi="fa-IR"/>
        </w:rPr>
        <w:t>شهرى، چ 2، مؤسسه دارالحديث.</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76. ميناگر عشق، كريم زمانى، دوم، تهران: نشر نى، 1383ش.</w:t>
      </w:r>
    </w:p>
    <w:p w:rsidR="008F399B" w:rsidRPr="00F35FE6" w:rsidRDefault="008F399B" w:rsidP="008F399B">
      <w:pPr>
        <w:autoSpaceDE w:val="0"/>
        <w:autoSpaceDN w:val="0"/>
        <w:bidi/>
        <w:spacing w:after="0" w:line="300" w:lineRule="atLeast"/>
        <w:ind w:left="150"/>
        <w:rPr>
          <w:rFonts w:ascii="Times New Roman" w:eastAsia="Times New Roman" w:hAnsi="Times New Roman" w:cs="B Badr"/>
          <w:sz w:val="28"/>
          <w:szCs w:val="32"/>
          <w:rtl/>
        </w:rPr>
      </w:pPr>
      <w:r w:rsidRPr="00F35FE6">
        <w:rPr>
          <w:rFonts w:ascii="Tahoma" w:eastAsia="Times New Roman" w:hAnsi="Tahoma" w:cs="B Badr" w:hint="cs"/>
          <w:rtl/>
          <w:lang w:bidi="fa-IR"/>
        </w:rPr>
        <w:t>77. وسائل الشيعة، محمدبن حسن حر عاملى، تهران: كتابفروشى اسلامى، 1414ق.</w:t>
      </w:r>
    </w:p>
    <w:p w:rsidR="008F399B" w:rsidRPr="00F35FE6" w:rsidRDefault="008F399B" w:rsidP="008F399B">
      <w:pPr>
        <w:bidi/>
        <w:spacing w:after="0" w:line="240" w:lineRule="auto"/>
        <w:rPr>
          <w:rFonts w:ascii="Times New Roman" w:eastAsia="Times New Roman" w:hAnsi="Times New Roman" w:cs="B Badr"/>
          <w:sz w:val="28"/>
          <w:szCs w:val="32"/>
          <w:rtl/>
        </w:rPr>
      </w:pPr>
      <w:r w:rsidRPr="00F35FE6">
        <w:rPr>
          <w:rFonts w:ascii="Tahoma" w:eastAsia="Times New Roman" w:hAnsi="Tahoma" w:cs="B Badr"/>
        </w:rPr>
        <w:br w:type="textWrapping" w:clear="all"/>
        <w:t> </w:t>
      </w:r>
    </w:p>
    <w:p w:rsidR="008F399B" w:rsidRPr="00F35FE6" w:rsidRDefault="00F35FE6" w:rsidP="008F399B">
      <w:pPr>
        <w:bidi/>
        <w:spacing w:after="0" w:line="240" w:lineRule="auto"/>
        <w:rPr>
          <w:rFonts w:ascii="Times New Roman" w:eastAsia="Times New Roman" w:hAnsi="Times New Roman" w:cs="B Badr"/>
          <w:sz w:val="28"/>
          <w:szCs w:val="32"/>
        </w:rPr>
      </w:pPr>
      <w:r w:rsidRPr="00F35FE6">
        <w:rPr>
          <w:rFonts w:ascii="Times New Roman" w:eastAsia="Times New Roman" w:hAnsi="Times New Roman" w:cs="B Badr"/>
          <w:sz w:val="28"/>
          <w:szCs w:val="32"/>
        </w:rPr>
        <w:pict>
          <v:rect id="_x0000_i1025" style="width:154.45pt;height:.75pt" o:hrpct="330" o:hralign="right" o:hrstd="t" o:hr="t" fillcolor="#aca899" stroked="f"/>
        </w:pic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Pr>
      </w:pPr>
      <w:r w:rsidRPr="00F35FE6">
        <w:rPr>
          <w:rFonts w:ascii="Times New Roman" w:eastAsia="Times New Roman" w:hAnsi="Times New Roman" w:cs="B Badr" w:hint="cs"/>
          <w:sz w:val="28"/>
          <w:szCs w:val="32"/>
          <w:rtl/>
        </w:rPr>
        <w:t> </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b/>
          <w:bCs/>
          <w:color w:val="0000FF"/>
          <w:sz w:val="20"/>
          <w:szCs w:val="20"/>
          <w:rtl/>
          <w:lang w:bidi="fa-IR"/>
        </w:rPr>
        <w:t>پی نوشت ها :</w:t>
      </w:r>
    </w:p>
    <w:bookmarkStart w:id="312" w:name="_ftn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w:t>
      </w:r>
      <w:r w:rsidRPr="00F35FE6">
        <w:rPr>
          <w:rFonts w:ascii="Tahoma" w:eastAsia="Times New Roman" w:hAnsi="Tahoma" w:cs="B Badr"/>
          <w:sz w:val="20"/>
          <w:szCs w:val="20"/>
          <w:rtl/>
        </w:rPr>
        <w:fldChar w:fldCharType="end"/>
      </w:r>
      <w:bookmarkEnd w:id="312"/>
      <w:r w:rsidRPr="00F35FE6">
        <w:rPr>
          <w:rFonts w:ascii="Tahoma" w:eastAsia="Times New Roman" w:hAnsi="Tahoma" w:cs="B Badr" w:hint="cs"/>
          <w:sz w:val="20"/>
          <w:szCs w:val="20"/>
          <w:rtl/>
          <w:lang w:bidi="fa-IR"/>
        </w:rPr>
        <w:t>. لسان العرب، ج 14، ص 258.</w:t>
      </w:r>
    </w:p>
    <w:bookmarkStart w:id="313" w:name="_ftn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w:t>
      </w:r>
      <w:r w:rsidRPr="00F35FE6">
        <w:rPr>
          <w:rFonts w:ascii="Tahoma" w:eastAsia="Times New Roman" w:hAnsi="Tahoma" w:cs="B Badr"/>
          <w:sz w:val="20"/>
          <w:szCs w:val="20"/>
          <w:rtl/>
        </w:rPr>
        <w:fldChar w:fldCharType="end"/>
      </w:r>
      <w:bookmarkEnd w:id="313"/>
      <w:r w:rsidRPr="00F35FE6">
        <w:rPr>
          <w:rFonts w:ascii="Tahoma" w:eastAsia="Times New Roman" w:hAnsi="Tahoma" w:cs="B Badr" w:hint="cs"/>
          <w:sz w:val="20"/>
          <w:szCs w:val="20"/>
          <w:rtl/>
          <w:lang w:bidi="fa-IR"/>
        </w:rPr>
        <w:t>. الفروق اللغوية، ص 534.</w:t>
      </w:r>
    </w:p>
    <w:bookmarkStart w:id="314" w:name="_ftn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w:t>
      </w:r>
      <w:r w:rsidRPr="00F35FE6">
        <w:rPr>
          <w:rFonts w:ascii="Tahoma" w:eastAsia="Times New Roman" w:hAnsi="Tahoma" w:cs="B Badr"/>
          <w:sz w:val="20"/>
          <w:szCs w:val="20"/>
          <w:rtl/>
        </w:rPr>
        <w:fldChar w:fldCharType="end"/>
      </w:r>
      <w:bookmarkEnd w:id="314"/>
      <w:r w:rsidRPr="00F35FE6">
        <w:rPr>
          <w:rFonts w:ascii="Tahoma" w:eastAsia="Times New Roman" w:hAnsi="Tahoma" w:cs="B Badr" w:hint="cs"/>
          <w:sz w:val="20"/>
          <w:szCs w:val="20"/>
          <w:rtl/>
        </w:rPr>
        <w:t xml:space="preserve">. </w:t>
      </w:r>
      <w:r w:rsidRPr="00F35FE6">
        <w:rPr>
          <w:rFonts w:ascii="Tahoma" w:eastAsia="Times New Roman" w:hAnsi="Tahoma" w:cs="B Badr" w:hint="cs"/>
          <w:sz w:val="20"/>
          <w:szCs w:val="20"/>
          <w:rtl/>
          <w:lang w:bidi="fa-IR"/>
        </w:rPr>
        <w:t>لغت نامه دهخدا، ج 7، ص 9602.</w:t>
      </w:r>
    </w:p>
    <w:bookmarkStart w:id="315" w:name="_ftn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w:t>
      </w:r>
      <w:r w:rsidRPr="00F35FE6">
        <w:rPr>
          <w:rFonts w:ascii="Tahoma" w:eastAsia="Times New Roman" w:hAnsi="Tahoma" w:cs="B Badr"/>
          <w:sz w:val="20"/>
          <w:szCs w:val="20"/>
          <w:rtl/>
        </w:rPr>
        <w:fldChar w:fldCharType="end"/>
      </w:r>
      <w:bookmarkEnd w:id="315"/>
      <w:r w:rsidRPr="00F35FE6">
        <w:rPr>
          <w:rFonts w:ascii="Tahoma" w:eastAsia="Times New Roman" w:hAnsi="Tahoma" w:cs="B Badr" w:hint="cs"/>
          <w:sz w:val="20"/>
          <w:szCs w:val="20"/>
          <w:rtl/>
          <w:lang w:bidi="fa-IR"/>
        </w:rPr>
        <w:t>. التحفة السنية، ص 25.</w:t>
      </w:r>
    </w:p>
    <w:bookmarkStart w:id="316" w:name="_ftn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w:t>
      </w:r>
      <w:r w:rsidRPr="00F35FE6">
        <w:rPr>
          <w:rFonts w:ascii="Tahoma" w:eastAsia="Times New Roman" w:hAnsi="Tahoma" w:cs="B Badr"/>
          <w:sz w:val="20"/>
          <w:szCs w:val="20"/>
          <w:rtl/>
        </w:rPr>
        <w:fldChar w:fldCharType="end"/>
      </w:r>
      <w:bookmarkEnd w:id="316"/>
      <w:r w:rsidRPr="00F35FE6">
        <w:rPr>
          <w:rFonts w:ascii="Tahoma" w:eastAsia="Times New Roman" w:hAnsi="Tahoma" w:cs="B Badr" w:hint="cs"/>
          <w:sz w:val="20"/>
          <w:szCs w:val="20"/>
          <w:rtl/>
          <w:lang w:bidi="fa-IR"/>
        </w:rPr>
        <w:t>. المصباح المنير، صص 17-16؛ لسان العرب، ج 14، ص 257.</w:t>
      </w:r>
    </w:p>
    <w:bookmarkStart w:id="317" w:name="_ftn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w:t>
      </w:r>
      <w:r w:rsidRPr="00F35FE6">
        <w:rPr>
          <w:rFonts w:ascii="Tahoma" w:eastAsia="Times New Roman" w:hAnsi="Tahoma" w:cs="B Badr"/>
          <w:sz w:val="20"/>
          <w:szCs w:val="20"/>
          <w:rtl/>
        </w:rPr>
        <w:fldChar w:fldCharType="end"/>
      </w:r>
      <w:bookmarkEnd w:id="317"/>
      <w:r w:rsidRPr="00F35FE6">
        <w:rPr>
          <w:rFonts w:ascii="Tahoma" w:eastAsia="Times New Roman" w:hAnsi="Tahoma" w:cs="B Badr" w:hint="cs"/>
          <w:sz w:val="20"/>
          <w:szCs w:val="20"/>
          <w:rtl/>
          <w:lang w:bidi="fa-IR"/>
        </w:rPr>
        <w:t>. ميناگر عشق، ص 691.</w:t>
      </w:r>
    </w:p>
    <w:bookmarkStart w:id="318" w:name="_ftn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w:t>
      </w:r>
      <w:r w:rsidRPr="00F35FE6">
        <w:rPr>
          <w:rFonts w:ascii="Tahoma" w:eastAsia="Times New Roman" w:hAnsi="Tahoma" w:cs="B Badr"/>
          <w:sz w:val="20"/>
          <w:szCs w:val="20"/>
          <w:rtl/>
        </w:rPr>
        <w:fldChar w:fldCharType="end"/>
      </w:r>
      <w:bookmarkEnd w:id="318"/>
      <w:r w:rsidRPr="00F35FE6">
        <w:rPr>
          <w:rFonts w:ascii="Tahoma" w:eastAsia="Times New Roman" w:hAnsi="Tahoma" w:cs="B Badr" w:hint="cs"/>
          <w:sz w:val="20"/>
          <w:szCs w:val="20"/>
          <w:rtl/>
          <w:lang w:bidi="fa-IR"/>
        </w:rPr>
        <w:t>. قرآن و روانشناسى، ص 360.</w:t>
      </w:r>
    </w:p>
    <w:bookmarkStart w:id="319" w:name="_ftn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w:t>
      </w:r>
      <w:r w:rsidRPr="00F35FE6">
        <w:rPr>
          <w:rFonts w:ascii="Tahoma" w:eastAsia="Times New Roman" w:hAnsi="Tahoma" w:cs="B Badr"/>
          <w:sz w:val="20"/>
          <w:szCs w:val="20"/>
          <w:rtl/>
        </w:rPr>
        <w:fldChar w:fldCharType="end"/>
      </w:r>
      <w:bookmarkEnd w:id="319"/>
      <w:r w:rsidRPr="00F35FE6">
        <w:rPr>
          <w:rFonts w:ascii="Tahoma" w:eastAsia="Times New Roman" w:hAnsi="Tahoma" w:cs="B Badr" w:hint="cs"/>
          <w:sz w:val="20"/>
          <w:szCs w:val="20"/>
          <w:rtl/>
          <w:lang w:bidi="fa-IR"/>
        </w:rPr>
        <w:t>. نگا: مؤمن23، آيه 60؛ كافى، ج 2، ص 467.</w:t>
      </w:r>
    </w:p>
    <w:bookmarkStart w:id="320" w:name="_ftn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w:t>
      </w:r>
      <w:r w:rsidRPr="00F35FE6">
        <w:rPr>
          <w:rFonts w:ascii="Tahoma" w:eastAsia="Times New Roman" w:hAnsi="Tahoma" w:cs="B Badr"/>
          <w:sz w:val="20"/>
          <w:szCs w:val="20"/>
          <w:rtl/>
        </w:rPr>
        <w:fldChar w:fldCharType="end"/>
      </w:r>
      <w:bookmarkEnd w:id="320"/>
      <w:r w:rsidRPr="00F35FE6">
        <w:rPr>
          <w:rFonts w:ascii="Tahoma" w:eastAsia="Times New Roman" w:hAnsi="Tahoma" w:cs="B Badr" w:hint="cs"/>
          <w:sz w:val="20"/>
          <w:szCs w:val="20"/>
          <w:rtl/>
          <w:lang w:bidi="fa-IR"/>
        </w:rPr>
        <w:t>. غافر40، آيه 14.</w:t>
      </w:r>
    </w:p>
    <w:bookmarkStart w:id="321" w:name="_ftn1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w:t>
      </w:r>
      <w:r w:rsidRPr="00F35FE6">
        <w:rPr>
          <w:rFonts w:ascii="Tahoma" w:eastAsia="Times New Roman" w:hAnsi="Tahoma" w:cs="B Badr"/>
          <w:sz w:val="20"/>
          <w:szCs w:val="20"/>
          <w:rtl/>
        </w:rPr>
        <w:fldChar w:fldCharType="end"/>
      </w:r>
      <w:bookmarkEnd w:id="321"/>
      <w:r w:rsidRPr="00F35FE6">
        <w:rPr>
          <w:rFonts w:ascii="Tahoma" w:eastAsia="Times New Roman" w:hAnsi="Tahoma" w:cs="B Badr" w:hint="cs"/>
          <w:sz w:val="20"/>
          <w:szCs w:val="20"/>
          <w:rtl/>
          <w:lang w:bidi="fa-IR"/>
        </w:rPr>
        <w:t>. اعراف7، آيه 55.</w:t>
      </w:r>
    </w:p>
    <w:bookmarkStart w:id="322" w:name="_ftn1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w:t>
      </w:r>
      <w:r w:rsidRPr="00F35FE6">
        <w:rPr>
          <w:rFonts w:ascii="Tahoma" w:eastAsia="Times New Roman" w:hAnsi="Tahoma" w:cs="B Badr"/>
          <w:sz w:val="20"/>
          <w:szCs w:val="20"/>
          <w:rtl/>
        </w:rPr>
        <w:fldChar w:fldCharType="end"/>
      </w:r>
      <w:bookmarkEnd w:id="322"/>
      <w:r w:rsidRPr="00F35FE6">
        <w:rPr>
          <w:rFonts w:ascii="Tahoma" w:eastAsia="Times New Roman" w:hAnsi="Tahoma" w:cs="B Badr" w:hint="cs"/>
          <w:sz w:val="20"/>
          <w:szCs w:val="20"/>
          <w:rtl/>
        </w:rPr>
        <w:t>. همان، آيه 180.</w:t>
      </w:r>
    </w:p>
    <w:bookmarkStart w:id="323" w:name="_ftn1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w:t>
      </w:r>
      <w:r w:rsidRPr="00F35FE6">
        <w:rPr>
          <w:rFonts w:ascii="Tahoma" w:eastAsia="Times New Roman" w:hAnsi="Tahoma" w:cs="B Badr"/>
          <w:sz w:val="20"/>
          <w:szCs w:val="20"/>
          <w:rtl/>
        </w:rPr>
        <w:fldChar w:fldCharType="end"/>
      </w:r>
      <w:bookmarkEnd w:id="323"/>
      <w:r w:rsidRPr="00F35FE6">
        <w:rPr>
          <w:rFonts w:ascii="Tahoma" w:eastAsia="Times New Roman" w:hAnsi="Tahoma" w:cs="B Badr" w:hint="cs"/>
          <w:sz w:val="20"/>
          <w:szCs w:val="20"/>
          <w:rtl/>
          <w:lang w:bidi="fa-IR"/>
        </w:rPr>
        <w:t>. نگا: المصباح المنير، صص 99-91.</w:t>
      </w:r>
    </w:p>
    <w:bookmarkStart w:id="324" w:name="_ftn1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w:t>
      </w:r>
      <w:r w:rsidRPr="00F35FE6">
        <w:rPr>
          <w:rFonts w:ascii="Tahoma" w:eastAsia="Times New Roman" w:hAnsi="Tahoma" w:cs="B Badr"/>
          <w:sz w:val="20"/>
          <w:szCs w:val="20"/>
          <w:rtl/>
        </w:rPr>
        <w:fldChar w:fldCharType="end"/>
      </w:r>
      <w:bookmarkEnd w:id="324"/>
      <w:r w:rsidRPr="00F35FE6">
        <w:rPr>
          <w:rFonts w:ascii="Tahoma" w:eastAsia="Times New Roman" w:hAnsi="Tahoma" w:cs="B Badr" w:hint="cs"/>
          <w:sz w:val="20"/>
          <w:szCs w:val="20"/>
          <w:rtl/>
          <w:lang w:bidi="fa-IR"/>
        </w:rPr>
        <w:t>. بحارالانوار، ج 907، ص 300.</w:t>
      </w:r>
    </w:p>
    <w:bookmarkStart w:id="325" w:name="_ftn1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w:t>
      </w:r>
      <w:r w:rsidRPr="00F35FE6">
        <w:rPr>
          <w:rFonts w:ascii="Tahoma" w:eastAsia="Times New Roman" w:hAnsi="Tahoma" w:cs="B Badr"/>
          <w:sz w:val="20"/>
          <w:szCs w:val="20"/>
          <w:rtl/>
        </w:rPr>
        <w:fldChar w:fldCharType="end"/>
      </w:r>
      <w:bookmarkEnd w:id="325"/>
      <w:r w:rsidRPr="00F35FE6">
        <w:rPr>
          <w:rFonts w:ascii="Tahoma" w:eastAsia="Times New Roman" w:hAnsi="Tahoma" w:cs="B Badr" w:hint="cs"/>
          <w:sz w:val="20"/>
          <w:szCs w:val="20"/>
          <w:rtl/>
        </w:rPr>
        <w:t xml:space="preserve">. </w:t>
      </w:r>
      <w:r w:rsidRPr="00F35FE6">
        <w:rPr>
          <w:rFonts w:ascii="Tahoma" w:eastAsia="Times New Roman" w:hAnsi="Tahoma" w:cs="B Badr" w:hint="cs"/>
          <w:sz w:val="20"/>
          <w:szCs w:val="20"/>
          <w:rtl/>
          <w:lang w:bidi="fa-IR"/>
        </w:rPr>
        <w:t>كافى، ج 2، ص 488.</w:t>
      </w:r>
    </w:p>
    <w:bookmarkStart w:id="326" w:name="_ftn1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w:t>
      </w:r>
      <w:r w:rsidRPr="00F35FE6">
        <w:rPr>
          <w:rFonts w:ascii="Tahoma" w:eastAsia="Times New Roman" w:hAnsi="Tahoma" w:cs="B Badr"/>
          <w:sz w:val="20"/>
          <w:szCs w:val="20"/>
          <w:rtl/>
        </w:rPr>
        <w:fldChar w:fldCharType="end"/>
      </w:r>
      <w:bookmarkEnd w:id="326"/>
      <w:r w:rsidRPr="00F35FE6">
        <w:rPr>
          <w:rFonts w:ascii="Tahoma" w:eastAsia="Times New Roman" w:hAnsi="Tahoma" w:cs="B Badr" w:hint="cs"/>
          <w:sz w:val="20"/>
          <w:szCs w:val="20"/>
          <w:rtl/>
        </w:rPr>
        <w:t xml:space="preserve">. </w:t>
      </w:r>
      <w:r w:rsidRPr="00F35FE6">
        <w:rPr>
          <w:rFonts w:ascii="Tahoma" w:eastAsia="Times New Roman" w:hAnsi="Tahoma" w:cs="B Badr" w:hint="cs"/>
          <w:sz w:val="20"/>
          <w:szCs w:val="20"/>
          <w:rtl/>
          <w:lang w:bidi="fa-IR"/>
        </w:rPr>
        <w:t>غررالحكم، ح 778.</w:t>
      </w:r>
    </w:p>
    <w:bookmarkStart w:id="327" w:name="_ftn1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w:t>
      </w:r>
      <w:r w:rsidRPr="00F35FE6">
        <w:rPr>
          <w:rFonts w:ascii="Tahoma" w:eastAsia="Times New Roman" w:hAnsi="Tahoma" w:cs="B Badr"/>
          <w:sz w:val="20"/>
          <w:szCs w:val="20"/>
          <w:rtl/>
        </w:rPr>
        <w:fldChar w:fldCharType="end"/>
      </w:r>
      <w:bookmarkEnd w:id="327"/>
      <w:r w:rsidRPr="00F35FE6">
        <w:rPr>
          <w:rFonts w:ascii="Tahoma" w:eastAsia="Times New Roman" w:hAnsi="Tahoma" w:cs="B Badr" w:hint="cs"/>
          <w:sz w:val="20"/>
          <w:szCs w:val="20"/>
          <w:rtl/>
          <w:lang w:bidi="fa-IR"/>
        </w:rPr>
        <w:t>. كافى، ج 2، ص 488.</w:t>
      </w:r>
    </w:p>
    <w:bookmarkStart w:id="328" w:name="_ftn1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w:t>
      </w:r>
      <w:r w:rsidRPr="00F35FE6">
        <w:rPr>
          <w:rFonts w:ascii="Tahoma" w:eastAsia="Times New Roman" w:hAnsi="Tahoma" w:cs="B Badr"/>
          <w:sz w:val="20"/>
          <w:szCs w:val="20"/>
          <w:rtl/>
        </w:rPr>
        <w:fldChar w:fldCharType="end"/>
      </w:r>
      <w:bookmarkEnd w:id="328"/>
      <w:r w:rsidRPr="00F35FE6">
        <w:rPr>
          <w:rFonts w:ascii="Tahoma" w:eastAsia="Times New Roman" w:hAnsi="Tahoma" w:cs="B Badr" w:hint="cs"/>
          <w:sz w:val="20"/>
          <w:szCs w:val="20"/>
          <w:rtl/>
        </w:rPr>
        <w:t>. همان، ص 468.</w:t>
      </w:r>
    </w:p>
    <w:bookmarkStart w:id="329" w:name="_ftn1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w:t>
      </w:r>
      <w:r w:rsidRPr="00F35FE6">
        <w:rPr>
          <w:rFonts w:ascii="Tahoma" w:eastAsia="Times New Roman" w:hAnsi="Tahoma" w:cs="B Badr"/>
          <w:sz w:val="20"/>
          <w:szCs w:val="20"/>
          <w:rtl/>
        </w:rPr>
        <w:fldChar w:fldCharType="end"/>
      </w:r>
      <w:bookmarkEnd w:id="329"/>
      <w:r w:rsidRPr="00F35FE6">
        <w:rPr>
          <w:rFonts w:ascii="Tahoma" w:eastAsia="Times New Roman" w:hAnsi="Tahoma" w:cs="B Badr" w:hint="cs"/>
          <w:sz w:val="20"/>
          <w:szCs w:val="20"/>
          <w:rtl/>
          <w:lang w:bidi="fa-IR"/>
        </w:rPr>
        <w:t>. نگا: المصباح المنير، صص 19-18.</w:t>
      </w:r>
    </w:p>
    <w:bookmarkStart w:id="330" w:name="_ftn1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w:t>
      </w:r>
      <w:r w:rsidRPr="00F35FE6">
        <w:rPr>
          <w:rFonts w:ascii="Tahoma" w:eastAsia="Times New Roman" w:hAnsi="Tahoma" w:cs="B Badr"/>
          <w:sz w:val="20"/>
          <w:szCs w:val="20"/>
          <w:rtl/>
        </w:rPr>
        <w:fldChar w:fldCharType="end"/>
      </w:r>
      <w:bookmarkEnd w:id="330"/>
      <w:r w:rsidRPr="00F35FE6">
        <w:rPr>
          <w:rFonts w:ascii="Tahoma" w:eastAsia="Times New Roman" w:hAnsi="Tahoma" w:cs="B Badr" w:hint="cs"/>
          <w:sz w:val="20"/>
          <w:szCs w:val="20"/>
          <w:rtl/>
          <w:lang w:bidi="fa-IR"/>
        </w:rPr>
        <w:t>. مثنوى، دفتر ششم، 2344.</w:t>
      </w:r>
    </w:p>
    <w:bookmarkStart w:id="331" w:name="_ftn2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w:t>
      </w:r>
      <w:r w:rsidRPr="00F35FE6">
        <w:rPr>
          <w:rFonts w:ascii="Tahoma" w:eastAsia="Times New Roman" w:hAnsi="Tahoma" w:cs="B Badr"/>
          <w:sz w:val="20"/>
          <w:szCs w:val="20"/>
          <w:rtl/>
        </w:rPr>
        <w:fldChar w:fldCharType="end"/>
      </w:r>
      <w:bookmarkEnd w:id="331"/>
      <w:r w:rsidRPr="00F35FE6">
        <w:rPr>
          <w:rFonts w:ascii="Tahoma" w:eastAsia="Times New Roman" w:hAnsi="Tahoma" w:cs="B Badr" w:hint="cs"/>
          <w:sz w:val="20"/>
          <w:szCs w:val="20"/>
          <w:rtl/>
          <w:lang w:bidi="fa-IR"/>
        </w:rPr>
        <w:t>. نگا: كافى، ج 2، كتاب الدعا؛ ميزان الحكمة، ج 3، عنوان 160.</w:t>
      </w:r>
    </w:p>
    <w:bookmarkStart w:id="332" w:name="_ftn2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w:t>
      </w:r>
      <w:r w:rsidRPr="00F35FE6">
        <w:rPr>
          <w:rFonts w:ascii="Tahoma" w:eastAsia="Times New Roman" w:hAnsi="Tahoma" w:cs="B Badr"/>
          <w:sz w:val="20"/>
          <w:szCs w:val="20"/>
          <w:rtl/>
        </w:rPr>
        <w:fldChar w:fldCharType="end"/>
      </w:r>
      <w:bookmarkEnd w:id="332"/>
      <w:r w:rsidRPr="00F35FE6">
        <w:rPr>
          <w:rFonts w:ascii="Tahoma" w:eastAsia="Times New Roman" w:hAnsi="Tahoma" w:cs="B Badr" w:hint="cs"/>
          <w:sz w:val="20"/>
          <w:szCs w:val="20"/>
          <w:rtl/>
          <w:lang w:bidi="fa-IR"/>
        </w:rPr>
        <w:t>. نگا: ادب فناى مقربان، ص 37.</w:t>
      </w:r>
    </w:p>
    <w:bookmarkStart w:id="333" w:name="_ftn2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w:t>
      </w:r>
      <w:r w:rsidRPr="00F35FE6">
        <w:rPr>
          <w:rFonts w:ascii="Tahoma" w:eastAsia="Times New Roman" w:hAnsi="Tahoma" w:cs="B Badr"/>
          <w:sz w:val="20"/>
          <w:szCs w:val="20"/>
          <w:rtl/>
        </w:rPr>
        <w:fldChar w:fldCharType="end"/>
      </w:r>
      <w:bookmarkEnd w:id="333"/>
      <w:r w:rsidRPr="00F35FE6">
        <w:rPr>
          <w:rFonts w:ascii="Tahoma" w:eastAsia="Times New Roman" w:hAnsi="Tahoma" w:cs="B Badr" w:hint="cs"/>
          <w:sz w:val="20"/>
          <w:szCs w:val="20"/>
          <w:rtl/>
          <w:lang w:bidi="fa-IR"/>
        </w:rPr>
        <w:t>. 1. دعاهاى امام در ستايش خداوند؛ 2. درخواست</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امام؛ 3. دعاهاى امام در اوقات خاص؛ 4. دعاهاى امام هنگام انجام دادن كارها؛ 5. دعاها و نفرين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امام درباره اشخاص؛ 6. تعويذهاى قرآنى امام، ر.ك: موحد ابطحى اصفهانى، سيد محمد باقر، الصحيفة العلوية.</w:t>
      </w:r>
    </w:p>
    <w:bookmarkStart w:id="334" w:name="_ftn2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w:t>
      </w:r>
      <w:r w:rsidRPr="00F35FE6">
        <w:rPr>
          <w:rFonts w:ascii="Tahoma" w:eastAsia="Times New Roman" w:hAnsi="Tahoma" w:cs="B Badr"/>
          <w:sz w:val="20"/>
          <w:szCs w:val="20"/>
          <w:rtl/>
        </w:rPr>
        <w:fldChar w:fldCharType="end"/>
      </w:r>
      <w:bookmarkEnd w:id="334"/>
      <w:r w:rsidRPr="00F35FE6">
        <w:rPr>
          <w:rFonts w:ascii="Tahoma" w:eastAsia="Times New Roman" w:hAnsi="Tahoma" w:cs="B Badr" w:hint="cs"/>
          <w:sz w:val="20"/>
          <w:szCs w:val="20"/>
          <w:rtl/>
          <w:lang w:bidi="fa-IR"/>
        </w:rPr>
        <w:t xml:space="preserve">. فرهنگ سخنان امام حسين </w:t>
      </w:r>
      <w:r w:rsidRPr="00F35FE6">
        <w:rPr>
          <w:rFonts w:ascii="Tahoma" w:eastAsia="Times New Roman" w:hAnsi="Tahoma" w:cs="B Badr" w:hint="cs"/>
          <w:sz w:val="20"/>
          <w:szCs w:val="20"/>
          <w:rtl/>
        </w:rPr>
        <w:t>(علیه</w:t>
      </w:r>
      <w:r w:rsidRPr="00F35FE6">
        <w:rPr>
          <w:rFonts w:ascii="Cambria Math" w:eastAsia="Times New Roman" w:hAnsi="Cambria Math" w:cs="B Badr" w:hint="cs"/>
          <w:sz w:val="20"/>
          <w:szCs w:val="20"/>
          <w:rtl/>
        </w:rPr>
        <w:t> </w:t>
      </w:r>
      <w:r w:rsidRPr="00F35FE6">
        <w:rPr>
          <w:rFonts w:ascii="Tahoma" w:eastAsia="Times New Roman" w:hAnsi="Tahoma" w:cs="B Badr" w:hint="cs"/>
          <w:sz w:val="20"/>
          <w:szCs w:val="20"/>
          <w:rtl/>
        </w:rPr>
        <w:t>السلام)</w:t>
      </w:r>
      <w:r w:rsidRPr="00F35FE6">
        <w:rPr>
          <w:rFonts w:ascii="Cambria Math" w:eastAsia="Times New Roman" w:hAnsi="Cambria Math" w:cs="B Badr" w:hint="cs"/>
          <w:sz w:val="20"/>
          <w:szCs w:val="20"/>
          <w:rtl/>
        </w:rPr>
        <w:t> </w:t>
      </w:r>
      <w:r w:rsidRPr="00F35FE6">
        <w:rPr>
          <w:rFonts w:ascii="Tahoma" w:eastAsia="Times New Roman" w:hAnsi="Tahoma" w:cs="B Badr" w:hint="cs"/>
          <w:sz w:val="20"/>
          <w:szCs w:val="20"/>
          <w:rtl/>
          <w:lang w:bidi="fa-IR"/>
        </w:rPr>
        <w:t>، صص 183-176.</w:t>
      </w:r>
    </w:p>
    <w:bookmarkStart w:id="335" w:name="_ftn2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w:t>
      </w:r>
      <w:r w:rsidRPr="00F35FE6">
        <w:rPr>
          <w:rFonts w:ascii="Tahoma" w:eastAsia="Times New Roman" w:hAnsi="Tahoma" w:cs="B Badr"/>
          <w:sz w:val="20"/>
          <w:szCs w:val="20"/>
          <w:rtl/>
        </w:rPr>
        <w:fldChar w:fldCharType="end"/>
      </w:r>
      <w:bookmarkEnd w:id="335"/>
      <w:r w:rsidRPr="00F35FE6">
        <w:rPr>
          <w:rFonts w:ascii="Tahoma" w:eastAsia="Times New Roman" w:hAnsi="Tahoma" w:cs="B Badr" w:hint="cs"/>
          <w:sz w:val="20"/>
          <w:szCs w:val="20"/>
          <w:rtl/>
          <w:lang w:bidi="fa-IR"/>
        </w:rPr>
        <w:t xml:space="preserve">. تاريخ الطبرى، ج 15، ص </w:t>
      </w:r>
      <w:r w:rsidRPr="00F35FE6">
        <w:rPr>
          <w:rFonts w:ascii="Tahoma" w:eastAsia="Times New Roman" w:hAnsi="Tahoma" w:cs="B Badr"/>
          <w:sz w:val="20"/>
          <w:szCs w:val="20"/>
        </w:rPr>
        <w:t>LXXXVII</w:t>
      </w:r>
      <w:r w:rsidRPr="00F35FE6">
        <w:rPr>
          <w:rFonts w:ascii="Tahoma" w:eastAsia="Times New Roman" w:hAnsi="Tahoma" w:cs="B Badr" w:hint="cs"/>
          <w:sz w:val="20"/>
          <w:szCs w:val="20"/>
          <w:rtl/>
          <w:lang w:bidi="fa-IR"/>
        </w:rPr>
        <w:t xml:space="preserve"> ؛ رجال الطوسى، ص 507.</w:t>
      </w:r>
    </w:p>
    <w:bookmarkStart w:id="336" w:name="_ftn2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w:t>
      </w:r>
      <w:r w:rsidRPr="00F35FE6">
        <w:rPr>
          <w:rFonts w:ascii="Tahoma" w:eastAsia="Times New Roman" w:hAnsi="Tahoma" w:cs="B Badr"/>
          <w:sz w:val="20"/>
          <w:szCs w:val="20"/>
          <w:rtl/>
        </w:rPr>
        <w:fldChar w:fldCharType="end"/>
      </w:r>
      <w:bookmarkEnd w:id="336"/>
      <w:r w:rsidRPr="00F35FE6">
        <w:rPr>
          <w:rFonts w:ascii="Tahoma" w:eastAsia="Times New Roman" w:hAnsi="Tahoma" w:cs="B Badr" w:hint="cs"/>
          <w:sz w:val="20"/>
          <w:szCs w:val="20"/>
          <w:rtl/>
          <w:lang w:bidi="fa-IR"/>
        </w:rPr>
        <w:t>. الذريّعة، ج 8، ص 174.</w:t>
      </w:r>
    </w:p>
    <w:bookmarkStart w:id="337" w:name="_ftn2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w:t>
      </w:r>
      <w:r w:rsidRPr="00F35FE6">
        <w:rPr>
          <w:rFonts w:ascii="Tahoma" w:eastAsia="Times New Roman" w:hAnsi="Tahoma" w:cs="B Badr"/>
          <w:sz w:val="20"/>
          <w:szCs w:val="20"/>
          <w:rtl/>
        </w:rPr>
        <w:fldChar w:fldCharType="end"/>
      </w:r>
      <w:bookmarkEnd w:id="337"/>
      <w:r w:rsidRPr="00F35FE6">
        <w:rPr>
          <w:rFonts w:ascii="Tahoma" w:eastAsia="Times New Roman" w:hAnsi="Tahoma" w:cs="B Badr" w:hint="cs"/>
          <w:sz w:val="20"/>
          <w:szCs w:val="20"/>
          <w:rtl/>
          <w:lang w:bidi="fa-IR"/>
        </w:rPr>
        <w:t>. همان، ج 2، ص 265.</w:t>
      </w:r>
    </w:p>
    <w:bookmarkStart w:id="338" w:name="_ftn2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w:t>
      </w:r>
      <w:r w:rsidRPr="00F35FE6">
        <w:rPr>
          <w:rFonts w:ascii="Tahoma" w:eastAsia="Times New Roman" w:hAnsi="Tahoma" w:cs="B Badr"/>
          <w:sz w:val="20"/>
          <w:szCs w:val="20"/>
          <w:rtl/>
        </w:rPr>
        <w:fldChar w:fldCharType="end"/>
      </w:r>
      <w:bookmarkEnd w:id="338"/>
      <w:r w:rsidRPr="00F35FE6">
        <w:rPr>
          <w:rFonts w:ascii="Tahoma" w:eastAsia="Times New Roman" w:hAnsi="Tahoma" w:cs="B Badr" w:hint="cs"/>
          <w:sz w:val="20"/>
          <w:szCs w:val="20"/>
          <w:rtl/>
          <w:lang w:bidi="fa-IR"/>
        </w:rPr>
        <w:t>. مقالات تاريخى، ج 1، صص 379-376.</w:t>
      </w:r>
    </w:p>
    <w:bookmarkStart w:id="339" w:name="_ftn2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w:t>
      </w:r>
      <w:r w:rsidRPr="00F35FE6">
        <w:rPr>
          <w:rFonts w:ascii="Tahoma" w:eastAsia="Times New Roman" w:hAnsi="Tahoma" w:cs="B Badr"/>
          <w:sz w:val="20"/>
          <w:szCs w:val="20"/>
          <w:rtl/>
        </w:rPr>
        <w:fldChar w:fldCharType="end"/>
      </w:r>
      <w:bookmarkEnd w:id="339"/>
      <w:r w:rsidRPr="00F35FE6">
        <w:rPr>
          <w:rFonts w:ascii="Tahoma" w:eastAsia="Times New Roman" w:hAnsi="Tahoma" w:cs="B Badr" w:hint="cs"/>
          <w:sz w:val="20"/>
          <w:szCs w:val="20"/>
          <w:rtl/>
          <w:lang w:bidi="fa-IR"/>
        </w:rPr>
        <w:t>. نگا: همان، صص 382-379.</w:t>
      </w:r>
    </w:p>
    <w:bookmarkStart w:id="340" w:name="_ftn2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w:t>
      </w:r>
      <w:r w:rsidRPr="00F35FE6">
        <w:rPr>
          <w:rFonts w:ascii="Tahoma" w:eastAsia="Times New Roman" w:hAnsi="Tahoma" w:cs="B Badr"/>
          <w:sz w:val="20"/>
          <w:szCs w:val="20"/>
          <w:rtl/>
        </w:rPr>
        <w:fldChar w:fldCharType="end"/>
      </w:r>
      <w:bookmarkEnd w:id="340"/>
      <w:r w:rsidRPr="00F35FE6">
        <w:rPr>
          <w:rFonts w:ascii="Tahoma" w:eastAsia="Times New Roman" w:hAnsi="Tahoma" w:cs="B Badr" w:hint="cs"/>
          <w:sz w:val="20"/>
          <w:szCs w:val="20"/>
          <w:rtl/>
          <w:lang w:bidi="fa-IR"/>
        </w:rPr>
        <w:t>. نگا: همان، صص 390-382.</w:t>
      </w:r>
    </w:p>
    <w:bookmarkStart w:id="341" w:name="_ftn3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w:t>
      </w:r>
      <w:r w:rsidRPr="00F35FE6">
        <w:rPr>
          <w:rFonts w:ascii="Tahoma" w:eastAsia="Times New Roman" w:hAnsi="Tahoma" w:cs="B Badr"/>
          <w:sz w:val="20"/>
          <w:szCs w:val="20"/>
          <w:rtl/>
        </w:rPr>
        <w:fldChar w:fldCharType="end"/>
      </w:r>
      <w:bookmarkEnd w:id="341"/>
      <w:r w:rsidRPr="00F35FE6">
        <w:rPr>
          <w:rFonts w:ascii="Tahoma" w:eastAsia="Times New Roman" w:hAnsi="Tahoma" w:cs="B Badr" w:hint="cs"/>
          <w:sz w:val="20"/>
          <w:szCs w:val="20"/>
          <w:rtl/>
          <w:lang w:bidi="fa-IR"/>
        </w:rPr>
        <w:t>. نگا: همان، صص 393-391.</w:t>
      </w:r>
    </w:p>
    <w:bookmarkStart w:id="342" w:name="_ftn3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[31]</w:t>
      </w:r>
      <w:r w:rsidRPr="00F35FE6">
        <w:rPr>
          <w:rFonts w:ascii="Tahoma" w:eastAsia="Times New Roman" w:hAnsi="Tahoma" w:cs="B Badr"/>
          <w:sz w:val="20"/>
          <w:szCs w:val="20"/>
          <w:rtl/>
        </w:rPr>
        <w:fldChar w:fldCharType="end"/>
      </w:r>
      <w:bookmarkEnd w:id="342"/>
      <w:r w:rsidRPr="00F35FE6">
        <w:rPr>
          <w:rFonts w:ascii="Tahoma" w:eastAsia="Times New Roman" w:hAnsi="Tahoma" w:cs="B Badr" w:hint="cs"/>
          <w:sz w:val="20"/>
          <w:szCs w:val="20"/>
          <w:rtl/>
          <w:lang w:bidi="fa-IR"/>
        </w:rPr>
        <w:t>. نگا: همان، ص 393.</w:t>
      </w:r>
    </w:p>
    <w:bookmarkStart w:id="343" w:name="_ftn3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[32]</w:t>
      </w:r>
      <w:r w:rsidRPr="00F35FE6">
        <w:rPr>
          <w:rFonts w:ascii="Tahoma" w:eastAsia="Times New Roman" w:hAnsi="Tahoma" w:cs="B Badr"/>
          <w:sz w:val="20"/>
          <w:szCs w:val="20"/>
          <w:rtl/>
        </w:rPr>
        <w:fldChar w:fldCharType="end"/>
      </w:r>
      <w:bookmarkEnd w:id="343"/>
      <w:r w:rsidRPr="00F35FE6">
        <w:rPr>
          <w:rFonts w:ascii="Tahoma" w:eastAsia="Times New Roman" w:hAnsi="Tahoma" w:cs="B Badr" w:hint="cs"/>
          <w:sz w:val="20"/>
          <w:szCs w:val="20"/>
          <w:rtl/>
          <w:lang w:bidi="fa-IR"/>
        </w:rPr>
        <w:t>. در اين خصوص نگاه كنيد به: شفاء الصدور فى شرح زيارة العاشور، ابوالفضل</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بن ابى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القاسم همدانى؛ شرح دعاى صباح اثر مصطفى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بن محمد هادى خويى م 1252ق، شرح مناجات شعبانيه نوشته محمد محمدى گيلانى. شرح دعاى سحر امام خمينى(ره)، شرح دعاى صباح اثر مرحوم حكيم سبزوارى و... .</w:t>
      </w:r>
    </w:p>
    <w:bookmarkStart w:id="344" w:name="_ftn3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[33]</w:t>
      </w:r>
      <w:r w:rsidRPr="00F35FE6">
        <w:rPr>
          <w:rFonts w:ascii="Tahoma" w:eastAsia="Times New Roman" w:hAnsi="Tahoma" w:cs="B Badr"/>
          <w:sz w:val="20"/>
          <w:szCs w:val="20"/>
          <w:rtl/>
        </w:rPr>
        <w:fldChar w:fldCharType="end"/>
      </w:r>
      <w:bookmarkEnd w:id="344"/>
      <w:r w:rsidRPr="00F35FE6">
        <w:rPr>
          <w:rFonts w:ascii="Tahoma" w:eastAsia="Times New Roman" w:hAnsi="Tahoma" w:cs="B Badr" w:hint="cs"/>
          <w:sz w:val="20"/>
          <w:szCs w:val="20"/>
          <w:rtl/>
          <w:lang w:bidi="fa-IR"/>
        </w:rPr>
        <w:t>. نگا: بحارالانوار، ج 93، ص 295.</w:t>
      </w:r>
    </w:p>
    <w:bookmarkStart w:id="345" w:name="_ftn3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[34]</w:t>
      </w:r>
      <w:r w:rsidRPr="00F35FE6">
        <w:rPr>
          <w:rFonts w:ascii="Tahoma" w:eastAsia="Times New Roman" w:hAnsi="Tahoma" w:cs="B Badr"/>
          <w:sz w:val="20"/>
          <w:szCs w:val="20"/>
          <w:rtl/>
        </w:rPr>
        <w:fldChar w:fldCharType="end"/>
      </w:r>
      <w:bookmarkEnd w:id="345"/>
      <w:r w:rsidRPr="00F35FE6">
        <w:rPr>
          <w:rFonts w:ascii="Tahoma" w:eastAsia="Times New Roman" w:hAnsi="Tahoma" w:cs="B Badr" w:hint="cs"/>
          <w:sz w:val="20"/>
          <w:szCs w:val="20"/>
          <w:rtl/>
          <w:lang w:bidi="fa-IR"/>
        </w:rPr>
        <w:t>. همان، صص 303 و 346.</w:t>
      </w:r>
    </w:p>
    <w:bookmarkStart w:id="346" w:name="_ftn3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[35]</w:t>
      </w:r>
      <w:r w:rsidRPr="00F35FE6">
        <w:rPr>
          <w:rFonts w:ascii="Tahoma" w:eastAsia="Times New Roman" w:hAnsi="Tahoma" w:cs="B Badr"/>
          <w:sz w:val="20"/>
          <w:szCs w:val="20"/>
          <w:rtl/>
        </w:rPr>
        <w:fldChar w:fldCharType="end"/>
      </w:r>
      <w:bookmarkEnd w:id="346"/>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31.</w:t>
      </w:r>
    </w:p>
    <w:bookmarkStart w:id="347" w:name="_ftn3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[36]</w:t>
      </w:r>
      <w:r w:rsidRPr="00F35FE6">
        <w:rPr>
          <w:rFonts w:ascii="Tahoma" w:eastAsia="Times New Roman" w:hAnsi="Tahoma" w:cs="B Badr"/>
          <w:sz w:val="20"/>
          <w:szCs w:val="20"/>
          <w:rtl/>
        </w:rPr>
        <w:fldChar w:fldCharType="end"/>
      </w:r>
      <w:bookmarkEnd w:id="347"/>
      <w:r w:rsidRPr="00F35FE6">
        <w:rPr>
          <w:rFonts w:ascii="Tahoma" w:eastAsia="Times New Roman" w:hAnsi="Tahoma" w:cs="B Badr" w:hint="cs"/>
          <w:sz w:val="20"/>
          <w:szCs w:val="20"/>
          <w:rtl/>
          <w:lang w:bidi="fa-IR"/>
        </w:rPr>
        <w:t>. مثنوى، دفتر دوم، 1648-1646.</w:t>
      </w:r>
    </w:p>
    <w:bookmarkStart w:id="348" w:name="_ftn3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[37]</w:t>
      </w:r>
      <w:r w:rsidRPr="00F35FE6">
        <w:rPr>
          <w:rFonts w:ascii="Tahoma" w:eastAsia="Times New Roman" w:hAnsi="Tahoma" w:cs="B Badr"/>
          <w:sz w:val="20"/>
          <w:szCs w:val="20"/>
          <w:rtl/>
        </w:rPr>
        <w:fldChar w:fldCharType="end"/>
      </w:r>
      <w:bookmarkEnd w:id="348"/>
      <w:r w:rsidRPr="00F35FE6">
        <w:rPr>
          <w:rFonts w:ascii="Tahoma" w:eastAsia="Times New Roman" w:hAnsi="Tahoma" w:cs="B Badr" w:hint="cs"/>
          <w:sz w:val="20"/>
          <w:szCs w:val="20"/>
          <w:rtl/>
          <w:lang w:bidi="fa-IR"/>
        </w:rPr>
        <w:t>. شرح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ابن ابى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الحديد، ج 20، ص 276.</w:t>
      </w:r>
    </w:p>
    <w:bookmarkStart w:id="349" w:name="_ftn3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[38]</w:t>
      </w:r>
      <w:r w:rsidRPr="00F35FE6">
        <w:rPr>
          <w:rFonts w:ascii="Tahoma" w:eastAsia="Times New Roman" w:hAnsi="Tahoma" w:cs="B Badr"/>
          <w:sz w:val="20"/>
          <w:szCs w:val="20"/>
          <w:rtl/>
        </w:rPr>
        <w:fldChar w:fldCharType="end"/>
      </w:r>
      <w:bookmarkEnd w:id="349"/>
      <w:r w:rsidRPr="00F35FE6">
        <w:rPr>
          <w:rFonts w:ascii="Tahoma" w:eastAsia="Times New Roman" w:hAnsi="Tahoma" w:cs="B Badr" w:hint="cs"/>
          <w:sz w:val="20"/>
          <w:szCs w:val="20"/>
          <w:rtl/>
          <w:lang w:bidi="fa-IR"/>
        </w:rPr>
        <w:t>. مصباح المنير، ص 19.</w:t>
      </w:r>
    </w:p>
    <w:bookmarkStart w:id="350" w:name="_ftn3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[39]</w:t>
      </w:r>
      <w:r w:rsidRPr="00F35FE6">
        <w:rPr>
          <w:rFonts w:ascii="Tahoma" w:eastAsia="Times New Roman" w:hAnsi="Tahoma" w:cs="B Badr"/>
          <w:sz w:val="20"/>
          <w:szCs w:val="20"/>
          <w:rtl/>
        </w:rPr>
        <w:fldChar w:fldCharType="end"/>
      </w:r>
      <w:bookmarkEnd w:id="350"/>
      <w:r w:rsidRPr="00F35FE6">
        <w:rPr>
          <w:rFonts w:ascii="Tahoma" w:eastAsia="Times New Roman" w:hAnsi="Tahoma" w:cs="B Badr" w:hint="cs"/>
          <w:sz w:val="20"/>
          <w:szCs w:val="20"/>
          <w:rtl/>
          <w:lang w:bidi="fa-IR"/>
        </w:rPr>
        <w:t>. نگا: همان، ص 21.</w:t>
      </w:r>
    </w:p>
    <w:bookmarkStart w:id="351" w:name="_ftn4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[40]</w:t>
      </w:r>
      <w:r w:rsidRPr="00F35FE6">
        <w:rPr>
          <w:rFonts w:ascii="Tahoma" w:eastAsia="Times New Roman" w:hAnsi="Tahoma" w:cs="B Badr"/>
          <w:sz w:val="20"/>
          <w:szCs w:val="20"/>
          <w:rtl/>
        </w:rPr>
        <w:fldChar w:fldCharType="end"/>
      </w:r>
      <w:bookmarkEnd w:id="351"/>
      <w:r w:rsidRPr="00F35FE6">
        <w:rPr>
          <w:rFonts w:ascii="Tahoma" w:eastAsia="Times New Roman" w:hAnsi="Tahoma" w:cs="B Badr" w:hint="cs"/>
          <w:sz w:val="20"/>
          <w:szCs w:val="20"/>
          <w:rtl/>
          <w:lang w:bidi="fa-IR"/>
        </w:rPr>
        <w:t>. مثنوى، دفتر سوم، 188-186.</w:t>
      </w:r>
    </w:p>
    <w:bookmarkStart w:id="352" w:name="_ftn4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[41]</w:t>
      </w:r>
      <w:r w:rsidRPr="00F35FE6">
        <w:rPr>
          <w:rFonts w:ascii="Tahoma" w:eastAsia="Times New Roman" w:hAnsi="Tahoma" w:cs="B Badr"/>
          <w:sz w:val="20"/>
          <w:szCs w:val="20"/>
          <w:rtl/>
        </w:rPr>
        <w:fldChar w:fldCharType="end"/>
      </w:r>
      <w:bookmarkEnd w:id="352"/>
      <w:r w:rsidRPr="00F35FE6">
        <w:rPr>
          <w:rFonts w:ascii="Tahoma" w:eastAsia="Times New Roman" w:hAnsi="Tahoma" w:cs="B Badr" w:hint="cs"/>
          <w:sz w:val="20"/>
          <w:szCs w:val="20"/>
          <w:rtl/>
          <w:lang w:bidi="fa-IR"/>
        </w:rPr>
        <w:t>. بحارالانوار، ج 93، ص 341.</w:t>
      </w:r>
    </w:p>
    <w:bookmarkStart w:id="353" w:name="_ftn4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[42]</w:t>
      </w:r>
      <w:r w:rsidRPr="00F35FE6">
        <w:rPr>
          <w:rFonts w:ascii="Tahoma" w:eastAsia="Times New Roman" w:hAnsi="Tahoma" w:cs="B Badr"/>
          <w:sz w:val="20"/>
          <w:szCs w:val="20"/>
          <w:rtl/>
        </w:rPr>
        <w:fldChar w:fldCharType="end"/>
      </w:r>
      <w:bookmarkEnd w:id="353"/>
      <w:r w:rsidRPr="00F35FE6">
        <w:rPr>
          <w:rFonts w:ascii="Tahoma" w:eastAsia="Times New Roman" w:hAnsi="Tahoma" w:cs="B Badr" w:hint="cs"/>
          <w:sz w:val="20"/>
          <w:szCs w:val="20"/>
          <w:rtl/>
          <w:lang w:bidi="fa-IR"/>
        </w:rPr>
        <w:t>. براى آگاهى بيشتر از محتواى اين دعاى عظيم القدر نگا: شرح الاسماء يا شرح دعاء الجوشن الكبير، ملاهادى سبزوارى، تحقيق دكتر نجفقلى حبيبى.</w:t>
      </w:r>
    </w:p>
    <w:bookmarkStart w:id="354" w:name="_ftn4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[43]</w:t>
      </w:r>
      <w:r w:rsidRPr="00F35FE6">
        <w:rPr>
          <w:rFonts w:ascii="Tahoma" w:eastAsia="Times New Roman" w:hAnsi="Tahoma" w:cs="B Badr"/>
          <w:sz w:val="20"/>
          <w:szCs w:val="20"/>
          <w:rtl/>
        </w:rPr>
        <w:fldChar w:fldCharType="end"/>
      </w:r>
      <w:bookmarkEnd w:id="354"/>
      <w:r w:rsidRPr="00F35FE6">
        <w:rPr>
          <w:rFonts w:ascii="Tahoma" w:eastAsia="Times New Roman" w:hAnsi="Tahoma" w:cs="B Badr" w:hint="cs"/>
          <w:sz w:val="20"/>
          <w:szCs w:val="20"/>
          <w:rtl/>
          <w:lang w:bidi="fa-IR"/>
        </w:rPr>
        <w:t>. دعاى اول، 31 و 32.</w:t>
      </w:r>
    </w:p>
    <w:bookmarkStart w:id="355" w:name="_ftn4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[44]</w:t>
      </w:r>
      <w:r w:rsidRPr="00F35FE6">
        <w:rPr>
          <w:rFonts w:ascii="Tahoma" w:eastAsia="Times New Roman" w:hAnsi="Tahoma" w:cs="B Badr"/>
          <w:sz w:val="20"/>
          <w:szCs w:val="20"/>
          <w:rtl/>
        </w:rPr>
        <w:fldChar w:fldCharType="end"/>
      </w:r>
      <w:bookmarkEnd w:id="355"/>
      <w:r w:rsidRPr="00F35FE6">
        <w:rPr>
          <w:rFonts w:ascii="Tahoma" w:eastAsia="Times New Roman" w:hAnsi="Tahoma" w:cs="B Badr" w:hint="cs"/>
          <w:sz w:val="20"/>
          <w:szCs w:val="20"/>
          <w:rtl/>
        </w:rPr>
        <w:t>. دعاى 5 و 32 و 47.</w:t>
      </w:r>
    </w:p>
    <w:bookmarkStart w:id="356" w:name="_ftn4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[45]</w:t>
      </w:r>
      <w:r w:rsidRPr="00F35FE6">
        <w:rPr>
          <w:rFonts w:ascii="Tahoma" w:eastAsia="Times New Roman" w:hAnsi="Tahoma" w:cs="B Badr"/>
          <w:sz w:val="20"/>
          <w:szCs w:val="20"/>
          <w:rtl/>
        </w:rPr>
        <w:fldChar w:fldCharType="end"/>
      </w:r>
      <w:bookmarkEnd w:id="356"/>
      <w:r w:rsidRPr="00F35FE6">
        <w:rPr>
          <w:rFonts w:ascii="Tahoma" w:eastAsia="Times New Roman" w:hAnsi="Tahoma" w:cs="B Badr" w:hint="cs"/>
          <w:sz w:val="20"/>
          <w:szCs w:val="20"/>
          <w:rtl/>
          <w:lang w:bidi="fa-IR"/>
        </w:rPr>
        <w:t>. دعاى 32 و 47.</w:t>
      </w:r>
    </w:p>
    <w:bookmarkStart w:id="357" w:name="_ftn4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[46]</w:t>
      </w:r>
      <w:r w:rsidRPr="00F35FE6">
        <w:rPr>
          <w:rFonts w:ascii="Tahoma" w:eastAsia="Times New Roman" w:hAnsi="Tahoma" w:cs="B Badr"/>
          <w:sz w:val="20"/>
          <w:szCs w:val="20"/>
          <w:rtl/>
        </w:rPr>
        <w:fldChar w:fldCharType="end"/>
      </w:r>
      <w:bookmarkEnd w:id="357"/>
      <w:r w:rsidRPr="00F35FE6">
        <w:rPr>
          <w:rFonts w:ascii="Tahoma" w:eastAsia="Times New Roman" w:hAnsi="Tahoma" w:cs="B Badr" w:hint="cs"/>
          <w:sz w:val="20"/>
          <w:szCs w:val="20"/>
          <w:rtl/>
        </w:rPr>
        <w:t>. دعاى 32 و 46 و 47.</w:t>
      </w:r>
    </w:p>
    <w:bookmarkStart w:id="358" w:name="_ftn4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[47]</w:t>
      </w:r>
      <w:r w:rsidRPr="00F35FE6">
        <w:rPr>
          <w:rFonts w:ascii="Tahoma" w:eastAsia="Times New Roman" w:hAnsi="Tahoma" w:cs="B Badr"/>
          <w:sz w:val="20"/>
          <w:szCs w:val="20"/>
          <w:rtl/>
        </w:rPr>
        <w:fldChar w:fldCharType="end"/>
      </w:r>
      <w:bookmarkEnd w:id="358"/>
      <w:r w:rsidRPr="00F35FE6">
        <w:rPr>
          <w:rFonts w:ascii="Tahoma" w:eastAsia="Times New Roman" w:hAnsi="Tahoma" w:cs="B Badr" w:hint="cs"/>
          <w:sz w:val="20"/>
          <w:szCs w:val="20"/>
          <w:rtl/>
          <w:lang w:bidi="fa-IR"/>
        </w:rPr>
        <w:t>. دعاى اول و 32.</w:t>
      </w:r>
    </w:p>
    <w:bookmarkStart w:id="359" w:name="_ftn4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[48]</w:t>
      </w:r>
      <w:r w:rsidRPr="00F35FE6">
        <w:rPr>
          <w:rFonts w:ascii="Tahoma" w:eastAsia="Times New Roman" w:hAnsi="Tahoma" w:cs="B Badr"/>
          <w:sz w:val="20"/>
          <w:szCs w:val="20"/>
          <w:rtl/>
        </w:rPr>
        <w:fldChar w:fldCharType="end"/>
      </w:r>
      <w:bookmarkEnd w:id="359"/>
      <w:r w:rsidRPr="00F35FE6">
        <w:rPr>
          <w:rFonts w:ascii="Tahoma" w:eastAsia="Times New Roman" w:hAnsi="Tahoma" w:cs="B Badr" w:hint="cs"/>
          <w:sz w:val="20"/>
          <w:szCs w:val="20"/>
          <w:rtl/>
        </w:rPr>
        <w:t>. دعاى اول و 32.</w:t>
      </w:r>
    </w:p>
    <w:bookmarkStart w:id="360" w:name="_ftn4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"_ftnref49"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[49]</w:t>
      </w:r>
      <w:r w:rsidRPr="00F35FE6">
        <w:rPr>
          <w:rFonts w:ascii="Tahoma" w:eastAsia="Times New Roman" w:hAnsi="Tahoma" w:cs="B Badr"/>
          <w:sz w:val="20"/>
          <w:szCs w:val="20"/>
          <w:rtl/>
        </w:rPr>
        <w:fldChar w:fldCharType="end"/>
      </w:r>
      <w:bookmarkEnd w:id="360"/>
      <w:r w:rsidRPr="00F35FE6">
        <w:rPr>
          <w:rFonts w:ascii="Tahoma" w:eastAsia="Times New Roman" w:hAnsi="Tahoma" w:cs="B Badr" w:hint="cs"/>
          <w:sz w:val="20"/>
          <w:szCs w:val="20"/>
          <w:rtl/>
          <w:lang w:bidi="fa-IR"/>
        </w:rPr>
        <w:t>. فرازهاى نخست دعا.</w:t>
      </w:r>
    </w:p>
    <w:bookmarkStart w:id="361" w:name="_ftn5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[50]</w:t>
      </w:r>
      <w:r w:rsidRPr="00F35FE6">
        <w:rPr>
          <w:rFonts w:ascii="Tahoma" w:eastAsia="Times New Roman" w:hAnsi="Tahoma" w:cs="B Badr"/>
          <w:sz w:val="20"/>
          <w:szCs w:val="20"/>
          <w:rtl/>
        </w:rPr>
        <w:fldChar w:fldCharType="end"/>
      </w:r>
      <w:bookmarkEnd w:id="361"/>
      <w:r w:rsidRPr="00F35FE6">
        <w:rPr>
          <w:rFonts w:ascii="Tahoma" w:eastAsia="Times New Roman" w:hAnsi="Tahoma" w:cs="B Badr" w:hint="cs"/>
          <w:sz w:val="20"/>
          <w:szCs w:val="20"/>
          <w:rtl/>
          <w:lang w:bidi="fa-IR"/>
        </w:rPr>
        <w:t>. براى آشنايى بيشتر با اين زيارت گران سنگ نگا: سيماى ائمه در شرح زيارت جامعه كبيره، على نظامى؛ ادب فناى مؤبان، آيه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اللّه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 xml:space="preserve"> جوادى آملى.</w:t>
      </w:r>
    </w:p>
    <w:bookmarkStart w:id="362" w:name="_ftn5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[51]</w:t>
      </w:r>
      <w:r w:rsidRPr="00F35FE6">
        <w:rPr>
          <w:rFonts w:ascii="Tahoma" w:eastAsia="Times New Roman" w:hAnsi="Tahoma" w:cs="B Badr"/>
          <w:sz w:val="20"/>
          <w:szCs w:val="20"/>
          <w:rtl/>
        </w:rPr>
        <w:fldChar w:fldCharType="end"/>
      </w:r>
      <w:bookmarkEnd w:id="362"/>
      <w:r w:rsidRPr="00F35FE6">
        <w:rPr>
          <w:rFonts w:ascii="Tahoma" w:eastAsia="Times New Roman" w:hAnsi="Tahoma" w:cs="B Badr" w:hint="cs"/>
          <w:sz w:val="20"/>
          <w:szCs w:val="20"/>
          <w:rtl/>
          <w:lang w:bidi="fa-IR"/>
        </w:rPr>
        <w:t>. نگا: بحارالانوار، ج 58، ص 129 و نگا: حديد57، آيه 9؛ ابراهيم(14)، آيه 1.</w:t>
      </w:r>
    </w:p>
    <w:bookmarkStart w:id="363" w:name="_ftn5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[52]</w:t>
      </w:r>
      <w:r w:rsidRPr="00F35FE6">
        <w:rPr>
          <w:rFonts w:ascii="Tahoma" w:eastAsia="Times New Roman" w:hAnsi="Tahoma" w:cs="B Badr"/>
          <w:sz w:val="20"/>
          <w:szCs w:val="20"/>
          <w:rtl/>
        </w:rPr>
        <w:fldChar w:fldCharType="end"/>
      </w:r>
      <w:bookmarkEnd w:id="363"/>
      <w:r w:rsidRPr="00F35FE6">
        <w:rPr>
          <w:rFonts w:ascii="Tahoma" w:eastAsia="Times New Roman" w:hAnsi="Tahoma" w:cs="B Badr" w:hint="cs"/>
          <w:sz w:val="20"/>
          <w:szCs w:val="20"/>
          <w:rtl/>
          <w:lang w:bidi="fa-IR"/>
        </w:rPr>
        <w:t>. در خصوص آشنايى بيشتر با اين آموزه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 نگا: شرح و تفسير دعاى مكارم الاخلاق، محمدتقى فلسفى.</w:t>
      </w:r>
    </w:p>
    <w:bookmarkStart w:id="364" w:name="_ftn5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[53]</w:t>
      </w:r>
      <w:r w:rsidRPr="00F35FE6">
        <w:rPr>
          <w:rFonts w:ascii="Tahoma" w:eastAsia="Times New Roman" w:hAnsi="Tahoma" w:cs="B Badr"/>
          <w:sz w:val="20"/>
          <w:szCs w:val="20"/>
          <w:rtl/>
        </w:rPr>
        <w:fldChar w:fldCharType="end"/>
      </w:r>
      <w:bookmarkEnd w:id="364"/>
      <w:r w:rsidRPr="00F35FE6">
        <w:rPr>
          <w:rFonts w:ascii="Tahoma" w:eastAsia="Times New Roman" w:hAnsi="Tahoma" w:cs="B Badr" w:hint="cs"/>
          <w:sz w:val="20"/>
          <w:szCs w:val="20"/>
          <w:rtl/>
          <w:lang w:bidi="fa-IR"/>
        </w:rPr>
        <w:t>. دعاى هشتم.</w:t>
      </w:r>
    </w:p>
    <w:bookmarkStart w:id="365" w:name="_ftn5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[54]</w:t>
      </w:r>
      <w:r w:rsidRPr="00F35FE6">
        <w:rPr>
          <w:rFonts w:ascii="Tahoma" w:eastAsia="Times New Roman" w:hAnsi="Tahoma" w:cs="B Badr"/>
          <w:sz w:val="20"/>
          <w:szCs w:val="20"/>
          <w:rtl/>
        </w:rPr>
        <w:fldChar w:fldCharType="end"/>
      </w:r>
      <w:bookmarkEnd w:id="365"/>
      <w:r w:rsidRPr="00F35FE6">
        <w:rPr>
          <w:rFonts w:ascii="Tahoma" w:eastAsia="Times New Roman" w:hAnsi="Tahoma" w:cs="B Badr" w:hint="cs"/>
          <w:sz w:val="20"/>
          <w:szCs w:val="20"/>
          <w:rtl/>
          <w:lang w:bidi="fa-IR"/>
        </w:rPr>
        <w:t>. «فلما انقضت ايامه اقام و سيد على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بن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ابيطالب...».</w:t>
      </w:r>
    </w:p>
    <w:bookmarkStart w:id="366" w:name="_ftn5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[55]</w:t>
      </w:r>
      <w:r w:rsidRPr="00F35FE6">
        <w:rPr>
          <w:rFonts w:ascii="Tahoma" w:eastAsia="Times New Roman" w:hAnsi="Tahoma" w:cs="B Badr"/>
          <w:sz w:val="20"/>
          <w:szCs w:val="20"/>
          <w:rtl/>
        </w:rPr>
        <w:fldChar w:fldCharType="end"/>
      </w:r>
      <w:bookmarkEnd w:id="366"/>
      <w:r w:rsidRPr="00F35FE6">
        <w:rPr>
          <w:rFonts w:ascii="Tahoma" w:eastAsia="Times New Roman" w:hAnsi="Tahoma" w:cs="B Badr" w:hint="cs"/>
          <w:sz w:val="20"/>
          <w:szCs w:val="20"/>
          <w:rtl/>
          <w:lang w:bidi="fa-IR"/>
        </w:rPr>
        <w:t>. «قد علمت يا الهى، ما نالنى من فلان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بن فلان مما خطرت و انتهه منى مما حجرت عليه...».</w:t>
      </w:r>
    </w:p>
    <w:bookmarkStart w:id="367" w:name="_ftn5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[56]</w:t>
      </w:r>
      <w:r w:rsidRPr="00F35FE6">
        <w:rPr>
          <w:rFonts w:ascii="Tahoma" w:eastAsia="Times New Roman" w:hAnsi="Tahoma" w:cs="B Badr"/>
          <w:sz w:val="20"/>
          <w:szCs w:val="20"/>
          <w:rtl/>
        </w:rPr>
        <w:fldChar w:fldCharType="end"/>
      </w:r>
      <w:bookmarkEnd w:id="367"/>
      <w:r w:rsidRPr="00F35FE6">
        <w:rPr>
          <w:rFonts w:ascii="Tahoma" w:eastAsia="Times New Roman" w:hAnsi="Tahoma" w:cs="B Badr" w:hint="cs"/>
          <w:sz w:val="20"/>
          <w:szCs w:val="20"/>
          <w:rtl/>
          <w:lang w:bidi="fa-IR"/>
        </w:rPr>
        <w:t>. «فلعن الله امة اسست اساس الظلم و الجور عليكم اهل البيت... لعن الله آل زياد و آل مروان... اللهم انى هذا تبركت به بنو اميه و ابن آكلة الاكباد اللعين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بن اللعين... و هذا يوم فرحت به آل زياد و آل مروان بقتلهم الحسين صلوات الله عليه».</w:t>
      </w:r>
    </w:p>
    <w:bookmarkStart w:id="368" w:name="_ftn5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[57]</w:t>
      </w:r>
      <w:r w:rsidRPr="00F35FE6">
        <w:rPr>
          <w:rFonts w:ascii="Tahoma" w:eastAsia="Times New Roman" w:hAnsi="Tahoma" w:cs="B Badr"/>
          <w:sz w:val="20"/>
          <w:szCs w:val="20"/>
          <w:rtl/>
        </w:rPr>
        <w:fldChar w:fldCharType="end"/>
      </w:r>
      <w:bookmarkEnd w:id="368"/>
      <w:r w:rsidRPr="00F35FE6">
        <w:rPr>
          <w:rFonts w:ascii="Tahoma" w:eastAsia="Times New Roman" w:hAnsi="Tahoma" w:cs="B Badr" w:hint="cs"/>
          <w:sz w:val="20"/>
          <w:szCs w:val="20"/>
          <w:rtl/>
          <w:lang w:bidi="fa-IR"/>
        </w:rPr>
        <w:t>. مثنوى، دفتر دوم، 3141-3140.</w:t>
      </w:r>
    </w:p>
    <w:bookmarkStart w:id="369" w:name="_ftn5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[58]</w:t>
      </w:r>
      <w:r w:rsidRPr="00F35FE6">
        <w:rPr>
          <w:rFonts w:ascii="Tahoma" w:eastAsia="Times New Roman" w:hAnsi="Tahoma" w:cs="B Badr"/>
          <w:sz w:val="20"/>
          <w:szCs w:val="20"/>
          <w:rtl/>
        </w:rPr>
        <w:fldChar w:fldCharType="end"/>
      </w:r>
      <w:bookmarkEnd w:id="369"/>
      <w:r w:rsidRPr="00F35FE6">
        <w:rPr>
          <w:rFonts w:ascii="Tahoma" w:eastAsia="Times New Roman" w:hAnsi="Tahoma" w:cs="B Badr" w:hint="cs"/>
          <w:sz w:val="20"/>
          <w:szCs w:val="20"/>
          <w:rtl/>
          <w:lang w:bidi="fa-IR"/>
        </w:rPr>
        <w:t>. كافى، ج 1، ص 158.</w:t>
      </w:r>
    </w:p>
    <w:bookmarkStart w:id="370" w:name="_ftn5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"_ftnref59"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[59]</w:t>
      </w:r>
      <w:r w:rsidRPr="00F35FE6">
        <w:rPr>
          <w:rFonts w:ascii="Tahoma" w:eastAsia="Times New Roman" w:hAnsi="Tahoma" w:cs="B Badr"/>
          <w:sz w:val="20"/>
          <w:szCs w:val="20"/>
          <w:rtl/>
        </w:rPr>
        <w:fldChar w:fldCharType="end"/>
      </w:r>
      <w:bookmarkEnd w:id="370"/>
      <w:r w:rsidRPr="00F35FE6">
        <w:rPr>
          <w:rFonts w:ascii="Tahoma" w:eastAsia="Times New Roman" w:hAnsi="Tahoma" w:cs="B Badr" w:hint="cs"/>
          <w:sz w:val="20"/>
          <w:szCs w:val="20"/>
          <w:rtl/>
          <w:lang w:bidi="fa-IR"/>
        </w:rPr>
        <w:t>. نگا: خداشناسى و فرجام</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شناسى، از همين قلم دفتر اول، صص 62-61.</w:t>
      </w:r>
    </w:p>
    <w:bookmarkStart w:id="371" w:name="_ftn6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[60]</w:t>
      </w:r>
      <w:r w:rsidRPr="00F35FE6">
        <w:rPr>
          <w:rFonts w:ascii="Tahoma" w:eastAsia="Times New Roman" w:hAnsi="Tahoma" w:cs="B Badr"/>
          <w:sz w:val="20"/>
          <w:szCs w:val="20"/>
          <w:rtl/>
        </w:rPr>
        <w:fldChar w:fldCharType="end"/>
      </w:r>
      <w:bookmarkEnd w:id="371"/>
      <w:r w:rsidRPr="00F35FE6">
        <w:rPr>
          <w:rFonts w:ascii="Tahoma" w:eastAsia="Times New Roman" w:hAnsi="Tahoma" w:cs="B Badr" w:hint="cs"/>
          <w:sz w:val="20"/>
          <w:szCs w:val="20"/>
          <w:rtl/>
          <w:lang w:bidi="fa-IR"/>
        </w:rPr>
        <w:t>. همان، ص 65-64.</w:t>
      </w:r>
    </w:p>
    <w:bookmarkStart w:id="372" w:name="_ftn6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[61]</w:t>
      </w:r>
      <w:r w:rsidRPr="00F35FE6">
        <w:rPr>
          <w:rFonts w:ascii="Tahoma" w:eastAsia="Times New Roman" w:hAnsi="Tahoma" w:cs="B Badr"/>
          <w:sz w:val="20"/>
          <w:szCs w:val="20"/>
          <w:rtl/>
        </w:rPr>
        <w:fldChar w:fldCharType="end"/>
      </w:r>
      <w:bookmarkEnd w:id="372"/>
      <w:r w:rsidRPr="00F35FE6">
        <w:rPr>
          <w:rFonts w:ascii="Tahoma" w:eastAsia="Times New Roman" w:hAnsi="Tahoma" w:cs="B Badr" w:hint="cs"/>
          <w:sz w:val="20"/>
          <w:szCs w:val="20"/>
          <w:rtl/>
          <w:lang w:bidi="fa-IR"/>
        </w:rPr>
        <w:t>. نگا: الميزان، ج 2، صص 42-41.</w:t>
      </w:r>
    </w:p>
    <w:bookmarkStart w:id="373" w:name="_ftn6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[62]</w:t>
      </w:r>
      <w:r w:rsidRPr="00F35FE6">
        <w:rPr>
          <w:rFonts w:ascii="Tahoma" w:eastAsia="Times New Roman" w:hAnsi="Tahoma" w:cs="B Badr"/>
          <w:sz w:val="20"/>
          <w:szCs w:val="20"/>
          <w:rtl/>
        </w:rPr>
        <w:fldChar w:fldCharType="end"/>
      </w:r>
      <w:bookmarkEnd w:id="373"/>
      <w:r w:rsidRPr="00F35FE6">
        <w:rPr>
          <w:rFonts w:ascii="Tahoma" w:eastAsia="Times New Roman" w:hAnsi="Tahoma" w:cs="B Badr" w:hint="cs"/>
          <w:sz w:val="20"/>
          <w:szCs w:val="20"/>
          <w:rtl/>
          <w:lang w:bidi="fa-IR"/>
        </w:rPr>
        <w:t>. نگا: بيست گفتار، ص 235.</w:t>
      </w:r>
    </w:p>
    <w:bookmarkStart w:id="374" w:name="_ftn6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[63]</w:t>
      </w:r>
      <w:r w:rsidRPr="00F35FE6">
        <w:rPr>
          <w:rFonts w:ascii="Tahoma" w:eastAsia="Times New Roman" w:hAnsi="Tahoma" w:cs="B Badr"/>
          <w:sz w:val="20"/>
          <w:szCs w:val="20"/>
          <w:rtl/>
        </w:rPr>
        <w:fldChar w:fldCharType="end"/>
      </w:r>
      <w:bookmarkEnd w:id="374"/>
      <w:r w:rsidRPr="00F35FE6">
        <w:rPr>
          <w:rFonts w:ascii="Tahoma" w:eastAsia="Times New Roman" w:hAnsi="Tahoma" w:cs="B Badr" w:hint="cs"/>
          <w:sz w:val="20"/>
          <w:szCs w:val="20"/>
          <w:rtl/>
          <w:lang w:bidi="fa-IR"/>
        </w:rPr>
        <w:t>. مثنوى، دفتر دوم، 1642.</w:t>
      </w:r>
    </w:p>
    <w:bookmarkStart w:id="375" w:name="_ftn6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[64]</w:t>
      </w:r>
      <w:r w:rsidRPr="00F35FE6">
        <w:rPr>
          <w:rFonts w:ascii="Tahoma" w:eastAsia="Times New Roman" w:hAnsi="Tahoma" w:cs="B Badr"/>
          <w:sz w:val="20"/>
          <w:szCs w:val="20"/>
          <w:rtl/>
        </w:rPr>
        <w:fldChar w:fldCharType="end"/>
      </w:r>
      <w:bookmarkEnd w:id="375"/>
      <w:r w:rsidRPr="00F35FE6">
        <w:rPr>
          <w:rFonts w:ascii="Tahoma" w:eastAsia="Times New Roman" w:hAnsi="Tahoma" w:cs="B Badr" w:hint="cs"/>
          <w:sz w:val="20"/>
          <w:szCs w:val="20"/>
          <w:rtl/>
          <w:lang w:bidi="fa-IR"/>
        </w:rPr>
        <w:t>. ميزان الحكمة، ج 4، ص 1649، ش 5546.</w:t>
      </w:r>
    </w:p>
    <w:bookmarkStart w:id="376" w:name="_ftn6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[65]</w:t>
      </w:r>
      <w:r w:rsidRPr="00F35FE6">
        <w:rPr>
          <w:rFonts w:ascii="Tahoma" w:eastAsia="Times New Roman" w:hAnsi="Tahoma" w:cs="B Badr"/>
          <w:sz w:val="20"/>
          <w:szCs w:val="20"/>
          <w:rtl/>
        </w:rPr>
        <w:fldChar w:fldCharType="end"/>
      </w:r>
      <w:bookmarkEnd w:id="376"/>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خ 227.</w:t>
      </w:r>
    </w:p>
    <w:bookmarkStart w:id="377" w:name="_ftn6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[66]</w:t>
      </w:r>
      <w:r w:rsidRPr="00F35FE6">
        <w:rPr>
          <w:rFonts w:ascii="Tahoma" w:eastAsia="Times New Roman" w:hAnsi="Tahoma" w:cs="B Badr"/>
          <w:sz w:val="20"/>
          <w:szCs w:val="20"/>
          <w:rtl/>
        </w:rPr>
        <w:fldChar w:fldCharType="end"/>
      </w:r>
      <w:bookmarkEnd w:id="377"/>
      <w:r w:rsidRPr="00F35FE6">
        <w:rPr>
          <w:rFonts w:ascii="Tahoma" w:eastAsia="Times New Roman" w:hAnsi="Tahoma" w:cs="B Badr" w:hint="cs"/>
          <w:sz w:val="20"/>
          <w:szCs w:val="20"/>
          <w:rtl/>
          <w:lang w:bidi="fa-IR"/>
        </w:rPr>
        <w:t>. نهج البلاغه، ص 79.</w:t>
      </w:r>
    </w:p>
    <w:bookmarkStart w:id="378" w:name="_ftn6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[67]</w:t>
      </w:r>
      <w:r w:rsidRPr="00F35FE6">
        <w:rPr>
          <w:rFonts w:ascii="Tahoma" w:eastAsia="Times New Roman" w:hAnsi="Tahoma" w:cs="B Badr"/>
          <w:sz w:val="20"/>
          <w:szCs w:val="20"/>
          <w:rtl/>
        </w:rPr>
        <w:fldChar w:fldCharType="end"/>
      </w:r>
      <w:bookmarkEnd w:id="378"/>
      <w:r w:rsidRPr="00F35FE6">
        <w:rPr>
          <w:rFonts w:ascii="Tahoma" w:eastAsia="Times New Roman" w:hAnsi="Tahoma" w:cs="B Badr" w:hint="cs"/>
          <w:sz w:val="20"/>
          <w:szCs w:val="20"/>
          <w:rtl/>
          <w:lang w:bidi="fa-IR"/>
        </w:rPr>
        <w:t>. نگا: بحارالانوار، ج 47، ص 234؛ ميزان الحكمة، ج 4، ص 1677، ش 5701.</w:t>
      </w:r>
    </w:p>
    <w:bookmarkStart w:id="379" w:name="_ftn6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[68]</w:t>
      </w:r>
      <w:r w:rsidRPr="00F35FE6">
        <w:rPr>
          <w:rFonts w:ascii="Tahoma" w:eastAsia="Times New Roman" w:hAnsi="Tahoma" w:cs="B Badr"/>
          <w:sz w:val="20"/>
          <w:szCs w:val="20"/>
          <w:rtl/>
        </w:rPr>
        <w:fldChar w:fldCharType="end"/>
      </w:r>
      <w:bookmarkEnd w:id="379"/>
      <w:r w:rsidRPr="00F35FE6">
        <w:rPr>
          <w:rFonts w:ascii="Tahoma" w:eastAsia="Times New Roman" w:hAnsi="Tahoma" w:cs="B Badr" w:hint="cs"/>
          <w:sz w:val="20"/>
          <w:szCs w:val="20"/>
          <w:rtl/>
          <w:lang w:bidi="fa-IR"/>
        </w:rPr>
        <w:t>. مثنوى، دفتر سوم، 2304-2302.</w:t>
      </w:r>
    </w:p>
    <w:bookmarkStart w:id="380" w:name="_ftn6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"_ftnref69"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[69]</w:t>
      </w:r>
      <w:r w:rsidRPr="00F35FE6">
        <w:rPr>
          <w:rFonts w:ascii="Tahoma" w:eastAsia="Times New Roman" w:hAnsi="Tahoma" w:cs="B Badr"/>
          <w:sz w:val="20"/>
          <w:szCs w:val="20"/>
          <w:rtl/>
        </w:rPr>
        <w:fldChar w:fldCharType="end"/>
      </w:r>
      <w:bookmarkEnd w:id="380"/>
      <w:r w:rsidRPr="00F35FE6">
        <w:rPr>
          <w:rFonts w:ascii="Tahoma" w:eastAsia="Times New Roman" w:hAnsi="Tahoma" w:cs="B Badr" w:hint="cs"/>
          <w:sz w:val="20"/>
          <w:szCs w:val="20"/>
          <w:rtl/>
          <w:lang w:bidi="fa-IR"/>
        </w:rPr>
        <w:t>. مثنوى، دفتر سوم، 1882-1818.</w:t>
      </w:r>
    </w:p>
    <w:bookmarkStart w:id="381" w:name="_ftn7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[70]</w:t>
      </w:r>
      <w:r w:rsidRPr="00F35FE6">
        <w:rPr>
          <w:rFonts w:ascii="Tahoma" w:eastAsia="Times New Roman" w:hAnsi="Tahoma" w:cs="B Badr"/>
          <w:sz w:val="20"/>
          <w:szCs w:val="20"/>
          <w:rtl/>
        </w:rPr>
        <w:fldChar w:fldCharType="end"/>
      </w:r>
      <w:bookmarkEnd w:id="381"/>
      <w:r w:rsidRPr="00F35FE6">
        <w:rPr>
          <w:rFonts w:ascii="Tahoma" w:eastAsia="Times New Roman" w:hAnsi="Tahoma" w:cs="B Badr" w:hint="cs"/>
          <w:sz w:val="20"/>
          <w:szCs w:val="20"/>
          <w:rtl/>
          <w:lang w:bidi="fa-IR"/>
        </w:rPr>
        <w:t>. نگا: شرح بر مقامات اربعين، صص 95-92.</w:t>
      </w:r>
    </w:p>
    <w:bookmarkStart w:id="382" w:name="_ftn7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[71]</w:t>
      </w:r>
      <w:r w:rsidRPr="00F35FE6">
        <w:rPr>
          <w:rFonts w:ascii="Tahoma" w:eastAsia="Times New Roman" w:hAnsi="Tahoma" w:cs="B Badr"/>
          <w:sz w:val="20"/>
          <w:szCs w:val="20"/>
          <w:rtl/>
        </w:rPr>
        <w:fldChar w:fldCharType="end"/>
      </w:r>
      <w:bookmarkEnd w:id="382"/>
      <w:r w:rsidRPr="00F35FE6">
        <w:rPr>
          <w:rFonts w:ascii="Tahoma" w:eastAsia="Times New Roman" w:hAnsi="Tahoma" w:cs="B Badr" w:hint="cs"/>
          <w:sz w:val="20"/>
          <w:szCs w:val="20"/>
          <w:rtl/>
          <w:lang w:bidi="fa-IR"/>
        </w:rPr>
        <w:t>. همان، ص 109.</w:t>
      </w:r>
    </w:p>
    <w:bookmarkStart w:id="383" w:name="_ftn7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[72]</w:t>
      </w:r>
      <w:r w:rsidRPr="00F35FE6">
        <w:rPr>
          <w:rFonts w:ascii="Tahoma" w:eastAsia="Times New Roman" w:hAnsi="Tahoma" w:cs="B Badr"/>
          <w:sz w:val="20"/>
          <w:szCs w:val="20"/>
          <w:rtl/>
        </w:rPr>
        <w:fldChar w:fldCharType="end"/>
      </w:r>
      <w:bookmarkEnd w:id="383"/>
      <w:r w:rsidRPr="00F35FE6">
        <w:rPr>
          <w:rFonts w:ascii="Tahoma" w:eastAsia="Times New Roman" w:hAnsi="Tahoma" w:cs="B Badr" w:hint="cs"/>
          <w:sz w:val="20"/>
          <w:szCs w:val="20"/>
          <w:rtl/>
          <w:lang w:bidi="fa-IR"/>
        </w:rPr>
        <w:t>. بحارالانوار، ج 93، ص 304.</w:t>
      </w:r>
    </w:p>
    <w:bookmarkStart w:id="384" w:name="_ftn7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[73]</w:t>
      </w:r>
      <w:r w:rsidRPr="00F35FE6">
        <w:rPr>
          <w:rFonts w:ascii="Tahoma" w:eastAsia="Times New Roman" w:hAnsi="Tahoma" w:cs="B Badr"/>
          <w:sz w:val="20"/>
          <w:szCs w:val="20"/>
          <w:rtl/>
        </w:rPr>
        <w:fldChar w:fldCharType="end"/>
      </w:r>
      <w:bookmarkEnd w:id="384"/>
      <w:r w:rsidRPr="00F35FE6">
        <w:rPr>
          <w:rFonts w:ascii="Tahoma" w:eastAsia="Times New Roman" w:hAnsi="Tahoma" w:cs="B Badr" w:hint="cs"/>
          <w:sz w:val="20"/>
          <w:szCs w:val="20"/>
          <w:rtl/>
          <w:lang w:bidi="fa-IR"/>
        </w:rPr>
        <w:t>. نگا: اسرار عبادات، صص 54-53.</w:t>
      </w:r>
    </w:p>
    <w:bookmarkStart w:id="385" w:name="_ftn7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[74]</w:t>
      </w:r>
      <w:r w:rsidRPr="00F35FE6">
        <w:rPr>
          <w:rFonts w:ascii="Tahoma" w:eastAsia="Times New Roman" w:hAnsi="Tahoma" w:cs="B Badr"/>
          <w:sz w:val="20"/>
          <w:szCs w:val="20"/>
          <w:rtl/>
        </w:rPr>
        <w:fldChar w:fldCharType="end"/>
      </w:r>
      <w:bookmarkEnd w:id="385"/>
      <w:r w:rsidRPr="00F35FE6">
        <w:rPr>
          <w:rFonts w:ascii="Tahoma" w:eastAsia="Times New Roman" w:hAnsi="Tahoma" w:cs="B Badr" w:hint="cs"/>
          <w:sz w:val="20"/>
          <w:szCs w:val="20"/>
          <w:rtl/>
          <w:lang w:bidi="fa-IR"/>
        </w:rPr>
        <w:t>. نگا: درآمدى بر سير و سلوك، ص 70.</w:t>
      </w:r>
    </w:p>
    <w:bookmarkStart w:id="386" w:name="_ftn7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[75]</w:t>
      </w:r>
      <w:r w:rsidRPr="00F35FE6">
        <w:rPr>
          <w:rFonts w:ascii="Tahoma" w:eastAsia="Times New Roman" w:hAnsi="Tahoma" w:cs="B Badr"/>
          <w:sz w:val="20"/>
          <w:szCs w:val="20"/>
          <w:rtl/>
        </w:rPr>
        <w:fldChar w:fldCharType="end"/>
      </w:r>
      <w:bookmarkEnd w:id="386"/>
      <w:r w:rsidRPr="00F35FE6">
        <w:rPr>
          <w:rFonts w:ascii="Tahoma" w:eastAsia="Times New Roman" w:hAnsi="Tahoma" w:cs="B Badr" w:hint="cs"/>
          <w:sz w:val="20"/>
          <w:szCs w:val="20"/>
          <w:rtl/>
          <w:lang w:bidi="fa-IR"/>
        </w:rPr>
        <w:t>. غررالحكم، ح 3478.</w:t>
      </w:r>
    </w:p>
    <w:bookmarkStart w:id="387" w:name="_ftn7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[76]</w:t>
      </w:r>
      <w:r w:rsidRPr="00F35FE6">
        <w:rPr>
          <w:rFonts w:ascii="Tahoma" w:eastAsia="Times New Roman" w:hAnsi="Tahoma" w:cs="B Badr"/>
          <w:sz w:val="20"/>
          <w:szCs w:val="20"/>
          <w:rtl/>
        </w:rPr>
        <w:fldChar w:fldCharType="end"/>
      </w:r>
      <w:bookmarkEnd w:id="387"/>
      <w:r w:rsidRPr="00F35FE6">
        <w:rPr>
          <w:rFonts w:ascii="Tahoma" w:eastAsia="Times New Roman" w:hAnsi="Tahoma" w:cs="B Badr" w:hint="cs"/>
          <w:sz w:val="20"/>
          <w:szCs w:val="20"/>
          <w:rtl/>
          <w:lang w:bidi="fa-IR"/>
        </w:rPr>
        <w:t>. مثنوى، دفتر پنجم، 773.</w:t>
      </w:r>
    </w:p>
    <w:bookmarkStart w:id="388" w:name="_ftn7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[77]</w:t>
      </w:r>
      <w:r w:rsidRPr="00F35FE6">
        <w:rPr>
          <w:rFonts w:ascii="Tahoma" w:eastAsia="Times New Roman" w:hAnsi="Tahoma" w:cs="B Badr"/>
          <w:sz w:val="20"/>
          <w:szCs w:val="20"/>
          <w:rtl/>
        </w:rPr>
        <w:fldChar w:fldCharType="end"/>
      </w:r>
      <w:bookmarkEnd w:id="388"/>
      <w:r w:rsidRPr="00F35FE6">
        <w:rPr>
          <w:rFonts w:ascii="Tahoma" w:eastAsia="Times New Roman" w:hAnsi="Tahoma" w:cs="B Badr" w:hint="cs"/>
          <w:sz w:val="20"/>
          <w:szCs w:val="20"/>
          <w:rtl/>
          <w:lang w:bidi="fa-IR"/>
        </w:rPr>
        <w:t>. الامالى، ص 435.</w:t>
      </w:r>
    </w:p>
    <w:bookmarkStart w:id="389" w:name="_ftn7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[78]</w:t>
      </w:r>
      <w:r w:rsidRPr="00F35FE6">
        <w:rPr>
          <w:rFonts w:ascii="Tahoma" w:eastAsia="Times New Roman" w:hAnsi="Tahoma" w:cs="B Badr"/>
          <w:sz w:val="20"/>
          <w:szCs w:val="20"/>
          <w:rtl/>
        </w:rPr>
        <w:fldChar w:fldCharType="end"/>
      </w:r>
      <w:bookmarkEnd w:id="389"/>
      <w:r w:rsidRPr="00F35FE6">
        <w:rPr>
          <w:rFonts w:ascii="Tahoma" w:eastAsia="Times New Roman" w:hAnsi="Tahoma" w:cs="B Badr" w:hint="cs"/>
          <w:sz w:val="20"/>
          <w:szCs w:val="20"/>
          <w:rtl/>
          <w:lang w:bidi="fa-IR"/>
        </w:rPr>
        <w:t>. بحارالانوار، ج 93، ص 325.</w:t>
      </w:r>
    </w:p>
    <w:bookmarkStart w:id="390" w:name="_ftn7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"_ftnref79"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[79]</w:t>
      </w:r>
      <w:r w:rsidRPr="00F35FE6">
        <w:rPr>
          <w:rFonts w:ascii="Tahoma" w:eastAsia="Times New Roman" w:hAnsi="Tahoma" w:cs="B Badr"/>
          <w:sz w:val="20"/>
          <w:szCs w:val="20"/>
          <w:rtl/>
        </w:rPr>
        <w:fldChar w:fldCharType="end"/>
      </w:r>
      <w:bookmarkEnd w:id="390"/>
      <w:r w:rsidRPr="00F35FE6">
        <w:rPr>
          <w:rFonts w:ascii="Tahoma" w:eastAsia="Times New Roman" w:hAnsi="Tahoma" w:cs="B Badr" w:hint="cs"/>
          <w:sz w:val="20"/>
          <w:szCs w:val="20"/>
          <w:rtl/>
          <w:lang w:bidi="fa-IR"/>
        </w:rPr>
        <w:t>. نگا: بحارالانوار، ج 47، ص 249.</w:t>
      </w:r>
    </w:p>
    <w:bookmarkStart w:id="391" w:name="_ftn8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[80]</w:t>
      </w:r>
      <w:r w:rsidRPr="00F35FE6">
        <w:rPr>
          <w:rFonts w:ascii="Tahoma" w:eastAsia="Times New Roman" w:hAnsi="Tahoma" w:cs="B Badr"/>
          <w:sz w:val="20"/>
          <w:szCs w:val="20"/>
          <w:rtl/>
        </w:rPr>
        <w:fldChar w:fldCharType="end"/>
      </w:r>
      <w:bookmarkEnd w:id="391"/>
      <w:r w:rsidRPr="00F35FE6">
        <w:rPr>
          <w:rFonts w:ascii="Tahoma" w:eastAsia="Times New Roman" w:hAnsi="Tahoma" w:cs="B Badr" w:hint="cs"/>
          <w:sz w:val="20"/>
          <w:szCs w:val="20"/>
          <w:rtl/>
          <w:lang w:bidi="fa-IR"/>
        </w:rPr>
        <w:t>. بحارالانوار، ج 93، ص 368.</w:t>
      </w:r>
    </w:p>
    <w:bookmarkStart w:id="392" w:name="_ftn8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[81]</w:t>
      </w:r>
      <w:r w:rsidRPr="00F35FE6">
        <w:rPr>
          <w:rFonts w:ascii="Tahoma" w:eastAsia="Times New Roman" w:hAnsi="Tahoma" w:cs="B Badr"/>
          <w:sz w:val="20"/>
          <w:szCs w:val="20"/>
          <w:rtl/>
        </w:rPr>
        <w:fldChar w:fldCharType="end"/>
      </w:r>
      <w:bookmarkEnd w:id="392"/>
      <w:r w:rsidRPr="00F35FE6">
        <w:rPr>
          <w:rFonts w:ascii="Tahoma" w:eastAsia="Times New Roman" w:hAnsi="Tahoma" w:cs="B Badr" w:hint="cs"/>
          <w:sz w:val="20"/>
          <w:szCs w:val="20"/>
          <w:rtl/>
          <w:lang w:bidi="fa-IR"/>
        </w:rPr>
        <w:t>. تفسير صافى، ج 1، ص 204.</w:t>
      </w:r>
    </w:p>
    <w:bookmarkStart w:id="393" w:name="_ftn8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[82]</w:t>
      </w:r>
      <w:r w:rsidRPr="00F35FE6">
        <w:rPr>
          <w:rFonts w:ascii="Tahoma" w:eastAsia="Times New Roman" w:hAnsi="Tahoma" w:cs="B Badr"/>
          <w:sz w:val="20"/>
          <w:szCs w:val="20"/>
          <w:rtl/>
        </w:rPr>
        <w:fldChar w:fldCharType="end"/>
      </w:r>
      <w:bookmarkEnd w:id="393"/>
      <w:r w:rsidRPr="00F35FE6">
        <w:rPr>
          <w:rFonts w:ascii="Tahoma" w:eastAsia="Times New Roman" w:hAnsi="Tahoma" w:cs="B Badr" w:hint="cs"/>
          <w:sz w:val="20"/>
          <w:szCs w:val="20"/>
          <w:rtl/>
          <w:lang w:bidi="fa-IR"/>
        </w:rPr>
        <w:t>. شورى42 26.</w:t>
      </w:r>
    </w:p>
    <w:bookmarkStart w:id="394" w:name="_ftn8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[83]</w:t>
      </w:r>
      <w:r w:rsidRPr="00F35FE6">
        <w:rPr>
          <w:rFonts w:ascii="Tahoma" w:eastAsia="Times New Roman" w:hAnsi="Tahoma" w:cs="B Badr"/>
          <w:sz w:val="20"/>
          <w:szCs w:val="20"/>
          <w:rtl/>
        </w:rPr>
        <w:fldChar w:fldCharType="end"/>
      </w:r>
      <w:bookmarkEnd w:id="394"/>
      <w:r w:rsidRPr="00F35FE6">
        <w:rPr>
          <w:rFonts w:ascii="Tahoma" w:eastAsia="Times New Roman" w:hAnsi="Tahoma" w:cs="B Badr" w:hint="cs"/>
          <w:sz w:val="20"/>
          <w:szCs w:val="20"/>
          <w:rtl/>
          <w:lang w:bidi="fa-IR"/>
        </w:rPr>
        <w:t>. نگا: بحارالانوار، ج 93، ص 368، و 341.</w:t>
      </w:r>
    </w:p>
    <w:bookmarkStart w:id="395" w:name="_ftn8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[84]</w:t>
      </w:r>
      <w:r w:rsidRPr="00F35FE6">
        <w:rPr>
          <w:rFonts w:ascii="Tahoma" w:eastAsia="Times New Roman" w:hAnsi="Tahoma" w:cs="B Badr"/>
          <w:sz w:val="20"/>
          <w:szCs w:val="20"/>
          <w:rtl/>
        </w:rPr>
        <w:fldChar w:fldCharType="end"/>
      </w:r>
      <w:bookmarkEnd w:id="395"/>
      <w:r w:rsidRPr="00F35FE6">
        <w:rPr>
          <w:rFonts w:ascii="Tahoma" w:eastAsia="Times New Roman" w:hAnsi="Tahoma" w:cs="B Badr" w:hint="cs"/>
          <w:sz w:val="20"/>
          <w:szCs w:val="20"/>
          <w:rtl/>
          <w:lang w:bidi="fa-IR"/>
        </w:rPr>
        <w:t>. همان، ص 376.</w:t>
      </w:r>
    </w:p>
    <w:bookmarkStart w:id="396" w:name="_ftn8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[85]</w:t>
      </w:r>
      <w:r w:rsidRPr="00F35FE6">
        <w:rPr>
          <w:rFonts w:ascii="Tahoma" w:eastAsia="Times New Roman" w:hAnsi="Tahoma" w:cs="B Badr"/>
          <w:sz w:val="20"/>
          <w:szCs w:val="20"/>
          <w:rtl/>
        </w:rPr>
        <w:fldChar w:fldCharType="end"/>
      </w:r>
      <w:bookmarkEnd w:id="396"/>
      <w:r w:rsidRPr="00F35FE6">
        <w:rPr>
          <w:rFonts w:ascii="Tahoma" w:eastAsia="Times New Roman" w:hAnsi="Tahoma" w:cs="B Badr" w:hint="cs"/>
          <w:sz w:val="20"/>
          <w:szCs w:val="20"/>
          <w:rtl/>
          <w:lang w:bidi="fa-IR"/>
        </w:rPr>
        <w:t>. لقمان31، آيه 32.</w:t>
      </w:r>
    </w:p>
    <w:bookmarkStart w:id="397" w:name="_ftn8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[86]</w:t>
      </w:r>
      <w:r w:rsidRPr="00F35FE6">
        <w:rPr>
          <w:rFonts w:ascii="Tahoma" w:eastAsia="Times New Roman" w:hAnsi="Tahoma" w:cs="B Badr"/>
          <w:sz w:val="20"/>
          <w:szCs w:val="20"/>
          <w:rtl/>
        </w:rPr>
        <w:fldChar w:fldCharType="end"/>
      </w:r>
      <w:bookmarkEnd w:id="397"/>
      <w:r w:rsidRPr="00F35FE6">
        <w:rPr>
          <w:rFonts w:ascii="Tahoma" w:eastAsia="Times New Roman" w:hAnsi="Tahoma" w:cs="B Badr" w:hint="cs"/>
          <w:sz w:val="20"/>
          <w:szCs w:val="20"/>
          <w:rtl/>
        </w:rPr>
        <w:t>. مؤمنون23، آيه 14.</w:t>
      </w:r>
    </w:p>
    <w:bookmarkStart w:id="398" w:name="_ftn8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[87]</w:t>
      </w:r>
      <w:r w:rsidRPr="00F35FE6">
        <w:rPr>
          <w:rFonts w:ascii="Tahoma" w:eastAsia="Times New Roman" w:hAnsi="Tahoma" w:cs="B Badr"/>
          <w:sz w:val="20"/>
          <w:szCs w:val="20"/>
          <w:rtl/>
        </w:rPr>
        <w:fldChar w:fldCharType="end"/>
      </w:r>
      <w:bookmarkEnd w:id="398"/>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31.</w:t>
      </w:r>
    </w:p>
    <w:bookmarkStart w:id="399" w:name="_ftn8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[88]</w:t>
      </w:r>
      <w:r w:rsidRPr="00F35FE6">
        <w:rPr>
          <w:rFonts w:ascii="Tahoma" w:eastAsia="Times New Roman" w:hAnsi="Tahoma" w:cs="B Badr"/>
          <w:sz w:val="20"/>
          <w:szCs w:val="20"/>
          <w:rtl/>
        </w:rPr>
        <w:fldChar w:fldCharType="end"/>
      </w:r>
      <w:bookmarkEnd w:id="399"/>
      <w:r w:rsidRPr="00F35FE6">
        <w:rPr>
          <w:rFonts w:ascii="Tahoma" w:eastAsia="Times New Roman" w:hAnsi="Tahoma" w:cs="B Badr" w:hint="cs"/>
          <w:sz w:val="20"/>
          <w:szCs w:val="20"/>
          <w:rtl/>
          <w:lang w:bidi="fa-IR"/>
        </w:rPr>
        <w:t>. نگا: الميزان، ج 2، ص 36.</w:t>
      </w:r>
    </w:p>
    <w:bookmarkStart w:id="400" w:name="_ftn8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"_ftnref89"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[89]</w:t>
      </w:r>
      <w:r w:rsidRPr="00F35FE6">
        <w:rPr>
          <w:rFonts w:ascii="Tahoma" w:eastAsia="Times New Roman" w:hAnsi="Tahoma" w:cs="B Badr"/>
          <w:sz w:val="20"/>
          <w:szCs w:val="20"/>
          <w:rtl/>
        </w:rPr>
        <w:fldChar w:fldCharType="end"/>
      </w:r>
      <w:bookmarkEnd w:id="400"/>
      <w:r w:rsidRPr="00F35FE6">
        <w:rPr>
          <w:rFonts w:ascii="Tahoma" w:eastAsia="Times New Roman" w:hAnsi="Tahoma" w:cs="B Badr" w:hint="cs"/>
          <w:sz w:val="20"/>
          <w:szCs w:val="20"/>
          <w:rtl/>
          <w:lang w:bidi="fa-IR"/>
        </w:rPr>
        <w:t>. به نقل از: درآمدى بر سير و سلوك، ص 75.</w:t>
      </w:r>
    </w:p>
    <w:bookmarkStart w:id="401" w:name="_ftn9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[90]</w:t>
      </w:r>
      <w:r w:rsidRPr="00F35FE6">
        <w:rPr>
          <w:rFonts w:ascii="Tahoma" w:eastAsia="Times New Roman" w:hAnsi="Tahoma" w:cs="B Badr"/>
          <w:sz w:val="20"/>
          <w:szCs w:val="20"/>
          <w:rtl/>
        </w:rPr>
        <w:fldChar w:fldCharType="end"/>
      </w:r>
      <w:bookmarkEnd w:id="401"/>
      <w:r w:rsidRPr="00F35FE6">
        <w:rPr>
          <w:rFonts w:ascii="Tahoma" w:eastAsia="Times New Roman" w:hAnsi="Tahoma" w:cs="B Badr" w:hint="cs"/>
          <w:sz w:val="20"/>
          <w:szCs w:val="20"/>
          <w:rtl/>
          <w:lang w:bidi="fa-IR"/>
        </w:rPr>
        <w:t>. مثنوى، دفتر سوم، 2305.</w:t>
      </w:r>
    </w:p>
    <w:bookmarkStart w:id="402" w:name="_ftn9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[91]</w:t>
      </w:r>
      <w:r w:rsidRPr="00F35FE6">
        <w:rPr>
          <w:rFonts w:ascii="Tahoma" w:eastAsia="Times New Roman" w:hAnsi="Tahoma" w:cs="B Badr"/>
          <w:sz w:val="20"/>
          <w:szCs w:val="20"/>
          <w:rtl/>
        </w:rPr>
        <w:fldChar w:fldCharType="end"/>
      </w:r>
      <w:bookmarkEnd w:id="402"/>
      <w:r w:rsidRPr="00F35FE6">
        <w:rPr>
          <w:rFonts w:ascii="Tahoma" w:eastAsia="Times New Roman" w:hAnsi="Tahoma" w:cs="B Badr" w:hint="cs"/>
          <w:sz w:val="20"/>
          <w:szCs w:val="20"/>
          <w:rtl/>
          <w:lang w:bidi="fa-IR"/>
        </w:rPr>
        <w:t>. بحارالانوار، ج 77، ص 57.</w:t>
      </w:r>
    </w:p>
    <w:bookmarkStart w:id="403" w:name="_ftn9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[92]</w:t>
      </w:r>
      <w:r w:rsidRPr="00F35FE6">
        <w:rPr>
          <w:rFonts w:ascii="Tahoma" w:eastAsia="Times New Roman" w:hAnsi="Tahoma" w:cs="B Badr"/>
          <w:sz w:val="20"/>
          <w:szCs w:val="20"/>
          <w:rtl/>
        </w:rPr>
        <w:fldChar w:fldCharType="end"/>
      </w:r>
      <w:bookmarkEnd w:id="403"/>
      <w:r w:rsidRPr="00F35FE6">
        <w:rPr>
          <w:rFonts w:ascii="Tahoma" w:eastAsia="Times New Roman" w:hAnsi="Tahoma" w:cs="B Badr" w:hint="cs"/>
          <w:sz w:val="20"/>
          <w:szCs w:val="20"/>
          <w:rtl/>
          <w:lang w:bidi="fa-IR"/>
        </w:rPr>
        <w:t>. همان، ص 173.</w:t>
      </w:r>
    </w:p>
    <w:bookmarkStart w:id="404" w:name="_ftn9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[93]</w:t>
      </w:r>
      <w:r w:rsidRPr="00F35FE6">
        <w:rPr>
          <w:rFonts w:ascii="Tahoma" w:eastAsia="Times New Roman" w:hAnsi="Tahoma" w:cs="B Badr"/>
          <w:sz w:val="20"/>
          <w:szCs w:val="20"/>
          <w:rtl/>
        </w:rPr>
        <w:fldChar w:fldCharType="end"/>
      </w:r>
      <w:bookmarkEnd w:id="404"/>
      <w:r w:rsidRPr="00F35FE6">
        <w:rPr>
          <w:rFonts w:ascii="Tahoma" w:eastAsia="Times New Roman" w:hAnsi="Tahoma" w:cs="B Badr" w:hint="cs"/>
          <w:sz w:val="20"/>
          <w:szCs w:val="20"/>
          <w:rtl/>
          <w:lang w:bidi="fa-IR"/>
        </w:rPr>
        <w:t>. نگا: الميزان، ج 2، ص 39.</w:t>
      </w:r>
    </w:p>
    <w:bookmarkStart w:id="405" w:name="_ftn9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[94]</w:t>
      </w:r>
      <w:r w:rsidRPr="00F35FE6">
        <w:rPr>
          <w:rFonts w:ascii="Tahoma" w:eastAsia="Times New Roman" w:hAnsi="Tahoma" w:cs="B Badr"/>
          <w:sz w:val="20"/>
          <w:szCs w:val="20"/>
          <w:rtl/>
        </w:rPr>
        <w:fldChar w:fldCharType="end"/>
      </w:r>
      <w:bookmarkEnd w:id="405"/>
      <w:r w:rsidRPr="00F35FE6">
        <w:rPr>
          <w:rFonts w:ascii="Tahoma" w:eastAsia="Times New Roman" w:hAnsi="Tahoma" w:cs="B Badr" w:hint="cs"/>
          <w:sz w:val="20"/>
          <w:szCs w:val="20"/>
          <w:rtl/>
          <w:lang w:bidi="fa-IR"/>
        </w:rPr>
        <w:t>. بحارالانوار، ج 93، ص 358.</w:t>
      </w:r>
    </w:p>
    <w:bookmarkStart w:id="406" w:name="_ftn9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[95]</w:t>
      </w:r>
      <w:r w:rsidRPr="00F35FE6">
        <w:rPr>
          <w:rFonts w:ascii="Tahoma" w:eastAsia="Times New Roman" w:hAnsi="Tahoma" w:cs="B Badr"/>
          <w:sz w:val="20"/>
          <w:szCs w:val="20"/>
          <w:rtl/>
        </w:rPr>
        <w:fldChar w:fldCharType="end"/>
      </w:r>
      <w:bookmarkEnd w:id="406"/>
      <w:r w:rsidRPr="00F35FE6">
        <w:rPr>
          <w:rFonts w:ascii="Tahoma" w:eastAsia="Times New Roman" w:hAnsi="Tahoma" w:cs="B Badr" w:hint="cs"/>
          <w:sz w:val="20"/>
          <w:szCs w:val="20"/>
          <w:rtl/>
          <w:lang w:bidi="fa-IR"/>
        </w:rPr>
        <w:t>. همان، ص 373.</w:t>
      </w:r>
    </w:p>
    <w:bookmarkStart w:id="407" w:name="_ftn9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[96]</w:t>
      </w:r>
      <w:r w:rsidRPr="00F35FE6">
        <w:rPr>
          <w:rFonts w:ascii="Tahoma" w:eastAsia="Times New Roman" w:hAnsi="Tahoma" w:cs="B Badr"/>
          <w:sz w:val="20"/>
          <w:szCs w:val="20"/>
          <w:rtl/>
        </w:rPr>
        <w:fldChar w:fldCharType="end"/>
      </w:r>
      <w:bookmarkEnd w:id="407"/>
      <w:r w:rsidRPr="00F35FE6">
        <w:rPr>
          <w:rFonts w:ascii="Tahoma" w:eastAsia="Times New Roman" w:hAnsi="Tahoma" w:cs="B Badr" w:hint="cs"/>
          <w:sz w:val="20"/>
          <w:szCs w:val="20"/>
          <w:rtl/>
          <w:lang w:bidi="fa-IR"/>
        </w:rPr>
        <w:t>. بحارالانوار، ج 95، ص 159.</w:t>
      </w:r>
    </w:p>
    <w:bookmarkStart w:id="408" w:name="_ftn9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[97]</w:t>
      </w:r>
      <w:r w:rsidRPr="00F35FE6">
        <w:rPr>
          <w:rFonts w:ascii="Tahoma" w:eastAsia="Times New Roman" w:hAnsi="Tahoma" w:cs="B Badr"/>
          <w:sz w:val="20"/>
          <w:szCs w:val="20"/>
          <w:rtl/>
        </w:rPr>
        <w:fldChar w:fldCharType="end"/>
      </w:r>
      <w:bookmarkEnd w:id="408"/>
      <w:r w:rsidRPr="00F35FE6">
        <w:rPr>
          <w:rFonts w:ascii="Tahoma" w:eastAsia="Times New Roman" w:hAnsi="Tahoma" w:cs="B Badr" w:hint="cs"/>
          <w:sz w:val="20"/>
          <w:szCs w:val="20"/>
          <w:rtl/>
          <w:lang w:bidi="fa-IR"/>
        </w:rPr>
        <w:t>. همان، ج 93، ص 313.</w:t>
      </w:r>
    </w:p>
    <w:bookmarkStart w:id="409" w:name="_ftn9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[98]</w:t>
      </w:r>
      <w:r w:rsidRPr="00F35FE6">
        <w:rPr>
          <w:rFonts w:ascii="Tahoma" w:eastAsia="Times New Roman" w:hAnsi="Tahoma" w:cs="B Badr"/>
          <w:sz w:val="20"/>
          <w:szCs w:val="20"/>
          <w:rtl/>
        </w:rPr>
        <w:fldChar w:fldCharType="end"/>
      </w:r>
      <w:bookmarkEnd w:id="409"/>
      <w:r w:rsidRPr="00F35FE6">
        <w:rPr>
          <w:rFonts w:ascii="Tahoma" w:eastAsia="Times New Roman" w:hAnsi="Tahoma" w:cs="B Badr" w:hint="cs"/>
          <w:sz w:val="20"/>
          <w:szCs w:val="20"/>
          <w:rtl/>
          <w:lang w:bidi="fa-IR"/>
        </w:rPr>
        <w:t>. بحارالانوار، ج 93، ص 321.</w:t>
      </w:r>
    </w:p>
    <w:bookmarkStart w:id="410" w:name="_ftn9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"_ftnref99"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[99]</w:t>
      </w:r>
      <w:r w:rsidRPr="00F35FE6">
        <w:rPr>
          <w:rFonts w:ascii="Tahoma" w:eastAsia="Times New Roman" w:hAnsi="Tahoma" w:cs="B Badr"/>
          <w:sz w:val="20"/>
          <w:szCs w:val="20"/>
          <w:rtl/>
        </w:rPr>
        <w:fldChar w:fldCharType="end"/>
      </w:r>
      <w:bookmarkEnd w:id="410"/>
      <w:r w:rsidRPr="00F35FE6">
        <w:rPr>
          <w:rFonts w:ascii="Tahoma" w:eastAsia="Times New Roman" w:hAnsi="Tahoma" w:cs="B Badr" w:hint="cs"/>
          <w:sz w:val="20"/>
          <w:szCs w:val="20"/>
          <w:rtl/>
          <w:lang w:bidi="fa-IR"/>
        </w:rPr>
        <w:t>. همان، ص 308.</w:t>
      </w:r>
    </w:p>
    <w:bookmarkStart w:id="411" w:name="_ftn10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[100]</w:t>
      </w:r>
      <w:r w:rsidRPr="00F35FE6">
        <w:rPr>
          <w:rFonts w:ascii="Tahoma" w:eastAsia="Times New Roman" w:hAnsi="Tahoma" w:cs="B Badr"/>
          <w:sz w:val="20"/>
          <w:szCs w:val="20"/>
          <w:rtl/>
        </w:rPr>
        <w:fldChar w:fldCharType="end"/>
      </w:r>
      <w:bookmarkEnd w:id="411"/>
      <w:r w:rsidRPr="00F35FE6">
        <w:rPr>
          <w:rFonts w:ascii="Tahoma" w:eastAsia="Times New Roman" w:hAnsi="Tahoma" w:cs="B Badr" w:hint="cs"/>
          <w:sz w:val="20"/>
          <w:szCs w:val="20"/>
          <w:rtl/>
          <w:lang w:bidi="fa-IR"/>
        </w:rPr>
        <w:t>. نهج حكمت، 361.</w:t>
      </w:r>
    </w:p>
    <w:bookmarkStart w:id="412" w:name="_ftn10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[101]</w:t>
      </w:r>
      <w:r w:rsidRPr="00F35FE6">
        <w:rPr>
          <w:rFonts w:ascii="Tahoma" w:eastAsia="Times New Roman" w:hAnsi="Tahoma" w:cs="B Badr"/>
          <w:sz w:val="20"/>
          <w:szCs w:val="20"/>
          <w:rtl/>
        </w:rPr>
        <w:fldChar w:fldCharType="end"/>
      </w:r>
      <w:bookmarkEnd w:id="412"/>
      <w:r w:rsidRPr="00F35FE6">
        <w:rPr>
          <w:rFonts w:ascii="Tahoma" w:eastAsia="Times New Roman" w:hAnsi="Tahoma" w:cs="B Badr" w:hint="cs"/>
          <w:sz w:val="20"/>
          <w:szCs w:val="20"/>
          <w:rtl/>
          <w:lang w:bidi="fa-IR"/>
        </w:rPr>
        <w:t>. بحارالانوار، ج 36، ص 232، و ج 78، ص 9.</w:t>
      </w:r>
    </w:p>
    <w:bookmarkStart w:id="413" w:name="_ftn10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[102]</w:t>
      </w:r>
      <w:r w:rsidRPr="00F35FE6">
        <w:rPr>
          <w:rFonts w:ascii="Tahoma" w:eastAsia="Times New Roman" w:hAnsi="Tahoma" w:cs="B Badr"/>
          <w:sz w:val="20"/>
          <w:szCs w:val="20"/>
          <w:rtl/>
        </w:rPr>
        <w:fldChar w:fldCharType="end"/>
      </w:r>
      <w:bookmarkEnd w:id="413"/>
      <w:r w:rsidRPr="00F35FE6">
        <w:rPr>
          <w:rFonts w:ascii="Tahoma" w:eastAsia="Times New Roman" w:hAnsi="Tahoma" w:cs="B Badr" w:hint="cs"/>
          <w:sz w:val="20"/>
          <w:szCs w:val="20"/>
          <w:rtl/>
          <w:lang w:bidi="fa-IR"/>
        </w:rPr>
        <w:t>. بحارالانوار، ج 93، ص 318.</w:t>
      </w:r>
    </w:p>
    <w:bookmarkStart w:id="414" w:name="_ftn10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[103]</w:t>
      </w:r>
      <w:r w:rsidRPr="00F35FE6">
        <w:rPr>
          <w:rFonts w:ascii="Tahoma" w:eastAsia="Times New Roman" w:hAnsi="Tahoma" w:cs="B Badr"/>
          <w:sz w:val="20"/>
          <w:szCs w:val="20"/>
          <w:rtl/>
        </w:rPr>
        <w:fldChar w:fldCharType="end"/>
      </w:r>
      <w:bookmarkEnd w:id="414"/>
      <w:r w:rsidRPr="00F35FE6">
        <w:rPr>
          <w:rFonts w:ascii="Tahoma" w:eastAsia="Times New Roman" w:hAnsi="Tahoma" w:cs="B Badr" w:hint="cs"/>
          <w:sz w:val="20"/>
          <w:szCs w:val="20"/>
          <w:rtl/>
          <w:lang w:bidi="fa-IR"/>
        </w:rPr>
        <w:t>. همان، ص 305، و ص 314.</w:t>
      </w:r>
    </w:p>
    <w:bookmarkStart w:id="415" w:name="_ftn10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[104]</w:t>
      </w:r>
      <w:r w:rsidRPr="00F35FE6">
        <w:rPr>
          <w:rFonts w:ascii="Tahoma" w:eastAsia="Times New Roman" w:hAnsi="Tahoma" w:cs="B Badr"/>
          <w:sz w:val="20"/>
          <w:szCs w:val="20"/>
          <w:rtl/>
        </w:rPr>
        <w:fldChar w:fldCharType="end"/>
      </w:r>
      <w:bookmarkEnd w:id="415"/>
      <w:r w:rsidRPr="00F35FE6">
        <w:rPr>
          <w:rFonts w:ascii="Tahoma" w:eastAsia="Times New Roman" w:hAnsi="Tahoma" w:cs="B Badr" w:hint="cs"/>
          <w:sz w:val="20"/>
          <w:szCs w:val="20"/>
          <w:rtl/>
          <w:lang w:bidi="fa-IR"/>
        </w:rPr>
        <w:t>. نگا: اعراف7، آيه 56-5؛ انبياء(21)، آيه 90؛ مريم(19)، آيه 4.</w:t>
      </w:r>
    </w:p>
    <w:bookmarkStart w:id="416" w:name="_ftn10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[105]</w:t>
      </w:r>
      <w:r w:rsidRPr="00F35FE6">
        <w:rPr>
          <w:rFonts w:ascii="Tahoma" w:eastAsia="Times New Roman" w:hAnsi="Tahoma" w:cs="B Badr"/>
          <w:sz w:val="20"/>
          <w:szCs w:val="20"/>
          <w:rtl/>
        </w:rPr>
        <w:fldChar w:fldCharType="end"/>
      </w:r>
      <w:bookmarkEnd w:id="416"/>
      <w:r w:rsidRPr="00F35FE6">
        <w:rPr>
          <w:rFonts w:ascii="Tahoma" w:eastAsia="Times New Roman" w:hAnsi="Tahoma" w:cs="B Badr" w:hint="cs"/>
          <w:sz w:val="20"/>
          <w:szCs w:val="20"/>
          <w:rtl/>
          <w:lang w:bidi="fa-IR"/>
        </w:rPr>
        <w:t>. بحارالانوار، ج 77، ص 341.</w:t>
      </w:r>
    </w:p>
    <w:bookmarkStart w:id="417" w:name="_ftn10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[106]</w:t>
      </w:r>
      <w:r w:rsidRPr="00F35FE6">
        <w:rPr>
          <w:rFonts w:ascii="Tahoma" w:eastAsia="Times New Roman" w:hAnsi="Tahoma" w:cs="B Badr"/>
          <w:sz w:val="20"/>
          <w:szCs w:val="20"/>
          <w:rtl/>
        </w:rPr>
        <w:fldChar w:fldCharType="end"/>
      </w:r>
      <w:bookmarkEnd w:id="417"/>
      <w:r w:rsidRPr="00F35FE6">
        <w:rPr>
          <w:rFonts w:ascii="Tahoma" w:eastAsia="Times New Roman" w:hAnsi="Tahoma" w:cs="B Badr" w:hint="cs"/>
          <w:sz w:val="20"/>
          <w:szCs w:val="20"/>
          <w:rtl/>
          <w:lang w:bidi="fa-IR"/>
        </w:rPr>
        <w:t>. اصول كافى، ج 4، ص 250.</w:t>
      </w:r>
    </w:p>
    <w:bookmarkStart w:id="418" w:name="_ftn10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[107]</w:t>
      </w:r>
      <w:r w:rsidRPr="00F35FE6">
        <w:rPr>
          <w:rFonts w:ascii="Tahoma" w:eastAsia="Times New Roman" w:hAnsi="Tahoma" w:cs="B Badr"/>
          <w:sz w:val="20"/>
          <w:szCs w:val="20"/>
          <w:rtl/>
        </w:rPr>
        <w:fldChar w:fldCharType="end"/>
      </w:r>
      <w:bookmarkEnd w:id="418"/>
      <w:r w:rsidRPr="00F35FE6">
        <w:rPr>
          <w:rFonts w:ascii="Tahoma" w:eastAsia="Times New Roman" w:hAnsi="Tahoma" w:cs="B Badr" w:hint="cs"/>
          <w:sz w:val="20"/>
          <w:szCs w:val="20"/>
          <w:rtl/>
          <w:lang w:bidi="fa-IR"/>
        </w:rPr>
        <w:t>. فرازى از دعاى كميل و سلاحه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البكاء.</w:t>
      </w:r>
    </w:p>
    <w:bookmarkStart w:id="419" w:name="_ftn10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[108]</w:t>
      </w:r>
      <w:r w:rsidRPr="00F35FE6">
        <w:rPr>
          <w:rFonts w:ascii="Tahoma" w:eastAsia="Times New Roman" w:hAnsi="Tahoma" w:cs="B Badr"/>
          <w:sz w:val="20"/>
          <w:szCs w:val="20"/>
          <w:rtl/>
        </w:rPr>
        <w:fldChar w:fldCharType="end"/>
      </w:r>
      <w:bookmarkEnd w:id="419"/>
      <w:r w:rsidRPr="00F35FE6">
        <w:rPr>
          <w:rFonts w:ascii="Tahoma" w:eastAsia="Times New Roman" w:hAnsi="Tahoma" w:cs="B Badr" w:hint="cs"/>
          <w:sz w:val="20"/>
          <w:szCs w:val="20"/>
          <w:rtl/>
          <w:lang w:bidi="fa-IR"/>
        </w:rPr>
        <w:t>. «و اعوذ بك من قلب لا يخشع و من عين لا تدمع» دعاى بعد از زيارت اميرالمؤمنين.</w:t>
      </w:r>
    </w:p>
    <w:bookmarkStart w:id="420" w:name="_ftn10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"_ftnref109"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[109]</w:t>
      </w:r>
      <w:r w:rsidRPr="00F35FE6">
        <w:rPr>
          <w:rFonts w:ascii="Tahoma" w:eastAsia="Times New Roman" w:hAnsi="Tahoma" w:cs="B Badr"/>
          <w:sz w:val="20"/>
          <w:szCs w:val="20"/>
          <w:rtl/>
        </w:rPr>
        <w:fldChar w:fldCharType="end"/>
      </w:r>
      <w:bookmarkEnd w:id="420"/>
      <w:r w:rsidRPr="00F35FE6">
        <w:rPr>
          <w:rFonts w:ascii="Tahoma" w:eastAsia="Times New Roman" w:hAnsi="Tahoma" w:cs="B Badr" w:hint="cs"/>
          <w:sz w:val="20"/>
          <w:szCs w:val="20"/>
          <w:rtl/>
          <w:lang w:bidi="fa-IR"/>
        </w:rPr>
        <w:t>. «و اعنى بالبكاء على نفسى»، دعاى ابوحمزه ثمالى.</w:t>
      </w:r>
    </w:p>
    <w:bookmarkStart w:id="421" w:name="_ftn11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[110]</w:t>
      </w:r>
      <w:r w:rsidRPr="00F35FE6">
        <w:rPr>
          <w:rFonts w:ascii="Tahoma" w:eastAsia="Times New Roman" w:hAnsi="Tahoma" w:cs="B Badr"/>
          <w:sz w:val="20"/>
          <w:szCs w:val="20"/>
          <w:rtl/>
        </w:rPr>
        <w:fldChar w:fldCharType="end"/>
      </w:r>
      <w:bookmarkEnd w:id="421"/>
      <w:r w:rsidRPr="00F35FE6">
        <w:rPr>
          <w:rFonts w:ascii="Tahoma" w:eastAsia="Times New Roman" w:hAnsi="Tahoma" w:cs="B Badr" w:hint="cs"/>
          <w:sz w:val="20"/>
          <w:szCs w:val="20"/>
          <w:rtl/>
          <w:lang w:bidi="fa-IR"/>
        </w:rPr>
        <w:t>. بحارالانوار، ج 93، ص 336.</w:t>
      </w:r>
    </w:p>
    <w:bookmarkStart w:id="422" w:name="_ftn11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[111]</w:t>
      </w:r>
      <w:r w:rsidRPr="00F35FE6">
        <w:rPr>
          <w:rFonts w:ascii="Tahoma" w:eastAsia="Times New Roman" w:hAnsi="Tahoma" w:cs="B Badr"/>
          <w:sz w:val="20"/>
          <w:szCs w:val="20"/>
          <w:rtl/>
        </w:rPr>
        <w:fldChar w:fldCharType="end"/>
      </w:r>
      <w:bookmarkEnd w:id="422"/>
      <w:r w:rsidRPr="00F35FE6">
        <w:rPr>
          <w:rFonts w:ascii="Tahoma" w:eastAsia="Times New Roman" w:hAnsi="Tahoma" w:cs="B Badr" w:hint="cs"/>
          <w:sz w:val="20"/>
          <w:szCs w:val="20"/>
          <w:rtl/>
          <w:lang w:bidi="fa-IR"/>
        </w:rPr>
        <w:t>. بحارالانوار، ج 93، ص 314 و 316.</w:t>
      </w:r>
    </w:p>
    <w:bookmarkStart w:id="423" w:name="_ftn11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[112]</w:t>
      </w:r>
      <w:r w:rsidRPr="00F35FE6">
        <w:rPr>
          <w:rFonts w:ascii="Tahoma" w:eastAsia="Times New Roman" w:hAnsi="Tahoma" w:cs="B Badr"/>
          <w:sz w:val="20"/>
          <w:szCs w:val="20"/>
          <w:rtl/>
        </w:rPr>
        <w:fldChar w:fldCharType="end"/>
      </w:r>
      <w:bookmarkEnd w:id="423"/>
      <w:r w:rsidRPr="00F35FE6">
        <w:rPr>
          <w:rFonts w:ascii="Tahoma" w:eastAsia="Times New Roman" w:hAnsi="Tahoma" w:cs="B Badr" w:hint="cs"/>
          <w:sz w:val="20"/>
          <w:szCs w:val="20"/>
          <w:rtl/>
          <w:lang w:bidi="fa-IR"/>
        </w:rPr>
        <w:t>. بحارالانوار، ج 95، ص 214.</w:t>
      </w:r>
    </w:p>
    <w:bookmarkStart w:id="424" w:name="_ftn11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[113]</w:t>
      </w:r>
      <w:r w:rsidRPr="00F35FE6">
        <w:rPr>
          <w:rFonts w:ascii="Tahoma" w:eastAsia="Times New Roman" w:hAnsi="Tahoma" w:cs="B Badr"/>
          <w:sz w:val="20"/>
          <w:szCs w:val="20"/>
          <w:rtl/>
        </w:rPr>
        <w:fldChar w:fldCharType="end"/>
      </w:r>
      <w:bookmarkEnd w:id="424"/>
      <w:r w:rsidRPr="00F35FE6">
        <w:rPr>
          <w:rFonts w:ascii="Tahoma" w:eastAsia="Times New Roman" w:hAnsi="Tahoma" w:cs="B Badr" w:hint="cs"/>
          <w:sz w:val="20"/>
          <w:szCs w:val="20"/>
          <w:rtl/>
          <w:lang w:bidi="fa-IR"/>
        </w:rPr>
        <w:t>. تهذيب الاحكام، ج 2، ص 322.</w:t>
      </w:r>
    </w:p>
    <w:bookmarkStart w:id="425" w:name="_ftn11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[114]</w:t>
      </w:r>
      <w:r w:rsidRPr="00F35FE6">
        <w:rPr>
          <w:rFonts w:ascii="Tahoma" w:eastAsia="Times New Roman" w:hAnsi="Tahoma" w:cs="B Badr"/>
          <w:sz w:val="20"/>
          <w:szCs w:val="20"/>
          <w:rtl/>
        </w:rPr>
        <w:fldChar w:fldCharType="end"/>
      </w:r>
      <w:bookmarkEnd w:id="425"/>
      <w:r w:rsidRPr="00F35FE6">
        <w:rPr>
          <w:rFonts w:ascii="Tahoma" w:eastAsia="Times New Roman" w:hAnsi="Tahoma" w:cs="B Badr" w:hint="cs"/>
          <w:sz w:val="20"/>
          <w:szCs w:val="20"/>
          <w:rtl/>
          <w:lang w:bidi="fa-IR"/>
        </w:rPr>
        <w:t>. نگا: اصول كافى، ج 4، ص 249.</w:t>
      </w:r>
    </w:p>
    <w:bookmarkStart w:id="426" w:name="_ftn11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[115]</w:t>
      </w:r>
      <w:r w:rsidRPr="00F35FE6">
        <w:rPr>
          <w:rFonts w:ascii="Tahoma" w:eastAsia="Times New Roman" w:hAnsi="Tahoma" w:cs="B Badr"/>
          <w:sz w:val="20"/>
          <w:szCs w:val="20"/>
          <w:rtl/>
        </w:rPr>
        <w:fldChar w:fldCharType="end"/>
      </w:r>
      <w:bookmarkEnd w:id="426"/>
      <w:r w:rsidRPr="00F35FE6">
        <w:rPr>
          <w:rFonts w:ascii="Tahoma" w:eastAsia="Times New Roman" w:hAnsi="Tahoma" w:cs="B Badr" w:hint="cs"/>
          <w:sz w:val="20"/>
          <w:szCs w:val="20"/>
          <w:rtl/>
          <w:lang w:bidi="fa-IR"/>
        </w:rPr>
        <w:t>. بحارالانوار، ج 69، ص 274 و ج 93، ص 363.</w:t>
      </w:r>
    </w:p>
    <w:bookmarkStart w:id="427" w:name="_ftn11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[116]</w:t>
      </w:r>
      <w:r w:rsidRPr="00F35FE6">
        <w:rPr>
          <w:rFonts w:ascii="Tahoma" w:eastAsia="Times New Roman" w:hAnsi="Tahoma" w:cs="B Badr"/>
          <w:sz w:val="20"/>
          <w:szCs w:val="20"/>
          <w:rtl/>
        </w:rPr>
        <w:fldChar w:fldCharType="end"/>
      </w:r>
      <w:bookmarkEnd w:id="427"/>
      <w:r w:rsidRPr="00F35FE6">
        <w:rPr>
          <w:rFonts w:ascii="Tahoma" w:eastAsia="Times New Roman" w:hAnsi="Tahoma" w:cs="B Badr" w:hint="cs"/>
          <w:sz w:val="20"/>
          <w:szCs w:val="20"/>
          <w:rtl/>
          <w:lang w:bidi="fa-IR"/>
        </w:rPr>
        <w:t>. غررالحكم، ح 9160.</w:t>
      </w:r>
    </w:p>
    <w:bookmarkStart w:id="428" w:name="_ftn11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[117]</w:t>
      </w:r>
      <w:r w:rsidRPr="00F35FE6">
        <w:rPr>
          <w:rFonts w:ascii="Tahoma" w:eastAsia="Times New Roman" w:hAnsi="Tahoma" w:cs="B Badr"/>
          <w:sz w:val="20"/>
          <w:szCs w:val="20"/>
          <w:rtl/>
        </w:rPr>
        <w:fldChar w:fldCharType="end"/>
      </w:r>
      <w:bookmarkEnd w:id="428"/>
      <w:r w:rsidRPr="00F35FE6">
        <w:rPr>
          <w:rFonts w:ascii="Tahoma" w:eastAsia="Times New Roman" w:hAnsi="Tahoma" w:cs="B Badr" w:hint="cs"/>
          <w:sz w:val="20"/>
          <w:szCs w:val="20"/>
          <w:rtl/>
          <w:lang w:bidi="fa-IR"/>
        </w:rPr>
        <w:t>. بحارالانوار، ج 93، صص 303-293؛ تنبيه الخواطر، ج 1، ص 302.</w:t>
      </w:r>
    </w:p>
    <w:bookmarkStart w:id="429" w:name="_ftn11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[118]</w:t>
      </w:r>
      <w:r w:rsidRPr="00F35FE6">
        <w:rPr>
          <w:rFonts w:ascii="Tahoma" w:eastAsia="Times New Roman" w:hAnsi="Tahoma" w:cs="B Badr"/>
          <w:sz w:val="20"/>
          <w:szCs w:val="20"/>
          <w:rtl/>
        </w:rPr>
        <w:fldChar w:fldCharType="end"/>
      </w:r>
      <w:bookmarkEnd w:id="429"/>
      <w:r w:rsidRPr="00F35FE6">
        <w:rPr>
          <w:rFonts w:ascii="Tahoma" w:eastAsia="Times New Roman" w:hAnsi="Tahoma" w:cs="B Badr" w:hint="cs"/>
          <w:sz w:val="20"/>
          <w:szCs w:val="20"/>
          <w:rtl/>
          <w:lang w:bidi="fa-IR"/>
        </w:rPr>
        <w:t>. نگا: بحارالانوار، ج 93، ص 305؛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31؛ كافى، ج 2، ص 473.</w:t>
      </w:r>
    </w:p>
    <w:bookmarkStart w:id="430" w:name="_ftn11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"_ftnref119"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[119]</w:t>
      </w:r>
      <w:r w:rsidRPr="00F35FE6">
        <w:rPr>
          <w:rFonts w:ascii="Tahoma" w:eastAsia="Times New Roman" w:hAnsi="Tahoma" w:cs="B Badr"/>
          <w:sz w:val="20"/>
          <w:szCs w:val="20"/>
          <w:rtl/>
        </w:rPr>
        <w:fldChar w:fldCharType="end"/>
      </w:r>
      <w:bookmarkEnd w:id="430"/>
      <w:r w:rsidRPr="00F35FE6">
        <w:rPr>
          <w:rFonts w:ascii="Tahoma" w:eastAsia="Times New Roman" w:hAnsi="Tahoma" w:cs="B Badr" w:hint="cs"/>
          <w:sz w:val="20"/>
          <w:szCs w:val="20"/>
          <w:rtl/>
          <w:lang w:bidi="fa-IR"/>
        </w:rPr>
        <w:t>. كافى، ج 2، ص 8-477.</w:t>
      </w:r>
    </w:p>
    <w:bookmarkStart w:id="431" w:name="_ftn12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[120]</w:t>
      </w:r>
      <w:r w:rsidRPr="00F35FE6">
        <w:rPr>
          <w:rFonts w:ascii="Tahoma" w:eastAsia="Times New Roman" w:hAnsi="Tahoma" w:cs="B Badr"/>
          <w:sz w:val="20"/>
          <w:szCs w:val="20"/>
          <w:rtl/>
        </w:rPr>
        <w:fldChar w:fldCharType="end"/>
      </w:r>
      <w:bookmarkEnd w:id="431"/>
      <w:r w:rsidRPr="00F35FE6">
        <w:rPr>
          <w:rFonts w:ascii="Tahoma" w:eastAsia="Times New Roman" w:hAnsi="Tahoma" w:cs="B Badr" w:hint="cs"/>
          <w:sz w:val="20"/>
          <w:szCs w:val="20"/>
          <w:rtl/>
          <w:lang w:bidi="fa-IR"/>
        </w:rPr>
        <w:t>. همان، 477.</w:t>
      </w:r>
    </w:p>
    <w:bookmarkStart w:id="432" w:name="_ftn12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[121]</w:t>
      </w:r>
      <w:r w:rsidRPr="00F35FE6">
        <w:rPr>
          <w:rFonts w:ascii="Tahoma" w:eastAsia="Times New Roman" w:hAnsi="Tahoma" w:cs="B Badr"/>
          <w:sz w:val="20"/>
          <w:szCs w:val="20"/>
          <w:rtl/>
        </w:rPr>
        <w:fldChar w:fldCharType="end"/>
      </w:r>
      <w:bookmarkEnd w:id="432"/>
      <w:r w:rsidRPr="00F35FE6">
        <w:rPr>
          <w:rFonts w:ascii="Tahoma" w:eastAsia="Times New Roman" w:hAnsi="Tahoma" w:cs="B Badr" w:hint="cs"/>
          <w:sz w:val="20"/>
          <w:szCs w:val="20"/>
          <w:rtl/>
        </w:rPr>
        <w:t xml:space="preserve">. </w:t>
      </w:r>
      <w:r w:rsidRPr="00F35FE6">
        <w:rPr>
          <w:rFonts w:ascii="Tahoma" w:eastAsia="Times New Roman" w:hAnsi="Tahoma" w:cs="B Badr" w:hint="cs"/>
          <w:sz w:val="20"/>
          <w:szCs w:val="20"/>
          <w:rtl/>
          <w:lang w:bidi="fa-IR"/>
        </w:rPr>
        <w:t>تهذيب</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الاحكام، ج 2، ص 322.</w:t>
      </w:r>
    </w:p>
    <w:bookmarkStart w:id="433" w:name="_ftn12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[122]</w:t>
      </w:r>
      <w:r w:rsidRPr="00F35FE6">
        <w:rPr>
          <w:rFonts w:ascii="Tahoma" w:eastAsia="Times New Roman" w:hAnsi="Tahoma" w:cs="B Badr"/>
          <w:sz w:val="20"/>
          <w:szCs w:val="20"/>
          <w:rtl/>
        </w:rPr>
        <w:fldChar w:fldCharType="end"/>
      </w:r>
      <w:bookmarkEnd w:id="433"/>
      <w:r w:rsidRPr="00F35FE6">
        <w:rPr>
          <w:rFonts w:ascii="Tahoma" w:eastAsia="Times New Roman" w:hAnsi="Tahoma" w:cs="B Badr" w:hint="cs"/>
          <w:sz w:val="20"/>
          <w:szCs w:val="20"/>
          <w:rtl/>
          <w:lang w:bidi="fa-IR"/>
        </w:rPr>
        <w:t>. بحارالانوار، ج 90، ص 343.</w:t>
      </w:r>
    </w:p>
    <w:bookmarkStart w:id="434" w:name="_ftn12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[123]</w:t>
      </w:r>
      <w:r w:rsidRPr="00F35FE6">
        <w:rPr>
          <w:rFonts w:ascii="Tahoma" w:eastAsia="Times New Roman" w:hAnsi="Tahoma" w:cs="B Badr"/>
          <w:sz w:val="20"/>
          <w:szCs w:val="20"/>
          <w:rtl/>
        </w:rPr>
        <w:fldChar w:fldCharType="end"/>
      </w:r>
      <w:bookmarkEnd w:id="434"/>
      <w:r w:rsidRPr="00F35FE6">
        <w:rPr>
          <w:rFonts w:ascii="Tahoma" w:eastAsia="Times New Roman" w:hAnsi="Tahoma" w:cs="B Badr" w:hint="cs"/>
          <w:sz w:val="20"/>
          <w:szCs w:val="20"/>
          <w:rtl/>
          <w:lang w:bidi="fa-IR"/>
        </w:rPr>
        <w:t>. مثنوى، دفتر پنجم، 493.</w:t>
      </w:r>
    </w:p>
    <w:bookmarkStart w:id="435" w:name="_ftn12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[124]</w:t>
      </w:r>
      <w:r w:rsidRPr="00F35FE6">
        <w:rPr>
          <w:rFonts w:ascii="Tahoma" w:eastAsia="Times New Roman" w:hAnsi="Tahoma" w:cs="B Badr"/>
          <w:sz w:val="20"/>
          <w:szCs w:val="20"/>
          <w:rtl/>
        </w:rPr>
        <w:fldChar w:fldCharType="end"/>
      </w:r>
      <w:bookmarkEnd w:id="435"/>
      <w:r w:rsidRPr="00F35FE6">
        <w:rPr>
          <w:rFonts w:ascii="Tahoma" w:eastAsia="Times New Roman" w:hAnsi="Tahoma" w:cs="B Badr" w:hint="cs"/>
          <w:sz w:val="20"/>
          <w:szCs w:val="20"/>
          <w:rtl/>
          <w:lang w:bidi="fa-IR"/>
        </w:rPr>
        <w:t>. بحارالانوار، ج 90، ص 343.</w:t>
      </w:r>
    </w:p>
    <w:bookmarkStart w:id="436" w:name="_ftn12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[125]</w:t>
      </w:r>
      <w:r w:rsidRPr="00F35FE6">
        <w:rPr>
          <w:rFonts w:ascii="Tahoma" w:eastAsia="Times New Roman" w:hAnsi="Tahoma" w:cs="B Badr"/>
          <w:sz w:val="20"/>
          <w:szCs w:val="20"/>
          <w:rtl/>
        </w:rPr>
        <w:fldChar w:fldCharType="end"/>
      </w:r>
      <w:bookmarkEnd w:id="436"/>
      <w:r w:rsidRPr="00F35FE6">
        <w:rPr>
          <w:rFonts w:ascii="Tahoma" w:eastAsia="Times New Roman" w:hAnsi="Tahoma" w:cs="B Badr" w:hint="cs"/>
          <w:sz w:val="20"/>
          <w:szCs w:val="20"/>
          <w:rtl/>
        </w:rPr>
        <w:t>. همان، 344.</w:t>
      </w:r>
    </w:p>
    <w:bookmarkStart w:id="437" w:name="_ftn12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[126]</w:t>
      </w:r>
      <w:r w:rsidRPr="00F35FE6">
        <w:rPr>
          <w:rFonts w:ascii="Tahoma" w:eastAsia="Times New Roman" w:hAnsi="Tahoma" w:cs="B Badr"/>
          <w:sz w:val="20"/>
          <w:szCs w:val="20"/>
          <w:rtl/>
        </w:rPr>
        <w:fldChar w:fldCharType="end"/>
      </w:r>
      <w:bookmarkEnd w:id="437"/>
      <w:r w:rsidRPr="00F35FE6">
        <w:rPr>
          <w:rFonts w:ascii="Tahoma" w:eastAsia="Times New Roman" w:hAnsi="Tahoma" w:cs="B Badr" w:hint="cs"/>
          <w:sz w:val="20"/>
          <w:szCs w:val="20"/>
          <w:rtl/>
          <w:lang w:bidi="fa-IR"/>
        </w:rPr>
        <w:t>. بقره2، آيه 115.</w:t>
      </w:r>
    </w:p>
    <w:bookmarkStart w:id="438" w:name="_ftn12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[127]</w:t>
      </w:r>
      <w:r w:rsidRPr="00F35FE6">
        <w:rPr>
          <w:rFonts w:ascii="Tahoma" w:eastAsia="Times New Roman" w:hAnsi="Tahoma" w:cs="B Badr"/>
          <w:sz w:val="20"/>
          <w:szCs w:val="20"/>
          <w:rtl/>
        </w:rPr>
        <w:fldChar w:fldCharType="end"/>
      </w:r>
      <w:bookmarkEnd w:id="438"/>
      <w:r w:rsidRPr="00F35FE6">
        <w:rPr>
          <w:rFonts w:ascii="Tahoma" w:eastAsia="Times New Roman" w:hAnsi="Tahoma" w:cs="B Badr" w:hint="cs"/>
          <w:sz w:val="20"/>
          <w:szCs w:val="20"/>
          <w:rtl/>
          <w:lang w:bidi="fa-IR"/>
        </w:rPr>
        <w:t>. نگا: ميزان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الحكمة، ج 5، ص 2397، ش 8314.</w:t>
      </w:r>
    </w:p>
    <w:bookmarkStart w:id="439" w:name="_ftn12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[128]</w:t>
      </w:r>
      <w:r w:rsidRPr="00F35FE6">
        <w:rPr>
          <w:rFonts w:ascii="Tahoma" w:eastAsia="Times New Roman" w:hAnsi="Tahoma" w:cs="B Badr"/>
          <w:sz w:val="20"/>
          <w:szCs w:val="20"/>
          <w:rtl/>
        </w:rPr>
        <w:fldChar w:fldCharType="end"/>
      </w:r>
      <w:bookmarkEnd w:id="439"/>
      <w:r w:rsidRPr="00F35FE6">
        <w:rPr>
          <w:rFonts w:ascii="Tahoma" w:eastAsia="Times New Roman" w:hAnsi="Tahoma" w:cs="B Badr" w:hint="cs"/>
          <w:sz w:val="20"/>
          <w:szCs w:val="20"/>
          <w:rtl/>
          <w:lang w:bidi="fa-IR"/>
        </w:rPr>
        <w:t>. كافى، ج 3، ص 492.</w:t>
      </w:r>
    </w:p>
    <w:bookmarkStart w:id="440" w:name="_ftn12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"_ftnref129"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[129]</w:t>
      </w:r>
      <w:r w:rsidRPr="00F35FE6">
        <w:rPr>
          <w:rFonts w:ascii="Tahoma" w:eastAsia="Times New Roman" w:hAnsi="Tahoma" w:cs="B Badr"/>
          <w:sz w:val="20"/>
          <w:szCs w:val="20"/>
          <w:rtl/>
        </w:rPr>
        <w:fldChar w:fldCharType="end"/>
      </w:r>
      <w:bookmarkEnd w:id="440"/>
      <w:r w:rsidRPr="00F35FE6">
        <w:rPr>
          <w:rFonts w:ascii="Tahoma" w:eastAsia="Times New Roman" w:hAnsi="Tahoma" w:cs="B Badr" w:hint="cs"/>
          <w:sz w:val="20"/>
          <w:szCs w:val="20"/>
          <w:rtl/>
          <w:lang w:bidi="fa-IR"/>
        </w:rPr>
        <w:t>. نگا: كافى، ج 2، ص 487؛ بحارالانوار، ج 93، ص 341.</w:t>
      </w:r>
    </w:p>
    <w:bookmarkStart w:id="441" w:name="_ftn13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[130]</w:t>
      </w:r>
      <w:r w:rsidRPr="00F35FE6">
        <w:rPr>
          <w:rFonts w:ascii="Tahoma" w:eastAsia="Times New Roman" w:hAnsi="Tahoma" w:cs="B Badr"/>
          <w:sz w:val="20"/>
          <w:szCs w:val="20"/>
          <w:rtl/>
        </w:rPr>
        <w:fldChar w:fldCharType="end"/>
      </w:r>
      <w:bookmarkEnd w:id="441"/>
      <w:r w:rsidRPr="00F35FE6">
        <w:rPr>
          <w:rFonts w:ascii="Tahoma" w:eastAsia="Times New Roman" w:hAnsi="Tahoma" w:cs="B Badr" w:hint="cs"/>
          <w:sz w:val="20"/>
          <w:szCs w:val="20"/>
          <w:rtl/>
          <w:lang w:bidi="fa-IR"/>
        </w:rPr>
        <w:t>. ميزان الحكمة، ج 4، ص 1669، ص 565.</w:t>
      </w:r>
    </w:p>
    <w:bookmarkStart w:id="442" w:name="_ftn13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[131]</w:t>
      </w:r>
      <w:r w:rsidRPr="00F35FE6">
        <w:rPr>
          <w:rFonts w:ascii="Tahoma" w:eastAsia="Times New Roman" w:hAnsi="Tahoma" w:cs="B Badr"/>
          <w:sz w:val="20"/>
          <w:szCs w:val="20"/>
          <w:rtl/>
        </w:rPr>
        <w:fldChar w:fldCharType="end"/>
      </w:r>
      <w:bookmarkEnd w:id="442"/>
      <w:r w:rsidRPr="00F35FE6">
        <w:rPr>
          <w:rFonts w:ascii="Tahoma" w:eastAsia="Times New Roman" w:hAnsi="Tahoma" w:cs="B Badr" w:hint="cs"/>
          <w:sz w:val="20"/>
          <w:szCs w:val="20"/>
          <w:rtl/>
          <w:lang w:bidi="fa-IR"/>
        </w:rPr>
        <w:t>. «هُوَ مَعَكُمْ أَيْنَ ما كُنْتُمْ»، حديد(57، آيه 4).</w:t>
      </w:r>
    </w:p>
    <w:bookmarkStart w:id="443" w:name="_ftn13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[132]</w:t>
      </w:r>
      <w:r w:rsidRPr="00F35FE6">
        <w:rPr>
          <w:rFonts w:ascii="Tahoma" w:eastAsia="Times New Roman" w:hAnsi="Tahoma" w:cs="B Badr"/>
          <w:sz w:val="20"/>
          <w:szCs w:val="20"/>
          <w:rtl/>
        </w:rPr>
        <w:fldChar w:fldCharType="end"/>
      </w:r>
      <w:bookmarkEnd w:id="443"/>
      <w:r w:rsidRPr="00F35FE6">
        <w:rPr>
          <w:rFonts w:ascii="Tahoma" w:eastAsia="Times New Roman" w:hAnsi="Tahoma" w:cs="B Badr" w:hint="cs"/>
          <w:sz w:val="20"/>
          <w:szCs w:val="20"/>
          <w:rtl/>
          <w:lang w:bidi="fa-IR"/>
        </w:rPr>
        <w:t>. مثنوى، دفتر سوم، 21-2219.</w:t>
      </w:r>
    </w:p>
    <w:bookmarkStart w:id="444" w:name="_ftn13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[133]</w:t>
      </w:r>
      <w:r w:rsidRPr="00F35FE6">
        <w:rPr>
          <w:rFonts w:ascii="Tahoma" w:eastAsia="Times New Roman" w:hAnsi="Tahoma" w:cs="B Badr"/>
          <w:sz w:val="20"/>
          <w:szCs w:val="20"/>
          <w:rtl/>
        </w:rPr>
        <w:fldChar w:fldCharType="end"/>
      </w:r>
      <w:bookmarkEnd w:id="444"/>
      <w:r w:rsidRPr="00F35FE6">
        <w:rPr>
          <w:rFonts w:ascii="Tahoma" w:eastAsia="Times New Roman" w:hAnsi="Tahoma" w:cs="B Badr" w:hint="cs"/>
          <w:sz w:val="20"/>
          <w:szCs w:val="20"/>
          <w:rtl/>
          <w:lang w:bidi="fa-IR"/>
        </w:rPr>
        <w:t>. نگا، الميزان، ج 2، ص 38.</w:t>
      </w:r>
    </w:p>
    <w:bookmarkStart w:id="445" w:name="_ftn13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[134]</w:t>
      </w:r>
      <w:r w:rsidRPr="00F35FE6">
        <w:rPr>
          <w:rFonts w:ascii="Tahoma" w:eastAsia="Times New Roman" w:hAnsi="Tahoma" w:cs="B Badr"/>
          <w:sz w:val="20"/>
          <w:szCs w:val="20"/>
          <w:rtl/>
        </w:rPr>
        <w:fldChar w:fldCharType="end"/>
      </w:r>
      <w:bookmarkEnd w:id="445"/>
      <w:r w:rsidRPr="00F35FE6">
        <w:rPr>
          <w:rFonts w:ascii="Tahoma" w:eastAsia="Times New Roman" w:hAnsi="Tahoma" w:cs="B Badr" w:hint="cs"/>
          <w:sz w:val="20"/>
          <w:szCs w:val="20"/>
          <w:rtl/>
          <w:lang w:bidi="fa-IR"/>
        </w:rPr>
        <w:t>. مثنوى، دفتر ششم، 4700-4699.</w:t>
      </w:r>
    </w:p>
    <w:bookmarkStart w:id="446" w:name="_ftn13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[135]</w:t>
      </w:r>
      <w:r w:rsidRPr="00F35FE6">
        <w:rPr>
          <w:rFonts w:ascii="Tahoma" w:eastAsia="Times New Roman" w:hAnsi="Tahoma" w:cs="B Badr"/>
          <w:sz w:val="20"/>
          <w:szCs w:val="20"/>
          <w:rtl/>
        </w:rPr>
        <w:fldChar w:fldCharType="end"/>
      </w:r>
      <w:bookmarkEnd w:id="446"/>
      <w:r w:rsidRPr="00F35FE6">
        <w:rPr>
          <w:rFonts w:ascii="Tahoma" w:eastAsia="Times New Roman" w:hAnsi="Tahoma" w:cs="B Badr" w:hint="cs"/>
          <w:sz w:val="20"/>
          <w:szCs w:val="20"/>
          <w:rtl/>
          <w:lang w:bidi="fa-IR"/>
        </w:rPr>
        <w:t>. نگا: الميزان، ج 2، ص 34.</w:t>
      </w:r>
    </w:p>
    <w:bookmarkStart w:id="447" w:name="_ftn13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[136]</w:t>
      </w:r>
      <w:r w:rsidRPr="00F35FE6">
        <w:rPr>
          <w:rFonts w:ascii="Tahoma" w:eastAsia="Times New Roman" w:hAnsi="Tahoma" w:cs="B Badr"/>
          <w:sz w:val="20"/>
          <w:szCs w:val="20"/>
          <w:rtl/>
        </w:rPr>
        <w:fldChar w:fldCharType="end"/>
      </w:r>
      <w:bookmarkEnd w:id="447"/>
      <w:r w:rsidRPr="00F35FE6">
        <w:rPr>
          <w:rFonts w:ascii="Tahoma" w:eastAsia="Times New Roman" w:hAnsi="Tahoma" w:cs="B Badr" w:hint="cs"/>
          <w:sz w:val="20"/>
          <w:szCs w:val="20"/>
          <w:rtl/>
          <w:lang w:bidi="fa-IR"/>
        </w:rPr>
        <w:t>. لقمان31، آيه 32.</w:t>
      </w:r>
    </w:p>
    <w:bookmarkStart w:id="448" w:name="_ftn13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[137]</w:t>
      </w:r>
      <w:r w:rsidRPr="00F35FE6">
        <w:rPr>
          <w:rFonts w:ascii="Tahoma" w:eastAsia="Times New Roman" w:hAnsi="Tahoma" w:cs="B Badr"/>
          <w:sz w:val="20"/>
          <w:szCs w:val="20"/>
          <w:rtl/>
        </w:rPr>
        <w:fldChar w:fldCharType="end"/>
      </w:r>
      <w:bookmarkEnd w:id="448"/>
      <w:r w:rsidRPr="00F35FE6">
        <w:rPr>
          <w:rFonts w:ascii="Tahoma" w:eastAsia="Times New Roman" w:hAnsi="Tahoma" w:cs="B Badr" w:hint="cs"/>
          <w:sz w:val="20"/>
          <w:szCs w:val="20"/>
          <w:rtl/>
          <w:lang w:bidi="fa-IR"/>
        </w:rPr>
        <w:t>. امالى، ص 237.</w:t>
      </w:r>
    </w:p>
    <w:bookmarkStart w:id="449" w:name="_ftn13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[138]</w:t>
      </w:r>
      <w:r w:rsidRPr="00F35FE6">
        <w:rPr>
          <w:rFonts w:ascii="Tahoma" w:eastAsia="Times New Roman" w:hAnsi="Tahoma" w:cs="B Badr"/>
          <w:sz w:val="20"/>
          <w:szCs w:val="20"/>
          <w:rtl/>
        </w:rPr>
        <w:fldChar w:fldCharType="end"/>
      </w:r>
      <w:bookmarkEnd w:id="449"/>
      <w:r w:rsidRPr="00F35FE6">
        <w:rPr>
          <w:rFonts w:ascii="Tahoma" w:eastAsia="Times New Roman" w:hAnsi="Tahoma" w:cs="B Badr" w:hint="cs"/>
          <w:sz w:val="20"/>
          <w:szCs w:val="20"/>
          <w:rtl/>
          <w:lang w:bidi="fa-IR"/>
        </w:rPr>
        <w:t>. مثنوى، دفتر پنجم، 71-1967.</w:t>
      </w:r>
    </w:p>
    <w:bookmarkStart w:id="450" w:name="_ftn13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"_ftnref139"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[139]</w:t>
      </w:r>
      <w:r w:rsidRPr="00F35FE6">
        <w:rPr>
          <w:rFonts w:ascii="Tahoma" w:eastAsia="Times New Roman" w:hAnsi="Tahoma" w:cs="B Badr"/>
          <w:sz w:val="20"/>
          <w:szCs w:val="20"/>
          <w:rtl/>
        </w:rPr>
        <w:fldChar w:fldCharType="end"/>
      </w:r>
      <w:bookmarkEnd w:id="450"/>
      <w:r w:rsidRPr="00F35FE6">
        <w:rPr>
          <w:rFonts w:ascii="Tahoma" w:eastAsia="Times New Roman" w:hAnsi="Tahoma" w:cs="B Badr" w:hint="cs"/>
          <w:sz w:val="20"/>
          <w:szCs w:val="20"/>
          <w:rtl/>
          <w:lang w:bidi="fa-IR"/>
        </w:rPr>
        <w:t>. نگا: دعاى كميل؛ بحارالانوار، ج 91، ص 382 و ج 78، ص 72؛ عيون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الحكم و المواعظ، ص 23؛ معانى الاخبار، صص 270 و 271.</w:t>
      </w:r>
    </w:p>
    <w:bookmarkStart w:id="451" w:name="_ftn14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[140]</w:t>
      </w:r>
      <w:r w:rsidRPr="00F35FE6">
        <w:rPr>
          <w:rFonts w:ascii="Tahoma" w:eastAsia="Times New Roman" w:hAnsi="Tahoma" w:cs="B Badr"/>
          <w:sz w:val="20"/>
          <w:szCs w:val="20"/>
          <w:rtl/>
        </w:rPr>
        <w:fldChar w:fldCharType="end"/>
      </w:r>
      <w:bookmarkEnd w:id="451"/>
      <w:r w:rsidRPr="00F35FE6">
        <w:rPr>
          <w:rFonts w:ascii="Tahoma" w:eastAsia="Times New Roman" w:hAnsi="Tahoma" w:cs="B Badr" w:hint="cs"/>
          <w:sz w:val="20"/>
          <w:szCs w:val="20"/>
          <w:rtl/>
          <w:lang w:bidi="fa-IR"/>
        </w:rPr>
        <w:t>. مثنوى، دفتر سوم، 70-164.</w:t>
      </w:r>
    </w:p>
    <w:bookmarkStart w:id="452" w:name="_ftn14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[141]</w:t>
      </w:r>
      <w:r w:rsidRPr="00F35FE6">
        <w:rPr>
          <w:rFonts w:ascii="Tahoma" w:eastAsia="Times New Roman" w:hAnsi="Tahoma" w:cs="B Badr"/>
          <w:sz w:val="20"/>
          <w:szCs w:val="20"/>
          <w:rtl/>
        </w:rPr>
        <w:fldChar w:fldCharType="end"/>
      </w:r>
      <w:bookmarkEnd w:id="452"/>
      <w:r w:rsidRPr="00F35FE6">
        <w:rPr>
          <w:rFonts w:ascii="Tahoma" w:eastAsia="Times New Roman" w:hAnsi="Tahoma" w:cs="B Badr" w:hint="cs"/>
          <w:sz w:val="20"/>
          <w:szCs w:val="20"/>
          <w:rtl/>
          <w:lang w:bidi="fa-IR"/>
        </w:rPr>
        <w:t>. بحارالانوار، ج 75، ص 311.</w:t>
      </w:r>
    </w:p>
    <w:bookmarkStart w:id="453" w:name="_ftn14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[142]</w:t>
      </w:r>
      <w:r w:rsidRPr="00F35FE6">
        <w:rPr>
          <w:rFonts w:ascii="Tahoma" w:eastAsia="Times New Roman" w:hAnsi="Tahoma" w:cs="B Badr"/>
          <w:sz w:val="20"/>
          <w:szCs w:val="20"/>
          <w:rtl/>
        </w:rPr>
        <w:fldChar w:fldCharType="end"/>
      </w:r>
      <w:bookmarkEnd w:id="453"/>
      <w:r w:rsidRPr="00F35FE6">
        <w:rPr>
          <w:rFonts w:ascii="Tahoma" w:eastAsia="Times New Roman" w:hAnsi="Tahoma" w:cs="B Badr" w:hint="cs"/>
          <w:sz w:val="20"/>
          <w:szCs w:val="20"/>
          <w:rtl/>
          <w:lang w:bidi="fa-IR"/>
        </w:rPr>
        <w:t>. ميزان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الحكمة، ج 3، ص 259، ش 5619.</w:t>
      </w:r>
    </w:p>
    <w:bookmarkStart w:id="454" w:name="_ftn14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[143]</w:t>
      </w:r>
      <w:r w:rsidRPr="00F35FE6">
        <w:rPr>
          <w:rFonts w:ascii="Tahoma" w:eastAsia="Times New Roman" w:hAnsi="Tahoma" w:cs="B Badr"/>
          <w:sz w:val="20"/>
          <w:szCs w:val="20"/>
          <w:rtl/>
        </w:rPr>
        <w:fldChar w:fldCharType="end"/>
      </w:r>
      <w:bookmarkEnd w:id="454"/>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47.</w:t>
      </w:r>
    </w:p>
    <w:bookmarkStart w:id="455" w:name="_ftn14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[144]</w:t>
      </w:r>
      <w:r w:rsidRPr="00F35FE6">
        <w:rPr>
          <w:rFonts w:ascii="Tahoma" w:eastAsia="Times New Roman" w:hAnsi="Tahoma" w:cs="B Badr"/>
          <w:sz w:val="20"/>
          <w:szCs w:val="20"/>
          <w:rtl/>
        </w:rPr>
        <w:fldChar w:fldCharType="end"/>
      </w:r>
      <w:bookmarkEnd w:id="455"/>
      <w:r w:rsidRPr="00F35FE6">
        <w:rPr>
          <w:rFonts w:ascii="Tahoma" w:eastAsia="Times New Roman" w:hAnsi="Tahoma" w:cs="B Badr" w:hint="cs"/>
          <w:sz w:val="20"/>
          <w:szCs w:val="20"/>
          <w:rtl/>
          <w:lang w:bidi="fa-IR"/>
        </w:rPr>
        <w:t>. از جمله نگا: بقره2، آيه 216؛ نساء(4)، آيه 19؛ كهف(18)، آيات 82-60 و...</w:t>
      </w:r>
    </w:p>
    <w:bookmarkStart w:id="456" w:name="_ftn14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[145]</w:t>
      </w:r>
      <w:r w:rsidRPr="00F35FE6">
        <w:rPr>
          <w:rFonts w:ascii="Tahoma" w:eastAsia="Times New Roman" w:hAnsi="Tahoma" w:cs="B Badr"/>
          <w:sz w:val="20"/>
          <w:szCs w:val="20"/>
          <w:rtl/>
        </w:rPr>
        <w:fldChar w:fldCharType="end"/>
      </w:r>
      <w:bookmarkEnd w:id="456"/>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31.</w:t>
      </w:r>
    </w:p>
    <w:bookmarkStart w:id="457" w:name="_ftn14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[146]</w:t>
      </w:r>
      <w:r w:rsidRPr="00F35FE6">
        <w:rPr>
          <w:rFonts w:ascii="Tahoma" w:eastAsia="Times New Roman" w:hAnsi="Tahoma" w:cs="B Badr"/>
          <w:sz w:val="20"/>
          <w:szCs w:val="20"/>
          <w:rtl/>
        </w:rPr>
        <w:fldChar w:fldCharType="end"/>
      </w:r>
      <w:bookmarkEnd w:id="457"/>
      <w:r w:rsidRPr="00F35FE6">
        <w:rPr>
          <w:rFonts w:ascii="Tahoma" w:eastAsia="Times New Roman" w:hAnsi="Tahoma" w:cs="B Badr" w:hint="cs"/>
          <w:sz w:val="20"/>
          <w:szCs w:val="20"/>
          <w:rtl/>
          <w:lang w:bidi="fa-IR"/>
        </w:rPr>
        <w:t>. اصول كافى، ج 2، ص 467.</w:t>
      </w:r>
    </w:p>
    <w:bookmarkStart w:id="458" w:name="_ftn14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[147]</w:t>
      </w:r>
      <w:r w:rsidRPr="00F35FE6">
        <w:rPr>
          <w:rFonts w:ascii="Tahoma" w:eastAsia="Times New Roman" w:hAnsi="Tahoma" w:cs="B Badr"/>
          <w:sz w:val="20"/>
          <w:szCs w:val="20"/>
          <w:rtl/>
        </w:rPr>
        <w:fldChar w:fldCharType="end"/>
      </w:r>
      <w:bookmarkEnd w:id="458"/>
      <w:r w:rsidRPr="00F35FE6">
        <w:rPr>
          <w:rFonts w:ascii="Tahoma" w:eastAsia="Times New Roman" w:hAnsi="Tahoma" w:cs="B Badr" w:hint="cs"/>
          <w:sz w:val="20"/>
          <w:szCs w:val="20"/>
          <w:rtl/>
          <w:lang w:bidi="fa-IR"/>
        </w:rPr>
        <w:t>. وسائل الشيعة، ج 4، ص 1092.</w:t>
      </w:r>
    </w:p>
    <w:bookmarkStart w:id="459" w:name="_ftn14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[148]</w:t>
      </w:r>
      <w:r w:rsidRPr="00F35FE6">
        <w:rPr>
          <w:rFonts w:ascii="Tahoma" w:eastAsia="Times New Roman" w:hAnsi="Tahoma" w:cs="B Badr"/>
          <w:sz w:val="20"/>
          <w:szCs w:val="20"/>
          <w:rtl/>
        </w:rPr>
        <w:fldChar w:fldCharType="end"/>
      </w:r>
      <w:bookmarkEnd w:id="459"/>
      <w:r w:rsidRPr="00F35FE6">
        <w:rPr>
          <w:rFonts w:ascii="Tahoma" w:eastAsia="Times New Roman" w:hAnsi="Tahoma" w:cs="B Badr" w:hint="cs"/>
          <w:sz w:val="20"/>
          <w:szCs w:val="20"/>
          <w:rtl/>
          <w:lang w:bidi="fa-IR"/>
        </w:rPr>
        <w:t>. اصول كافى، ج 2، ص 489.</w:t>
      </w:r>
    </w:p>
    <w:bookmarkStart w:id="460" w:name="_ftn14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"_ftnref149"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[149]</w:t>
      </w:r>
      <w:r w:rsidRPr="00F35FE6">
        <w:rPr>
          <w:rFonts w:ascii="Tahoma" w:eastAsia="Times New Roman" w:hAnsi="Tahoma" w:cs="B Badr"/>
          <w:sz w:val="20"/>
          <w:szCs w:val="20"/>
          <w:rtl/>
        </w:rPr>
        <w:fldChar w:fldCharType="end"/>
      </w:r>
      <w:bookmarkEnd w:id="460"/>
      <w:r w:rsidRPr="00F35FE6">
        <w:rPr>
          <w:rFonts w:ascii="Tahoma" w:eastAsia="Times New Roman" w:hAnsi="Tahoma" w:cs="B Badr" w:hint="cs"/>
          <w:sz w:val="20"/>
          <w:szCs w:val="20"/>
          <w:rtl/>
          <w:lang w:bidi="fa-IR"/>
        </w:rPr>
        <w:t>. مثنوى، دفتر ششم، 25-4217 و 4237.</w:t>
      </w:r>
    </w:p>
    <w:bookmarkStart w:id="461" w:name="_ftn15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[150]</w:t>
      </w:r>
      <w:r w:rsidRPr="00F35FE6">
        <w:rPr>
          <w:rFonts w:ascii="Tahoma" w:eastAsia="Times New Roman" w:hAnsi="Tahoma" w:cs="B Badr"/>
          <w:sz w:val="20"/>
          <w:szCs w:val="20"/>
          <w:rtl/>
        </w:rPr>
        <w:fldChar w:fldCharType="end"/>
      </w:r>
      <w:bookmarkEnd w:id="461"/>
      <w:r w:rsidRPr="00F35FE6">
        <w:rPr>
          <w:rFonts w:ascii="Tahoma" w:eastAsia="Times New Roman" w:hAnsi="Tahoma" w:cs="B Badr" w:hint="cs"/>
          <w:sz w:val="20"/>
          <w:szCs w:val="20"/>
          <w:rtl/>
          <w:lang w:bidi="fa-IR"/>
        </w:rPr>
        <w:t>. بحارالانوار، ج 77، ص 421.</w:t>
      </w:r>
    </w:p>
    <w:bookmarkStart w:id="462" w:name="_ftn15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[151]</w:t>
      </w:r>
      <w:r w:rsidRPr="00F35FE6">
        <w:rPr>
          <w:rFonts w:ascii="Tahoma" w:eastAsia="Times New Roman" w:hAnsi="Tahoma" w:cs="B Badr"/>
          <w:sz w:val="20"/>
          <w:szCs w:val="20"/>
          <w:rtl/>
        </w:rPr>
        <w:fldChar w:fldCharType="end"/>
      </w:r>
      <w:bookmarkEnd w:id="462"/>
      <w:r w:rsidRPr="00F35FE6">
        <w:rPr>
          <w:rFonts w:ascii="Tahoma" w:eastAsia="Times New Roman" w:hAnsi="Tahoma" w:cs="B Badr" w:hint="cs"/>
          <w:sz w:val="20"/>
          <w:szCs w:val="20"/>
          <w:rtl/>
          <w:lang w:bidi="fa-IR"/>
        </w:rPr>
        <w:t>. ميزان الحكمة، ج 4، ص 1676، ش 5698.</w:t>
      </w:r>
    </w:p>
    <w:bookmarkStart w:id="463" w:name="_ftn15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[152]</w:t>
      </w:r>
      <w:r w:rsidRPr="00F35FE6">
        <w:rPr>
          <w:rFonts w:ascii="Tahoma" w:eastAsia="Times New Roman" w:hAnsi="Tahoma" w:cs="B Badr"/>
          <w:sz w:val="20"/>
          <w:szCs w:val="20"/>
          <w:rtl/>
        </w:rPr>
        <w:fldChar w:fldCharType="end"/>
      </w:r>
      <w:bookmarkEnd w:id="463"/>
      <w:r w:rsidRPr="00F35FE6">
        <w:rPr>
          <w:rFonts w:ascii="Tahoma" w:eastAsia="Times New Roman" w:hAnsi="Tahoma" w:cs="B Badr" w:hint="cs"/>
          <w:sz w:val="20"/>
          <w:szCs w:val="20"/>
          <w:rtl/>
          <w:lang w:bidi="fa-IR"/>
        </w:rPr>
        <w:t>. بحارالانوار، ج 74، ص 72.</w:t>
      </w:r>
    </w:p>
    <w:bookmarkStart w:id="464" w:name="_ftn15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[153]</w:t>
      </w:r>
      <w:r w:rsidRPr="00F35FE6">
        <w:rPr>
          <w:rFonts w:ascii="Tahoma" w:eastAsia="Times New Roman" w:hAnsi="Tahoma" w:cs="B Badr"/>
          <w:sz w:val="20"/>
          <w:szCs w:val="20"/>
          <w:rtl/>
        </w:rPr>
        <w:fldChar w:fldCharType="end"/>
      </w:r>
      <w:bookmarkEnd w:id="464"/>
      <w:r w:rsidRPr="00F35FE6">
        <w:rPr>
          <w:rFonts w:ascii="Tahoma" w:eastAsia="Times New Roman" w:hAnsi="Tahoma" w:cs="B Badr" w:hint="cs"/>
          <w:sz w:val="20"/>
          <w:szCs w:val="20"/>
          <w:rtl/>
          <w:lang w:bidi="fa-IR"/>
        </w:rPr>
        <w:t>. بحارالانوار، ج 93، ص 313.</w:t>
      </w:r>
    </w:p>
    <w:bookmarkStart w:id="465" w:name="_ftn15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[154]</w:t>
      </w:r>
      <w:r w:rsidRPr="00F35FE6">
        <w:rPr>
          <w:rFonts w:ascii="Tahoma" w:eastAsia="Times New Roman" w:hAnsi="Tahoma" w:cs="B Badr"/>
          <w:sz w:val="20"/>
          <w:szCs w:val="20"/>
          <w:rtl/>
        </w:rPr>
        <w:fldChar w:fldCharType="end"/>
      </w:r>
      <w:bookmarkEnd w:id="465"/>
      <w:r w:rsidRPr="00F35FE6">
        <w:rPr>
          <w:rFonts w:ascii="Tahoma" w:eastAsia="Times New Roman" w:hAnsi="Tahoma" w:cs="B Badr" w:hint="cs"/>
          <w:sz w:val="20"/>
          <w:szCs w:val="20"/>
          <w:rtl/>
          <w:lang w:bidi="fa-IR"/>
        </w:rPr>
        <w:t>. همان، ص 349.</w:t>
      </w:r>
    </w:p>
    <w:bookmarkStart w:id="466" w:name="_ftn15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[155]</w:t>
      </w:r>
      <w:r w:rsidRPr="00F35FE6">
        <w:rPr>
          <w:rFonts w:ascii="Tahoma" w:eastAsia="Times New Roman" w:hAnsi="Tahoma" w:cs="B Badr"/>
          <w:sz w:val="20"/>
          <w:szCs w:val="20"/>
          <w:rtl/>
        </w:rPr>
        <w:fldChar w:fldCharType="end"/>
      </w:r>
      <w:bookmarkEnd w:id="466"/>
      <w:r w:rsidRPr="00F35FE6">
        <w:rPr>
          <w:rFonts w:ascii="Tahoma" w:eastAsia="Times New Roman" w:hAnsi="Tahoma" w:cs="B Badr" w:hint="cs"/>
          <w:sz w:val="20"/>
          <w:szCs w:val="20"/>
          <w:rtl/>
          <w:lang w:bidi="fa-IR"/>
        </w:rPr>
        <w:t>. همان، ج 75، ص 107.</w:t>
      </w:r>
    </w:p>
    <w:bookmarkStart w:id="467" w:name="_ftn15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[156]</w:t>
      </w:r>
      <w:r w:rsidRPr="00F35FE6">
        <w:rPr>
          <w:rFonts w:ascii="Tahoma" w:eastAsia="Times New Roman" w:hAnsi="Tahoma" w:cs="B Badr"/>
          <w:sz w:val="20"/>
          <w:szCs w:val="20"/>
          <w:rtl/>
        </w:rPr>
        <w:fldChar w:fldCharType="end"/>
      </w:r>
      <w:bookmarkEnd w:id="467"/>
      <w:r w:rsidRPr="00F35FE6">
        <w:rPr>
          <w:rFonts w:ascii="Tahoma" w:eastAsia="Times New Roman" w:hAnsi="Tahoma" w:cs="B Badr" w:hint="cs"/>
          <w:sz w:val="20"/>
          <w:szCs w:val="20"/>
          <w:rtl/>
          <w:lang w:bidi="fa-IR"/>
        </w:rPr>
        <w:t>. همان، ج 43، ص 351.</w:t>
      </w:r>
    </w:p>
    <w:bookmarkStart w:id="468" w:name="_ftn15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[157]</w:t>
      </w:r>
      <w:r w:rsidRPr="00F35FE6">
        <w:rPr>
          <w:rFonts w:ascii="Tahoma" w:eastAsia="Times New Roman" w:hAnsi="Tahoma" w:cs="B Badr"/>
          <w:sz w:val="20"/>
          <w:szCs w:val="20"/>
          <w:rtl/>
        </w:rPr>
        <w:fldChar w:fldCharType="end"/>
      </w:r>
      <w:bookmarkEnd w:id="468"/>
      <w:r w:rsidRPr="00F35FE6">
        <w:rPr>
          <w:rFonts w:ascii="Tahoma" w:eastAsia="Times New Roman" w:hAnsi="Tahoma" w:cs="B Badr" w:hint="cs"/>
          <w:sz w:val="20"/>
          <w:szCs w:val="20"/>
          <w:rtl/>
          <w:lang w:bidi="fa-IR"/>
        </w:rPr>
        <w:t>. ميزان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الحكمة، ج 4، ص 1677، ش 5701 و 5703.</w:t>
      </w:r>
    </w:p>
    <w:bookmarkStart w:id="469" w:name="_ftn15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[158]</w:t>
      </w:r>
      <w:r w:rsidRPr="00F35FE6">
        <w:rPr>
          <w:rFonts w:ascii="Tahoma" w:eastAsia="Times New Roman" w:hAnsi="Tahoma" w:cs="B Badr"/>
          <w:sz w:val="20"/>
          <w:szCs w:val="20"/>
          <w:rtl/>
        </w:rPr>
        <w:fldChar w:fldCharType="end"/>
      </w:r>
      <w:bookmarkEnd w:id="469"/>
      <w:r w:rsidRPr="00F35FE6">
        <w:rPr>
          <w:rFonts w:ascii="Tahoma" w:eastAsia="Times New Roman" w:hAnsi="Tahoma" w:cs="B Badr" w:hint="cs"/>
          <w:sz w:val="20"/>
          <w:szCs w:val="20"/>
          <w:rtl/>
          <w:lang w:bidi="fa-IR"/>
        </w:rPr>
        <w:t>. بحارالانوار، ج 93، ص 378.</w:t>
      </w:r>
    </w:p>
    <w:bookmarkStart w:id="470" w:name="_ftn15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"_ftnref159"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[159]</w:t>
      </w:r>
      <w:r w:rsidRPr="00F35FE6">
        <w:rPr>
          <w:rFonts w:ascii="Tahoma" w:eastAsia="Times New Roman" w:hAnsi="Tahoma" w:cs="B Badr"/>
          <w:sz w:val="20"/>
          <w:szCs w:val="20"/>
          <w:rtl/>
        </w:rPr>
        <w:fldChar w:fldCharType="end"/>
      </w:r>
      <w:bookmarkEnd w:id="470"/>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31.</w:t>
      </w:r>
    </w:p>
    <w:bookmarkStart w:id="471" w:name="_ftn16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[160]</w:t>
      </w:r>
      <w:r w:rsidRPr="00F35FE6">
        <w:rPr>
          <w:rFonts w:ascii="Tahoma" w:eastAsia="Times New Roman" w:hAnsi="Tahoma" w:cs="B Badr"/>
          <w:sz w:val="20"/>
          <w:szCs w:val="20"/>
          <w:rtl/>
        </w:rPr>
        <w:fldChar w:fldCharType="end"/>
      </w:r>
      <w:bookmarkEnd w:id="471"/>
      <w:r w:rsidRPr="00F35FE6">
        <w:rPr>
          <w:rFonts w:ascii="Tahoma" w:eastAsia="Times New Roman" w:hAnsi="Tahoma" w:cs="B Badr" w:hint="cs"/>
          <w:sz w:val="20"/>
          <w:szCs w:val="20"/>
          <w:rtl/>
          <w:lang w:bidi="fa-IR"/>
        </w:rPr>
        <w:t>. مثنوى، دفتر ششم، 2311.</w:t>
      </w:r>
    </w:p>
    <w:bookmarkStart w:id="472" w:name="_ftn16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[161]</w:t>
      </w:r>
      <w:r w:rsidRPr="00F35FE6">
        <w:rPr>
          <w:rFonts w:ascii="Tahoma" w:eastAsia="Times New Roman" w:hAnsi="Tahoma" w:cs="B Badr"/>
          <w:sz w:val="20"/>
          <w:szCs w:val="20"/>
          <w:rtl/>
        </w:rPr>
        <w:fldChar w:fldCharType="end"/>
      </w:r>
      <w:bookmarkEnd w:id="472"/>
      <w:r w:rsidRPr="00F35FE6">
        <w:rPr>
          <w:rFonts w:ascii="Tahoma" w:eastAsia="Times New Roman" w:hAnsi="Tahoma" w:cs="B Badr" w:hint="cs"/>
          <w:sz w:val="20"/>
          <w:szCs w:val="20"/>
          <w:rtl/>
          <w:lang w:bidi="fa-IR"/>
        </w:rPr>
        <w:t>. چهل حديث، 360.</w:t>
      </w:r>
    </w:p>
    <w:bookmarkStart w:id="473" w:name="_ftn16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[162]</w:t>
      </w:r>
      <w:r w:rsidRPr="00F35FE6">
        <w:rPr>
          <w:rFonts w:ascii="Tahoma" w:eastAsia="Times New Roman" w:hAnsi="Tahoma" w:cs="B Badr"/>
          <w:sz w:val="20"/>
          <w:szCs w:val="20"/>
          <w:rtl/>
        </w:rPr>
        <w:fldChar w:fldCharType="end"/>
      </w:r>
      <w:bookmarkEnd w:id="473"/>
      <w:r w:rsidRPr="00F35FE6">
        <w:rPr>
          <w:rFonts w:ascii="Tahoma" w:eastAsia="Times New Roman" w:hAnsi="Tahoma" w:cs="B Badr" w:hint="cs"/>
          <w:sz w:val="20"/>
          <w:szCs w:val="20"/>
          <w:rtl/>
          <w:lang w:bidi="fa-IR"/>
        </w:rPr>
        <w:t>. وسائل الشيعه، ج4، ص686.</w:t>
      </w:r>
    </w:p>
    <w:bookmarkStart w:id="474" w:name="_ftn16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[163]</w:t>
      </w:r>
      <w:r w:rsidRPr="00F35FE6">
        <w:rPr>
          <w:rFonts w:ascii="Tahoma" w:eastAsia="Times New Roman" w:hAnsi="Tahoma" w:cs="B Badr"/>
          <w:sz w:val="20"/>
          <w:szCs w:val="20"/>
          <w:rtl/>
        </w:rPr>
        <w:fldChar w:fldCharType="end"/>
      </w:r>
      <w:bookmarkEnd w:id="474"/>
      <w:r w:rsidRPr="00F35FE6">
        <w:rPr>
          <w:rFonts w:ascii="Tahoma" w:eastAsia="Times New Roman" w:hAnsi="Tahoma" w:cs="B Badr" w:hint="cs"/>
          <w:sz w:val="20"/>
          <w:szCs w:val="20"/>
          <w:rtl/>
          <w:lang w:bidi="fa-IR"/>
        </w:rPr>
        <w:t>. مثنوى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معنوى، دفتر 4.</w:t>
      </w:r>
    </w:p>
    <w:bookmarkStart w:id="475" w:name="_ftn16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[164]</w:t>
      </w:r>
      <w:r w:rsidRPr="00F35FE6">
        <w:rPr>
          <w:rFonts w:ascii="Tahoma" w:eastAsia="Times New Roman" w:hAnsi="Tahoma" w:cs="B Badr"/>
          <w:sz w:val="20"/>
          <w:szCs w:val="20"/>
          <w:rtl/>
        </w:rPr>
        <w:fldChar w:fldCharType="end"/>
      </w:r>
      <w:bookmarkEnd w:id="475"/>
      <w:r w:rsidRPr="00F35FE6">
        <w:rPr>
          <w:rFonts w:ascii="Tahoma" w:eastAsia="Times New Roman" w:hAnsi="Tahoma" w:cs="B Badr" w:hint="cs"/>
          <w:sz w:val="20"/>
          <w:szCs w:val="20"/>
          <w:rtl/>
          <w:lang w:bidi="fa-IR"/>
        </w:rPr>
        <w:t>. نگا: مقالات، ج 3، ص 132ـ134؛ چهل حديث، ص 361 و 362؛ راهيان كوى دوست، ص 83 ـ84.</w:t>
      </w:r>
    </w:p>
    <w:bookmarkStart w:id="476" w:name="_ftn16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[165]</w:t>
      </w:r>
      <w:r w:rsidRPr="00F35FE6">
        <w:rPr>
          <w:rFonts w:ascii="Tahoma" w:eastAsia="Times New Roman" w:hAnsi="Tahoma" w:cs="B Badr"/>
          <w:sz w:val="20"/>
          <w:szCs w:val="20"/>
          <w:rtl/>
        </w:rPr>
        <w:fldChar w:fldCharType="end"/>
      </w:r>
      <w:bookmarkEnd w:id="476"/>
      <w:r w:rsidRPr="00F35FE6">
        <w:rPr>
          <w:rFonts w:ascii="Tahoma" w:eastAsia="Times New Roman" w:hAnsi="Tahoma" w:cs="B Badr" w:hint="cs"/>
          <w:sz w:val="20"/>
          <w:szCs w:val="20"/>
          <w:rtl/>
          <w:lang w:bidi="fa-IR"/>
        </w:rPr>
        <w:t>. ابوسعيد ابوالخير.</w:t>
      </w:r>
    </w:p>
    <w:bookmarkStart w:id="477" w:name="_ftn16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[166]</w:t>
      </w:r>
      <w:r w:rsidRPr="00F35FE6">
        <w:rPr>
          <w:rFonts w:ascii="Tahoma" w:eastAsia="Times New Roman" w:hAnsi="Tahoma" w:cs="B Badr"/>
          <w:sz w:val="20"/>
          <w:szCs w:val="20"/>
          <w:rtl/>
        </w:rPr>
        <w:fldChar w:fldCharType="end"/>
      </w:r>
      <w:bookmarkEnd w:id="477"/>
      <w:r w:rsidRPr="00F35FE6">
        <w:rPr>
          <w:rFonts w:ascii="Tahoma" w:eastAsia="Times New Roman" w:hAnsi="Tahoma" w:cs="B Badr" w:hint="cs"/>
          <w:sz w:val="20"/>
          <w:szCs w:val="20"/>
          <w:rtl/>
          <w:lang w:bidi="fa-IR"/>
        </w:rPr>
        <w:t>. زمر 39، آيه 62.</w:t>
      </w:r>
    </w:p>
    <w:bookmarkStart w:id="478" w:name="_ftn16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[167]</w:t>
      </w:r>
      <w:r w:rsidRPr="00F35FE6">
        <w:rPr>
          <w:rFonts w:ascii="Tahoma" w:eastAsia="Times New Roman" w:hAnsi="Tahoma" w:cs="B Badr"/>
          <w:sz w:val="20"/>
          <w:szCs w:val="20"/>
          <w:rtl/>
        </w:rPr>
        <w:fldChar w:fldCharType="end"/>
      </w:r>
      <w:bookmarkEnd w:id="478"/>
      <w:r w:rsidRPr="00F35FE6">
        <w:rPr>
          <w:rFonts w:ascii="Tahoma" w:eastAsia="Times New Roman" w:hAnsi="Tahoma" w:cs="B Badr" w:hint="cs"/>
          <w:sz w:val="20"/>
          <w:szCs w:val="20"/>
          <w:rtl/>
          <w:lang w:bidi="fa-IR"/>
        </w:rPr>
        <w:t>. بقره2، 255.</w:t>
      </w:r>
    </w:p>
    <w:bookmarkStart w:id="479" w:name="_ftn16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[168]</w:t>
      </w:r>
      <w:r w:rsidRPr="00F35FE6">
        <w:rPr>
          <w:rFonts w:ascii="Tahoma" w:eastAsia="Times New Roman" w:hAnsi="Tahoma" w:cs="B Badr"/>
          <w:sz w:val="20"/>
          <w:szCs w:val="20"/>
          <w:rtl/>
        </w:rPr>
        <w:fldChar w:fldCharType="end"/>
      </w:r>
      <w:bookmarkEnd w:id="479"/>
      <w:r w:rsidRPr="00F35FE6">
        <w:rPr>
          <w:rFonts w:ascii="Tahoma" w:eastAsia="Times New Roman" w:hAnsi="Tahoma" w:cs="B Badr" w:hint="cs"/>
          <w:sz w:val="20"/>
          <w:szCs w:val="20"/>
          <w:rtl/>
          <w:lang w:bidi="fa-IR"/>
        </w:rPr>
        <w:t>. انعام6، 164.</w:t>
      </w:r>
    </w:p>
    <w:bookmarkStart w:id="480" w:name="_ftn16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"_ftnref169"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[169]</w:t>
      </w:r>
      <w:r w:rsidRPr="00F35FE6">
        <w:rPr>
          <w:rFonts w:ascii="Tahoma" w:eastAsia="Times New Roman" w:hAnsi="Tahoma" w:cs="B Badr"/>
          <w:sz w:val="20"/>
          <w:szCs w:val="20"/>
          <w:rtl/>
        </w:rPr>
        <w:fldChar w:fldCharType="end"/>
      </w:r>
      <w:bookmarkEnd w:id="480"/>
      <w:r w:rsidRPr="00F35FE6">
        <w:rPr>
          <w:rFonts w:ascii="Tahoma" w:eastAsia="Times New Roman" w:hAnsi="Tahoma" w:cs="B Badr" w:hint="cs"/>
          <w:sz w:val="20"/>
          <w:szCs w:val="20"/>
          <w:rtl/>
          <w:lang w:bidi="fa-IR"/>
        </w:rPr>
        <w:t>. فصلت41، آيه 39.</w:t>
      </w:r>
    </w:p>
    <w:bookmarkStart w:id="481" w:name="_ftn17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[170]</w:t>
      </w:r>
      <w:r w:rsidRPr="00F35FE6">
        <w:rPr>
          <w:rFonts w:ascii="Tahoma" w:eastAsia="Times New Roman" w:hAnsi="Tahoma" w:cs="B Badr"/>
          <w:sz w:val="20"/>
          <w:szCs w:val="20"/>
          <w:rtl/>
        </w:rPr>
        <w:fldChar w:fldCharType="end"/>
      </w:r>
      <w:bookmarkEnd w:id="481"/>
      <w:r w:rsidRPr="00F35FE6">
        <w:rPr>
          <w:rFonts w:ascii="Tahoma" w:eastAsia="Times New Roman" w:hAnsi="Tahoma" w:cs="B Badr" w:hint="cs"/>
          <w:sz w:val="20"/>
          <w:szCs w:val="20"/>
          <w:rtl/>
          <w:lang w:bidi="fa-IR"/>
        </w:rPr>
        <w:t>. ابراهيم14، آيه 51.</w:t>
      </w:r>
    </w:p>
    <w:bookmarkStart w:id="482" w:name="_ftn17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[171]</w:t>
      </w:r>
      <w:r w:rsidRPr="00F35FE6">
        <w:rPr>
          <w:rFonts w:ascii="Tahoma" w:eastAsia="Times New Roman" w:hAnsi="Tahoma" w:cs="B Badr"/>
          <w:sz w:val="20"/>
          <w:szCs w:val="20"/>
          <w:rtl/>
        </w:rPr>
        <w:fldChar w:fldCharType="end"/>
      </w:r>
      <w:bookmarkEnd w:id="482"/>
      <w:r w:rsidRPr="00F35FE6">
        <w:rPr>
          <w:rFonts w:ascii="Tahoma" w:eastAsia="Times New Roman" w:hAnsi="Tahoma" w:cs="B Badr" w:hint="cs"/>
          <w:sz w:val="20"/>
          <w:szCs w:val="20"/>
          <w:rtl/>
          <w:lang w:bidi="fa-IR"/>
        </w:rPr>
        <w:t>. در خصوص آشنايى با اسماء حسنى الهى نگا: اسماء حسنى، محمد شجاعى. موضوع كتاب.</w:t>
      </w:r>
    </w:p>
    <w:bookmarkStart w:id="483" w:name="_ftn17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[172]</w:t>
      </w:r>
      <w:r w:rsidRPr="00F35FE6">
        <w:rPr>
          <w:rFonts w:ascii="Tahoma" w:eastAsia="Times New Roman" w:hAnsi="Tahoma" w:cs="B Badr"/>
          <w:sz w:val="20"/>
          <w:szCs w:val="20"/>
          <w:rtl/>
        </w:rPr>
        <w:fldChar w:fldCharType="end"/>
      </w:r>
      <w:bookmarkEnd w:id="483"/>
      <w:r w:rsidRPr="00F35FE6">
        <w:rPr>
          <w:rFonts w:ascii="Tahoma" w:eastAsia="Times New Roman" w:hAnsi="Tahoma" w:cs="B Badr" w:hint="cs"/>
          <w:sz w:val="20"/>
          <w:szCs w:val="20"/>
          <w:rtl/>
          <w:lang w:bidi="fa-IR"/>
        </w:rPr>
        <w:t>. مثنوى، دفتر سوم.</w:t>
      </w:r>
    </w:p>
    <w:bookmarkStart w:id="484" w:name="_ftn17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[173]</w:t>
      </w:r>
      <w:r w:rsidRPr="00F35FE6">
        <w:rPr>
          <w:rFonts w:ascii="Tahoma" w:eastAsia="Times New Roman" w:hAnsi="Tahoma" w:cs="B Badr"/>
          <w:sz w:val="20"/>
          <w:szCs w:val="20"/>
          <w:rtl/>
        </w:rPr>
        <w:fldChar w:fldCharType="end"/>
      </w:r>
      <w:bookmarkEnd w:id="484"/>
      <w:r w:rsidRPr="00F35FE6">
        <w:rPr>
          <w:rFonts w:ascii="Tahoma" w:eastAsia="Times New Roman" w:hAnsi="Tahoma" w:cs="B Badr" w:hint="cs"/>
          <w:sz w:val="20"/>
          <w:szCs w:val="20"/>
          <w:rtl/>
          <w:lang w:bidi="fa-IR"/>
        </w:rPr>
        <w:t>. المقاييس فى اللغة، ماده شفع، ج 3، ص 201؛ مفردات راغب اصفهانى، ماده شفع، ص 263؛ فيروزآبادى، قاموس</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المحيط، ماده شفع، ج 3، ص 45.</w:t>
      </w:r>
    </w:p>
    <w:bookmarkStart w:id="485" w:name="_ftn17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[174]</w:t>
      </w:r>
      <w:r w:rsidRPr="00F35FE6">
        <w:rPr>
          <w:rFonts w:ascii="Tahoma" w:eastAsia="Times New Roman" w:hAnsi="Tahoma" w:cs="B Badr"/>
          <w:sz w:val="20"/>
          <w:szCs w:val="20"/>
          <w:rtl/>
        </w:rPr>
        <w:fldChar w:fldCharType="end"/>
      </w:r>
      <w:bookmarkEnd w:id="485"/>
      <w:r w:rsidRPr="00F35FE6">
        <w:rPr>
          <w:rFonts w:ascii="Tahoma" w:eastAsia="Times New Roman" w:hAnsi="Tahoma" w:cs="B Badr" w:hint="cs"/>
          <w:sz w:val="20"/>
          <w:szCs w:val="20"/>
          <w:rtl/>
          <w:lang w:bidi="fa-IR"/>
        </w:rPr>
        <w:t>. ميزان الحكمه، ح 8166، ج 3، ص 1231.</w:t>
      </w:r>
    </w:p>
    <w:bookmarkStart w:id="486" w:name="_ftn17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[175]</w:t>
      </w:r>
      <w:r w:rsidRPr="00F35FE6">
        <w:rPr>
          <w:rFonts w:ascii="Tahoma" w:eastAsia="Times New Roman" w:hAnsi="Tahoma" w:cs="B Badr"/>
          <w:sz w:val="20"/>
          <w:szCs w:val="20"/>
          <w:rtl/>
        </w:rPr>
        <w:fldChar w:fldCharType="end"/>
      </w:r>
      <w:bookmarkEnd w:id="486"/>
      <w:r w:rsidRPr="00F35FE6">
        <w:rPr>
          <w:rFonts w:ascii="Tahoma" w:eastAsia="Times New Roman" w:hAnsi="Tahoma" w:cs="B Badr" w:hint="cs"/>
          <w:sz w:val="20"/>
          <w:szCs w:val="20"/>
          <w:rtl/>
          <w:lang w:bidi="fa-IR"/>
        </w:rPr>
        <w:t>. اسراء 17، آيه 71.</w:t>
      </w:r>
    </w:p>
    <w:bookmarkStart w:id="487" w:name="_ftn17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[176]</w:t>
      </w:r>
      <w:r w:rsidRPr="00F35FE6">
        <w:rPr>
          <w:rFonts w:ascii="Tahoma" w:eastAsia="Times New Roman" w:hAnsi="Tahoma" w:cs="B Badr"/>
          <w:sz w:val="20"/>
          <w:szCs w:val="20"/>
          <w:rtl/>
        </w:rPr>
        <w:fldChar w:fldCharType="end"/>
      </w:r>
      <w:bookmarkEnd w:id="487"/>
      <w:r w:rsidRPr="00F35FE6">
        <w:rPr>
          <w:rFonts w:ascii="Tahoma" w:eastAsia="Times New Roman" w:hAnsi="Tahoma" w:cs="B Badr" w:hint="cs"/>
          <w:sz w:val="20"/>
          <w:szCs w:val="20"/>
          <w:rtl/>
          <w:lang w:bidi="fa-IR"/>
        </w:rPr>
        <w:t>. هود 11، آيه 98.</w:t>
      </w:r>
    </w:p>
    <w:bookmarkStart w:id="488" w:name="_ftn17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[177]</w:t>
      </w:r>
      <w:r w:rsidRPr="00F35FE6">
        <w:rPr>
          <w:rFonts w:ascii="Tahoma" w:eastAsia="Times New Roman" w:hAnsi="Tahoma" w:cs="B Badr"/>
          <w:sz w:val="20"/>
          <w:szCs w:val="20"/>
          <w:rtl/>
        </w:rPr>
        <w:fldChar w:fldCharType="end"/>
      </w:r>
      <w:bookmarkEnd w:id="488"/>
      <w:r w:rsidRPr="00F35FE6">
        <w:rPr>
          <w:rFonts w:ascii="Tahoma" w:eastAsia="Times New Roman" w:hAnsi="Tahoma" w:cs="B Badr" w:hint="cs"/>
          <w:sz w:val="20"/>
          <w:szCs w:val="20"/>
          <w:rtl/>
          <w:lang w:bidi="fa-IR"/>
        </w:rPr>
        <w:t>. مقصود، شفاعت مغفرت است.</w:t>
      </w:r>
    </w:p>
    <w:bookmarkStart w:id="489" w:name="_ftn17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[178]</w:t>
      </w:r>
      <w:r w:rsidRPr="00F35FE6">
        <w:rPr>
          <w:rFonts w:ascii="Tahoma" w:eastAsia="Times New Roman" w:hAnsi="Tahoma" w:cs="B Badr"/>
          <w:sz w:val="20"/>
          <w:szCs w:val="20"/>
          <w:rtl/>
        </w:rPr>
        <w:fldChar w:fldCharType="end"/>
      </w:r>
      <w:bookmarkEnd w:id="489"/>
      <w:r w:rsidRPr="00F35FE6">
        <w:rPr>
          <w:rFonts w:ascii="Tahoma" w:eastAsia="Times New Roman" w:hAnsi="Tahoma" w:cs="B Badr" w:hint="cs"/>
          <w:sz w:val="20"/>
          <w:szCs w:val="20"/>
          <w:rtl/>
          <w:lang w:bidi="fa-IR"/>
        </w:rPr>
        <w:t>. مجموعه آثار، ج 1، ص 259.</w:t>
      </w:r>
    </w:p>
    <w:bookmarkStart w:id="490" w:name="_ftn17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"_ftnref179"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[179]</w:t>
      </w:r>
      <w:r w:rsidRPr="00F35FE6">
        <w:rPr>
          <w:rFonts w:ascii="Tahoma" w:eastAsia="Times New Roman" w:hAnsi="Tahoma" w:cs="B Badr"/>
          <w:sz w:val="20"/>
          <w:szCs w:val="20"/>
          <w:rtl/>
        </w:rPr>
        <w:fldChar w:fldCharType="end"/>
      </w:r>
      <w:bookmarkEnd w:id="490"/>
      <w:r w:rsidRPr="00F35FE6">
        <w:rPr>
          <w:rFonts w:ascii="Tahoma" w:eastAsia="Times New Roman" w:hAnsi="Tahoma" w:cs="B Badr" w:hint="cs"/>
          <w:sz w:val="20"/>
          <w:szCs w:val="20"/>
          <w:rtl/>
          <w:lang w:bidi="fa-IR"/>
        </w:rPr>
        <w:t>. طه 20، آيه 109.</w:t>
      </w:r>
    </w:p>
    <w:bookmarkStart w:id="491" w:name="_ftn18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[180]</w:t>
      </w:r>
      <w:r w:rsidRPr="00F35FE6">
        <w:rPr>
          <w:rFonts w:ascii="Tahoma" w:eastAsia="Times New Roman" w:hAnsi="Tahoma" w:cs="B Badr"/>
          <w:sz w:val="20"/>
          <w:szCs w:val="20"/>
          <w:rtl/>
        </w:rPr>
        <w:fldChar w:fldCharType="end"/>
      </w:r>
      <w:bookmarkEnd w:id="491"/>
      <w:r w:rsidRPr="00F35FE6">
        <w:rPr>
          <w:rFonts w:ascii="Tahoma" w:eastAsia="Times New Roman" w:hAnsi="Tahoma" w:cs="B Badr" w:hint="cs"/>
          <w:sz w:val="20"/>
          <w:szCs w:val="20"/>
          <w:rtl/>
          <w:lang w:bidi="fa-IR"/>
        </w:rPr>
        <w:t>. انبياء 21، آيه 28.</w:t>
      </w:r>
    </w:p>
    <w:bookmarkStart w:id="492" w:name="_ftn18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[181]</w:t>
      </w:r>
      <w:r w:rsidRPr="00F35FE6">
        <w:rPr>
          <w:rFonts w:ascii="Tahoma" w:eastAsia="Times New Roman" w:hAnsi="Tahoma" w:cs="B Badr"/>
          <w:sz w:val="20"/>
          <w:szCs w:val="20"/>
          <w:rtl/>
        </w:rPr>
        <w:fldChar w:fldCharType="end"/>
      </w:r>
      <w:bookmarkEnd w:id="492"/>
      <w:r w:rsidRPr="00F35FE6">
        <w:rPr>
          <w:rFonts w:ascii="Tahoma" w:eastAsia="Times New Roman" w:hAnsi="Tahoma" w:cs="B Badr" w:hint="cs"/>
          <w:sz w:val="20"/>
          <w:szCs w:val="20"/>
          <w:rtl/>
          <w:lang w:bidi="fa-IR"/>
        </w:rPr>
        <w:t>. سيد محمدحسين طباطبائى، تفسير الميزان، ج 1، ص 158.</w:t>
      </w:r>
    </w:p>
    <w:bookmarkStart w:id="493" w:name="_ftn18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[182]</w:t>
      </w:r>
      <w:r w:rsidRPr="00F35FE6">
        <w:rPr>
          <w:rFonts w:ascii="Tahoma" w:eastAsia="Times New Roman" w:hAnsi="Tahoma" w:cs="B Badr"/>
          <w:sz w:val="20"/>
          <w:szCs w:val="20"/>
          <w:rtl/>
        </w:rPr>
        <w:fldChar w:fldCharType="end"/>
      </w:r>
      <w:bookmarkEnd w:id="493"/>
      <w:r w:rsidRPr="00F35FE6">
        <w:rPr>
          <w:rFonts w:ascii="Tahoma" w:eastAsia="Times New Roman" w:hAnsi="Tahoma" w:cs="B Badr" w:hint="cs"/>
          <w:sz w:val="20"/>
          <w:szCs w:val="20"/>
          <w:rtl/>
          <w:lang w:bidi="fa-IR"/>
        </w:rPr>
        <w:t>. بقره 2، آيه 254.</w:t>
      </w:r>
    </w:p>
    <w:bookmarkStart w:id="494" w:name="_ftn18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[183]</w:t>
      </w:r>
      <w:r w:rsidRPr="00F35FE6">
        <w:rPr>
          <w:rFonts w:ascii="Tahoma" w:eastAsia="Times New Roman" w:hAnsi="Tahoma" w:cs="B Badr"/>
          <w:sz w:val="20"/>
          <w:szCs w:val="20"/>
          <w:rtl/>
        </w:rPr>
        <w:fldChar w:fldCharType="end"/>
      </w:r>
      <w:bookmarkEnd w:id="494"/>
      <w:r w:rsidRPr="00F35FE6">
        <w:rPr>
          <w:rFonts w:ascii="Tahoma" w:eastAsia="Times New Roman" w:hAnsi="Tahoma" w:cs="B Badr" w:hint="cs"/>
          <w:sz w:val="20"/>
          <w:szCs w:val="20"/>
          <w:rtl/>
          <w:lang w:bidi="fa-IR"/>
        </w:rPr>
        <w:t>. غافر 40، آيه 18.</w:t>
      </w:r>
    </w:p>
    <w:bookmarkStart w:id="495" w:name="_ftn18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[184]</w:t>
      </w:r>
      <w:r w:rsidRPr="00F35FE6">
        <w:rPr>
          <w:rFonts w:ascii="Tahoma" w:eastAsia="Times New Roman" w:hAnsi="Tahoma" w:cs="B Badr"/>
          <w:sz w:val="20"/>
          <w:szCs w:val="20"/>
          <w:rtl/>
        </w:rPr>
        <w:fldChar w:fldCharType="end"/>
      </w:r>
      <w:bookmarkEnd w:id="495"/>
      <w:r w:rsidRPr="00F35FE6">
        <w:rPr>
          <w:rFonts w:ascii="Tahoma" w:eastAsia="Times New Roman" w:hAnsi="Tahoma" w:cs="B Badr" w:hint="cs"/>
          <w:sz w:val="20"/>
          <w:szCs w:val="20"/>
          <w:rtl/>
          <w:lang w:bidi="fa-IR"/>
        </w:rPr>
        <w:t>. «خداست كه جان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 را هنگام مرگشان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گيرد»: زمر 39، آيه 42.</w:t>
      </w:r>
    </w:p>
    <w:bookmarkStart w:id="496" w:name="_ftn18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[185]</w:t>
      </w:r>
      <w:r w:rsidRPr="00F35FE6">
        <w:rPr>
          <w:rFonts w:ascii="Tahoma" w:eastAsia="Times New Roman" w:hAnsi="Tahoma" w:cs="B Badr"/>
          <w:sz w:val="20"/>
          <w:szCs w:val="20"/>
          <w:rtl/>
        </w:rPr>
        <w:fldChar w:fldCharType="end"/>
      </w:r>
      <w:bookmarkEnd w:id="496"/>
      <w:r w:rsidRPr="00F35FE6">
        <w:rPr>
          <w:rFonts w:ascii="Tahoma" w:eastAsia="Times New Roman" w:hAnsi="Tahoma" w:cs="B Badr" w:hint="cs"/>
          <w:sz w:val="20"/>
          <w:szCs w:val="20"/>
          <w:rtl/>
          <w:lang w:bidi="fa-IR"/>
        </w:rPr>
        <w:t>. «بگو: فرشته مرگ كه بر شما گماشته شده، جان شما را 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گيرد»: سجده 32، آيه 11.</w:t>
      </w:r>
    </w:p>
    <w:bookmarkStart w:id="497" w:name="_ftn18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[186]</w:t>
      </w:r>
      <w:r w:rsidRPr="00F35FE6">
        <w:rPr>
          <w:rFonts w:ascii="Tahoma" w:eastAsia="Times New Roman" w:hAnsi="Tahoma" w:cs="B Badr"/>
          <w:sz w:val="20"/>
          <w:szCs w:val="20"/>
          <w:rtl/>
        </w:rPr>
        <w:fldChar w:fldCharType="end"/>
      </w:r>
      <w:bookmarkEnd w:id="497"/>
      <w:r w:rsidRPr="00F35FE6">
        <w:rPr>
          <w:rFonts w:ascii="Tahoma" w:eastAsia="Times New Roman" w:hAnsi="Tahoma" w:cs="B Badr" w:hint="cs"/>
          <w:sz w:val="20"/>
          <w:szCs w:val="20"/>
          <w:rtl/>
          <w:lang w:bidi="fa-IR"/>
        </w:rPr>
        <w:t>. زمر 39، آيه 44.</w:t>
      </w:r>
    </w:p>
    <w:bookmarkStart w:id="498" w:name="_ftn18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[187]</w:t>
      </w:r>
      <w:r w:rsidRPr="00F35FE6">
        <w:rPr>
          <w:rFonts w:ascii="Tahoma" w:eastAsia="Times New Roman" w:hAnsi="Tahoma" w:cs="B Badr"/>
          <w:sz w:val="20"/>
          <w:szCs w:val="20"/>
          <w:rtl/>
        </w:rPr>
        <w:fldChar w:fldCharType="end"/>
      </w:r>
      <w:bookmarkEnd w:id="498"/>
      <w:r w:rsidRPr="00F35FE6">
        <w:rPr>
          <w:rFonts w:ascii="Tahoma" w:eastAsia="Times New Roman" w:hAnsi="Tahoma" w:cs="B Badr" w:hint="cs"/>
          <w:sz w:val="20"/>
          <w:szCs w:val="20"/>
          <w:rtl/>
          <w:lang w:bidi="fa-IR"/>
        </w:rPr>
        <w:t>. بقره 2، آيه 254.</w:t>
      </w:r>
    </w:p>
    <w:bookmarkStart w:id="499" w:name="_ftn18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[188]</w:t>
      </w:r>
      <w:r w:rsidRPr="00F35FE6">
        <w:rPr>
          <w:rFonts w:ascii="Tahoma" w:eastAsia="Times New Roman" w:hAnsi="Tahoma" w:cs="B Badr"/>
          <w:sz w:val="20"/>
          <w:szCs w:val="20"/>
          <w:rtl/>
        </w:rPr>
        <w:fldChar w:fldCharType="end"/>
      </w:r>
      <w:bookmarkEnd w:id="499"/>
      <w:r w:rsidRPr="00F35FE6">
        <w:rPr>
          <w:rFonts w:ascii="Tahoma" w:eastAsia="Times New Roman" w:hAnsi="Tahoma" w:cs="B Badr" w:hint="cs"/>
          <w:sz w:val="20"/>
          <w:szCs w:val="20"/>
          <w:rtl/>
          <w:lang w:bidi="fa-IR"/>
        </w:rPr>
        <w:t>. طه 20، آيه 109.</w:t>
      </w:r>
    </w:p>
    <w:bookmarkStart w:id="500" w:name="_ftn18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"_ftnref189"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[189]</w:t>
      </w:r>
      <w:r w:rsidRPr="00F35FE6">
        <w:rPr>
          <w:rFonts w:ascii="Tahoma" w:eastAsia="Times New Roman" w:hAnsi="Tahoma" w:cs="B Badr"/>
          <w:sz w:val="20"/>
          <w:szCs w:val="20"/>
          <w:rtl/>
        </w:rPr>
        <w:fldChar w:fldCharType="end"/>
      </w:r>
      <w:bookmarkEnd w:id="500"/>
      <w:r w:rsidRPr="00F35FE6">
        <w:rPr>
          <w:rFonts w:ascii="Tahoma" w:eastAsia="Times New Roman" w:hAnsi="Tahoma" w:cs="B Badr" w:hint="cs"/>
          <w:sz w:val="20"/>
          <w:szCs w:val="20"/>
          <w:rtl/>
          <w:lang w:bidi="fa-IR"/>
        </w:rPr>
        <w:t>. طه 20، آيه 109.</w:t>
      </w:r>
    </w:p>
    <w:bookmarkStart w:id="501" w:name="_ftn19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[190]</w:t>
      </w:r>
      <w:r w:rsidRPr="00F35FE6">
        <w:rPr>
          <w:rFonts w:ascii="Tahoma" w:eastAsia="Times New Roman" w:hAnsi="Tahoma" w:cs="B Badr"/>
          <w:sz w:val="20"/>
          <w:szCs w:val="20"/>
          <w:rtl/>
        </w:rPr>
        <w:fldChar w:fldCharType="end"/>
      </w:r>
      <w:bookmarkEnd w:id="501"/>
      <w:r w:rsidRPr="00F35FE6">
        <w:rPr>
          <w:rFonts w:ascii="Tahoma" w:eastAsia="Times New Roman" w:hAnsi="Tahoma" w:cs="B Badr" w:hint="cs"/>
          <w:sz w:val="20"/>
          <w:szCs w:val="20"/>
          <w:rtl/>
          <w:lang w:bidi="fa-IR"/>
        </w:rPr>
        <w:t>. «شفاعت نمى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كنند مگر براى كسى كه مورد پسند خداوند باشد»: انبياء 21، آيه 28.</w:t>
      </w:r>
    </w:p>
    <w:bookmarkStart w:id="502" w:name="_ftn19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[191]</w:t>
      </w:r>
      <w:r w:rsidRPr="00F35FE6">
        <w:rPr>
          <w:rFonts w:ascii="Tahoma" w:eastAsia="Times New Roman" w:hAnsi="Tahoma" w:cs="B Badr"/>
          <w:sz w:val="20"/>
          <w:szCs w:val="20"/>
          <w:rtl/>
        </w:rPr>
        <w:fldChar w:fldCharType="end"/>
      </w:r>
      <w:bookmarkEnd w:id="502"/>
      <w:r w:rsidRPr="00F35FE6">
        <w:rPr>
          <w:rFonts w:ascii="Tahoma" w:eastAsia="Times New Roman" w:hAnsi="Tahoma" w:cs="B Badr" w:hint="cs"/>
          <w:sz w:val="20"/>
          <w:szCs w:val="20"/>
          <w:rtl/>
          <w:lang w:bidi="fa-IR"/>
        </w:rPr>
        <w:t>. تفسير مفاتيح الغيب، ج 3، ص 63، تفسير آيه 48 و يا 123 بقره.</w:t>
      </w:r>
    </w:p>
    <w:bookmarkStart w:id="503" w:name="_ftn19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[192]</w:t>
      </w:r>
      <w:r w:rsidRPr="00F35FE6">
        <w:rPr>
          <w:rFonts w:ascii="Tahoma" w:eastAsia="Times New Roman" w:hAnsi="Tahoma" w:cs="B Badr"/>
          <w:sz w:val="20"/>
          <w:szCs w:val="20"/>
          <w:rtl/>
        </w:rPr>
        <w:fldChar w:fldCharType="end"/>
      </w:r>
      <w:bookmarkEnd w:id="503"/>
      <w:r w:rsidRPr="00F35FE6">
        <w:rPr>
          <w:rFonts w:ascii="Tahoma" w:eastAsia="Times New Roman" w:hAnsi="Tahoma" w:cs="B Badr" w:hint="cs"/>
          <w:sz w:val="20"/>
          <w:szCs w:val="20"/>
          <w:rtl/>
          <w:lang w:bidi="fa-IR"/>
        </w:rPr>
        <w:t>. شرح تجريد، ص 501.</w:t>
      </w:r>
    </w:p>
    <w:bookmarkStart w:id="504" w:name="_ftn19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[193]</w:t>
      </w:r>
      <w:r w:rsidRPr="00F35FE6">
        <w:rPr>
          <w:rFonts w:ascii="Tahoma" w:eastAsia="Times New Roman" w:hAnsi="Tahoma" w:cs="B Badr"/>
          <w:sz w:val="20"/>
          <w:szCs w:val="20"/>
          <w:rtl/>
        </w:rPr>
        <w:fldChar w:fldCharType="end"/>
      </w:r>
      <w:bookmarkEnd w:id="504"/>
      <w:r w:rsidRPr="00F35FE6">
        <w:rPr>
          <w:rFonts w:ascii="Tahoma" w:eastAsia="Times New Roman" w:hAnsi="Tahoma" w:cs="B Badr" w:hint="cs"/>
          <w:sz w:val="20"/>
          <w:szCs w:val="20"/>
          <w:rtl/>
          <w:lang w:bidi="fa-IR"/>
        </w:rPr>
        <w:t>. الرسائل الكبرى، رساله استغاثه، ج 1، ص 481.</w:t>
      </w:r>
    </w:p>
    <w:bookmarkStart w:id="505" w:name="_ftn19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[194]</w:t>
      </w:r>
      <w:r w:rsidRPr="00F35FE6">
        <w:rPr>
          <w:rFonts w:ascii="Tahoma" w:eastAsia="Times New Roman" w:hAnsi="Tahoma" w:cs="B Badr"/>
          <w:sz w:val="20"/>
          <w:szCs w:val="20"/>
          <w:rtl/>
        </w:rPr>
        <w:fldChar w:fldCharType="end"/>
      </w:r>
      <w:bookmarkEnd w:id="505"/>
      <w:r w:rsidRPr="00F35FE6">
        <w:rPr>
          <w:rFonts w:ascii="Tahoma" w:eastAsia="Times New Roman" w:hAnsi="Tahoma" w:cs="B Badr" w:hint="cs"/>
          <w:sz w:val="20"/>
          <w:szCs w:val="20"/>
          <w:rtl/>
          <w:lang w:bidi="fa-IR"/>
        </w:rPr>
        <w:t>. مسند احمد بن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حنبل، ج 3، ص 213؛ سنن ابن ماجه، ج 2، ص 1441.</w:t>
      </w:r>
    </w:p>
    <w:bookmarkStart w:id="506" w:name="_ftn19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[195]</w:t>
      </w:r>
      <w:r w:rsidRPr="00F35FE6">
        <w:rPr>
          <w:rFonts w:ascii="Tahoma" w:eastAsia="Times New Roman" w:hAnsi="Tahoma" w:cs="B Badr"/>
          <w:sz w:val="20"/>
          <w:szCs w:val="20"/>
          <w:rtl/>
        </w:rPr>
        <w:fldChar w:fldCharType="end"/>
      </w:r>
      <w:bookmarkEnd w:id="506"/>
      <w:r w:rsidRPr="00F35FE6">
        <w:rPr>
          <w:rFonts w:ascii="Tahoma" w:eastAsia="Times New Roman" w:hAnsi="Tahoma" w:cs="B Badr" w:hint="cs"/>
          <w:sz w:val="20"/>
          <w:szCs w:val="20"/>
          <w:rtl/>
          <w:lang w:bidi="fa-IR"/>
        </w:rPr>
        <w:t>. سنن ابن ماجه، ج 2، ص 1443.</w:t>
      </w:r>
    </w:p>
    <w:bookmarkStart w:id="507" w:name="_ftn19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[196]</w:t>
      </w:r>
      <w:r w:rsidRPr="00F35FE6">
        <w:rPr>
          <w:rFonts w:ascii="Tahoma" w:eastAsia="Times New Roman" w:hAnsi="Tahoma" w:cs="B Badr"/>
          <w:sz w:val="20"/>
          <w:szCs w:val="20"/>
          <w:rtl/>
        </w:rPr>
        <w:fldChar w:fldCharType="end"/>
      </w:r>
      <w:bookmarkEnd w:id="507"/>
      <w:r w:rsidRPr="00F35FE6">
        <w:rPr>
          <w:rFonts w:ascii="Tahoma" w:eastAsia="Times New Roman" w:hAnsi="Tahoma" w:cs="B Badr" w:hint="cs"/>
          <w:sz w:val="20"/>
          <w:szCs w:val="20"/>
          <w:rtl/>
          <w:lang w:bidi="fa-IR"/>
        </w:rPr>
        <w:t>. صحيح بخارى، ج 9، ص 160؛ مسند احمد، ج 3، ص 94.</w:t>
      </w:r>
    </w:p>
    <w:bookmarkStart w:id="508" w:name="_ftn19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[197]</w:t>
      </w:r>
      <w:r w:rsidRPr="00F35FE6">
        <w:rPr>
          <w:rFonts w:ascii="Tahoma" w:eastAsia="Times New Roman" w:hAnsi="Tahoma" w:cs="B Badr"/>
          <w:sz w:val="20"/>
          <w:szCs w:val="20"/>
          <w:rtl/>
        </w:rPr>
        <w:fldChar w:fldCharType="end"/>
      </w:r>
      <w:bookmarkEnd w:id="508"/>
      <w:r w:rsidRPr="00F35FE6">
        <w:rPr>
          <w:rFonts w:ascii="Tahoma" w:eastAsia="Times New Roman" w:hAnsi="Tahoma" w:cs="B Badr" w:hint="cs"/>
          <w:sz w:val="20"/>
          <w:szCs w:val="20"/>
          <w:rtl/>
          <w:lang w:bidi="fa-IR"/>
        </w:rPr>
        <w:t>. شرح تجريد الاعتقاد، ص 262.</w:t>
      </w:r>
    </w:p>
    <w:bookmarkStart w:id="509" w:name="_ftn19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[198]</w:t>
      </w:r>
      <w:r w:rsidRPr="00F35FE6">
        <w:rPr>
          <w:rFonts w:ascii="Tahoma" w:eastAsia="Times New Roman" w:hAnsi="Tahoma" w:cs="B Badr"/>
          <w:sz w:val="20"/>
          <w:szCs w:val="20"/>
          <w:rtl/>
        </w:rPr>
        <w:fldChar w:fldCharType="end"/>
      </w:r>
      <w:bookmarkEnd w:id="509"/>
      <w:r w:rsidRPr="00F35FE6">
        <w:rPr>
          <w:rFonts w:ascii="Tahoma" w:eastAsia="Times New Roman" w:hAnsi="Tahoma" w:cs="B Badr" w:hint="cs"/>
          <w:sz w:val="20"/>
          <w:szCs w:val="20"/>
          <w:rtl/>
          <w:lang w:bidi="fa-IR"/>
        </w:rPr>
        <w:t>. كشف المراد، ص 262.</w:t>
      </w:r>
    </w:p>
    <w:bookmarkStart w:id="510" w:name="_ftn19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"_ftnref199"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[199]</w:t>
      </w:r>
      <w:r w:rsidRPr="00F35FE6">
        <w:rPr>
          <w:rFonts w:ascii="Tahoma" w:eastAsia="Times New Roman" w:hAnsi="Tahoma" w:cs="B Badr"/>
          <w:sz w:val="20"/>
          <w:szCs w:val="20"/>
          <w:rtl/>
        </w:rPr>
        <w:fldChar w:fldCharType="end"/>
      </w:r>
      <w:bookmarkEnd w:id="510"/>
      <w:r w:rsidRPr="00F35FE6">
        <w:rPr>
          <w:rFonts w:ascii="Tahoma" w:eastAsia="Times New Roman" w:hAnsi="Tahoma" w:cs="B Badr" w:hint="cs"/>
          <w:sz w:val="20"/>
          <w:szCs w:val="20"/>
          <w:rtl/>
          <w:lang w:bidi="fa-IR"/>
        </w:rPr>
        <w:t>. مناقب ابن شهر آشوب، ج 2، ص 15.</w:t>
      </w:r>
    </w:p>
    <w:bookmarkStart w:id="511" w:name="_ftn20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[200]</w:t>
      </w:r>
      <w:r w:rsidRPr="00F35FE6">
        <w:rPr>
          <w:rFonts w:ascii="Tahoma" w:eastAsia="Times New Roman" w:hAnsi="Tahoma" w:cs="B Badr"/>
          <w:sz w:val="20"/>
          <w:szCs w:val="20"/>
          <w:rtl/>
        </w:rPr>
        <w:fldChar w:fldCharType="end"/>
      </w:r>
      <w:bookmarkEnd w:id="511"/>
      <w:r w:rsidRPr="00F35FE6">
        <w:rPr>
          <w:rFonts w:ascii="Tahoma" w:eastAsia="Times New Roman" w:hAnsi="Tahoma" w:cs="B Badr" w:hint="cs"/>
          <w:sz w:val="20"/>
          <w:szCs w:val="20"/>
          <w:rtl/>
          <w:lang w:bidi="fa-IR"/>
        </w:rPr>
        <w:t>. صدوق، خصال، ص 624.</w:t>
      </w:r>
    </w:p>
    <w:bookmarkStart w:id="512" w:name="_ftn20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[201]</w:t>
      </w:r>
      <w:r w:rsidRPr="00F35FE6">
        <w:rPr>
          <w:rFonts w:ascii="Tahoma" w:eastAsia="Times New Roman" w:hAnsi="Tahoma" w:cs="B Badr"/>
          <w:sz w:val="20"/>
          <w:szCs w:val="20"/>
          <w:rtl/>
        </w:rPr>
        <w:fldChar w:fldCharType="end"/>
      </w:r>
      <w:bookmarkEnd w:id="512"/>
      <w:r w:rsidRPr="00F35FE6">
        <w:rPr>
          <w:rFonts w:ascii="Tahoma" w:eastAsia="Times New Roman" w:hAnsi="Tahoma" w:cs="B Badr" w:hint="cs"/>
          <w:sz w:val="20"/>
          <w:szCs w:val="20"/>
          <w:rtl/>
          <w:lang w:bidi="fa-IR"/>
        </w:rPr>
        <w:t>. صدوق، امالى، ص 177.</w:t>
      </w:r>
    </w:p>
    <w:bookmarkStart w:id="513" w:name="_ftn20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[202]</w:t>
      </w:r>
      <w:r w:rsidRPr="00F35FE6">
        <w:rPr>
          <w:rFonts w:ascii="Tahoma" w:eastAsia="Times New Roman" w:hAnsi="Tahoma" w:cs="B Badr"/>
          <w:sz w:val="20"/>
          <w:szCs w:val="20"/>
          <w:rtl/>
        </w:rPr>
        <w:fldChar w:fldCharType="end"/>
      </w:r>
      <w:bookmarkEnd w:id="513"/>
      <w:r w:rsidRPr="00F35FE6">
        <w:rPr>
          <w:rFonts w:ascii="Tahoma" w:eastAsia="Times New Roman" w:hAnsi="Tahoma" w:cs="B Badr" w:hint="cs"/>
          <w:sz w:val="20"/>
          <w:szCs w:val="20"/>
          <w:rtl/>
          <w:lang w:bidi="fa-IR"/>
        </w:rPr>
        <w:t>. كافى، ج 8، ص 101.</w:t>
      </w:r>
    </w:p>
    <w:bookmarkStart w:id="514" w:name="_ftn20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[203]</w:t>
      </w:r>
      <w:r w:rsidRPr="00F35FE6">
        <w:rPr>
          <w:rFonts w:ascii="Tahoma" w:eastAsia="Times New Roman" w:hAnsi="Tahoma" w:cs="B Badr"/>
          <w:sz w:val="20"/>
          <w:szCs w:val="20"/>
          <w:rtl/>
        </w:rPr>
        <w:fldChar w:fldCharType="end"/>
      </w:r>
      <w:bookmarkEnd w:id="514"/>
      <w:r w:rsidRPr="00F35FE6">
        <w:rPr>
          <w:rFonts w:ascii="Tahoma" w:eastAsia="Times New Roman" w:hAnsi="Tahoma" w:cs="B Badr" w:hint="cs"/>
          <w:sz w:val="20"/>
          <w:szCs w:val="20"/>
          <w:rtl/>
          <w:lang w:bidi="fa-IR"/>
        </w:rPr>
        <w:t>. صحيح مسلم، ج 1، ص 117 و 130 و ج 2، ص 22 و ج 7، ص 59؛ صحيح بخارى، ج 1، ص 36، 92، 119، 159 و ج 8، ص 83 و ج 9، ص 160، 170؛ مسند احمد بن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حنبل، ج 1، ص 281، 301 و ج 2، صص 307، 426، 444، 518، 528 و ج 3، صص 5، 12، 20، 63، 79، 94، 213، 218، 325، 345، 354 و ج 4، صص 108، 131، 212 و ج 5، صص 143، 149، 257، 347 و ج 6، ص 428 و مصادر معتبر متعدد روايى ديگر همچون: سنن ترمذى، سنن دارمى، موطأ مالك، سنن ابى داوود، سنن نسائى، سنن ابن ماجه. در مورد بحث</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هاى كلامى رجوع كنيد به: امام فخر رازى، تفسير مفاتيح الغيب، ج 3، ص 63 و قاضى عياض، شرح صحيح مسلم، ج 2، ص 58 و علاء الدين علامه قوشجى، شرح تجريد، ص 501 و دكتر ناصر الجديع، الشفاعة عند اهل السنة و الرد على المخالفين فيها،... در اين زمينه ر.ك: آيت الله جعفر سبحانى، شفاعت در قلمرو عقل، قرآن و حديث، ص 21.</w:t>
      </w:r>
    </w:p>
    <w:bookmarkStart w:id="515" w:name="_ftn20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[204]</w:t>
      </w:r>
      <w:r w:rsidRPr="00F35FE6">
        <w:rPr>
          <w:rFonts w:ascii="Tahoma" w:eastAsia="Times New Roman" w:hAnsi="Tahoma" w:cs="B Badr"/>
          <w:sz w:val="20"/>
          <w:szCs w:val="20"/>
          <w:rtl/>
        </w:rPr>
        <w:fldChar w:fldCharType="end"/>
      </w:r>
      <w:bookmarkEnd w:id="515"/>
      <w:r w:rsidRPr="00F35FE6">
        <w:rPr>
          <w:rFonts w:ascii="Tahoma" w:eastAsia="Times New Roman" w:hAnsi="Tahoma" w:cs="B Badr" w:hint="cs"/>
          <w:sz w:val="20"/>
          <w:szCs w:val="20"/>
          <w:rtl/>
          <w:lang w:bidi="fa-IR"/>
        </w:rPr>
        <w:t>. الهدية السنية، الرسالة الثانية، ص 42؛ كشف الارتياب، ص 193.</w:t>
      </w:r>
    </w:p>
    <w:bookmarkStart w:id="516" w:name="_ftn20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[205]</w:t>
      </w:r>
      <w:r w:rsidRPr="00F35FE6">
        <w:rPr>
          <w:rFonts w:ascii="Tahoma" w:eastAsia="Times New Roman" w:hAnsi="Tahoma" w:cs="B Badr"/>
          <w:sz w:val="20"/>
          <w:szCs w:val="20"/>
          <w:rtl/>
        </w:rPr>
        <w:fldChar w:fldCharType="end"/>
      </w:r>
      <w:bookmarkEnd w:id="516"/>
      <w:r w:rsidRPr="00F35FE6">
        <w:rPr>
          <w:rFonts w:ascii="Tahoma" w:eastAsia="Times New Roman" w:hAnsi="Tahoma" w:cs="B Badr" w:hint="cs"/>
          <w:sz w:val="20"/>
          <w:szCs w:val="20"/>
          <w:rtl/>
          <w:lang w:bidi="fa-IR"/>
        </w:rPr>
        <w:t>. كشف الارتياب، ص 240.</w:t>
      </w:r>
    </w:p>
    <w:bookmarkStart w:id="517" w:name="_ftn20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[206]</w:t>
      </w:r>
      <w:r w:rsidRPr="00F35FE6">
        <w:rPr>
          <w:rFonts w:ascii="Tahoma" w:eastAsia="Times New Roman" w:hAnsi="Tahoma" w:cs="B Badr"/>
          <w:sz w:val="20"/>
          <w:szCs w:val="20"/>
          <w:rtl/>
        </w:rPr>
        <w:fldChar w:fldCharType="end"/>
      </w:r>
      <w:bookmarkEnd w:id="517"/>
      <w:r w:rsidRPr="00F35FE6">
        <w:rPr>
          <w:rFonts w:ascii="Tahoma" w:eastAsia="Times New Roman" w:hAnsi="Tahoma" w:cs="B Badr" w:hint="cs"/>
          <w:sz w:val="20"/>
          <w:szCs w:val="20"/>
          <w:rtl/>
          <w:lang w:bidi="fa-IR"/>
        </w:rPr>
        <w:t>. الرسائل الكبرى، ج 1، ص 407.</w:t>
      </w:r>
    </w:p>
    <w:bookmarkStart w:id="518" w:name="_ftn20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[207]</w:t>
      </w:r>
      <w:r w:rsidRPr="00F35FE6">
        <w:rPr>
          <w:rFonts w:ascii="Tahoma" w:eastAsia="Times New Roman" w:hAnsi="Tahoma" w:cs="B Badr"/>
          <w:sz w:val="20"/>
          <w:szCs w:val="20"/>
          <w:rtl/>
        </w:rPr>
        <w:fldChar w:fldCharType="end"/>
      </w:r>
      <w:bookmarkEnd w:id="518"/>
      <w:r w:rsidRPr="00F35FE6">
        <w:rPr>
          <w:rFonts w:ascii="Tahoma" w:eastAsia="Times New Roman" w:hAnsi="Tahoma" w:cs="B Badr" w:hint="cs"/>
          <w:sz w:val="20"/>
          <w:szCs w:val="20"/>
          <w:rtl/>
          <w:lang w:bidi="fa-IR"/>
        </w:rPr>
        <w:t>. هر چند دو فرقه معتزله و خوارج، كه اقليتى از اهل</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سنت هستند، در عين پذيرش اصل شفاعت اخروى، آن را منحصر در ترفيع درجات مؤمنان دانسته و شفاعت اخروى در مورد گنه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كاران را قبول ندارند. اين ديدگاه از سوى ساير علماى اهل</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سنت مورد نقد و رد قرار گرفته است. ر.ك:</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rPr>
        <w:t xml:space="preserve">الف. قاضى عيّاض، </w:t>
      </w:r>
      <w:r w:rsidRPr="00F35FE6">
        <w:rPr>
          <w:rFonts w:ascii="Tahoma" w:eastAsia="Times New Roman" w:hAnsi="Tahoma" w:cs="B Badr" w:hint="cs"/>
          <w:sz w:val="20"/>
          <w:szCs w:val="20"/>
          <w:rtl/>
          <w:lang w:bidi="fa-IR"/>
        </w:rPr>
        <w:t xml:space="preserve">شرح صحيح مسلم، ج 2، ص 58؛ </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rPr>
        <w:t xml:space="preserve">ب. فخررازى، </w:t>
      </w:r>
      <w:r w:rsidRPr="00F35FE6">
        <w:rPr>
          <w:rFonts w:ascii="Tahoma" w:eastAsia="Times New Roman" w:hAnsi="Tahoma" w:cs="B Badr" w:hint="cs"/>
          <w:sz w:val="20"/>
          <w:szCs w:val="20"/>
          <w:rtl/>
          <w:lang w:bidi="fa-IR"/>
        </w:rPr>
        <w:t>تفسير مفاتيح الغيب، ج 3، ص 63؛</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rPr>
        <w:t xml:space="preserve">پ. ابن تيميه، </w:t>
      </w:r>
      <w:r w:rsidRPr="00F35FE6">
        <w:rPr>
          <w:rFonts w:ascii="Tahoma" w:eastAsia="Times New Roman" w:hAnsi="Tahoma" w:cs="B Badr" w:hint="cs"/>
          <w:sz w:val="20"/>
          <w:szCs w:val="20"/>
          <w:rtl/>
          <w:lang w:bidi="fa-IR"/>
        </w:rPr>
        <w:t>الرسائل الكبرى، ج 1، ص 481؛</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rPr>
        <w:t xml:space="preserve">ت. فتال نيشابورى، </w:t>
      </w:r>
      <w:r w:rsidRPr="00F35FE6">
        <w:rPr>
          <w:rFonts w:ascii="Tahoma" w:eastAsia="Times New Roman" w:hAnsi="Tahoma" w:cs="B Badr" w:hint="cs"/>
          <w:sz w:val="20"/>
          <w:szCs w:val="20"/>
          <w:rtl/>
          <w:lang w:bidi="fa-IR"/>
        </w:rPr>
        <w:t>روضة الواعظين، ص 405.</w:t>
      </w:r>
    </w:p>
    <w:bookmarkStart w:id="519" w:name="_ftn20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[208]</w:t>
      </w:r>
      <w:r w:rsidRPr="00F35FE6">
        <w:rPr>
          <w:rFonts w:ascii="Tahoma" w:eastAsia="Times New Roman" w:hAnsi="Tahoma" w:cs="B Badr"/>
          <w:sz w:val="20"/>
          <w:szCs w:val="20"/>
          <w:rtl/>
        </w:rPr>
        <w:fldChar w:fldCharType="end"/>
      </w:r>
      <w:bookmarkEnd w:id="519"/>
      <w:r w:rsidRPr="00F35FE6">
        <w:rPr>
          <w:rFonts w:ascii="Tahoma" w:eastAsia="Times New Roman" w:hAnsi="Tahoma" w:cs="B Badr" w:hint="cs"/>
          <w:sz w:val="20"/>
          <w:szCs w:val="20"/>
          <w:rtl/>
          <w:lang w:bidi="fa-IR"/>
        </w:rPr>
        <w:t>. شورى 42، آيه 25.</w:t>
      </w:r>
    </w:p>
    <w:bookmarkStart w:id="520" w:name="_ftn20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"_ftnref209"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[209]</w:t>
      </w:r>
      <w:r w:rsidRPr="00F35FE6">
        <w:rPr>
          <w:rFonts w:ascii="Tahoma" w:eastAsia="Times New Roman" w:hAnsi="Tahoma" w:cs="B Badr"/>
          <w:sz w:val="20"/>
          <w:szCs w:val="20"/>
          <w:rtl/>
        </w:rPr>
        <w:fldChar w:fldCharType="end"/>
      </w:r>
      <w:bookmarkEnd w:id="520"/>
      <w:r w:rsidRPr="00F35FE6">
        <w:rPr>
          <w:rFonts w:ascii="Tahoma" w:eastAsia="Times New Roman" w:hAnsi="Tahoma" w:cs="B Badr" w:hint="cs"/>
          <w:sz w:val="20"/>
          <w:szCs w:val="20"/>
          <w:rtl/>
          <w:lang w:bidi="fa-IR"/>
        </w:rPr>
        <w:t>. مائده 5، آيه 39؛ فرقان (25)، آيه 71؛ تحريم (66)، آيه 8؛ توبه (9)، آيه 104؛ نساء (4)، آيه 110؛ انفال (8)، آيه 33؛ مائده (5)، آيه 74.</w:t>
      </w:r>
    </w:p>
    <w:bookmarkStart w:id="521" w:name="_ftn21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[210]</w:t>
      </w:r>
      <w:r w:rsidRPr="00F35FE6">
        <w:rPr>
          <w:rFonts w:ascii="Tahoma" w:eastAsia="Times New Roman" w:hAnsi="Tahoma" w:cs="B Badr"/>
          <w:sz w:val="20"/>
          <w:szCs w:val="20"/>
          <w:rtl/>
        </w:rPr>
        <w:fldChar w:fldCharType="end"/>
      </w:r>
      <w:bookmarkEnd w:id="521"/>
      <w:r w:rsidRPr="00F35FE6">
        <w:rPr>
          <w:rFonts w:ascii="Tahoma" w:eastAsia="Times New Roman" w:hAnsi="Tahoma" w:cs="B Badr" w:hint="cs"/>
          <w:sz w:val="20"/>
          <w:szCs w:val="20"/>
          <w:rtl/>
          <w:lang w:bidi="fa-IR"/>
        </w:rPr>
        <w:t>. بحارالانوار، ج 8، ص 58، ح 75.</w:t>
      </w:r>
    </w:p>
    <w:bookmarkStart w:id="522" w:name="_ftn21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[211]</w:t>
      </w:r>
      <w:r w:rsidRPr="00F35FE6">
        <w:rPr>
          <w:rFonts w:ascii="Tahoma" w:eastAsia="Times New Roman" w:hAnsi="Tahoma" w:cs="B Badr"/>
          <w:sz w:val="20"/>
          <w:szCs w:val="20"/>
          <w:rtl/>
        </w:rPr>
        <w:fldChar w:fldCharType="end"/>
      </w:r>
      <w:bookmarkEnd w:id="522"/>
      <w:r w:rsidRPr="00F35FE6">
        <w:rPr>
          <w:rFonts w:ascii="Tahoma" w:eastAsia="Times New Roman" w:hAnsi="Tahoma" w:cs="B Badr" w:hint="cs"/>
          <w:sz w:val="20"/>
          <w:szCs w:val="20"/>
          <w:rtl/>
          <w:lang w:bidi="fa-IR"/>
        </w:rPr>
        <w:t>. مائده 5، آيه 9.</w:t>
      </w:r>
    </w:p>
    <w:bookmarkStart w:id="523" w:name="_ftn21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[212]</w:t>
      </w:r>
      <w:r w:rsidRPr="00F35FE6">
        <w:rPr>
          <w:rFonts w:ascii="Tahoma" w:eastAsia="Times New Roman" w:hAnsi="Tahoma" w:cs="B Badr"/>
          <w:sz w:val="20"/>
          <w:szCs w:val="20"/>
          <w:rtl/>
        </w:rPr>
        <w:fldChar w:fldCharType="end"/>
      </w:r>
      <w:bookmarkEnd w:id="523"/>
      <w:r w:rsidRPr="00F35FE6">
        <w:rPr>
          <w:rFonts w:ascii="Tahoma" w:eastAsia="Times New Roman" w:hAnsi="Tahoma" w:cs="B Badr" w:hint="cs"/>
          <w:sz w:val="20"/>
          <w:szCs w:val="20"/>
          <w:rtl/>
          <w:lang w:bidi="fa-IR"/>
        </w:rPr>
        <w:t>. حج 22، آيه 50؛ سبأ (34)، آيه 4؛ فاطر (35)، آيه 7؛ فتح (48)، آيه 29؛ هود (11)، آيه 11؛ يس(36)، آيه 11.</w:t>
      </w:r>
    </w:p>
    <w:bookmarkStart w:id="524" w:name="_ftn21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[213]</w:t>
      </w:r>
      <w:r w:rsidRPr="00F35FE6">
        <w:rPr>
          <w:rFonts w:ascii="Tahoma" w:eastAsia="Times New Roman" w:hAnsi="Tahoma" w:cs="B Badr"/>
          <w:sz w:val="20"/>
          <w:szCs w:val="20"/>
          <w:rtl/>
        </w:rPr>
        <w:fldChar w:fldCharType="end"/>
      </w:r>
      <w:bookmarkEnd w:id="524"/>
      <w:r w:rsidRPr="00F35FE6">
        <w:rPr>
          <w:rFonts w:ascii="Tahoma" w:eastAsia="Times New Roman" w:hAnsi="Tahoma" w:cs="B Badr" w:hint="cs"/>
          <w:sz w:val="20"/>
          <w:szCs w:val="20"/>
          <w:rtl/>
          <w:lang w:bidi="fa-IR"/>
        </w:rPr>
        <w:t>. ميزان الحكمه، ج 4، ص 1475، احاديث 9508 و 9511 و 9513؛ مسند احمد بن</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حنبل، ج 2، ص  256.</w:t>
      </w:r>
    </w:p>
    <w:bookmarkStart w:id="525" w:name="_ftn21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[214]</w:t>
      </w:r>
      <w:r w:rsidRPr="00F35FE6">
        <w:rPr>
          <w:rFonts w:ascii="Tahoma" w:eastAsia="Times New Roman" w:hAnsi="Tahoma" w:cs="B Badr"/>
          <w:sz w:val="20"/>
          <w:szCs w:val="20"/>
          <w:rtl/>
        </w:rPr>
        <w:fldChar w:fldCharType="end"/>
      </w:r>
      <w:bookmarkEnd w:id="525"/>
      <w:r w:rsidRPr="00F35FE6">
        <w:rPr>
          <w:rFonts w:ascii="Tahoma" w:eastAsia="Times New Roman" w:hAnsi="Tahoma" w:cs="B Badr" w:hint="cs"/>
          <w:sz w:val="20"/>
          <w:szCs w:val="20"/>
          <w:rtl/>
          <w:lang w:bidi="fa-IR"/>
        </w:rPr>
        <w:t>. سنن ترمذى، ج 4، ص 414، ح 2914؛ مسند ابن حنبل، ج 8، ص 273؛ سنن ابن ماجه، ج 1، ص  78.</w:t>
      </w:r>
    </w:p>
    <w:bookmarkStart w:id="526" w:name="_ftn21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[215]</w:t>
      </w:r>
      <w:r w:rsidRPr="00F35FE6">
        <w:rPr>
          <w:rFonts w:ascii="Tahoma" w:eastAsia="Times New Roman" w:hAnsi="Tahoma" w:cs="B Badr"/>
          <w:sz w:val="20"/>
          <w:szCs w:val="20"/>
          <w:rtl/>
        </w:rPr>
        <w:fldChar w:fldCharType="end"/>
      </w:r>
      <w:bookmarkEnd w:id="526"/>
      <w:r w:rsidRPr="00F35FE6">
        <w:rPr>
          <w:rFonts w:ascii="Tahoma" w:eastAsia="Times New Roman" w:hAnsi="Tahoma" w:cs="B Badr" w:hint="cs"/>
          <w:sz w:val="20"/>
          <w:szCs w:val="20"/>
          <w:rtl/>
          <w:lang w:bidi="fa-IR"/>
        </w:rPr>
        <w:t>. نهج البلاغه، خطبه 176.</w:t>
      </w:r>
    </w:p>
    <w:bookmarkStart w:id="527" w:name="_ftn21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[216]</w:t>
      </w:r>
      <w:r w:rsidRPr="00F35FE6">
        <w:rPr>
          <w:rFonts w:ascii="Tahoma" w:eastAsia="Times New Roman" w:hAnsi="Tahoma" w:cs="B Badr"/>
          <w:sz w:val="20"/>
          <w:szCs w:val="20"/>
          <w:rtl/>
        </w:rPr>
        <w:fldChar w:fldCharType="end"/>
      </w:r>
      <w:bookmarkEnd w:id="527"/>
      <w:r w:rsidRPr="00F35FE6">
        <w:rPr>
          <w:rFonts w:ascii="Tahoma" w:eastAsia="Times New Roman" w:hAnsi="Tahoma" w:cs="B Badr" w:hint="cs"/>
          <w:sz w:val="20"/>
          <w:szCs w:val="20"/>
          <w:rtl/>
          <w:lang w:bidi="fa-IR"/>
        </w:rPr>
        <w:t>. ميزان الحكمه، ج 4، ص 1474؛ ج 6، ص 2794، ح 9502.</w:t>
      </w:r>
    </w:p>
    <w:bookmarkStart w:id="528" w:name="_ftn21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[217]</w:t>
      </w:r>
      <w:r w:rsidRPr="00F35FE6">
        <w:rPr>
          <w:rFonts w:ascii="Tahoma" w:eastAsia="Times New Roman" w:hAnsi="Tahoma" w:cs="B Badr"/>
          <w:sz w:val="20"/>
          <w:szCs w:val="20"/>
          <w:rtl/>
        </w:rPr>
        <w:fldChar w:fldCharType="end"/>
      </w:r>
      <w:bookmarkEnd w:id="528"/>
      <w:r w:rsidRPr="00F35FE6">
        <w:rPr>
          <w:rFonts w:ascii="Tahoma" w:eastAsia="Times New Roman" w:hAnsi="Tahoma" w:cs="B Badr" w:hint="cs"/>
          <w:sz w:val="20"/>
          <w:szCs w:val="20"/>
          <w:rtl/>
          <w:lang w:bidi="fa-IR"/>
        </w:rPr>
        <w:t>. همان، ج 4، ص 1475، ح 9505.</w:t>
      </w:r>
    </w:p>
    <w:bookmarkStart w:id="529" w:name="_ftn21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[218]</w:t>
      </w:r>
      <w:r w:rsidRPr="00F35FE6">
        <w:rPr>
          <w:rFonts w:ascii="Tahoma" w:eastAsia="Times New Roman" w:hAnsi="Tahoma" w:cs="B Badr"/>
          <w:sz w:val="20"/>
          <w:szCs w:val="20"/>
          <w:rtl/>
        </w:rPr>
        <w:fldChar w:fldCharType="end"/>
      </w:r>
      <w:bookmarkEnd w:id="529"/>
      <w:r w:rsidRPr="00F35FE6">
        <w:rPr>
          <w:rFonts w:ascii="Tahoma" w:eastAsia="Times New Roman" w:hAnsi="Tahoma" w:cs="B Badr" w:hint="cs"/>
          <w:sz w:val="20"/>
          <w:szCs w:val="20"/>
          <w:rtl/>
          <w:lang w:bidi="fa-IR"/>
        </w:rPr>
        <w:t>. بحار الانوار، ج 8، ص 37، ح 15.</w:t>
      </w:r>
    </w:p>
    <w:bookmarkStart w:id="530" w:name="_ftn21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"_ftnref219"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[219]</w:t>
      </w:r>
      <w:r w:rsidRPr="00F35FE6">
        <w:rPr>
          <w:rFonts w:ascii="Tahoma" w:eastAsia="Times New Roman" w:hAnsi="Tahoma" w:cs="B Badr"/>
          <w:sz w:val="20"/>
          <w:szCs w:val="20"/>
          <w:rtl/>
        </w:rPr>
        <w:fldChar w:fldCharType="end"/>
      </w:r>
      <w:bookmarkEnd w:id="530"/>
      <w:r w:rsidRPr="00F35FE6">
        <w:rPr>
          <w:rFonts w:ascii="Tahoma" w:eastAsia="Times New Roman" w:hAnsi="Tahoma" w:cs="B Badr" w:hint="cs"/>
          <w:sz w:val="20"/>
          <w:szCs w:val="20"/>
          <w:rtl/>
          <w:lang w:bidi="fa-IR"/>
        </w:rPr>
        <w:t>. همان، ص 56.</w:t>
      </w:r>
    </w:p>
    <w:bookmarkStart w:id="531" w:name="_ftn22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[220]</w:t>
      </w:r>
      <w:r w:rsidRPr="00F35FE6">
        <w:rPr>
          <w:rFonts w:ascii="Tahoma" w:eastAsia="Times New Roman" w:hAnsi="Tahoma" w:cs="B Badr"/>
          <w:sz w:val="20"/>
          <w:szCs w:val="20"/>
          <w:rtl/>
        </w:rPr>
        <w:fldChar w:fldCharType="end"/>
      </w:r>
      <w:bookmarkEnd w:id="531"/>
      <w:r w:rsidRPr="00F35FE6">
        <w:rPr>
          <w:rFonts w:ascii="Tahoma" w:eastAsia="Times New Roman" w:hAnsi="Tahoma" w:cs="B Badr" w:hint="cs"/>
          <w:sz w:val="20"/>
          <w:szCs w:val="20"/>
          <w:rtl/>
          <w:lang w:bidi="fa-IR"/>
        </w:rPr>
        <w:t>. طه 20، آيه 109.</w:t>
      </w:r>
    </w:p>
    <w:bookmarkStart w:id="532" w:name="_ftn22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[221]</w:t>
      </w:r>
      <w:r w:rsidRPr="00F35FE6">
        <w:rPr>
          <w:rFonts w:ascii="Tahoma" w:eastAsia="Times New Roman" w:hAnsi="Tahoma" w:cs="B Badr"/>
          <w:sz w:val="20"/>
          <w:szCs w:val="20"/>
          <w:rtl/>
        </w:rPr>
        <w:fldChar w:fldCharType="end"/>
      </w:r>
      <w:bookmarkEnd w:id="532"/>
      <w:r w:rsidRPr="00F35FE6">
        <w:rPr>
          <w:rFonts w:ascii="Tahoma" w:eastAsia="Times New Roman" w:hAnsi="Tahoma" w:cs="B Badr" w:hint="cs"/>
          <w:sz w:val="20"/>
          <w:szCs w:val="20"/>
          <w:rtl/>
          <w:lang w:bidi="fa-IR"/>
        </w:rPr>
        <w:t>. انبياء 21، آيه 28.</w:t>
      </w:r>
    </w:p>
    <w:bookmarkStart w:id="533" w:name="_ftn22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[222]</w:t>
      </w:r>
      <w:r w:rsidRPr="00F35FE6">
        <w:rPr>
          <w:rFonts w:ascii="Tahoma" w:eastAsia="Times New Roman" w:hAnsi="Tahoma" w:cs="B Badr"/>
          <w:sz w:val="20"/>
          <w:szCs w:val="20"/>
          <w:rtl/>
        </w:rPr>
        <w:fldChar w:fldCharType="end"/>
      </w:r>
      <w:bookmarkEnd w:id="533"/>
      <w:r w:rsidRPr="00F35FE6">
        <w:rPr>
          <w:rFonts w:ascii="Tahoma" w:eastAsia="Times New Roman" w:hAnsi="Tahoma" w:cs="B Badr" w:hint="cs"/>
          <w:sz w:val="20"/>
          <w:szCs w:val="20"/>
          <w:rtl/>
          <w:lang w:bidi="fa-IR"/>
        </w:rPr>
        <w:t>. ميزان الحكمه، ج 4، ص 1472، ح 9482.</w:t>
      </w:r>
    </w:p>
    <w:bookmarkStart w:id="534" w:name="_ftn22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[223]</w:t>
      </w:r>
      <w:r w:rsidRPr="00F35FE6">
        <w:rPr>
          <w:rFonts w:ascii="Tahoma" w:eastAsia="Times New Roman" w:hAnsi="Tahoma" w:cs="B Badr"/>
          <w:sz w:val="20"/>
          <w:szCs w:val="20"/>
          <w:rtl/>
        </w:rPr>
        <w:fldChar w:fldCharType="end"/>
      </w:r>
      <w:bookmarkEnd w:id="534"/>
      <w:r w:rsidRPr="00F35FE6">
        <w:rPr>
          <w:rFonts w:ascii="Tahoma" w:eastAsia="Times New Roman" w:hAnsi="Tahoma" w:cs="B Badr" w:hint="cs"/>
          <w:sz w:val="20"/>
          <w:szCs w:val="20"/>
          <w:rtl/>
          <w:lang w:bidi="fa-IR"/>
        </w:rPr>
        <w:t>. بحار الانوار، ج 75، ص 220.</w:t>
      </w:r>
    </w:p>
    <w:bookmarkStart w:id="535" w:name="_ftn22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[224]</w:t>
      </w:r>
      <w:r w:rsidRPr="00F35FE6">
        <w:rPr>
          <w:rFonts w:ascii="Tahoma" w:eastAsia="Times New Roman" w:hAnsi="Tahoma" w:cs="B Badr"/>
          <w:sz w:val="20"/>
          <w:szCs w:val="20"/>
          <w:rtl/>
        </w:rPr>
        <w:fldChar w:fldCharType="end"/>
      </w:r>
      <w:bookmarkEnd w:id="535"/>
      <w:r w:rsidRPr="00F35FE6">
        <w:rPr>
          <w:rFonts w:ascii="Tahoma" w:eastAsia="Times New Roman" w:hAnsi="Tahoma" w:cs="B Badr" w:hint="cs"/>
          <w:sz w:val="20"/>
          <w:szCs w:val="20"/>
          <w:rtl/>
          <w:lang w:bidi="fa-IR"/>
        </w:rPr>
        <w:t>. مدثر 74، آيات 48 ـ 42.</w:t>
      </w:r>
    </w:p>
    <w:bookmarkStart w:id="536" w:name="_ftn22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[225]</w:t>
      </w:r>
      <w:r w:rsidRPr="00F35FE6">
        <w:rPr>
          <w:rFonts w:ascii="Tahoma" w:eastAsia="Times New Roman" w:hAnsi="Tahoma" w:cs="B Badr"/>
          <w:sz w:val="20"/>
          <w:szCs w:val="20"/>
          <w:rtl/>
        </w:rPr>
        <w:fldChar w:fldCharType="end"/>
      </w:r>
      <w:bookmarkEnd w:id="536"/>
      <w:r w:rsidRPr="00F35FE6">
        <w:rPr>
          <w:rFonts w:ascii="Tahoma" w:eastAsia="Times New Roman" w:hAnsi="Tahoma" w:cs="B Badr" w:hint="cs"/>
          <w:sz w:val="20"/>
          <w:szCs w:val="20"/>
          <w:rtl/>
          <w:lang w:bidi="fa-IR"/>
        </w:rPr>
        <w:t>. ميزان الحكمه، ج 4، ص 1472، ح 9485.</w:t>
      </w:r>
    </w:p>
    <w:bookmarkStart w:id="537" w:name="_ftn22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[226]</w:t>
      </w:r>
      <w:r w:rsidRPr="00F35FE6">
        <w:rPr>
          <w:rFonts w:ascii="Tahoma" w:eastAsia="Times New Roman" w:hAnsi="Tahoma" w:cs="B Badr"/>
          <w:sz w:val="20"/>
          <w:szCs w:val="20"/>
          <w:rtl/>
        </w:rPr>
        <w:fldChar w:fldCharType="end"/>
      </w:r>
      <w:bookmarkEnd w:id="537"/>
      <w:r w:rsidRPr="00F35FE6">
        <w:rPr>
          <w:rFonts w:ascii="Tahoma" w:eastAsia="Times New Roman" w:hAnsi="Tahoma" w:cs="B Badr" w:hint="cs"/>
          <w:sz w:val="20"/>
          <w:szCs w:val="20"/>
          <w:rtl/>
          <w:lang w:bidi="fa-IR"/>
        </w:rPr>
        <w:t>. بحارالانوار، ج 27، ص 158، ح 3؛ كنز العمال، ج 14، ص 399، ح 39057.</w:t>
      </w:r>
    </w:p>
    <w:bookmarkStart w:id="538" w:name="_ftn22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[227]</w:t>
      </w:r>
      <w:r w:rsidRPr="00F35FE6">
        <w:rPr>
          <w:rFonts w:ascii="Tahoma" w:eastAsia="Times New Roman" w:hAnsi="Tahoma" w:cs="B Badr"/>
          <w:sz w:val="20"/>
          <w:szCs w:val="20"/>
          <w:rtl/>
        </w:rPr>
        <w:fldChar w:fldCharType="end"/>
      </w:r>
      <w:bookmarkEnd w:id="538"/>
      <w:r w:rsidRPr="00F35FE6">
        <w:rPr>
          <w:rFonts w:ascii="Tahoma" w:eastAsia="Times New Roman" w:hAnsi="Tahoma" w:cs="B Badr" w:hint="cs"/>
          <w:sz w:val="20"/>
          <w:szCs w:val="20"/>
          <w:rtl/>
          <w:lang w:bidi="fa-IR"/>
        </w:rPr>
        <w:t>. ر.ك: محمد شجاعى، تجسم عمل و شفاعت، ص 106.</w:t>
      </w:r>
    </w:p>
    <w:bookmarkStart w:id="539" w:name="_ftn22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[228]</w:t>
      </w:r>
      <w:r w:rsidRPr="00F35FE6">
        <w:rPr>
          <w:rFonts w:ascii="Tahoma" w:eastAsia="Times New Roman" w:hAnsi="Tahoma" w:cs="B Badr"/>
          <w:sz w:val="20"/>
          <w:szCs w:val="20"/>
          <w:rtl/>
        </w:rPr>
        <w:fldChar w:fldCharType="end"/>
      </w:r>
      <w:bookmarkEnd w:id="539"/>
      <w:r w:rsidRPr="00F35FE6">
        <w:rPr>
          <w:rFonts w:ascii="Tahoma" w:eastAsia="Times New Roman" w:hAnsi="Tahoma" w:cs="B Badr" w:hint="cs"/>
          <w:sz w:val="20"/>
          <w:szCs w:val="20"/>
          <w:rtl/>
          <w:lang w:bidi="fa-IR"/>
        </w:rPr>
        <w:t>. ميزان الحكمه، ج 4، ص 1475، ح 9506.</w:t>
      </w:r>
    </w:p>
    <w:bookmarkStart w:id="540" w:name="_ftn22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"_ftnref229"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[229]</w:t>
      </w:r>
      <w:r w:rsidRPr="00F35FE6">
        <w:rPr>
          <w:rFonts w:ascii="Tahoma" w:eastAsia="Times New Roman" w:hAnsi="Tahoma" w:cs="B Badr"/>
          <w:sz w:val="20"/>
          <w:szCs w:val="20"/>
          <w:rtl/>
        </w:rPr>
        <w:fldChar w:fldCharType="end"/>
      </w:r>
      <w:bookmarkEnd w:id="540"/>
      <w:r w:rsidRPr="00F35FE6">
        <w:rPr>
          <w:rFonts w:ascii="Tahoma" w:eastAsia="Times New Roman" w:hAnsi="Tahoma" w:cs="B Badr" w:hint="cs"/>
          <w:sz w:val="20"/>
          <w:szCs w:val="20"/>
          <w:rtl/>
          <w:lang w:bidi="fa-IR"/>
        </w:rPr>
        <w:t>. همان، ح 9504 و 9505؛ بحارالانوار، ج 8، ص 43، ح 34، 42، 43 و ص  36 و 37.</w:t>
      </w:r>
    </w:p>
    <w:bookmarkStart w:id="541" w:name="_ftn23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[230]</w:t>
      </w:r>
      <w:r w:rsidRPr="00F35FE6">
        <w:rPr>
          <w:rFonts w:ascii="Tahoma" w:eastAsia="Times New Roman" w:hAnsi="Tahoma" w:cs="B Badr"/>
          <w:sz w:val="20"/>
          <w:szCs w:val="20"/>
          <w:rtl/>
        </w:rPr>
        <w:fldChar w:fldCharType="end"/>
      </w:r>
      <w:bookmarkEnd w:id="541"/>
      <w:r w:rsidRPr="00F35FE6">
        <w:rPr>
          <w:rFonts w:ascii="Tahoma" w:eastAsia="Times New Roman" w:hAnsi="Tahoma" w:cs="B Badr" w:hint="cs"/>
          <w:sz w:val="20"/>
          <w:szCs w:val="20"/>
          <w:rtl/>
          <w:lang w:bidi="fa-IR"/>
        </w:rPr>
        <w:t>. بحار الانوار، ج 8، ص 736، ح 9.</w:t>
      </w:r>
    </w:p>
    <w:bookmarkStart w:id="542" w:name="_ftn23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[231]</w:t>
      </w:r>
      <w:r w:rsidRPr="00F35FE6">
        <w:rPr>
          <w:rFonts w:ascii="Tahoma" w:eastAsia="Times New Roman" w:hAnsi="Tahoma" w:cs="B Badr"/>
          <w:sz w:val="20"/>
          <w:szCs w:val="20"/>
          <w:rtl/>
        </w:rPr>
        <w:fldChar w:fldCharType="end"/>
      </w:r>
      <w:bookmarkEnd w:id="542"/>
      <w:r w:rsidRPr="00F35FE6">
        <w:rPr>
          <w:rFonts w:ascii="Tahoma" w:eastAsia="Times New Roman" w:hAnsi="Tahoma" w:cs="B Badr" w:hint="cs"/>
          <w:sz w:val="20"/>
          <w:szCs w:val="20"/>
          <w:rtl/>
          <w:lang w:bidi="fa-IR"/>
        </w:rPr>
        <w:t>. امالى صدوق، ص 370؛ بحارالانوار، ج 93، ص 218، ح 4.</w:t>
      </w:r>
    </w:p>
    <w:bookmarkStart w:id="543" w:name="_ftn23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[232]</w:t>
      </w:r>
      <w:r w:rsidRPr="00F35FE6">
        <w:rPr>
          <w:rFonts w:ascii="Tahoma" w:eastAsia="Times New Roman" w:hAnsi="Tahoma" w:cs="B Badr"/>
          <w:sz w:val="20"/>
          <w:szCs w:val="20"/>
          <w:rtl/>
        </w:rPr>
        <w:fldChar w:fldCharType="end"/>
      </w:r>
      <w:bookmarkEnd w:id="543"/>
      <w:r w:rsidRPr="00F35FE6">
        <w:rPr>
          <w:rFonts w:ascii="Tahoma" w:eastAsia="Times New Roman" w:hAnsi="Tahoma" w:cs="B Badr" w:hint="cs"/>
          <w:sz w:val="20"/>
          <w:szCs w:val="20"/>
          <w:rtl/>
          <w:lang w:bidi="fa-IR"/>
        </w:rPr>
        <w:t>. ميزان الحكمه، ج 4، ص 1472، ح 9487؛ كنز العمال، ج 14، ص 399، ح 39059.</w:t>
      </w:r>
    </w:p>
    <w:bookmarkStart w:id="544" w:name="_ftn23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[233]</w:t>
      </w:r>
      <w:r w:rsidRPr="00F35FE6">
        <w:rPr>
          <w:rFonts w:ascii="Tahoma" w:eastAsia="Times New Roman" w:hAnsi="Tahoma" w:cs="B Badr"/>
          <w:sz w:val="20"/>
          <w:szCs w:val="20"/>
          <w:rtl/>
        </w:rPr>
        <w:fldChar w:fldCharType="end"/>
      </w:r>
      <w:bookmarkEnd w:id="544"/>
      <w:r w:rsidRPr="00F35FE6">
        <w:rPr>
          <w:rFonts w:ascii="Tahoma" w:eastAsia="Times New Roman" w:hAnsi="Tahoma" w:cs="B Badr" w:hint="cs"/>
          <w:sz w:val="20"/>
          <w:szCs w:val="20"/>
          <w:rtl/>
          <w:lang w:bidi="fa-IR"/>
        </w:rPr>
        <w:t>. ميزان الحكمه، ج 4، ص 1472، ح 9484.</w:t>
      </w:r>
    </w:p>
    <w:bookmarkStart w:id="545" w:name="_ftn23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[234]</w:t>
      </w:r>
      <w:r w:rsidRPr="00F35FE6">
        <w:rPr>
          <w:rFonts w:ascii="Tahoma" w:eastAsia="Times New Roman" w:hAnsi="Tahoma" w:cs="B Badr"/>
          <w:sz w:val="20"/>
          <w:szCs w:val="20"/>
          <w:rtl/>
        </w:rPr>
        <w:fldChar w:fldCharType="end"/>
      </w:r>
      <w:bookmarkEnd w:id="545"/>
      <w:r w:rsidRPr="00F35FE6">
        <w:rPr>
          <w:rFonts w:ascii="Tahoma" w:eastAsia="Times New Roman" w:hAnsi="Tahoma" w:cs="B Badr" w:hint="cs"/>
          <w:sz w:val="20"/>
          <w:szCs w:val="20"/>
          <w:rtl/>
          <w:lang w:bidi="fa-IR"/>
        </w:rPr>
        <w:t>. همان، ح 9486.</w:t>
      </w:r>
    </w:p>
    <w:bookmarkStart w:id="546" w:name="_ftn23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[235]</w:t>
      </w:r>
      <w:r w:rsidRPr="00F35FE6">
        <w:rPr>
          <w:rFonts w:ascii="Tahoma" w:eastAsia="Times New Roman" w:hAnsi="Tahoma" w:cs="B Badr"/>
          <w:sz w:val="20"/>
          <w:szCs w:val="20"/>
          <w:rtl/>
        </w:rPr>
        <w:fldChar w:fldCharType="end"/>
      </w:r>
      <w:bookmarkEnd w:id="546"/>
      <w:r w:rsidRPr="00F35FE6">
        <w:rPr>
          <w:rFonts w:ascii="Tahoma" w:eastAsia="Times New Roman" w:hAnsi="Tahoma" w:cs="B Badr" w:hint="cs"/>
          <w:sz w:val="20"/>
          <w:szCs w:val="20"/>
          <w:rtl/>
          <w:lang w:bidi="fa-IR"/>
        </w:rPr>
        <w:t>. بحار الانوار، ج 8، ص 40، ح 22 و 23.</w:t>
      </w:r>
    </w:p>
    <w:bookmarkStart w:id="547" w:name="_ftn23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[236]</w:t>
      </w:r>
      <w:r w:rsidRPr="00F35FE6">
        <w:rPr>
          <w:rFonts w:ascii="Tahoma" w:eastAsia="Times New Roman" w:hAnsi="Tahoma" w:cs="B Badr"/>
          <w:sz w:val="20"/>
          <w:szCs w:val="20"/>
          <w:rtl/>
        </w:rPr>
        <w:fldChar w:fldCharType="end"/>
      </w:r>
      <w:bookmarkEnd w:id="547"/>
      <w:r w:rsidRPr="00F35FE6">
        <w:rPr>
          <w:rFonts w:ascii="Tahoma" w:eastAsia="Times New Roman" w:hAnsi="Tahoma" w:cs="B Badr" w:hint="cs"/>
          <w:sz w:val="20"/>
          <w:szCs w:val="20"/>
          <w:rtl/>
          <w:lang w:bidi="fa-IR"/>
        </w:rPr>
        <w:t>. ميزان الحكمه، ج 4، ص 1476، ح 9523.</w:t>
      </w:r>
    </w:p>
    <w:bookmarkStart w:id="548" w:name="_ftn23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[237]</w:t>
      </w:r>
      <w:r w:rsidRPr="00F35FE6">
        <w:rPr>
          <w:rFonts w:ascii="Tahoma" w:eastAsia="Times New Roman" w:hAnsi="Tahoma" w:cs="B Badr"/>
          <w:sz w:val="20"/>
          <w:szCs w:val="20"/>
          <w:rtl/>
        </w:rPr>
        <w:fldChar w:fldCharType="end"/>
      </w:r>
      <w:bookmarkEnd w:id="548"/>
      <w:r w:rsidRPr="00F35FE6">
        <w:rPr>
          <w:rFonts w:ascii="Tahoma" w:eastAsia="Times New Roman" w:hAnsi="Tahoma" w:cs="B Badr" w:hint="cs"/>
          <w:sz w:val="20"/>
          <w:szCs w:val="20"/>
          <w:rtl/>
          <w:lang w:bidi="fa-IR"/>
        </w:rPr>
        <w:t>. ر.ك: تجسم عمل و شفاعت، ص 115.</w:t>
      </w:r>
    </w:p>
    <w:bookmarkStart w:id="549" w:name="_ftn23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[238]</w:t>
      </w:r>
      <w:r w:rsidRPr="00F35FE6">
        <w:rPr>
          <w:rFonts w:ascii="Tahoma" w:eastAsia="Times New Roman" w:hAnsi="Tahoma" w:cs="B Badr"/>
          <w:sz w:val="20"/>
          <w:szCs w:val="20"/>
          <w:rtl/>
        </w:rPr>
        <w:fldChar w:fldCharType="end"/>
      </w:r>
      <w:bookmarkEnd w:id="549"/>
      <w:r w:rsidRPr="00F35FE6">
        <w:rPr>
          <w:rFonts w:ascii="Tahoma" w:eastAsia="Times New Roman" w:hAnsi="Tahoma" w:cs="B Badr" w:hint="cs"/>
          <w:sz w:val="20"/>
          <w:szCs w:val="20"/>
          <w:rtl/>
          <w:lang w:bidi="fa-IR"/>
        </w:rPr>
        <w:t>. بحارالانوار، ج 27، ص 158، ح 3.</w:t>
      </w:r>
    </w:p>
    <w:bookmarkStart w:id="550" w:name="_ftn23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"_ftnref239"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[239]</w:t>
      </w:r>
      <w:r w:rsidRPr="00F35FE6">
        <w:rPr>
          <w:rFonts w:ascii="Tahoma" w:eastAsia="Times New Roman" w:hAnsi="Tahoma" w:cs="B Badr"/>
          <w:sz w:val="20"/>
          <w:szCs w:val="20"/>
          <w:rtl/>
        </w:rPr>
        <w:fldChar w:fldCharType="end"/>
      </w:r>
      <w:bookmarkEnd w:id="550"/>
      <w:r w:rsidRPr="00F35FE6">
        <w:rPr>
          <w:rFonts w:ascii="Tahoma" w:eastAsia="Times New Roman" w:hAnsi="Tahoma" w:cs="B Badr" w:hint="cs"/>
          <w:sz w:val="20"/>
          <w:szCs w:val="20"/>
          <w:rtl/>
          <w:lang w:bidi="fa-IR"/>
        </w:rPr>
        <w:t>. روايات اهل</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سنت: صحيح مسلم، ج 1، ص 117.</w:t>
      </w:r>
    </w:p>
    <w:bookmarkStart w:id="551" w:name="_ftn24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[240]</w:t>
      </w:r>
      <w:r w:rsidRPr="00F35FE6">
        <w:rPr>
          <w:rFonts w:ascii="Tahoma" w:eastAsia="Times New Roman" w:hAnsi="Tahoma" w:cs="B Badr"/>
          <w:sz w:val="20"/>
          <w:szCs w:val="20"/>
          <w:rtl/>
        </w:rPr>
        <w:fldChar w:fldCharType="end"/>
      </w:r>
      <w:bookmarkEnd w:id="551"/>
      <w:r w:rsidRPr="00F35FE6">
        <w:rPr>
          <w:rFonts w:ascii="Tahoma" w:eastAsia="Times New Roman" w:hAnsi="Tahoma" w:cs="B Badr" w:hint="cs"/>
          <w:sz w:val="20"/>
          <w:szCs w:val="20"/>
          <w:rtl/>
          <w:lang w:bidi="fa-IR"/>
        </w:rPr>
        <w:t>. كافى، ج 5، ص 476، ح 9؛ من لا يحضره الفقيه، ج 4، ص 31، ح 70.</w:t>
      </w:r>
    </w:p>
    <w:bookmarkStart w:id="552" w:name="_ftn24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[241]</w:t>
      </w:r>
      <w:r w:rsidRPr="00F35FE6">
        <w:rPr>
          <w:rFonts w:ascii="Tahoma" w:eastAsia="Times New Roman" w:hAnsi="Tahoma" w:cs="B Badr"/>
          <w:sz w:val="20"/>
          <w:szCs w:val="20"/>
          <w:rtl/>
        </w:rPr>
        <w:fldChar w:fldCharType="end"/>
      </w:r>
      <w:bookmarkEnd w:id="552"/>
      <w:r w:rsidRPr="00F35FE6">
        <w:rPr>
          <w:rFonts w:ascii="Tahoma" w:eastAsia="Times New Roman" w:hAnsi="Tahoma" w:cs="B Badr" w:hint="cs"/>
          <w:sz w:val="20"/>
          <w:szCs w:val="20"/>
          <w:rtl/>
          <w:lang w:bidi="fa-IR"/>
        </w:rPr>
        <w:t>. بحار الانوار، ج 8، ص 40، ح 22 و 23.</w:t>
      </w:r>
    </w:p>
    <w:bookmarkStart w:id="553" w:name="_ftn24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[242]</w:t>
      </w:r>
      <w:r w:rsidRPr="00F35FE6">
        <w:rPr>
          <w:rFonts w:ascii="Tahoma" w:eastAsia="Times New Roman" w:hAnsi="Tahoma" w:cs="B Badr"/>
          <w:sz w:val="20"/>
          <w:szCs w:val="20"/>
          <w:rtl/>
        </w:rPr>
        <w:fldChar w:fldCharType="end"/>
      </w:r>
      <w:bookmarkEnd w:id="553"/>
      <w:r w:rsidRPr="00F35FE6">
        <w:rPr>
          <w:rFonts w:ascii="Tahoma" w:eastAsia="Times New Roman" w:hAnsi="Tahoma" w:cs="B Badr" w:hint="cs"/>
          <w:sz w:val="20"/>
          <w:szCs w:val="20"/>
          <w:rtl/>
          <w:lang w:bidi="fa-IR"/>
        </w:rPr>
        <w:t>. ميزان الحكمه، ج 1، ص 475، ح 2940.</w:t>
      </w:r>
    </w:p>
    <w:bookmarkStart w:id="554" w:name="_ftn24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[243]</w:t>
      </w:r>
      <w:r w:rsidRPr="00F35FE6">
        <w:rPr>
          <w:rFonts w:ascii="Tahoma" w:eastAsia="Times New Roman" w:hAnsi="Tahoma" w:cs="B Badr"/>
          <w:sz w:val="20"/>
          <w:szCs w:val="20"/>
          <w:rtl/>
        </w:rPr>
        <w:fldChar w:fldCharType="end"/>
      </w:r>
      <w:bookmarkEnd w:id="554"/>
      <w:r w:rsidRPr="00F35FE6">
        <w:rPr>
          <w:rFonts w:ascii="Tahoma" w:eastAsia="Times New Roman" w:hAnsi="Tahoma" w:cs="B Badr" w:hint="cs"/>
          <w:sz w:val="20"/>
          <w:szCs w:val="20"/>
          <w:rtl/>
          <w:lang w:bidi="fa-IR"/>
        </w:rPr>
        <w:t>. انبياء (21)، آيه 28.</w:t>
      </w:r>
    </w:p>
    <w:bookmarkStart w:id="555" w:name="_ftn24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[244]</w:t>
      </w:r>
      <w:r w:rsidRPr="00F35FE6">
        <w:rPr>
          <w:rFonts w:ascii="Tahoma" w:eastAsia="Times New Roman" w:hAnsi="Tahoma" w:cs="B Badr"/>
          <w:sz w:val="20"/>
          <w:szCs w:val="20"/>
          <w:rtl/>
        </w:rPr>
        <w:fldChar w:fldCharType="end"/>
      </w:r>
      <w:bookmarkEnd w:id="555"/>
      <w:r w:rsidRPr="00F35FE6">
        <w:rPr>
          <w:rFonts w:ascii="Tahoma" w:eastAsia="Times New Roman" w:hAnsi="Tahoma" w:cs="B Badr" w:hint="cs"/>
          <w:sz w:val="20"/>
          <w:szCs w:val="20"/>
          <w:rtl/>
          <w:lang w:bidi="fa-IR"/>
        </w:rPr>
        <w:t>. «ابى اللّه ان يجرى الامور الاّباسباب»: ميزان الحكمه، ج 3، ح 8166.</w:t>
      </w:r>
    </w:p>
    <w:bookmarkStart w:id="556" w:name="_ftn24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[245]</w:t>
      </w:r>
      <w:r w:rsidRPr="00F35FE6">
        <w:rPr>
          <w:rFonts w:ascii="Tahoma" w:eastAsia="Times New Roman" w:hAnsi="Tahoma" w:cs="B Badr"/>
          <w:sz w:val="20"/>
          <w:szCs w:val="20"/>
          <w:rtl/>
        </w:rPr>
        <w:fldChar w:fldCharType="end"/>
      </w:r>
      <w:bookmarkEnd w:id="556"/>
      <w:r w:rsidRPr="00F35FE6">
        <w:rPr>
          <w:rFonts w:ascii="Tahoma" w:eastAsia="Times New Roman" w:hAnsi="Tahoma" w:cs="B Badr" w:hint="cs"/>
          <w:sz w:val="20"/>
          <w:szCs w:val="20"/>
          <w:rtl/>
          <w:lang w:bidi="fa-IR"/>
        </w:rPr>
        <w:t>. ميزان الحكمه، ج 4، ص 1472، ح 9486؛ كافى، ج 3، ص 270.</w:t>
      </w:r>
    </w:p>
    <w:bookmarkStart w:id="557" w:name="_ftn24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[246]</w:t>
      </w:r>
      <w:r w:rsidRPr="00F35FE6">
        <w:rPr>
          <w:rFonts w:ascii="Tahoma" w:eastAsia="Times New Roman" w:hAnsi="Tahoma" w:cs="B Badr"/>
          <w:sz w:val="20"/>
          <w:szCs w:val="20"/>
          <w:rtl/>
        </w:rPr>
        <w:fldChar w:fldCharType="end"/>
      </w:r>
      <w:bookmarkEnd w:id="557"/>
      <w:r w:rsidRPr="00F35FE6">
        <w:rPr>
          <w:rFonts w:ascii="Tahoma" w:eastAsia="Times New Roman" w:hAnsi="Tahoma" w:cs="B Badr" w:hint="cs"/>
          <w:sz w:val="20"/>
          <w:szCs w:val="20"/>
          <w:rtl/>
          <w:lang w:bidi="fa-IR"/>
        </w:rPr>
        <w:t>. ر.ك: ميزان الحكمه، ج 1، ص 431، احاديث 2601ـ2612.</w:t>
      </w:r>
    </w:p>
    <w:bookmarkStart w:id="558" w:name="_ftn24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[247]</w:t>
      </w:r>
      <w:r w:rsidRPr="00F35FE6">
        <w:rPr>
          <w:rFonts w:ascii="Tahoma" w:eastAsia="Times New Roman" w:hAnsi="Tahoma" w:cs="B Badr"/>
          <w:sz w:val="20"/>
          <w:szCs w:val="20"/>
          <w:rtl/>
        </w:rPr>
        <w:fldChar w:fldCharType="end"/>
      </w:r>
      <w:bookmarkEnd w:id="558"/>
      <w:r w:rsidRPr="00F35FE6">
        <w:rPr>
          <w:rFonts w:ascii="Tahoma" w:eastAsia="Times New Roman" w:hAnsi="Tahoma" w:cs="B Badr" w:hint="cs"/>
          <w:sz w:val="20"/>
          <w:szCs w:val="20"/>
          <w:rtl/>
          <w:lang w:bidi="fa-IR"/>
        </w:rPr>
        <w:t>. همان، ح 2603.</w:t>
      </w:r>
    </w:p>
    <w:bookmarkStart w:id="559" w:name="_ftn24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[248]</w:t>
      </w:r>
      <w:r w:rsidRPr="00F35FE6">
        <w:rPr>
          <w:rFonts w:ascii="Tahoma" w:eastAsia="Times New Roman" w:hAnsi="Tahoma" w:cs="B Badr"/>
          <w:sz w:val="20"/>
          <w:szCs w:val="20"/>
          <w:rtl/>
        </w:rPr>
        <w:fldChar w:fldCharType="end"/>
      </w:r>
      <w:bookmarkEnd w:id="559"/>
      <w:r w:rsidRPr="00F35FE6">
        <w:rPr>
          <w:rFonts w:ascii="Tahoma" w:eastAsia="Times New Roman" w:hAnsi="Tahoma" w:cs="B Badr" w:hint="cs"/>
          <w:sz w:val="20"/>
          <w:szCs w:val="20"/>
          <w:rtl/>
          <w:lang w:bidi="fa-IR"/>
        </w:rPr>
        <w:t>. همان، ج 2، ح 2940.</w:t>
      </w:r>
    </w:p>
    <w:bookmarkStart w:id="560" w:name="_ftn24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"_ftnref249"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[249]</w:t>
      </w:r>
      <w:r w:rsidRPr="00F35FE6">
        <w:rPr>
          <w:rFonts w:ascii="Tahoma" w:eastAsia="Times New Roman" w:hAnsi="Tahoma" w:cs="B Badr"/>
          <w:sz w:val="20"/>
          <w:szCs w:val="20"/>
          <w:rtl/>
        </w:rPr>
        <w:fldChar w:fldCharType="end"/>
      </w:r>
      <w:bookmarkEnd w:id="560"/>
      <w:r w:rsidRPr="00F35FE6">
        <w:rPr>
          <w:rFonts w:ascii="Tahoma" w:eastAsia="Times New Roman" w:hAnsi="Tahoma" w:cs="B Badr" w:hint="cs"/>
          <w:sz w:val="20"/>
          <w:szCs w:val="20"/>
          <w:rtl/>
          <w:lang w:bidi="fa-IR"/>
        </w:rPr>
        <w:t>. بحارالانوار، ج 8، ص 40، ح 22.</w:t>
      </w:r>
    </w:p>
    <w:bookmarkStart w:id="561" w:name="_ftn25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[250]</w:t>
      </w:r>
      <w:r w:rsidRPr="00F35FE6">
        <w:rPr>
          <w:rFonts w:ascii="Tahoma" w:eastAsia="Times New Roman" w:hAnsi="Tahoma" w:cs="B Badr"/>
          <w:sz w:val="20"/>
          <w:szCs w:val="20"/>
          <w:rtl/>
        </w:rPr>
        <w:fldChar w:fldCharType="end"/>
      </w:r>
      <w:bookmarkEnd w:id="561"/>
      <w:r w:rsidRPr="00F35FE6">
        <w:rPr>
          <w:rFonts w:ascii="Tahoma" w:eastAsia="Times New Roman" w:hAnsi="Tahoma" w:cs="B Badr" w:hint="cs"/>
          <w:sz w:val="20"/>
          <w:szCs w:val="20"/>
          <w:rtl/>
          <w:lang w:bidi="fa-IR"/>
        </w:rPr>
        <w:t>. نجم 53، آيه 39.</w:t>
      </w:r>
    </w:p>
    <w:bookmarkStart w:id="562" w:name="_ftn25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[251]</w:t>
      </w:r>
      <w:r w:rsidRPr="00F35FE6">
        <w:rPr>
          <w:rFonts w:ascii="Tahoma" w:eastAsia="Times New Roman" w:hAnsi="Tahoma" w:cs="B Badr"/>
          <w:sz w:val="20"/>
          <w:szCs w:val="20"/>
          <w:rtl/>
        </w:rPr>
        <w:fldChar w:fldCharType="end"/>
      </w:r>
      <w:bookmarkEnd w:id="562"/>
      <w:r w:rsidRPr="00F35FE6">
        <w:rPr>
          <w:rFonts w:ascii="Tahoma" w:eastAsia="Times New Roman" w:hAnsi="Tahoma" w:cs="B Badr" w:hint="cs"/>
          <w:sz w:val="20"/>
          <w:szCs w:val="20"/>
          <w:rtl/>
          <w:lang w:bidi="fa-IR"/>
        </w:rPr>
        <w:t>. مدثر 74، آيات 42ـ46.</w:t>
      </w:r>
    </w:p>
    <w:bookmarkStart w:id="563" w:name="_ftn25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[252]</w:t>
      </w:r>
      <w:r w:rsidRPr="00F35FE6">
        <w:rPr>
          <w:rFonts w:ascii="Tahoma" w:eastAsia="Times New Roman" w:hAnsi="Tahoma" w:cs="B Badr"/>
          <w:sz w:val="20"/>
          <w:szCs w:val="20"/>
          <w:rtl/>
        </w:rPr>
        <w:fldChar w:fldCharType="end"/>
      </w:r>
      <w:bookmarkEnd w:id="563"/>
      <w:r w:rsidRPr="00F35FE6">
        <w:rPr>
          <w:rFonts w:ascii="Tahoma" w:eastAsia="Times New Roman" w:hAnsi="Tahoma" w:cs="B Badr" w:hint="cs"/>
          <w:sz w:val="20"/>
          <w:szCs w:val="20"/>
          <w:rtl/>
          <w:lang w:bidi="fa-IR"/>
        </w:rPr>
        <w:t>. بحارالانوار، ج 78، ص 220، ح 93.</w:t>
      </w:r>
    </w:p>
    <w:bookmarkStart w:id="564" w:name="_ftn25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[253]</w:t>
      </w:r>
      <w:r w:rsidRPr="00F35FE6">
        <w:rPr>
          <w:rFonts w:ascii="Tahoma" w:eastAsia="Times New Roman" w:hAnsi="Tahoma" w:cs="B Badr"/>
          <w:sz w:val="20"/>
          <w:szCs w:val="20"/>
          <w:rtl/>
        </w:rPr>
        <w:fldChar w:fldCharType="end"/>
      </w:r>
      <w:bookmarkEnd w:id="564"/>
      <w:r w:rsidRPr="00F35FE6">
        <w:rPr>
          <w:rFonts w:ascii="Tahoma" w:eastAsia="Times New Roman" w:hAnsi="Tahoma" w:cs="B Badr" w:hint="cs"/>
          <w:sz w:val="20"/>
          <w:szCs w:val="20"/>
          <w:rtl/>
          <w:lang w:bidi="fa-IR"/>
        </w:rPr>
        <w:t>. غافر 40، آيه 18.</w:t>
      </w:r>
    </w:p>
    <w:bookmarkStart w:id="565" w:name="_ftn25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[254]</w:t>
      </w:r>
      <w:r w:rsidRPr="00F35FE6">
        <w:rPr>
          <w:rFonts w:ascii="Tahoma" w:eastAsia="Times New Roman" w:hAnsi="Tahoma" w:cs="B Badr"/>
          <w:sz w:val="20"/>
          <w:szCs w:val="20"/>
          <w:rtl/>
        </w:rPr>
        <w:fldChar w:fldCharType="end"/>
      </w:r>
      <w:bookmarkEnd w:id="565"/>
      <w:r w:rsidRPr="00F35FE6">
        <w:rPr>
          <w:rFonts w:ascii="Tahoma" w:eastAsia="Times New Roman" w:hAnsi="Tahoma" w:cs="B Badr" w:hint="cs"/>
          <w:sz w:val="20"/>
          <w:szCs w:val="20"/>
          <w:rtl/>
          <w:lang w:bidi="fa-IR"/>
        </w:rPr>
        <w:t>. بحار الانوار، ج 8، ص 58، ح 75 و ص 37، ح 15؛ صحيح بخارى، ج 9، ص 159.</w:t>
      </w:r>
    </w:p>
    <w:bookmarkStart w:id="566" w:name="_ftn25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[255]</w:t>
      </w:r>
      <w:r w:rsidRPr="00F35FE6">
        <w:rPr>
          <w:rFonts w:ascii="Tahoma" w:eastAsia="Times New Roman" w:hAnsi="Tahoma" w:cs="B Badr"/>
          <w:sz w:val="20"/>
          <w:szCs w:val="20"/>
          <w:rtl/>
        </w:rPr>
        <w:fldChar w:fldCharType="end"/>
      </w:r>
      <w:bookmarkEnd w:id="566"/>
      <w:r w:rsidRPr="00F35FE6">
        <w:rPr>
          <w:rFonts w:ascii="Tahoma" w:eastAsia="Times New Roman" w:hAnsi="Tahoma" w:cs="B Badr" w:hint="cs"/>
          <w:sz w:val="20"/>
          <w:szCs w:val="20"/>
          <w:rtl/>
          <w:lang w:bidi="fa-IR"/>
        </w:rPr>
        <w:t>. ميزان الحكمه، ج 6، ص 2794، ح 9501.</w:t>
      </w:r>
    </w:p>
    <w:bookmarkStart w:id="567" w:name="_ftn25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[256]</w:t>
      </w:r>
      <w:r w:rsidRPr="00F35FE6">
        <w:rPr>
          <w:rFonts w:ascii="Tahoma" w:eastAsia="Times New Roman" w:hAnsi="Tahoma" w:cs="B Badr"/>
          <w:sz w:val="20"/>
          <w:szCs w:val="20"/>
          <w:rtl/>
        </w:rPr>
        <w:fldChar w:fldCharType="end"/>
      </w:r>
      <w:bookmarkEnd w:id="567"/>
      <w:r w:rsidRPr="00F35FE6">
        <w:rPr>
          <w:rFonts w:ascii="Tahoma" w:eastAsia="Times New Roman" w:hAnsi="Tahoma" w:cs="B Badr" w:hint="cs"/>
          <w:sz w:val="20"/>
          <w:szCs w:val="20"/>
          <w:rtl/>
          <w:lang w:bidi="fa-IR"/>
        </w:rPr>
        <w:t>. ر.ك: محمد شجاعى، تجسم عمل و شفاعت، ص 106.</w:t>
      </w:r>
    </w:p>
    <w:bookmarkStart w:id="568" w:name="_ftn25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[257]</w:t>
      </w:r>
      <w:r w:rsidRPr="00F35FE6">
        <w:rPr>
          <w:rFonts w:ascii="Tahoma" w:eastAsia="Times New Roman" w:hAnsi="Tahoma" w:cs="B Badr"/>
          <w:sz w:val="20"/>
          <w:szCs w:val="20"/>
          <w:rtl/>
        </w:rPr>
        <w:fldChar w:fldCharType="end"/>
      </w:r>
      <w:bookmarkEnd w:id="568"/>
      <w:r w:rsidRPr="00F35FE6">
        <w:rPr>
          <w:rFonts w:ascii="Tahoma" w:eastAsia="Times New Roman" w:hAnsi="Tahoma" w:cs="B Badr" w:hint="cs"/>
          <w:sz w:val="20"/>
          <w:szCs w:val="20"/>
          <w:rtl/>
          <w:lang w:bidi="fa-IR"/>
        </w:rPr>
        <w:t>. كافى، ج 5، ص 476، ح 9؛ من لا يحضره الفقيه، ج 4، ص 31، ح 70.</w:t>
      </w:r>
    </w:p>
    <w:bookmarkStart w:id="569" w:name="_ftn25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[258]</w:t>
      </w:r>
      <w:r w:rsidRPr="00F35FE6">
        <w:rPr>
          <w:rFonts w:ascii="Tahoma" w:eastAsia="Times New Roman" w:hAnsi="Tahoma" w:cs="B Badr"/>
          <w:sz w:val="20"/>
          <w:szCs w:val="20"/>
          <w:rtl/>
        </w:rPr>
        <w:fldChar w:fldCharType="end"/>
      </w:r>
      <w:bookmarkEnd w:id="569"/>
      <w:r w:rsidRPr="00F35FE6">
        <w:rPr>
          <w:rFonts w:ascii="Tahoma" w:eastAsia="Times New Roman" w:hAnsi="Tahoma" w:cs="B Badr" w:hint="cs"/>
          <w:sz w:val="20"/>
          <w:szCs w:val="20"/>
          <w:rtl/>
          <w:lang w:bidi="fa-IR"/>
        </w:rPr>
        <w:t>. ميزان الحكمه، ج 1، ص 475، ح 2940.</w:t>
      </w:r>
    </w:p>
    <w:bookmarkStart w:id="570" w:name="_ftn25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"_ftnref259"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[259]</w:t>
      </w:r>
      <w:r w:rsidRPr="00F35FE6">
        <w:rPr>
          <w:rFonts w:ascii="Tahoma" w:eastAsia="Times New Roman" w:hAnsi="Tahoma" w:cs="B Badr"/>
          <w:sz w:val="20"/>
          <w:szCs w:val="20"/>
          <w:rtl/>
        </w:rPr>
        <w:fldChar w:fldCharType="end"/>
      </w:r>
      <w:bookmarkEnd w:id="570"/>
      <w:r w:rsidRPr="00F35FE6">
        <w:rPr>
          <w:rFonts w:ascii="Tahoma" w:eastAsia="Times New Roman" w:hAnsi="Tahoma" w:cs="B Badr" w:hint="cs"/>
          <w:sz w:val="20"/>
          <w:szCs w:val="20"/>
          <w:rtl/>
          <w:lang w:bidi="fa-IR"/>
        </w:rPr>
        <w:t>. مائده 5، آيه 35.</w:t>
      </w:r>
    </w:p>
    <w:bookmarkStart w:id="571" w:name="_ftn26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[260]</w:t>
      </w:r>
      <w:r w:rsidRPr="00F35FE6">
        <w:rPr>
          <w:rFonts w:ascii="Tahoma" w:eastAsia="Times New Roman" w:hAnsi="Tahoma" w:cs="B Badr"/>
          <w:sz w:val="20"/>
          <w:szCs w:val="20"/>
          <w:rtl/>
        </w:rPr>
        <w:fldChar w:fldCharType="end"/>
      </w:r>
      <w:bookmarkEnd w:id="571"/>
      <w:r w:rsidRPr="00F35FE6">
        <w:rPr>
          <w:rFonts w:ascii="Tahoma" w:eastAsia="Times New Roman" w:hAnsi="Tahoma" w:cs="B Badr" w:hint="cs"/>
          <w:sz w:val="20"/>
          <w:szCs w:val="20"/>
          <w:rtl/>
          <w:lang w:bidi="fa-IR"/>
        </w:rPr>
        <w:t>. «اى مؤمنان پرواى الهى داشته باشيد و به سوى او وسيله تحصيل كنيد»: مائده 5، آيه 35.</w:t>
      </w:r>
    </w:p>
    <w:bookmarkStart w:id="572" w:name="_ftn26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[261]</w:t>
      </w:r>
      <w:r w:rsidRPr="00F35FE6">
        <w:rPr>
          <w:rFonts w:ascii="Tahoma" w:eastAsia="Times New Roman" w:hAnsi="Tahoma" w:cs="B Badr"/>
          <w:sz w:val="20"/>
          <w:szCs w:val="20"/>
          <w:rtl/>
        </w:rPr>
        <w:fldChar w:fldCharType="end"/>
      </w:r>
      <w:bookmarkEnd w:id="572"/>
      <w:r w:rsidRPr="00F35FE6">
        <w:rPr>
          <w:rFonts w:ascii="Tahoma" w:eastAsia="Times New Roman" w:hAnsi="Tahoma" w:cs="B Badr" w:hint="cs"/>
          <w:sz w:val="20"/>
          <w:szCs w:val="20"/>
          <w:rtl/>
          <w:lang w:bidi="fa-IR"/>
        </w:rPr>
        <w:t>. ميزان الحكمه، ج 4، ص 1662، ح 10794؛ كنزالعمال، ح 2153؛ المعجم الاوسط، ج 1، ص  220.</w:t>
      </w:r>
    </w:p>
    <w:bookmarkStart w:id="573" w:name="_ftn26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[262]</w:t>
      </w:r>
      <w:r w:rsidRPr="00F35FE6">
        <w:rPr>
          <w:rFonts w:ascii="Tahoma" w:eastAsia="Times New Roman" w:hAnsi="Tahoma" w:cs="B Badr"/>
          <w:sz w:val="20"/>
          <w:szCs w:val="20"/>
          <w:rtl/>
        </w:rPr>
        <w:fldChar w:fldCharType="end"/>
      </w:r>
      <w:bookmarkEnd w:id="573"/>
      <w:r w:rsidRPr="00F35FE6">
        <w:rPr>
          <w:rFonts w:ascii="Tahoma" w:eastAsia="Times New Roman" w:hAnsi="Tahoma" w:cs="B Badr" w:hint="cs"/>
          <w:sz w:val="20"/>
          <w:szCs w:val="20"/>
          <w:rtl/>
          <w:lang w:bidi="fa-IR"/>
        </w:rPr>
        <w:t>. بحارالانوار، ج 94، ص 22، ح 20.</w:t>
      </w:r>
    </w:p>
    <w:bookmarkStart w:id="574" w:name="_ftn26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[263]</w:t>
      </w:r>
      <w:r w:rsidRPr="00F35FE6">
        <w:rPr>
          <w:rFonts w:ascii="Tahoma" w:eastAsia="Times New Roman" w:hAnsi="Tahoma" w:cs="B Badr"/>
          <w:sz w:val="20"/>
          <w:szCs w:val="20"/>
          <w:rtl/>
        </w:rPr>
        <w:fldChar w:fldCharType="end"/>
      </w:r>
      <w:bookmarkEnd w:id="574"/>
      <w:r w:rsidRPr="00F35FE6">
        <w:rPr>
          <w:rFonts w:ascii="Tahoma" w:eastAsia="Times New Roman" w:hAnsi="Tahoma" w:cs="B Badr" w:hint="cs"/>
          <w:sz w:val="20"/>
          <w:szCs w:val="20"/>
          <w:rtl/>
          <w:lang w:bidi="fa-IR"/>
        </w:rPr>
        <w:t>. همان، ج 94، ص 22، ح 19.</w:t>
      </w:r>
    </w:p>
    <w:bookmarkStart w:id="575" w:name="_ftn26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[264]</w:t>
      </w:r>
      <w:r w:rsidRPr="00F35FE6">
        <w:rPr>
          <w:rFonts w:ascii="Tahoma" w:eastAsia="Times New Roman" w:hAnsi="Tahoma" w:cs="B Badr"/>
          <w:sz w:val="20"/>
          <w:szCs w:val="20"/>
          <w:rtl/>
        </w:rPr>
        <w:fldChar w:fldCharType="end"/>
      </w:r>
      <w:bookmarkEnd w:id="575"/>
      <w:r w:rsidRPr="00F35FE6">
        <w:rPr>
          <w:rFonts w:ascii="Tahoma" w:eastAsia="Times New Roman" w:hAnsi="Tahoma" w:cs="B Badr" w:hint="cs"/>
          <w:sz w:val="20"/>
          <w:szCs w:val="20"/>
          <w:rtl/>
          <w:lang w:bidi="fa-IR"/>
        </w:rPr>
        <w:t>. مستدرك صحيحين، ج 2، ص 615.</w:t>
      </w:r>
    </w:p>
    <w:bookmarkStart w:id="576" w:name="_ftn26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[265]</w:t>
      </w:r>
      <w:r w:rsidRPr="00F35FE6">
        <w:rPr>
          <w:rFonts w:ascii="Tahoma" w:eastAsia="Times New Roman" w:hAnsi="Tahoma" w:cs="B Badr"/>
          <w:sz w:val="20"/>
          <w:szCs w:val="20"/>
          <w:rtl/>
        </w:rPr>
        <w:fldChar w:fldCharType="end"/>
      </w:r>
      <w:bookmarkEnd w:id="576"/>
      <w:r w:rsidRPr="00F35FE6">
        <w:rPr>
          <w:rFonts w:ascii="Tahoma" w:eastAsia="Times New Roman" w:hAnsi="Tahoma" w:cs="B Badr" w:hint="cs"/>
          <w:sz w:val="20"/>
          <w:szCs w:val="20"/>
          <w:rtl/>
          <w:lang w:bidi="fa-IR"/>
        </w:rPr>
        <w:t>. اسدالغابة، ج 3، ص 165.</w:t>
      </w:r>
    </w:p>
    <w:bookmarkStart w:id="577" w:name="_ftn26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[266]</w:t>
      </w:r>
      <w:r w:rsidRPr="00F35FE6">
        <w:rPr>
          <w:rFonts w:ascii="Tahoma" w:eastAsia="Times New Roman" w:hAnsi="Tahoma" w:cs="B Badr"/>
          <w:sz w:val="20"/>
          <w:szCs w:val="20"/>
          <w:rtl/>
        </w:rPr>
        <w:fldChar w:fldCharType="end"/>
      </w:r>
      <w:bookmarkEnd w:id="577"/>
      <w:r w:rsidRPr="00F35FE6">
        <w:rPr>
          <w:rFonts w:ascii="Tahoma" w:eastAsia="Times New Roman" w:hAnsi="Tahoma" w:cs="B Badr" w:hint="cs"/>
          <w:sz w:val="20"/>
          <w:szCs w:val="20"/>
          <w:rtl/>
          <w:lang w:bidi="fa-IR"/>
        </w:rPr>
        <w:t>. شرح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ابن ابى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الحديد، ج 7، ص 274؛ صحيح بخارى، ج 2، ص 16 و ج 4، ص 209؛ صحيح ابن خزيمه، ج 2، ص 338؛ صحيح ابن جبان، ج 7، ص 111.</w:t>
      </w:r>
    </w:p>
    <w:bookmarkStart w:id="578" w:name="_ftn26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[267]</w:t>
      </w:r>
      <w:r w:rsidRPr="00F35FE6">
        <w:rPr>
          <w:rFonts w:ascii="Tahoma" w:eastAsia="Times New Roman" w:hAnsi="Tahoma" w:cs="B Badr"/>
          <w:sz w:val="20"/>
          <w:szCs w:val="20"/>
          <w:rtl/>
        </w:rPr>
        <w:fldChar w:fldCharType="end"/>
      </w:r>
      <w:bookmarkEnd w:id="578"/>
      <w:r w:rsidRPr="00F35FE6">
        <w:rPr>
          <w:rFonts w:ascii="Tahoma" w:eastAsia="Times New Roman" w:hAnsi="Tahoma" w:cs="B Badr" w:hint="cs"/>
          <w:sz w:val="20"/>
          <w:szCs w:val="20"/>
          <w:rtl/>
          <w:lang w:bidi="fa-IR"/>
        </w:rPr>
        <w:t>. مسند احمد بن حنبل، ج 4، ص 138؛ حاكم نيشابورى، مستدرك صحيحين، ج 1، ص 313؛ سنن ابن ماجه، ج 1، ص 441، ح 1385؛ التاج الجامع صحاح خمسه، ج 1، ص 286؛ سمهودى، وفاء الوفاء، ج 4، ص 1373؛ سنن ترمذى، ج 5، ص 229، ح 3649.</w:t>
      </w:r>
    </w:p>
    <w:bookmarkStart w:id="579" w:name="_ftn26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[268]</w:t>
      </w:r>
      <w:r w:rsidRPr="00F35FE6">
        <w:rPr>
          <w:rFonts w:ascii="Tahoma" w:eastAsia="Times New Roman" w:hAnsi="Tahoma" w:cs="B Badr"/>
          <w:sz w:val="20"/>
          <w:szCs w:val="20"/>
          <w:rtl/>
        </w:rPr>
        <w:fldChar w:fldCharType="end"/>
      </w:r>
      <w:bookmarkEnd w:id="579"/>
      <w:r w:rsidRPr="00F35FE6">
        <w:rPr>
          <w:rFonts w:ascii="Tahoma" w:eastAsia="Times New Roman" w:hAnsi="Tahoma" w:cs="B Badr" w:hint="cs"/>
          <w:sz w:val="20"/>
          <w:szCs w:val="20"/>
          <w:rtl/>
          <w:lang w:bidi="fa-IR"/>
        </w:rPr>
        <w:t>. وفاء الوفاء، ج 3، ص 898؛ كنزالعمال، ج 12، ص 148، ح 34425؛ المعجم الكبير، ج 24، ص 352.</w:t>
      </w:r>
    </w:p>
    <w:bookmarkStart w:id="580" w:name="_ftn26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"_ftnref269"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[269]</w:t>
      </w:r>
      <w:r w:rsidRPr="00F35FE6">
        <w:rPr>
          <w:rFonts w:ascii="Tahoma" w:eastAsia="Times New Roman" w:hAnsi="Tahoma" w:cs="B Badr"/>
          <w:sz w:val="20"/>
          <w:szCs w:val="20"/>
          <w:rtl/>
        </w:rPr>
        <w:fldChar w:fldCharType="end"/>
      </w:r>
      <w:bookmarkEnd w:id="580"/>
      <w:r w:rsidRPr="00F35FE6">
        <w:rPr>
          <w:rFonts w:ascii="Tahoma" w:eastAsia="Times New Roman" w:hAnsi="Tahoma" w:cs="B Badr" w:hint="cs"/>
          <w:sz w:val="20"/>
          <w:szCs w:val="20"/>
          <w:rtl/>
          <w:lang w:bidi="fa-IR"/>
        </w:rPr>
        <w:t>. سيد بن طاووس، اقبال، ج 2، ص 85.</w:t>
      </w:r>
    </w:p>
    <w:bookmarkStart w:id="581" w:name="_ftn27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[270]</w:t>
      </w:r>
      <w:r w:rsidRPr="00F35FE6">
        <w:rPr>
          <w:rFonts w:ascii="Tahoma" w:eastAsia="Times New Roman" w:hAnsi="Tahoma" w:cs="B Badr"/>
          <w:sz w:val="20"/>
          <w:szCs w:val="20"/>
          <w:rtl/>
        </w:rPr>
        <w:fldChar w:fldCharType="end"/>
      </w:r>
      <w:bookmarkEnd w:id="581"/>
      <w:r w:rsidRPr="00F35FE6">
        <w:rPr>
          <w:rFonts w:ascii="Tahoma" w:eastAsia="Times New Roman" w:hAnsi="Tahoma" w:cs="B Badr" w:hint="cs"/>
          <w:sz w:val="20"/>
          <w:szCs w:val="20"/>
          <w:rtl/>
          <w:lang w:bidi="fa-IR"/>
        </w:rPr>
        <w:t>. يوسف 12، آيه 97.</w:t>
      </w:r>
    </w:p>
    <w:bookmarkStart w:id="582" w:name="_ftn27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[271]</w:t>
      </w:r>
      <w:r w:rsidRPr="00F35FE6">
        <w:rPr>
          <w:rFonts w:ascii="Tahoma" w:eastAsia="Times New Roman" w:hAnsi="Tahoma" w:cs="B Badr"/>
          <w:sz w:val="20"/>
          <w:szCs w:val="20"/>
          <w:rtl/>
        </w:rPr>
        <w:fldChar w:fldCharType="end"/>
      </w:r>
      <w:bookmarkEnd w:id="582"/>
      <w:r w:rsidRPr="00F35FE6">
        <w:rPr>
          <w:rFonts w:ascii="Tahoma" w:eastAsia="Times New Roman" w:hAnsi="Tahoma" w:cs="B Badr" w:hint="cs"/>
          <w:sz w:val="20"/>
          <w:szCs w:val="20"/>
          <w:rtl/>
          <w:lang w:bidi="fa-IR"/>
        </w:rPr>
        <w:t>. نساء 4، آيه 64.</w:t>
      </w:r>
    </w:p>
    <w:bookmarkStart w:id="583" w:name="_ftn27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[272]</w:t>
      </w:r>
      <w:r w:rsidRPr="00F35FE6">
        <w:rPr>
          <w:rFonts w:ascii="Tahoma" w:eastAsia="Times New Roman" w:hAnsi="Tahoma" w:cs="B Badr"/>
          <w:sz w:val="20"/>
          <w:szCs w:val="20"/>
          <w:rtl/>
        </w:rPr>
        <w:fldChar w:fldCharType="end"/>
      </w:r>
      <w:bookmarkEnd w:id="583"/>
      <w:r w:rsidRPr="00F35FE6">
        <w:rPr>
          <w:rFonts w:ascii="Tahoma" w:eastAsia="Times New Roman" w:hAnsi="Tahoma" w:cs="B Badr" w:hint="cs"/>
          <w:sz w:val="20"/>
          <w:szCs w:val="20"/>
          <w:rtl/>
          <w:lang w:bidi="fa-IR"/>
        </w:rPr>
        <w:t>. صحيح مسلم، ج 2، ص 52؛ سنن ابى داوود، ج 1، ص 297، ح 2320؛ شرح نهج البلاغه ابن ابى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الحديد، ج 10، ص 207.</w:t>
      </w:r>
    </w:p>
    <w:bookmarkStart w:id="584" w:name="_ftn27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[273]</w:t>
      </w:r>
      <w:r w:rsidRPr="00F35FE6">
        <w:rPr>
          <w:rFonts w:ascii="Tahoma" w:eastAsia="Times New Roman" w:hAnsi="Tahoma" w:cs="B Badr"/>
          <w:sz w:val="20"/>
          <w:szCs w:val="20"/>
          <w:rtl/>
        </w:rPr>
        <w:fldChar w:fldCharType="end"/>
      </w:r>
      <w:bookmarkEnd w:id="584"/>
      <w:r w:rsidRPr="00F35FE6">
        <w:rPr>
          <w:rFonts w:ascii="Tahoma" w:eastAsia="Times New Roman" w:hAnsi="Tahoma" w:cs="B Badr" w:hint="cs"/>
          <w:sz w:val="20"/>
          <w:szCs w:val="20"/>
          <w:rtl/>
          <w:lang w:bidi="fa-IR"/>
        </w:rPr>
        <w:t xml:space="preserve">. </w:t>
      </w:r>
      <w:r w:rsidRPr="00F35FE6">
        <w:rPr>
          <w:rFonts w:ascii="Tahoma" w:eastAsia="Times New Roman" w:hAnsi="Tahoma" w:cs="B Badr" w:hint="cs"/>
          <w:sz w:val="20"/>
          <w:szCs w:val="20"/>
          <w:rtl/>
        </w:rPr>
        <w:t>«</w:t>
      </w:r>
      <w:r w:rsidRPr="00F35FE6">
        <w:rPr>
          <w:rFonts w:ascii="Tahoma" w:eastAsia="Times New Roman" w:hAnsi="Tahoma" w:cs="B Badr" w:hint="cs"/>
          <w:sz w:val="20"/>
          <w:szCs w:val="20"/>
          <w:rtl/>
          <w:lang w:bidi="fa-IR"/>
        </w:rPr>
        <w:t>وَ أَوْحَيْنا إِلى مُوسى إِذِ اسْتَسْقاهُ قَوْمُهُ أَنِ اضْرِبْ بِعَصاكَ الْحَجَرَ فَانْبَجَسَتْ مِنْهُ اثْنَتا عَشْرَةَ عَيْناً قَدْ عَلِمَ كُلُّ أُناسٍ مَشْرَبَهُمْ...</w:t>
      </w:r>
      <w:r w:rsidRPr="00F35FE6">
        <w:rPr>
          <w:rFonts w:ascii="Tahoma" w:eastAsia="Times New Roman" w:hAnsi="Tahoma" w:cs="B Badr" w:hint="cs"/>
          <w:sz w:val="20"/>
          <w:szCs w:val="20"/>
          <w:rtl/>
        </w:rPr>
        <w:t>»</w:t>
      </w:r>
      <w:r w:rsidRPr="00F35FE6">
        <w:rPr>
          <w:rFonts w:ascii="Tahoma" w:eastAsia="Times New Roman" w:hAnsi="Tahoma" w:cs="B Badr" w:hint="cs"/>
          <w:sz w:val="20"/>
          <w:szCs w:val="20"/>
          <w:rtl/>
          <w:lang w:bidi="fa-IR"/>
        </w:rPr>
        <w:t>: اعراف 7، آيه 160.</w:t>
      </w:r>
    </w:p>
    <w:bookmarkStart w:id="585" w:name="_ftn27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[274]</w:t>
      </w:r>
      <w:r w:rsidRPr="00F35FE6">
        <w:rPr>
          <w:rFonts w:ascii="Tahoma" w:eastAsia="Times New Roman" w:hAnsi="Tahoma" w:cs="B Badr"/>
          <w:sz w:val="20"/>
          <w:szCs w:val="20"/>
          <w:rtl/>
        </w:rPr>
        <w:fldChar w:fldCharType="end"/>
      </w:r>
      <w:bookmarkEnd w:id="585"/>
      <w:r w:rsidRPr="00F35FE6">
        <w:rPr>
          <w:rFonts w:ascii="Tahoma" w:eastAsia="Times New Roman" w:hAnsi="Tahoma" w:cs="B Badr" w:hint="cs"/>
          <w:sz w:val="20"/>
          <w:szCs w:val="20"/>
          <w:rtl/>
          <w:lang w:bidi="fa-IR"/>
        </w:rPr>
        <w:t xml:space="preserve">. </w:t>
      </w:r>
      <w:r w:rsidRPr="00F35FE6">
        <w:rPr>
          <w:rFonts w:ascii="Tahoma" w:eastAsia="Times New Roman" w:hAnsi="Tahoma" w:cs="B Badr" w:hint="cs"/>
          <w:sz w:val="20"/>
          <w:szCs w:val="20"/>
          <w:rtl/>
        </w:rPr>
        <w:t>«</w:t>
      </w:r>
      <w:r w:rsidRPr="00F35FE6">
        <w:rPr>
          <w:rFonts w:ascii="Tahoma" w:eastAsia="Times New Roman" w:hAnsi="Tahoma" w:cs="B Badr" w:hint="cs"/>
          <w:sz w:val="20"/>
          <w:szCs w:val="20"/>
          <w:rtl/>
          <w:lang w:bidi="fa-IR"/>
        </w:rPr>
        <w:t>وَ تُبْرِئُ الْأَكْمَهَ وَ الْأَبْرَصَ بِإِذْنِي وَ إِذْ تُخْرِجُ الْمَوْتى بِإِذْنِي ...</w:t>
      </w:r>
      <w:r w:rsidRPr="00F35FE6">
        <w:rPr>
          <w:rFonts w:ascii="Tahoma" w:eastAsia="Times New Roman" w:hAnsi="Tahoma" w:cs="B Badr" w:hint="cs"/>
          <w:sz w:val="20"/>
          <w:szCs w:val="20"/>
          <w:rtl/>
        </w:rPr>
        <w:t>»</w:t>
      </w:r>
      <w:r w:rsidRPr="00F35FE6">
        <w:rPr>
          <w:rFonts w:ascii="Tahoma" w:eastAsia="Times New Roman" w:hAnsi="Tahoma" w:cs="B Badr" w:hint="cs"/>
          <w:sz w:val="20"/>
          <w:szCs w:val="20"/>
          <w:rtl/>
          <w:lang w:bidi="fa-IR"/>
        </w:rPr>
        <w:t>: مائده 5، آيه 110.</w:t>
      </w:r>
    </w:p>
    <w:bookmarkStart w:id="586" w:name="_ftn27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[275]</w:t>
      </w:r>
      <w:r w:rsidRPr="00F35FE6">
        <w:rPr>
          <w:rFonts w:ascii="Tahoma" w:eastAsia="Times New Roman" w:hAnsi="Tahoma" w:cs="B Badr"/>
          <w:sz w:val="20"/>
          <w:szCs w:val="20"/>
          <w:rtl/>
        </w:rPr>
        <w:fldChar w:fldCharType="end"/>
      </w:r>
      <w:bookmarkEnd w:id="586"/>
      <w:r w:rsidRPr="00F35FE6">
        <w:rPr>
          <w:rFonts w:ascii="Tahoma" w:eastAsia="Times New Roman" w:hAnsi="Tahoma" w:cs="B Badr" w:hint="cs"/>
          <w:sz w:val="20"/>
          <w:szCs w:val="20"/>
          <w:rtl/>
          <w:lang w:bidi="fa-IR"/>
        </w:rPr>
        <w:t xml:space="preserve">. </w:t>
      </w:r>
      <w:r w:rsidRPr="00F35FE6">
        <w:rPr>
          <w:rFonts w:ascii="Tahoma" w:eastAsia="Times New Roman" w:hAnsi="Tahoma" w:cs="B Badr" w:hint="cs"/>
          <w:sz w:val="20"/>
          <w:szCs w:val="20"/>
          <w:rtl/>
        </w:rPr>
        <w:t>«</w:t>
      </w:r>
      <w:r w:rsidRPr="00F35FE6">
        <w:rPr>
          <w:rFonts w:ascii="Tahoma" w:eastAsia="Times New Roman" w:hAnsi="Tahoma" w:cs="B Badr" w:hint="cs"/>
          <w:sz w:val="20"/>
          <w:szCs w:val="20"/>
          <w:rtl/>
          <w:lang w:bidi="fa-IR"/>
        </w:rPr>
        <w:t>قالَ الَّذِي عِنْدَهُ عِلْمٌ مِنَ الْكِتابِ أَنَا آتِيكَ بِهِ قَبْلَ أَنْ يَرْتَدَّ إِلَيْكَ طَرْفُكَ فَلَمّا رَآهُ مُسْتَقِرًّا عِنْدَهُ قالَ هذا مِنْ فَضْلِ رَبِّي ...</w:t>
      </w:r>
      <w:r w:rsidRPr="00F35FE6">
        <w:rPr>
          <w:rFonts w:ascii="Tahoma" w:eastAsia="Times New Roman" w:hAnsi="Tahoma" w:cs="B Badr" w:hint="cs"/>
          <w:sz w:val="20"/>
          <w:szCs w:val="20"/>
          <w:rtl/>
        </w:rPr>
        <w:t>»</w:t>
      </w:r>
      <w:r w:rsidRPr="00F35FE6">
        <w:rPr>
          <w:rFonts w:ascii="Tahoma" w:eastAsia="Times New Roman" w:hAnsi="Tahoma" w:cs="B Badr" w:hint="cs"/>
          <w:sz w:val="20"/>
          <w:szCs w:val="20"/>
          <w:rtl/>
          <w:lang w:bidi="fa-IR"/>
        </w:rPr>
        <w:t>: نحل 16، آيه 40.</w:t>
      </w:r>
    </w:p>
    <w:bookmarkStart w:id="587" w:name="_ftn27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[276]</w:t>
      </w:r>
      <w:r w:rsidRPr="00F35FE6">
        <w:rPr>
          <w:rFonts w:ascii="Tahoma" w:eastAsia="Times New Roman" w:hAnsi="Tahoma" w:cs="B Badr"/>
          <w:sz w:val="20"/>
          <w:szCs w:val="20"/>
          <w:rtl/>
        </w:rPr>
        <w:fldChar w:fldCharType="end"/>
      </w:r>
      <w:bookmarkEnd w:id="587"/>
      <w:r w:rsidRPr="00F35FE6">
        <w:rPr>
          <w:rFonts w:ascii="Tahoma" w:eastAsia="Times New Roman" w:hAnsi="Tahoma" w:cs="B Badr" w:hint="cs"/>
          <w:sz w:val="20"/>
          <w:szCs w:val="20"/>
          <w:rtl/>
          <w:lang w:bidi="fa-IR"/>
        </w:rPr>
        <w:t>. يوسف 12، آيات 93 و 96.</w:t>
      </w:r>
    </w:p>
    <w:bookmarkStart w:id="588" w:name="_ftn27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[277]</w:t>
      </w:r>
      <w:r w:rsidRPr="00F35FE6">
        <w:rPr>
          <w:rFonts w:ascii="Tahoma" w:eastAsia="Times New Roman" w:hAnsi="Tahoma" w:cs="B Badr"/>
          <w:sz w:val="20"/>
          <w:szCs w:val="20"/>
          <w:rtl/>
        </w:rPr>
        <w:fldChar w:fldCharType="end"/>
      </w:r>
      <w:bookmarkEnd w:id="588"/>
      <w:r w:rsidRPr="00F35FE6">
        <w:rPr>
          <w:rFonts w:ascii="Tahoma" w:eastAsia="Times New Roman" w:hAnsi="Tahoma" w:cs="B Badr" w:hint="cs"/>
          <w:sz w:val="20"/>
          <w:szCs w:val="20"/>
          <w:rtl/>
          <w:lang w:bidi="fa-IR"/>
        </w:rPr>
        <w:t>. المعجم الكبير، طبرانى، ج 9، ص 47؛ مجمع الزوائد، ح هيثمى، ج 9، ص 3؛ سبل الهدى و الرشاد صالحى شامى، ج 6، ص 299؛ الغدير، ج 5، ص 145.</w:t>
      </w:r>
    </w:p>
    <w:bookmarkStart w:id="589" w:name="_ftn27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[278]</w:t>
      </w:r>
      <w:r w:rsidRPr="00F35FE6">
        <w:rPr>
          <w:rFonts w:ascii="Tahoma" w:eastAsia="Times New Roman" w:hAnsi="Tahoma" w:cs="B Badr"/>
          <w:sz w:val="20"/>
          <w:szCs w:val="20"/>
          <w:rtl/>
        </w:rPr>
        <w:fldChar w:fldCharType="end"/>
      </w:r>
      <w:bookmarkEnd w:id="589"/>
      <w:r w:rsidRPr="00F35FE6">
        <w:rPr>
          <w:rFonts w:ascii="Tahoma" w:eastAsia="Times New Roman" w:hAnsi="Tahoma" w:cs="B Badr" w:hint="cs"/>
          <w:sz w:val="20"/>
          <w:szCs w:val="20"/>
          <w:rtl/>
          <w:lang w:bidi="fa-IR"/>
        </w:rPr>
        <w:t>. صحيح مسلم، ج 7، ص 120.</w:t>
      </w:r>
    </w:p>
    <w:bookmarkStart w:id="590" w:name="_ftn27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"_ftnref279"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[279]</w:t>
      </w:r>
      <w:r w:rsidRPr="00F35FE6">
        <w:rPr>
          <w:rFonts w:ascii="Tahoma" w:eastAsia="Times New Roman" w:hAnsi="Tahoma" w:cs="B Badr"/>
          <w:sz w:val="20"/>
          <w:szCs w:val="20"/>
          <w:rtl/>
        </w:rPr>
        <w:fldChar w:fldCharType="end"/>
      </w:r>
      <w:bookmarkEnd w:id="590"/>
      <w:r w:rsidRPr="00F35FE6">
        <w:rPr>
          <w:rFonts w:ascii="Tahoma" w:eastAsia="Times New Roman" w:hAnsi="Tahoma" w:cs="B Badr" w:hint="cs"/>
          <w:sz w:val="20"/>
          <w:szCs w:val="20"/>
          <w:rtl/>
          <w:lang w:bidi="fa-IR"/>
        </w:rPr>
        <w:t>. روايت عثمان بن ابى العاص.</w:t>
      </w:r>
    </w:p>
    <w:bookmarkStart w:id="591" w:name="_ftn28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[280]</w:t>
      </w:r>
      <w:r w:rsidRPr="00F35FE6">
        <w:rPr>
          <w:rFonts w:ascii="Tahoma" w:eastAsia="Times New Roman" w:hAnsi="Tahoma" w:cs="B Badr"/>
          <w:sz w:val="20"/>
          <w:szCs w:val="20"/>
          <w:rtl/>
        </w:rPr>
        <w:fldChar w:fldCharType="end"/>
      </w:r>
      <w:bookmarkEnd w:id="591"/>
      <w:r w:rsidRPr="00F35FE6">
        <w:rPr>
          <w:rFonts w:ascii="Tahoma" w:eastAsia="Times New Roman" w:hAnsi="Tahoma" w:cs="B Badr" w:hint="cs"/>
          <w:sz w:val="20"/>
          <w:szCs w:val="20"/>
          <w:rtl/>
          <w:lang w:bidi="fa-IR"/>
        </w:rPr>
        <w:t>. تقى الدين سبكى، شفاء السقام فى زيارة خير الانام، ص 165.</w:t>
      </w:r>
    </w:p>
    <w:bookmarkStart w:id="592" w:name="_ftn28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[281]</w:t>
      </w:r>
      <w:r w:rsidRPr="00F35FE6">
        <w:rPr>
          <w:rFonts w:ascii="Tahoma" w:eastAsia="Times New Roman" w:hAnsi="Tahoma" w:cs="B Badr"/>
          <w:sz w:val="20"/>
          <w:szCs w:val="20"/>
          <w:rtl/>
        </w:rPr>
        <w:fldChar w:fldCharType="end"/>
      </w:r>
      <w:bookmarkEnd w:id="592"/>
      <w:r w:rsidRPr="00F35FE6">
        <w:rPr>
          <w:rFonts w:ascii="Tahoma" w:eastAsia="Times New Roman" w:hAnsi="Tahoma" w:cs="B Badr" w:hint="cs"/>
          <w:sz w:val="20"/>
          <w:szCs w:val="20"/>
          <w:rtl/>
          <w:lang w:bidi="fa-IR"/>
        </w:rPr>
        <w:t>. كفعمى، ص 325.</w:t>
      </w:r>
    </w:p>
    <w:bookmarkStart w:id="593" w:name="_ftn28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[282]</w:t>
      </w:r>
      <w:r w:rsidRPr="00F35FE6">
        <w:rPr>
          <w:rFonts w:ascii="Tahoma" w:eastAsia="Times New Roman" w:hAnsi="Tahoma" w:cs="B Badr"/>
          <w:sz w:val="20"/>
          <w:szCs w:val="20"/>
          <w:rtl/>
        </w:rPr>
        <w:fldChar w:fldCharType="end"/>
      </w:r>
      <w:bookmarkEnd w:id="593"/>
      <w:r w:rsidRPr="00F35FE6">
        <w:rPr>
          <w:rFonts w:ascii="Tahoma" w:eastAsia="Times New Roman" w:hAnsi="Tahoma" w:cs="B Badr" w:hint="cs"/>
          <w:sz w:val="20"/>
          <w:szCs w:val="20"/>
          <w:rtl/>
        </w:rPr>
        <w:t>. ج 102، ص 249ـ247.</w:t>
      </w:r>
    </w:p>
    <w:bookmarkStart w:id="594" w:name="_ftn28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[283]</w:t>
      </w:r>
      <w:r w:rsidRPr="00F35FE6">
        <w:rPr>
          <w:rFonts w:ascii="Tahoma" w:eastAsia="Times New Roman" w:hAnsi="Tahoma" w:cs="B Badr"/>
          <w:sz w:val="20"/>
          <w:szCs w:val="20"/>
          <w:rtl/>
        </w:rPr>
        <w:fldChar w:fldCharType="end"/>
      </w:r>
      <w:bookmarkEnd w:id="594"/>
      <w:r w:rsidRPr="00F35FE6">
        <w:rPr>
          <w:rFonts w:ascii="Tahoma" w:eastAsia="Times New Roman" w:hAnsi="Tahoma" w:cs="B Badr" w:hint="cs"/>
          <w:sz w:val="20"/>
          <w:szCs w:val="20"/>
          <w:rtl/>
          <w:lang w:bidi="fa-IR"/>
        </w:rPr>
        <w:t>.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نامه 31.</w:t>
      </w:r>
    </w:p>
    <w:bookmarkStart w:id="595" w:name="_ftn28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[284]</w:t>
      </w:r>
      <w:r w:rsidRPr="00F35FE6">
        <w:rPr>
          <w:rFonts w:ascii="Tahoma" w:eastAsia="Times New Roman" w:hAnsi="Tahoma" w:cs="B Badr"/>
          <w:sz w:val="20"/>
          <w:szCs w:val="20"/>
          <w:rtl/>
        </w:rPr>
        <w:fldChar w:fldCharType="end"/>
      </w:r>
      <w:bookmarkEnd w:id="595"/>
      <w:r w:rsidRPr="00F35FE6">
        <w:rPr>
          <w:rFonts w:ascii="Tahoma" w:eastAsia="Times New Roman" w:hAnsi="Tahoma" w:cs="B Badr" w:hint="cs"/>
          <w:sz w:val="20"/>
          <w:szCs w:val="20"/>
          <w:rtl/>
          <w:lang w:bidi="fa-IR"/>
        </w:rPr>
        <w:t>. مثنوى، دفتر سوم.</w:t>
      </w:r>
    </w:p>
    <w:bookmarkStart w:id="596" w:name="_ftn28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[285]</w:t>
      </w:r>
      <w:r w:rsidRPr="00F35FE6">
        <w:rPr>
          <w:rFonts w:ascii="Tahoma" w:eastAsia="Times New Roman" w:hAnsi="Tahoma" w:cs="B Badr"/>
          <w:sz w:val="20"/>
          <w:szCs w:val="20"/>
          <w:rtl/>
        </w:rPr>
        <w:fldChar w:fldCharType="end"/>
      </w:r>
      <w:bookmarkEnd w:id="596"/>
      <w:r w:rsidRPr="00F35FE6">
        <w:rPr>
          <w:rFonts w:ascii="Tahoma" w:eastAsia="Times New Roman" w:hAnsi="Tahoma" w:cs="B Badr" w:hint="cs"/>
          <w:sz w:val="20"/>
          <w:szCs w:val="20"/>
          <w:rtl/>
          <w:lang w:bidi="fa-IR"/>
        </w:rPr>
        <w:t>. بقره 2، آيه 216.</w:t>
      </w:r>
    </w:p>
    <w:bookmarkStart w:id="597" w:name="_ftn28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[286]</w:t>
      </w:r>
      <w:r w:rsidRPr="00F35FE6">
        <w:rPr>
          <w:rFonts w:ascii="Tahoma" w:eastAsia="Times New Roman" w:hAnsi="Tahoma" w:cs="B Badr"/>
          <w:sz w:val="20"/>
          <w:szCs w:val="20"/>
          <w:rtl/>
        </w:rPr>
        <w:fldChar w:fldCharType="end"/>
      </w:r>
      <w:bookmarkEnd w:id="597"/>
      <w:r w:rsidRPr="00F35FE6">
        <w:rPr>
          <w:rFonts w:ascii="Tahoma" w:eastAsia="Times New Roman" w:hAnsi="Tahoma" w:cs="B Badr" w:hint="cs"/>
          <w:sz w:val="20"/>
          <w:szCs w:val="20"/>
          <w:rtl/>
          <w:lang w:bidi="fa-IR"/>
        </w:rPr>
        <w:t>. سنن ابن ماجه، ج 1، ص 261؛ مسند احمد بن حنبل، ج 4، ص 138 و مستدرك صحيحين، ج 1، ص 313.</w:t>
      </w:r>
    </w:p>
    <w:bookmarkStart w:id="598" w:name="_ftn28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[287]</w:t>
      </w:r>
      <w:r w:rsidRPr="00F35FE6">
        <w:rPr>
          <w:rFonts w:ascii="Tahoma" w:eastAsia="Times New Roman" w:hAnsi="Tahoma" w:cs="B Badr"/>
          <w:sz w:val="20"/>
          <w:szCs w:val="20"/>
          <w:rtl/>
        </w:rPr>
        <w:fldChar w:fldCharType="end"/>
      </w:r>
      <w:bookmarkEnd w:id="598"/>
      <w:r w:rsidRPr="00F35FE6">
        <w:rPr>
          <w:rFonts w:ascii="Tahoma" w:eastAsia="Times New Roman" w:hAnsi="Tahoma" w:cs="B Badr" w:hint="cs"/>
          <w:sz w:val="20"/>
          <w:szCs w:val="20"/>
          <w:rtl/>
          <w:lang w:bidi="fa-IR"/>
        </w:rPr>
        <w:t>. وفاء الوفاء، ج 3، ص 898.</w:t>
      </w:r>
    </w:p>
    <w:bookmarkStart w:id="599" w:name="_ftn28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[288]</w:t>
      </w:r>
      <w:r w:rsidRPr="00F35FE6">
        <w:rPr>
          <w:rFonts w:ascii="Tahoma" w:eastAsia="Times New Roman" w:hAnsi="Tahoma" w:cs="B Badr"/>
          <w:sz w:val="20"/>
          <w:szCs w:val="20"/>
          <w:rtl/>
        </w:rPr>
        <w:fldChar w:fldCharType="end"/>
      </w:r>
      <w:bookmarkEnd w:id="599"/>
      <w:r w:rsidRPr="00F35FE6">
        <w:rPr>
          <w:rFonts w:ascii="Tahoma" w:eastAsia="Times New Roman" w:hAnsi="Tahoma" w:cs="B Badr" w:hint="cs"/>
          <w:sz w:val="20"/>
          <w:szCs w:val="20"/>
          <w:rtl/>
          <w:lang w:bidi="fa-IR"/>
        </w:rPr>
        <w:t>. يوسف 12، آيه 97.</w:t>
      </w:r>
    </w:p>
    <w:bookmarkStart w:id="600" w:name="_ftn28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"_ftnref289"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[289]</w:t>
      </w:r>
      <w:r w:rsidRPr="00F35FE6">
        <w:rPr>
          <w:rFonts w:ascii="Tahoma" w:eastAsia="Times New Roman" w:hAnsi="Tahoma" w:cs="B Badr"/>
          <w:sz w:val="20"/>
          <w:szCs w:val="20"/>
          <w:rtl/>
        </w:rPr>
        <w:fldChar w:fldCharType="end"/>
      </w:r>
      <w:bookmarkEnd w:id="600"/>
      <w:r w:rsidRPr="00F35FE6">
        <w:rPr>
          <w:rFonts w:ascii="Tahoma" w:eastAsia="Times New Roman" w:hAnsi="Tahoma" w:cs="B Badr" w:hint="cs"/>
          <w:sz w:val="20"/>
          <w:szCs w:val="20"/>
          <w:rtl/>
          <w:lang w:bidi="fa-IR"/>
        </w:rPr>
        <w:t>. بقره 2، آيه 34.</w:t>
      </w:r>
    </w:p>
    <w:bookmarkStart w:id="601" w:name="_ftn29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[290]</w:t>
      </w:r>
      <w:r w:rsidRPr="00F35FE6">
        <w:rPr>
          <w:rFonts w:ascii="Tahoma" w:eastAsia="Times New Roman" w:hAnsi="Tahoma" w:cs="B Badr"/>
          <w:sz w:val="20"/>
          <w:szCs w:val="20"/>
          <w:rtl/>
        </w:rPr>
        <w:fldChar w:fldCharType="end"/>
      </w:r>
      <w:bookmarkEnd w:id="601"/>
      <w:r w:rsidRPr="00F35FE6">
        <w:rPr>
          <w:rFonts w:ascii="Tahoma" w:eastAsia="Times New Roman" w:hAnsi="Tahoma" w:cs="B Badr" w:hint="cs"/>
          <w:sz w:val="20"/>
          <w:szCs w:val="20"/>
          <w:rtl/>
          <w:lang w:bidi="fa-IR"/>
        </w:rPr>
        <w:t>. اسراء 17، آيه 24.</w:t>
      </w:r>
    </w:p>
    <w:bookmarkStart w:id="602" w:name="_ftn29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[291]</w:t>
      </w:r>
      <w:r w:rsidRPr="00F35FE6">
        <w:rPr>
          <w:rFonts w:ascii="Tahoma" w:eastAsia="Times New Roman" w:hAnsi="Tahoma" w:cs="B Badr"/>
          <w:sz w:val="20"/>
          <w:szCs w:val="20"/>
          <w:rtl/>
        </w:rPr>
        <w:fldChar w:fldCharType="end"/>
      </w:r>
      <w:bookmarkEnd w:id="602"/>
      <w:r w:rsidRPr="00F35FE6">
        <w:rPr>
          <w:rFonts w:ascii="Tahoma" w:eastAsia="Times New Roman" w:hAnsi="Tahoma" w:cs="B Badr" w:hint="cs"/>
          <w:sz w:val="20"/>
          <w:szCs w:val="20"/>
          <w:rtl/>
          <w:lang w:bidi="fa-IR"/>
        </w:rPr>
        <w:t>. كنزالعمال، ج 12، ص 148، ح 34425؛ مسند احمد بن حنبل، ج 4، ص 138.</w:t>
      </w:r>
    </w:p>
    <w:bookmarkStart w:id="603" w:name="_ftn29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[292]</w:t>
      </w:r>
      <w:r w:rsidRPr="00F35FE6">
        <w:rPr>
          <w:rFonts w:ascii="Tahoma" w:eastAsia="Times New Roman" w:hAnsi="Tahoma" w:cs="B Badr"/>
          <w:sz w:val="20"/>
          <w:szCs w:val="20"/>
          <w:rtl/>
        </w:rPr>
        <w:fldChar w:fldCharType="end"/>
      </w:r>
      <w:bookmarkEnd w:id="603"/>
      <w:r w:rsidRPr="00F35FE6">
        <w:rPr>
          <w:rFonts w:ascii="Tahoma" w:eastAsia="Times New Roman" w:hAnsi="Tahoma" w:cs="B Badr" w:hint="cs"/>
          <w:sz w:val="20"/>
          <w:szCs w:val="20"/>
          <w:rtl/>
          <w:lang w:bidi="fa-IR"/>
        </w:rPr>
        <w:t>. يونس 10، آيه 18.</w:t>
      </w:r>
    </w:p>
    <w:bookmarkStart w:id="604" w:name="_ftn29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[293]</w:t>
      </w:r>
      <w:r w:rsidRPr="00F35FE6">
        <w:rPr>
          <w:rFonts w:ascii="Tahoma" w:eastAsia="Times New Roman" w:hAnsi="Tahoma" w:cs="B Badr"/>
          <w:sz w:val="20"/>
          <w:szCs w:val="20"/>
          <w:rtl/>
        </w:rPr>
        <w:fldChar w:fldCharType="end"/>
      </w:r>
      <w:bookmarkEnd w:id="604"/>
      <w:r w:rsidRPr="00F35FE6">
        <w:rPr>
          <w:rFonts w:ascii="Tahoma" w:eastAsia="Times New Roman" w:hAnsi="Tahoma" w:cs="B Badr" w:hint="cs"/>
          <w:sz w:val="20"/>
          <w:szCs w:val="20"/>
          <w:rtl/>
          <w:lang w:bidi="fa-IR"/>
        </w:rPr>
        <w:t>. جن 72، آيه 18.</w:t>
      </w:r>
    </w:p>
    <w:bookmarkStart w:id="605" w:name="_ftn29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[294]</w:t>
      </w:r>
      <w:r w:rsidRPr="00F35FE6">
        <w:rPr>
          <w:rFonts w:ascii="Tahoma" w:eastAsia="Times New Roman" w:hAnsi="Tahoma" w:cs="B Badr"/>
          <w:sz w:val="20"/>
          <w:szCs w:val="20"/>
          <w:rtl/>
        </w:rPr>
        <w:fldChar w:fldCharType="end"/>
      </w:r>
      <w:bookmarkEnd w:id="605"/>
      <w:r w:rsidRPr="00F35FE6">
        <w:rPr>
          <w:rFonts w:ascii="Tahoma" w:eastAsia="Times New Roman" w:hAnsi="Tahoma" w:cs="B Badr" w:hint="cs"/>
          <w:sz w:val="20"/>
          <w:szCs w:val="20"/>
          <w:rtl/>
          <w:lang w:bidi="fa-IR"/>
        </w:rPr>
        <w:t>. غافر 40، آيه 60.</w:t>
      </w:r>
    </w:p>
    <w:bookmarkStart w:id="606" w:name="_ftn29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[295]</w:t>
      </w:r>
      <w:r w:rsidRPr="00F35FE6">
        <w:rPr>
          <w:rFonts w:ascii="Tahoma" w:eastAsia="Times New Roman" w:hAnsi="Tahoma" w:cs="B Badr"/>
          <w:sz w:val="20"/>
          <w:szCs w:val="20"/>
          <w:rtl/>
        </w:rPr>
        <w:fldChar w:fldCharType="end"/>
      </w:r>
      <w:bookmarkEnd w:id="606"/>
      <w:r w:rsidRPr="00F35FE6">
        <w:rPr>
          <w:rFonts w:ascii="Tahoma" w:eastAsia="Times New Roman" w:hAnsi="Tahoma" w:cs="B Badr" w:hint="cs"/>
          <w:sz w:val="20"/>
          <w:szCs w:val="20"/>
          <w:rtl/>
          <w:lang w:bidi="fa-IR"/>
        </w:rPr>
        <w:t>. يوسف 12، آيه 96.</w:t>
      </w:r>
    </w:p>
    <w:bookmarkStart w:id="607" w:name="_ftn29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[296]</w:t>
      </w:r>
      <w:r w:rsidRPr="00F35FE6">
        <w:rPr>
          <w:rFonts w:ascii="Tahoma" w:eastAsia="Times New Roman" w:hAnsi="Tahoma" w:cs="B Badr"/>
          <w:sz w:val="20"/>
          <w:szCs w:val="20"/>
          <w:rtl/>
        </w:rPr>
        <w:fldChar w:fldCharType="end"/>
      </w:r>
      <w:bookmarkEnd w:id="607"/>
      <w:r w:rsidRPr="00F35FE6">
        <w:rPr>
          <w:rFonts w:ascii="Tahoma" w:eastAsia="Times New Roman" w:hAnsi="Tahoma" w:cs="B Badr" w:hint="cs"/>
          <w:sz w:val="20"/>
          <w:szCs w:val="20"/>
          <w:rtl/>
          <w:lang w:bidi="fa-IR"/>
        </w:rPr>
        <w:t>. صحيح بخارى، ج 1، ص 33 و ج 7، ص 50؛ مسند احمد، ج 4، ص 329 و 330.</w:t>
      </w:r>
    </w:p>
    <w:bookmarkStart w:id="608" w:name="_ftn29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[297]</w:t>
      </w:r>
      <w:r w:rsidRPr="00F35FE6">
        <w:rPr>
          <w:rFonts w:ascii="Tahoma" w:eastAsia="Times New Roman" w:hAnsi="Tahoma" w:cs="B Badr"/>
          <w:sz w:val="20"/>
          <w:szCs w:val="20"/>
          <w:rtl/>
        </w:rPr>
        <w:fldChar w:fldCharType="end"/>
      </w:r>
      <w:bookmarkEnd w:id="608"/>
      <w:r w:rsidRPr="00F35FE6">
        <w:rPr>
          <w:rFonts w:ascii="Tahoma" w:eastAsia="Times New Roman" w:hAnsi="Tahoma" w:cs="B Badr" w:hint="cs"/>
          <w:sz w:val="20"/>
          <w:szCs w:val="20"/>
          <w:rtl/>
          <w:lang w:bidi="fa-IR"/>
        </w:rPr>
        <w:t>. صحيح بخارى، ج 3، ص 35؛ كتاب المغازى؛ فضائل اصحاب النبى، باب مناقب على بن ابيطالب؛ صحيح مسلم، كتاب الجهاد السير، ح 132؛ صحيح مسلم، كتاب الحج، ح 323 و 326؛ مسند احمد، ج 5، ص 68.</w:t>
      </w:r>
    </w:p>
    <w:bookmarkStart w:id="609" w:name="_ftn29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[298]</w:t>
      </w:r>
      <w:r w:rsidRPr="00F35FE6">
        <w:rPr>
          <w:rFonts w:ascii="Tahoma" w:eastAsia="Times New Roman" w:hAnsi="Tahoma" w:cs="B Badr"/>
          <w:sz w:val="20"/>
          <w:szCs w:val="20"/>
          <w:rtl/>
        </w:rPr>
        <w:fldChar w:fldCharType="end"/>
      </w:r>
      <w:bookmarkEnd w:id="609"/>
      <w:r w:rsidRPr="00F35FE6">
        <w:rPr>
          <w:rFonts w:ascii="Tahoma" w:eastAsia="Times New Roman" w:hAnsi="Tahoma" w:cs="B Badr" w:hint="cs"/>
          <w:sz w:val="20"/>
          <w:szCs w:val="20"/>
          <w:rtl/>
          <w:lang w:bidi="fa-IR"/>
        </w:rPr>
        <w:t>. سجده 32، آيه 11.</w:t>
      </w:r>
    </w:p>
    <w:bookmarkStart w:id="610" w:name="_ftn29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"_ftnref299"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[299]</w:t>
      </w:r>
      <w:r w:rsidRPr="00F35FE6">
        <w:rPr>
          <w:rFonts w:ascii="Tahoma" w:eastAsia="Times New Roman" w:hAnsi="Tahoma" w:cs="B Badr"/>
          <w:sz w:val="20"/>
          <w:szCs w:val="20"/>
          <w:rtl/>
        </w:rPr>
        <w:fldChar w:fldCharType="end"/>
      </w:r>
      <w:bookmarkEnd w:id="610"/>
      <w:r w:rsidRPr="00F35FE6">
        <w:rPr>
          <w:rFonts w:ascii="Tahoma" w:eastAsia="Times New Roman" w:hAnsi="Tahoma" w:cs="B Badr" w:hint="cs"/>
          <w:sz w:val="20"/>
          <w:szCs w:val="20"/>
          <w:rtl/>
          <w:lang w:bidi="fa-IR"/>
        </w:rPr>
        <w:t>. مؤمنون 23، آيه 100.</w:t>
      </w:r>
    </w:p>
    <w:bookmarkStart w:id="611" w:name="_ftn30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[300]</w:t>
      </w:r>
      <w:r w:rsidRPr="00F35FE6">
        <w:rPr>
          <w:rFonts w:ascii="Tahoma" w:eastAsia="Times New Roman" w:hAnsi="Tahoma" w:cs="B Badr"/>
          <w:sz w:val="20"/>
          <w:szCs w:val="20"/>
          <w:rtl/>
        </w:rPr>
        <w:fldChar w:fldCharType="end"/>
      </w:r>
      <w:bookmarkEnd w:id="611"/>
      <w:r w:rsidRPr="00F35FE6">
        <w:rPr>
          <w:rFonts w:ascii="Tahoma" w:eastAsia="Times New Roman" w:hAnsi="Tahoma" w:cs="B Badr" w:hint="cs"/>
          <w:sz w:val="20"/>
          <w:szCs w:val="20"/>
          <w:rtl/>
          <w:lang w:bidi="fa-IR"/>
        </w:rPr>
        <w:t>. اعراف 7، آيه 78 و 79.</w:t>
      </w:r>
    </w:p>
    <w:bookmarkStart w:id="612" w:name="_ftn30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[301]</w:t>
      </w:r>
      <w:r w:rsidRPr="00F35FE6">
        <w:rPr>
          <w:rFonts w:ascii="Tahoma" w:eastAsia="Times New Roman" w:hAnsi="Tahoma" w:cs="B Badr"/>
          <w:sz w:val="20"/>
          <w:szCs w:val="20"/>
          <w:rtl/>
        </w:rPr>
        <w:fldChar w:fldCharType="end"/>
      </w:r>
      <w:bookmarkEnd w:id="612"/>
      <w:r w:rsidRPr="00F35FE6">
        <w:rPr>
          <w:rFonts w:ascii="Tahoma" w:eastAsia="Times New Roman" w:hAnsi="Tahoma" w:cs="B Badr" w:hint="cs"/>
          <w:sz w:val="20"/>
          <w:szCs w:val="20"/>
          <w:rtl/>
          <w:lang w:bidi="fa-IR"/>
        </w:rPr>
        <w:t>. بحارالانوار، ج 19، ص 346؛ صحيح بخارى، ج 5، ص 77؛ صحيح مسلم، ج 8، ص 163؛ سنن نسائى، ج 4، ص 110.</w:t>
      </w:r>
    </w:p>
    <w:bookmarkStart w:id="613" w:name="_ftn302"/>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"_ftnref302"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[302]</w:t>
      </w:r>
      <w:r w:rsidRPr="00F35FE6">
        <w:rPr>
          <w:rFonts w:ascii="Tahoma" w:eastAsia="Times New Roman" w:hAnsi="Tahoma" w:cs="B Badr"/>
          <w:sz w:val="20"/>
          <w:szCs w:val="20"/>
          <w:rtl/>
        </w:rPr>
        <w:fldChar w:fldCharType="end"/>
      </w:r>
      <w:bookmarkEnd w:id="613"/>
      <w:r w:rsidRPr="00F35FE6">
        <w:rPr>
          <w:rFonts w:ascii="Tahoma" w:eastAsia="Times New Roman" w:hAnsi="Tahoma" w:cs="B Badr" w:hint="cs"/>
          <w:sz w:val="20"/>
          <w:szCs w:val="20"/>
          <w:rtl/>
          <w:lang w:bidi="fa-IR"/>
        </w:rPr>
        <w:t>. مفيد، ارشاد، ج 1، ص 181؛ مناقب آل ابى</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طالب، ج 1، ص 201؛ سنن ترمذى، ج 2، ص 258، ح 1059؛ شرح نهج</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البلاغه ابن ابى الحديد، ج 10، ص 183 و... .</w:t>
      </w:r>
    </w:p>
    <w:bookmarkStart w:id="614" w:name="_ftn303"/>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"_ftnref303"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[303]</w:t>
      </w:r>
      <w:r w:rsidRPr="00F35FE6">
        <w:rPr>
          <w:rFonts w:ascii="Tahoma" w:eastAsia="Times New Roman" w:hAnsi="Tahoma" w:cs="B Badr"/>
          <w:sz w:val="20"/>
          <w:szCs w:val="20"/>
          <w:rtl/>
        </w:rPr>
        <w:fldChar w:fldCharType="end"/>
      </w:r>
      <w:bookmarkEnd w:id="614"/>
      <w:r w:rsidRPr="00F35FE6">
        <w:rPr>
          <w:rFonts w:ascii="Tahoma" w:eastAsia="Times New Roman" w:hAnsi="Tahoma" w:cs="B Badr" w:hint="cs"/>
          <w:sz w:val="20"/>
          <w:szCs w:val="20"/>
          <w:rtl/>
          <w:lang w:bidi="fa-IR"/>
        </w:rPr>
        <w:t>. صحيح بخارى، ج 2، ص 92و102.</w:t>
      </w:r>
    </w:p>
    <w:bookmarkStart w:id="615" w:name="_ftn304"/>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"_ftnref304"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[304]</w:t>
      </w:r>
      <w:r w:rsidRPr="00F35FE6">
        <w:rPr>
          <w:rFonts w:ascii="Tahoma" w:eastAsia="Times New Roman" w:hAnsi="Tahoma" w:cs="B Badr"/>
          <w:sz w:val="20"/>
          <w:szCs w:val="20"/>
          <w:rtl/>
        </w:rPr>
        <w:fldChar w:fldCharType="end"/>
      </w:r>
      <w:bookmarkEnd w:id="615"/>
      <w:r w:rsidRPr="00F35FE6">
        <w:rPr>
          <w:rFonts w:ascii="Tahoma" w:eastAsia="Times New Roman" w:hAnsi="Tahoma" w:cs="B Badr" w:hint="cs"/>
          <w:sz w:val="20"/>
          <w:szCs w:val="20"/>
          <w:rtl/>
          <w:lang w:bidi="fa-IR"/>
        </w:rPr>
        <w:t>. كنز العمال، ج 15، ص 646، ح 42556؛ احياء العلوم، ج 4، ص 474؛ الفقه على المذاهب الاربع، ج 1، ص 387.</w:t>
      </w:r>
    </w:p>
    <w:bookmarkStart w:id="616" w:name="_ftn305"/>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"_ftnref305"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[305]</w:t>
      </w:r>
      <w:r w:rsidRPr="00F35FE6">
        <w:rPr>
          <w:rFonts w:ascii="Tahoma" w:eastAsia="Times New Roman" w:hAnsi="Tahoma" w:cs="B Badr"/>
          <w:sz w:val="20"/>
          <w:szCs w:val="20"/>
          <w:rtl/>
        </w:rPr>
        <w:fldChar w:fldCharType="end"/>
      </w:r>
      <w:bookmarkEnd w:id="616"/>
      <w:r w:rsidRPr="00F35FE6">
        <w:rPr>
          <w:rFonts w:ascii="Tahoma" w:eastAsia="Times New Roman" w:hAnsi="Tahoma" w:cs="B Badr" w:hint="cs"/>
          <w:sz w:val="20"/>
          <w:szCs w:val="20"/>
          <w:rtl/>
          <w:lang w:bidi="fa-IR"/>
        </w:rPr>
        <w:t>. سنن ابى داوود، ج 1، ص 453، ح 2041؛ مسند احمد بن حنبل، ج 7، ص 527.</w:t>
      </w:r>
    </w:p>
    <w:bookmarkStart w:id="617" w:name="_ftn306"/>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"_ftnref306"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[306]</w:t>
      </w:r>
      <w:r w:rsidRPr="00F35FE6">
        <w:rPr>
          <w:rFonts w:ascii="Tahoma" w:eastAsia="Times New Roman" w:hAnsi="Tahoma" w:cs="B Badr"/>
          <w:sz w:val="20"/>
          <w:szCs w:val="20"/>
          <w:rtl/>
        </w:rPr>
        <w:fldChar w:fldCharType="end"/>
      </w:r>
      <w:bookmarkEnd w:id="617"/>
      <w:r w:rsidRPr="00F35FE6">
        <w:rPr>
          <w:rFonts w:ascii="Tahoma" w:eastAsia="Times New Roman" w:hAnsi="Tahoma" w:cs="B Badr" w:hint="cs"/>
          <w:sz w:val="20"/>
          <w:szCs w:val="20"/>
          <w:rtl/>
          <w:lang w:bidi="fa-IR"/>
        </w:rPr>
        <w:t>. الفقه على المذاهب الاربعه، ج 1، ص 387؛ صحيح بخارى، ج 2، ص631، ح 1 و 2؛ سيوطى، الجامع الصغير، ص 210 و... .</w:t>
      </w:r>
    </w:p>
    <w:bookmarkStart w:id="618" w:name="_ftn307"/>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"_ftnref307"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[307]</w:t>
      </w:r>
      <w:r w:rsidRPr="00F35FE6">
        <w:rPr>
          <w:rFonts w:ascii="Tahoma" w:eastAsia="Times New Roman" w:hAnsi="Tahoma" w:cs="B Badr"/>
          <w:sz w:val="20"/>
          <w:szCs w:val="20"/>
          <w:rtl/>
        </w:rPr>
        <w:fldChar w:fldCharType="end"/>
      </w:r>
      <w:bookmarkEnd w:id="618"/>
      <w:r w:rsidRPr="00F35FE6">
        <w:rPr>
          <w:rFonts w:ascii="Tahoma" w:eastAsia="Times New Roman" w:hAnsi="Tahoma" w:cs="B Badr" w:hint="cs"/>
          <w:sz w:val="20"/>
          <w:szCs w:val="20"/>
          <w:rtl/>
          <w:lang w:bidi="fa-IR"/>
        </w:rPr>
        <w:t>. مفاتيح الجنان، ص 529.</w:t>
      </w:r>
    </w:p>
    <w:bookmarkStart w:id="619" w:name="_ftn308"/>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"_ftnref308"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[308]</w:t>
      </w:r>
      <w:r w:rsidRPr="00F35FE6">
        <w:rPr>
          <w:rFonts w:ascii="Tahoma" w:eastAsia="Times New Roman" w:hAnsi="Tahoma" w:cs="B Badr"/>
          <w:sz w:val="20"/>
          <w:szCs w:val="20"/>
          <w:rtl/>
        </w:rPr>
        <w:fldChar w:fldCharType="end"/>
      </w:r>
      <w:bookmarkEnd w:id="619"/>
      <w:r w:rsidRPr="00F35FE6">
        <w:rPr>
          <w:rFonts w:ascii="Tahoma" w:eastAsia="Times New Roman" w:hAnsi="Tahoma" w:cs="B Badr" w:hint="cs"/>
          <w:sz w:val="20"/>
          <w:szCs w:val="20"/>
          <w:rtl/>
          <w:lang w:bidi="fa-IR"/>
        </w:rPr>
        <w:t>. ر.ك: الف. ابن جوزى، الوفاء فى فضائل المصطفى، باب طلب شفا از قبر نبى اكرم؛</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rPr>
        <w:t xml:space="preserve">ب. </w:t>
      </w:r>
      <w:r w:rsidRPr="00F35FE6">
        <w:rPr>
          <w:rFonts w:ascii="Tahoma" w:eastAsia="Times New Roman" w:hAnsi="Tahoma" w:cs="B Badr" w:hint="cs"/>
          <w:sz w:val="20"/>
          <w:szCs w:val="20"/>
          <w:rtl/>
          <w:lang w:bidi="fa-IR"/>
        </w:rPr>
        <w:t>وفاء الوفاء لاخبار دارالمصطفى، ج 2، ص 413.</w:t>
      </w:r>
    </w:p>
    <w:bookmarkStart w:id="620" w:name="_ftn309"/>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"_ftnref309"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[309]</w:t>
      </w:r>
      <w:r w:rsidRPr="00F35FE6">
        <w:rPr>
          <w:rFonts w:ascii="Tahoma" w:eastAsia="Times New Roman" w:hAnsi="Tahoma" w:cs="B Badr"/>
          <w:sz w:val="20"/>
          <w:szCs w:val="20"/>
          <w:rtl/>
        </w:rPr>
        <w:fldChar w:fldCharType="end"/>
      </w:r>
      <w:bookmarkEnd w:id="620"/>
      <w:r w:rsidRPr="00F35FE6">
        <w:rPr>
          <w:rFonts w:ascii="Tahoma" w:eastAsia="Times New Roman" w:hAnsi="Tahoma" w:cs="B Badr" w:hint="cs"/>
          <w:sz w:val="20"/>
          <w:szCs w:val="20"/>
          <w:rtl/>
          <w:lang w:bidi="fa-IR"/>
        </w:rPr>
        <w:t>. بيهقى و ابن ابى شيبه آن صحابى را «بلال بن حرث» معرفى كرده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اند: الدعوه</w:t>
      </w:r>
      <w:r w:rsidRPr="00F35FE6">
        <w:rPr>
          <w:rFonts w:ascii="Cambria Math" w:eastAsia="Times New Roman" w:hAnsi="Cambria Math" w:cs="B Badr" w:hint="cs"/>
          <w:sz w:val="20"/>
          <w:szCs w:val="20"/>
          <w:rtl/>
          <w:lang w:bidi="fa-IR"/>
        </w:rPr>
        <w:t> </w:t>
      </w:r>
      <w:r w:rsidRPr="00F35FE6">
        <w:rPr>
          <w:rFonts w:ascii="Tahoma" w:eastAsia="Times New Roman" w:hAnsi="Tahoma" w:cs="B Badr" w:hint="cs"/>
          <w:sz w:val="20"/>
          <w:szCs w:val="20"/>
          <w:rtl/>
          <w:lang w:bidi="fa-IR"/>
        </w:rPr>
        <w:t>الاسلامية، ج 2، ص 207، پاورقى 1.</w:t>
      </w:r>
    </w:p>
    <w:bookmarkStart w:id="621" w:name="_ftn310"/>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"_ftnref310"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[310]</w:t>
      </w:r>
      <w:r w:rsidRPr="00F35FE6">
        <w:rPr>
          <w:rFonts w:ascii="Tahoma" w:eastAsia="Times New Roman" w:hAnsi="Tahoma" w:cs="B Badr"/>
          <w:sz w:val="20"/>
          <w:szCs w:val="20"/>
          <w:rtl/>
        </w:rPr>
        <w:fldChar w:fldCharType="end"/>
      </w:r>
      <w:bookmarkEnd w:id="621"/>
      <w:r w:rsidRPr="00F35FE6">
        <w:rPr>
          <w:rFonts w:ascii="Tahoma" w:eastAsia="Times New Roman" w:hAnsi="Tahoma" w:cs="B Badr" w:hint="cs"/>
          <w:sz w:val="20"/>
          <w:szCs w:val="20"/>
          <w:rtl/>
          <w:lang w:bidi="fa-IR"/>
        </w:rPr>
        <w:t>. وفاءالوفاء سمهودى، ج 4، ص 1374؛ الدعوة الاسلامية، ج 2، ص 207.</w:t>
      </w:r>
    </w:p>
    <w:bookmarkStart w:id="622" w:name="_ftn311"/>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sz w:val="20"/>
          <w:szCs w:val="20"/>
          <w:rtl/>
        </w:rPr>
        <w:fldChar w:fldCharType="begin"/>
      </w:r>
      <w:r w:rsidRPr="00F35FE6">
        <w:rPr>
          <w:rFonts w:ascii="Tahoma" w:eastAsia="Times New Roman" w:hAnsi="Tahoma" w:cs="B Badr"/>
          <w:sz w:val="20"/>
          <w:szCs w:val="20"/>
          <w:rtl/>
        </w:rPr>
        <w:instrText xml:space="preserve"> </w:instrText>
      </w:r>
      <w:r w:rsidRPr="00F35FE6">
        <w:rPr>
          <w:rFonts w:ascii="Tahoma" w:eastAsia="Times New Roman" w:hAnsi="Tahoma" w:cs="B Badr"/>
          <w:sz w:val="20"/>
          <w:szCs w:val="20"/>
        </w:rPr>
        <w:instrText>HYPERLINK "http://www.porseman.org/showarticle.aspx?id=1320" \l "_ftnref311" \o</w:instrText>
      </w:r>
      <w:r w:rsidRPr="00F35FE6">
        <w:rPr>
          <w:rFonts w:ascii="Tahoma" w:eastAsia="Times New Roman" w:hAnsi="Tahoma" w:cs="B Badr"/>
          <w:sz w:val="20"/>
          <w:szCs w:val="20"/>
          <w:rtl/>
        </w:rPr>
        <w:instrText xml:space="preserve"> "" </w:instrText>
      </w:r>
      <w:r w:rsidRPr="00F35FE6">
        <w:rPr>
          <w:rFonts w:ascii="Tahoma" w:eastAsia="Times New Roman" w:hAnsi="Tahoma" w:cs="B Badr"/>
          <w:sz w:val="20"/>
          <w:szCs w:val="20"/>
          <w:rtl/>
        </w:rPr>
        <w:fldChar w:fldCharType="separate"/>
      </w:r>
      <w:r w:rsidRPr="00F35FE6">
        <w:rPr>
          <w:rFonts w:ascii="Tahoma" w:eastAsia="Times New Roman" w:hAnsi="Tahoma" w:cs="B Badr"/>
          <w:color w:val="0000FF"/>
          <w:sz w:val="26"/>
          <w:szCs w:val="20"/>
          <w:rtl/>
        </w:rPr>
        <w:t>[311]</w:t>
      </w:r>
      <w:r w:rsidRPr="00F35FE6">
        <w:rPr>
          <w:rFonts w:ascii="Tahoma" w:eastAsia="Times New Roman" w:hAnsi="Tahoma" w:cs="B Badr"/>
          <w:sz w:val="20"/>
          <w:szCs w:val="20"/>
          <w:rtl/>
        </w:rPr>
        <w:fldChar w:fldCharType="end"/>
      </w:r>
      <w:bookmarkEnd w:id="622"/>
      <w:r w:rsidRPr="00F35FE6">
        <w:rPr>
          <w:rFonts w:ascii="Tahoma" w:eastAsia="Times New Roman" w:hAnsi="Tahoma" w:cs="B Badr" w:hint="cs"/>
          <w:sz w:val="20"/>
          <w:szCs w:val="20"/>
          <w:rtl/>
          <w:lang w:bidi="fa-IR"/>
        </w:rPr>
        <w:t>. مفاتيح الجنان، دعاى هر روز ماه رجب.</w:t>
      </w:r>
    </w:p>
    <w:p w:rsidR="008F399B" w:rsidRPr="00F35FE6" w:rsidRDefault="008F399B" w:rsidP="008F399B">
      <w:pPr>
        <w:autoSpaceDE w:val="0"/>
        <w:autoSpaceDN w:val="0"/>
        <w:bidi/>
        <w:spacing w:after="0" w:line="270" w:lineRule="atLeast"/>
        <w:ind w:left="150"/>
        <w:rPr>
          <w:rFonts w:ascii="Times New Roman" w:eastAsia="Times New Roman" w:hAnsi="Times New Roman" w:cs="B Badr"/>
          <w:sz w:val="28"/>
          <w:szCs w:val="32"/>
          <w:rtl/>
        </w:rPr>
      </w:pPr>
      <w:r w:rsidRPr="00F35FE6">
        <w:rPr>
          <w:rFonts w:ascii="Tahoma" w:eastAsia="Times New Roman" w:hAnsi="Tahoma" w:cs="B Badr" w:hint="cs"/>
          <w:sz w:val="20"/>
          <w:szCs w:val="20"/>
          <w:rtl/>
        </w:rPr>
        <w:t> </w:t>
      </w:r>
    </w:p>
    <w:p w:rsidR="003E340D" w:rsidRPr="00F35FE6" w:rsidRDefault="003E340D" w:rsidP="008F399B">
      <w:pPr>
        <w:bidi/>
        <w:rPr>
          <w:rFonts w:cs="B Badr"/>
          <w:sz w:val="26"/>
          <w:szCs w:val="28"/>
        </w:rPr>
      </w:pPr>
    </w:p>
    <w:sectPr w:rsidR="003E340D" w:rsidRPr="00F35FE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8F399B"/>
    <w:rsid w:val="003E340D"/>
    <w:rsid w:val="008F399B"/>
    <w:rsid w:val="00F35F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39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F399B"/>
    <w:rPr>
      <w:color w:val="0000FF"/>
      <w:u w:val="single"/>
    </w:rPr>
  </w:style>
  <w:style w:type="character" w:styleId="FollowedHyperlink">
    <w:name w:val="FollowedHyperlink"/>
    <w:basedOn w:val="DefaultParagraphFont"/>
    <w:uiPriority w:val="99"/>
    <w:semiHidden/>
    <w:unhideWhenUsed/>
    <w:rsid w:val="008F399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030960">
      <w:bodyDiv w:val="1"/>
      <w:marLeft w:val="0"/>
      <w:marRight w:val="0"/>
      <w:marTop w:val="0"/>
      <w:marBottom w:val="0"/>
      <w:divBdr>
        <w:top w:val="none" w:sz="0" w:space="0" w:color="auto"/>
        <w:left w:val="none" w:sz="0" w:space="0" w:color="auto"/>
        <w:bottom w:val="none" w:sz="0" w:space="0" w:color="auto"/>
        <w:right w:val="none" w:sz="0" w:space="0" w:color="auto"/>
      </w:divBdr>
      <w:divsChild>
        <w:div w:id="1989557052">
          <w:marLeft w:val="0"/>
          <w:marRight w:val="0"/>
          <w:marTop w:val="0"/>
          <w:marBottom w:val="0"/>
          <w:divBdr>
            <w:top w:val="none" w:sz="0" w:space="0" w:color="auto"/>
            <w:left w:val="none" w:sz="0" w:space="0" w:color="auto"/>
            <w:bottom w:val="none" w:sz="0" w:space="0" w:color="auto"/>
            <w:right w:val="none" w:sz="0" w:space="0" w:color="auto"/>
          </w:divBdr>
        </w:div>
        <w:div w:id="48846942">
          <w:marLeft w:val="0"/>
          <w:marRight w:val="0"/>
          <w:marTop w:val="0"/>
          <w:marBottom w:val="0"/>
          <w:divBdr>
            <w:top w:val="none" w:sz="0" w:space="0" w:color="auto"/>
            <w:left w:val="none" w:sz="0" w:space="0" w:color="auto"/>
            <w:bottom w:val="none" w:sz="0" w:space="0" w:color="auto"/>
            <w:right w:val="none" w:sz="0" w:space="0" w:color="auto"/>
          </w:divBdr>
        </w:div>
        <w:div w:id="1116487261">
          <w:marLeft w:val="0"/>
          <w:marRight w:val="0"/>
          <w:marTop w:val="0"/>
          <w:marBottom w:val="0"/>
          <w:divBdr>
            <w:top w:val="none" w:sz="0" w:space="0" w:color="auto"/>
            <w:left w:val="none" w:sz="0" w:space="0" w:color="auto"/>
            <w:bottom w:val="none" w:sz="0" w:space="0" w:color="auto"/>
            <w:right w:val="none" w:sz="0" w:space="0" w:color="auto"/>
          </w:divBdr>
        </w:div>
        <w:div w:id="204683698">
          <w:marLeft w:val="0"/>
          <w:marRight w:val="0"/>
          <w:marTop w:val="0"/>
          <w:marBottom w:val="0"/>
          <w:divBdr>
            <w:top w:val="none" w:sz="0" w:space="0" w:color="auto"/>
            <w:left w:val="none" w:sz="0" w:space="0" w:color="auto"/>
            <w:bottom w:val="none" w:sz="0" w:space="0" w:color="auto"/>
            <w:right w:val="none" w:sz="0" w:space="0" w:color="auto"/>
          </w:divBdr>
        </w:div>
        <w:div w:id="34544670">
          <w:marLeft w:val="0"/>
          <w:marRight w:val="0"/>
          <w:marTop w:val="0"/>
          <w:marBottom w:val="0"/>
          <w:divBdr>
            <w:top w:val="none" w:sz="0" w:space="0" w:color="auto"/>
            <w:left w:val="none" w:sz="0" w:space="0" w:color="auto"/>
            <w:bottom w:val="none" w:sz="0" w:space="0" w:color="auto"/>
            <w:right w:val="none" w:sz="0" w:space="0" w:color="auto"/>
          </w:divBdr>
        </w:div>
        <w:div w:id="1162965999">
          <w:marLeft w:val="0"/>
          <w:marRight w:val="0"/>
          <w:marTop w:val="0"/>
          <w:marBottom w:val="0"/>
          <w:divBdr>
            <w:top w:val="none" w:sz="0" w:space="0" w:color="auto"/>
            <w:left w:val="none" w:sz="0" w:space="0" w:color="auto"/>
            <w:bottom w:val="none" w:sz="0" w:space="0" w:color="auto"/>
            <w:right w:val="none" w:sz="0" w:space="0" w:color="auto"/>
          </w:divBdr>
        </w:div>
        <w:div w:id="2085250220">
          <w:marLeft w:val="0"/>
          <w:marRight w:val="0"/>
          <w:marTop w:val="0"/>
          <w:marBottom w:val="0"/>
          <w:divBdr>
            <w:top w:val="none" w:sz="0" w:space="0" w:color="auto"/>
            <w:left w:val="none" w:sz="0" w:space="0" w:color="auto"/>
            <w:bottom w:val="none" w:sz="0" w:space="0" w:color="auto"/>
            <w:right w:val="none" w:sz="0" w:space="0" w:color="auto"/>
          </w:divBdr>
          <w:divsChild>
            <w:div w:id="1045789442">
              <w:marLeft w:val="0"/>
              <w:marRight w:val="0"/>
              <w:marTop w:val="0"/>
              <w:marBottom w:val="0"/>
              <w:divBdr>
                <w:top w:val="none" w:sz="0" w:space="0" w:color="auto"/>
                <w:left w:val="none" w:sz="0" w:space="0" w:color="auto"/>
                <w:bottom w:val="none" w:sz="0" w:space="0" w:color="auto"/>
                <w:right w:val="none" w:sz="0" w:space="0" w:color="auto"/>
              </w:divBdr>
            </w:div>
            <w:div w:id="678579196">
              <w:marLeft w:val="0"/>
              <w:marRight w:val="0"/>
              <w:marTop w:val="0"/>
              <w:marBottom w:val="0"/>
              <w:divBdr>
                <w:top w:val="none" w:sz="0" w:space="0" w:color="auto"/>
                <w:left w:val="none" w:sz="0" w:space="0" w:color="auto"/>
                <w:bottom w:val="none" w:sz="0" w:space="0" w:color="auto"/>
                <w:right w:val="none" w:sz="0" w:space="0" w:color="auto"/>
              </w:divBdr>
            </w:div>
            <w:div w:id="292834100">
              <w:marLeft w:val="0"/>
              <w:marRight w:val="0"/>
              <w:marTop w:val="0"/>
              <w:marBottom w:val="0"/>
              <w:divBdr>
                <w:top w:val="none" w:sz="0" w:space="0" w:color="auto"/>
                <w:left w:val="none" w:sz="0" w:space="0" w:color="auto"/>
                <w:bottom w:val="none" w:sz="0" w:space="0" w:color="auto"/>
                <w:right w:val="none" w:sz="0" w:space="0" w:color="auto"/>
              </w:divBdr>
            </w:div>
            <w:div w:id="859199917">
              <w:marLeft w:val="0"/>
              <w:marRight w:val="0"/>
              <w:marTop w:val="0"/>
              <w:marBottom w:val="0"/>
              <w:divBdr>
                <w:top w:val="none" w:sz="0" w:space="0" w:color="auto"/>
                <w:left w:val="none" w:sz="0" w:space="0" w:color="auto"/>
                <w:bottom w:val="none" w:sz="0" w:space="0" w:color="auto"/>
                <w:right w:val="none" w:sz="0" w:space="0" w:color="auto"/>
              </w:divBdr>
            </w:div>
            <w:div w:id="1550141843">
              <w:marLeft w:val="0"/>
              <w:marRight w:val="0"/>
              <w:marTop w:val="0"/>
              <w:marBottom w:val="0"/>
              <w:divBdr>
                <w:top w:val="none" w:sz="0" w:space="0" w:color="auto"/>
                <w:left w:val="none" w:sz="0" w:space="0" w:color="auto"/>
                <w:bottom w:val="none" w:sz="0" w:space="0" w:color="auto"/>
                <w:right w:val="none" w:sz="0" w:space="0" w:color="auto"/>
              </w:divBdr>
            </w:div>
            <w:div w:id="957302410">
              <w:marLeft w:val="0"/>
              <w:marRight w:val="0"/>
              <w:marTop w:val="0"/>
              <w:marBottom w:val="0"/>
              <w:divBdr>
                <w:top w:val="none" w:sz="0" w:space="0" w:color="auto"/>
                <w:left w:val="none" w:sz="0" w:space="0" w:color="auto"/>
                <w:bottom w:val="none" w:sz="0" w:space="0" w:color="auto"/>
                <w:right w:val="none" w:sz="0" w:space="0" w:color="auto"/>
              </w:divBdr>
            </w:div>
            <w:div w:id="1215850329">
              <w:marLeft w:val="0"/>
              <w:marRight w:val="0"/>
              <w:marTop w:val="0"/>
              <w:marBottom w:val="0"/>
              <w:divBdr>
                <w:top w:val="none" w:sz="0" w:space="0" w:color="auto"/>
                <w:left w:val="none" w:sz="0" w:space="0" w:color="auto"/>
                <w:bottom w:val="none" w:sz="0" w:space="0" w:color="auto"/>
                <w:right w:val="none" w:sz="0" w:space="0" w:color="auto"/>
              </w:divBdr>
            </w:div>
            <w:div w:id="1792703404">
              <w:marLeft w:val="0"/>
              <w:marRight w:val="0"/>
              <w:marTop w:val="0"/>
              <w:marBottom w:val="0"/>
              <w:divBdr>
                <w:top w:val="none" w:sz="0" w:space="0" w:color="auto"/>
                <w:left w:val="none" w:sz="0" w:space="0" w:color="auto"/>
                <w:bottom w:val="none" w:sz="0" w:space="0" w:color="auto"/>
                <w:right w:val="none" w:sz="0" w:space="0" w:color="auto"/>
              </w:divBdr>
            </w:div>
            <w:div w:id="333728007">
              <w:marLeft w:val="0"/>
              <w:marRight w:val="0"/>
              <w:marTop w:val="0"/>
              <w:marBottom w:val="0"/>
              <w:divBdr>
                <w:top w:val="none" w:sz="0" w:space="0" w:color="auto"/>
                <w:left w:val="none" w:sz="0" w:space="0" w:color="auto"/>
                <w:bottom w:val="none" w:sz="0" w:space="0" w:color="auto"/>
                <w:right w:val="none" w:sz="0" w:space="0" w:color="auto"/>
              </w:divBdr>
            </w:div>
            <w:div w:id="887643858">
              <w:marLeft w:val="0"/>
              <w:marRight w:val="0"/>
              <w:marTop w:val="0"/>
              <w:marBottom w:val="0"/>
              <w:divBdr>
                <w:top w:val="none" w:sz="0" w:space="0" w:color="auto"/>
                <w:left w:val="none" w:sz="0" w:space="0" w:color="auto"/>
                <w:bottom w:val="none" w:sz="0" w:space="0" w:color="auto"/>
                <w:right w:val="none" w:sz="0" w:space="0" w:color="auto"/>
              </w:divBdr>
            </w:div>
            <w:div w:id="1015427346">
              <w:marLeft w:val="0"/>
              <w:marRight w:val="0"/>
              <w:marTop w:val="0"/>
              <w:marBottom w:val="0"/>
              <w:divBdr>
                <w:top w:val="none" w:sz="0" w:space="0" w:color="auto"/>
                <w:left w:val="none" w:sz="0" w:space="0" w:color="auto"/>
                <w:bottom w:val="none" w:sz="0" w:space="0" w:color="auto"/>
                <w:right w:val="none" w:sz="0" w:space="0" w:color="auto"/>
              </w:divBdr>
            </w:div>
            <w:div w:id="382949123">
              <w:marLeft w:val="0"/>
              <w:marRight w:val="0"/>
              <w:marTop w:val="0"/>
              <w:marBottom w:val="0"/>
              <w:divBdr>
                <w:top w:val="none" w:sz="0" w:space="0" w:color="auto"/>
                <w:left w:val="none" w:sz="0" w:space="0" w:color="auto"/>
                <w:bottom w:val="none" w:sz="0" w:space="0" w:color="auto"/>
                <w:right w:val="none" w:sz="0" w:space="0" w:color="auto"/>
              </w:divBdr>
            </w:div>
            <w:div w:id="811675278">
              <w:marLeft w:val="0"/>
              <w:marRight w:val="0"/>
              <w:marTop w:val="0"/>
              <w:marBottom w:val="0"/>
              <w:divBdr>
                <w:top w:val="none" w:sz="0" w:space="0" w:color="auto"/>
                <w:left w:val="none" w:sz="0" w:space="0" w:color="auto"/>
                <w:bottom w:val="none" w:sz="0" w:space="0" w:color="auto"/>
                <w:right w:val="none" w:sz="0" w:space="0" w:color="auto"/>
              </w:divBdr>
            </w:div>
            <w:div w:id="437026333">
              <w:marLeft w:val="0"/>
              <w:marRight w:val="0"/>
              <w:marTop w:val="0"/>
              <w:marBottom w:val="0"/>
              <w:divBdr>
                <w:top w:val="none" w:sz="0" w:space="0" w:color="auto"/>
                <w:left w:val="none" w:sz="0" w:space="0" w:color="auto"/>
                <w:bottom w:val="none" w:sz="0" w:space="0" w:color="auto"/>
                <w:right w:val="none" w:sz="0" w:space="0" w:color="auto"/>
              </w:divBdr>
            </w:div>
            <w:div w:id="1289315312">
              <w:marLeft w:val="0"/>
              <w:marRight w:val="0"/>
              <w:marTop w:val="0"/>
              <w:marBottom w:val="0"/>
              <w:divBdr>
                <w:top w:val="none" w:sz="0" w:space="0" w:color="auto"/>
                <w:left w:val="none" w:sz="0" w:space="0" w:color="auto"/>
                <w:bottom w:val="none" w:sz="0" w:space="0" w:color="auto"/>
                <w:right w:val="none" w:sz="0" w:space="0" w:color="auto"/>
              </w:divBdr>
            </w:div>
            <w:div w:id="349911448">
              <w:marLeft w:val="0"/>
              <w:marRight w:val="0"/>
              <w:marTop w:val="0"/>
              <w:marBottom w:val="0"/>
              <w:divBdr>
                <w:top w:val="none" w:sz="0" w:space="0" w:color="auto"/>
                <w:left w:val="none" w:sz="0" w:space="0" w:color="auto"/>
                <w:bottom w:val="none" w:sz="0" w:space="0" w:color="auto"/>
                <w:right w:val="none" w:sz="0" w:space="0" w:color="auto"/>
              </w:divBdr>
            </w:div>
            <w:div w:id="534271720">
              <w:marLeft w:val="0"/>
              <w:marRight w:val="0"/>
              <w:marTop w:val="0"/>
              <w:marBottom w:val="0"/>
              <w:divBdr>
                <w:top w:val="none" w:sz="0" w:space="0" w:color="auto"/>
                <w:left w:val="none" w:sz="0" w:space="0" w:color="auto"/>
                <w:bottom w:val="none" w:sz="0" w:space="0" w:color="auto"/>
                <w:right w:val="none" w:sz="0" w:space="0" w:color="auto"/>
              </w:divBdr>
            </w:div>
            <w:div w:id="325405088">
              <w:marLeft w:val="0"/>
              <w:marRight w:val="0"/>
              <w:marTop w:val="0"/>
              <w:marBottom w:val="0"/>
              <w:divBdr>
                <w:top w:val="none" w:sz="0" w:space="0" w:color="auto"/>
                <w:left w:val="none" w:sz="0" w:space="0" w:color="auto"/>
                <w:bottom w:val="none" w:sz="0" w:space="0" w:color="auto"/>
                <w:right w:val="none" w:sz="0" w:space="0" w:color="auto"/>
              </w:divBdr>
            </w:div>
            <w:div w:id="767696602">
              <w:marLeft w:val="0"/>
              <w:marRight w:val="0"/>
              <w:marTop w:val="0"/>
              <w:marBottom w:val="0"/>
              <w:divBdr>
                <w:top w:val="none" w:sz="0" w:space="0" w:color="auto"/>
                <w:left w:val="none" w:sz="0" w:space="0" w:color="auto"/>
                <w:bottom w:val="none" w:sz="0" w:space="0" w:color="auto"/>
                <w:right w:val="none" w:sz="0" w:space="0" w:color="auto"/>
              </w:divBdr>
            </w:div>
            <w:div w:id="407070352">
              <w:marLeft w:val="0"/>
              <w:marRight w:val="0"/>
              <w:marTop w:val="0"/>
              <w:marBottom w:val="0"/>
              <w:divBdr>
                <w:top w:val="none" w:sz="0" w:space="0" w:color="auto"/>
                <w:left w:val="none" w:sz="0" w:space="0" w:color="auto"/>
                <w:bottom w:val="none" w:sz="0" w:space="0" w:color="auto"/>
                <w:right w:val="none" w:sz="0" w:space="0" w:color="auto"/>
              </w:divBdr>
            </w:div>
            <w:div w:id="1362321337">
              <w:marLeft w:val="0"/>
              <w:marRight w:val="0"/>
              <w:marTop w:val="0"/>
              <w:marBottom w:val="0"/>
              <w:divBdr>
                <w:top w:val="none" w:sz="0" w:space="0" w:color="auto"/>
                <w:left w:val="none" w:sz="0" w:space="0" w:color="auto"/>
                <w:bottom w:val="none" w:sz="0" w:space="0" w:color="auto"/>
                <w:right w:val="none" w:sz="0" w:space="0" w:color="auto"/>
              </w:divBdr>
            </w:div>
            <w:div w:id="1838838820">
              <w:marLeft w:val="0"/>
              <w:marRight w:val="0"/>
              <w:marTop w:val="0"/>
              <w:marBottom w:val="0"/>
              <w:divBdr>
                <w:top w:val="none" w:sz="0" w:space="0" w:color="auto"/>
                <w:left w:val="none" w:sz="0" w:space="0" w:color="auto"/>
                <w:bottom w:val="none" w:sz="0" w:space="0" w:color="auto"/>
                <w:right w:val="none" w:sz="0" w:space="0" w:color="auto"/>
              </w:divBdr>
            </w:div>
            <w:div w:id="965547214">
              <w:marLeft w:val="0"/>
              <w:marRight w:val="0"/>
              <w:marTop w:val="0"/>
              <w:marBottom w:val="0"/>
              <w:divBdr>
                <w:top w:val="none" w:sz="0" w:space="0" w:color="auto"/>
                <w:left w:val="none" w:sz="0" w:space="0" w:color="auto"/>
                <w:bottom w:val="none" w:sz="0" w:space="0" w:color="auto"/>
                <w:right w:val="none" w:sz="0" w:space="0" w:color="auto"/>
              </w:divBdr>
            </w:div>
            <w:div w:id="977954139">
              <w:marLeft w:val="0"/>
              <w:marRight w:val="0"/>
              <w:marTop w:val="0"/>
              <w:marBottom w:val="0"/>
              <w:divBdr>
                <w:top w:val="none" w:sz="0" w:space="0" w:color="auto"/>
                <w:left w:val="none" w:sz="0" w:space="0" w:color="auto"/>
                <w:bottom w:val="none" w:sz="0" w:space="0" w:color="auto"/>
                <w:right w:val="none" w:sz="0" w:space="0" w:color="auto"/>
              </w:divBdr>
            </w:div>
            <w:div w:id="1945068536">
              <w:marLeft w:val="0"/>
              <w:marRight w:val="0"/>
              <w:marTop w:val="0"/>
              <w:marBottom w:val="0"/>
              <w:divBdr>
                <w:top w:val="none" w:sz="0" w:space="0" w:color="auto"/>
                <w:left w:val="none" w:sz="0" w:space="0" w:color="auto"/>
                <w:bottom w:val="none" w:sz="0" w:space="0" w:color="auto"/>
                <w:right w:val="none" w:sz="0" w:space="0" w:color="auto"/>
              </w:divBdr>
            </w:div>
            <w:div w:id="960722078">
              <w:marLeft w:val="0"/>
              <w:marRight w:val="0"/>
              <w:marTop w:val="0"/>
              <w:marBottom w:val="0"/>
              <w:divBdr>
                <w:top w:val="none" w:sz="0" w:space="0" w:color="auto"/>
                <w:left w:val="none" w:sz="0" w:space="0" w:color="auto"/>
                <w:bottom w:val="none" w:sz="0" w:space="0" w:color="auto"/>
                <w:right w:val="none" w:sz="0" w:space="0" w:color="auto"/>
              </w:divBdr>
            </w:div>
            <w:div w:id="1798453727">
              <w:marLeft w:val="0"/>
              <w:marRight w:val="0"/>
              <w:marTop w:val="0"/>
              <w:marBottom w:val="0"/>
              <w:divBdr>
                <w:top w:val="none" w:sz="0" w:space="0" w:color="auto"/>
                <w:left w:val="none" w:sz="0" w:space="0" w:color="auto"/>
                <w:bottom w:val="none" w:sz="0" w:space="0" w:color="auto"/>
                <w:right w:val="none" w:sz="0" w:space="0" w:color="auto"/>
              </w:divBdr>
            </w:div>
            <w:div w:id="1121993349">
              <w:marLeft w:val="0"/>
              <w:marRight w:val="0"/>
              <w:marTop w:val="0"/>
              <w:marBottom w:val="0"/>
              <w:divBdr>
                <w:top w:val="none" w:sz="0" w:space="0" w:color="auto"/>
                <w:left w:val="none" w:sz="0" w:space="0" w:color="auto"/>
                <w:bottom w:val="none" w:sz="0" w:space="0" w:color="auto"/>
                <w:right w:val="none" w:sz="0" w:space="0" w:color="auto"/>
              </w:divBdr>
            </w:div>
            <w:div w:id="2112702068">
              <w:marLeft w:val="0"/>
              <w:marRight w:val="0"/>
              <w:marTop w:val="0"/>
              <w:marBottom w:val="0"/>
              <w:divBdr>
                <w:top w:val="none" w:sz="0" w:space="0" w:color="auto"/>
                <w:left w:val="none" w:sz="0" w:space="0" w:color="auto"/>
                <w:bottom w:val="none" w:sz="0" w:space="0" w:color="auto"/>
                <w:right w:val="none" w:sz="0" w:space="0" w:color="auto"/>
              </w:divBdr>
            </w:div>
            <w:div w:id="2037191815">
              <w:marLeft w:val="0"/>
              <w:marRight w:val="0"/>
              <w:marTop w:val="0"/>
              <w:marBottom w:val="0"/>
              <w:divBdr>
                <w:top w:val="none" w:sz="0" w:space="0" w:color="auto"/>
                <w:left w:val="none" w:sz="0" w:space="0" w:color="auto"/>
                <w:bottom w:val="none" w:sz="0" w:space="0" w:color="auto"/>
                <w:right w:val="none" w:sz="0" w:space="0" w:color="auto"/>
              </w:divBdr>
            </w:div>
            <w:div w:id="422842955">
              <w:marLeft w:val="0"/>
              <w:marRight w:val="0"/>
              <w:marTop w:val="0"/>
              <w:marBottom w:val="0"/>
              <w:divBdr>
                <w:top w:val="none" w:sz="0" w:space="0" w:color="auto"/>
                <w:left w:val="none" w:sz="0" w:space="0" w:color="auto"/>
                <w:bottom w:val="none" w:sz="0" w:space="0" w:color="auto"/>
                <w:right w:val="none" w:sz="0" w:space="0" w:color="auto"/>
              </w:divBdr>
            </w:div>
            <w:div w:id="1384719443">
              <w:marLeft w:val="0"/>
              <w:marRight w:val="0"/>
              <w:marTop w:val="0"/>
              <w:marBottom w:val="0"/>
              <w:divBdr>
                <w:top w:val="none" w:sz="0" w:space="0" w:color="auto"/>
                <w:left w:val="none" w:sz="0" w:space="0" w:color="auto"/>
                <w:bottom w:val="none" w:sz="0" w:space="0" w:color="auto"/>
                <w:right w:val="none" w:sz="0" w:space="0" w:color="auto"/>
              </w:divBdr>
            </w:div>
            <w:div w:id="367023779">
              <w:marLeft w:val="0"/>
              <w:marRight w:val="0"/>
              <w:marTop w:val="0"/>
              <w:marBottom w:val="0"/>
              <w:divBdr>
                <w:top w:val="none" w:sz="0" w:space="0" w:color="auto"/>
                <w:left w:val="none" w:sz="0" w:space="0" w:color="auto"/>
                <w:bottom w:val="none" w:sz="0" w:space="0" w:color="auto"/>
                <w:right w:val="none" w:sz="0" w:space="0" w:color="auto"/>
              </w:divBdr>
            </w:div>
            <w:div w:id="1098595346">
              <w:marLeft w:val="0"/>
              <w:marRight w:val="0"/>
              <w:marTop w:val="0"/>
              <w:marBottom w:val="0"/>
              <w:divBdr>
                <w:top w:val="none" w:sz="0" w:space="0" w:color="auto"/>
                <w:left w:val="none" w:sz="0" w:space="0" w:color="auto"/>
                <w:bottom w:val="none" w:sz="0" w:space="0" w:color="auto"/>
                <w:right w:val="none" w:sz="0" w:space="0" w:color="auto"/>
              </w:divBdr>
            </w:div>
            <w:div w:id="266625200">
              <w:marLeft w:val="0"/>
              <w:marRight w:val="0"/>
              <w:marTop w:val="0"/>
              <w:marBottom w:val="0"/>
              <w:divBdr>
                <w:top w:val="none" w:sz="0" w:space="0" w:color="auto"/>
                <w:left w:val="none" w:sz="0" w:space="0" w:color="auto"/>
                <w:bottom w:val="none" w:sz="0" w:space="0" w:color="auto"/>
                <w:right w:val="none" w:sz="0" w:space="0" w:color="auto"/>
              </w:divBdr>
            </w:div>
            <w:div w:id="1506049103">
              <w:marLeft w:val="0"/>
              <w:marRight w:val="0"/>
              <w:marTop w:val="0"/>
              <w:marBottom w:val="0"/>
              <w:divBdr>
                <w:top w:val="none" w:sz="0" w:space="0" w:color="auto"/>
                <w:left w:val="none" w:sz="0" w:space="0" w:color="auto"/>
                <w:bottom w:val="none" w:sz="0" w:space="0" w:color="auto"/>
                <w:right w:val="none" w:sz="0" w:space="0" w:color="auto"/>
              </w:divBdr>
            </w:div>
            <w:div w:id="8801242">
              <w:marLeft w:val="0"/>
              <w:marRight w:val="0"/>
              <w:marTop w:val="0"/>
              <w:marBottom w:val="0"/>
              <w:divBdr>
                <w:top w:val="none" w:sz="0" w:space="0" w:color="auto"/>
                <w:left w:val="none" w:sz="0" w:space="0" w:color="auto"/>
                <w:bottom w:val="none" w:sz="0" w:space="0" w:color="auto"/>
                <w:right w:val="none" w:sz="0" w:space="0" w:color="auto"/>
              </w:divBdr>
            </w:div>
            <w:div w:id="18051571">
              <w:marLeft w:val="0"/>
              <w:marRight w:val="0"/>
              <w:marTop w:val="0"/>
              <w:marBottom w:val="0"/>
              <w:divBdr>
                <w:top w:val="none" w:sz="0" w:space="0" w:color="auto"/>
                <w:left w:val="none" w:sz="0" w:space="0" w:color="auto"/>
                <w:bottom w:val="none" w:sz="0" w:space="0" w:color="auto"/>
                <w:right w:val="none" w:sz="0" w:space="0" w:color="auto"/>
              </w:divBdr>
            </w:div>
            <w:div w:id="732896866">
              <w:marLeft w:val="0"/>
              <w:marRight w:val="0"/>
              <w:marTop w:val="0"/>
              <w:marBottom w:val="0"/>
              <w:divBdr>
                <w:top w:val="none" w:sz="0" w:space="0" w:color="auto"/>
                <w:left w:val="none" w:sz="0" w:space="0" w:color="auto"/>
                <w:bottom w:val="none" w:sz="0" w:space="0" w:color="auto"/>
                <w:right w:val="none" w:sz="0" w:space="0" w:color="auto"/>
              </w:divBdr>
            </w:div>
            <w:div w:id="525951070">
              <w:marLeft w:val="0"/>
              <w:marRight w:val="0"/>
              <w:marTop w:val="0"/>
              <w:marBottom w:val="0"/>
              <w:divBdr>
                <w:top w:val="none" w:sz="0" w:space="0" w:color="auto"/>
                <w:left w:val="none" w:sz="0" w:space="0" w:color="auto"/>
                <w:bottom w:val="none" w:sz="0" w:space="0" w:color="auto"/>
                <w:right w:val="none" w:sz="0" w:space="0" w:color="auto"/>
              </w:divBdr>
            </w:div>
            <w:div w:id="235938367">
              <w:marLeft w:val="0"/>
              <w:marRight w:val="0"/>
              <w:marTop w:val="0"/>
              <w:marBottom w:val="0"/>
              <w:divBdr>
                <w:top w:val="none" w:sz="0" w:space="0" w:color="auto"/>
                <w:left w:val="none" w:sz="0" w:space="0" w:color="auto"/>
                <w:bottom w:val="none" w:sz="0" w:space="0" w:color="auto"/>
                <w:right w:val="none" w:sz="0" w:space="0" w:color="auto"/>
              </w:divBdr>
            </w:div>
            <w:div w:id="1677997204">
              <w:marLeft w:val="0"/>
              <w:marRight w:val="0"/>
              <w:marTop w:val="0"/>
              <w:marBottom w:val="0"/>
              <w:divBdr>
                <w:top w:val="none" w:sz="0" w:space="0" w:color="auto"/>
                <w:left w:val="none" w:sz="0" w:space="0" w:color="auto"/>
                <w:bottom w:val="none" w:sz="0" w:space="0" w:color="auto"/>
                <w:right w:val="none" w:sz="0" w:space="0" w:color="auto"/>
              </w:divBdr>
            </w:div>
            <w:div w:id="394476233">
              <w:marLeft w:val="0"/>
              <w:marRight w:val="0"/>
              <w:marTop w:val="0"/>
              <w:marBottom w:val="0"/>
              <w:divBdr>
                <w:top w:val="none" w:sz="0" w:space="0" w:color="auto"/>
                <w:left w:val="none" w:sz="0" w:space="0" w:color="auto"/>
                <w:bottom w:val="none" w:sz="0" w:space="0" w:color="auto"/>
                <w:right w:val="none" w:sz="0" w:space="0" w:color="auto"/>
              </w:divBdr>
            </w:div>
            <w:div w:id="1266619983">
              <w:marLeft w:val="0"/>
              <w:marRight w:val="0"/>
              <w:marTop w:val="0"/>
              <w:marBottom w:val="0"/>
              <w:divBdr>
                <w:top w:val="none" w:sz="0" w:space="0" w:color="auto"/>
                <w:left w:val="none" w:sz="0" w:space="0" w:color="auto"/>
                <w:bottom w:val="none" w:sz="0" w:space="0" w:color="auto"/>
                <w:right w:val="none" w:sz="0" w:space="0" w:color="auto"/>
              </w:divBdr>
            </w:div>
            <w:div w:id="1948273737">
              <w:marLeft w:val="0"/>
              <w:marRight w:val="0"/>
              <w:marTop w:val="0"/>
              <w:marBottom w:val="0"/>
              <w:divBdr>
                <w:top w:val="none" w:sz="0" w:space="0" w:color="auto"/>
                <w:left w:val="none" w:sz="0" w:space="0" w:color="auto"/>
                <w:bottom w:val="none" w:sz="0" w:space="0" w:color="auto"/>
                <w:right w:val="none" w:sz="0" w:space="0" w:color="auto"/>
              </w:divBdr>
            </w:div>
            <w:div w:id="934944416">
              <w:marLeft w:val="0"/>
              <w:marRight w:val="0"/>
              <w:marTop w:val="0"/>
              <w:marBottom w:val="0"/>
              <w:divBdr>
                <w:top w:val="none" w:sz="0" w:space="0" w:color="auto"/>
                <w:left w:val="none" w:sz="0" w:space="0" w:color="auto"/>
                <w:bottom w:val="none" w:sz="0" w:space="0" w:color="auto"/>
                <w:right w:val="none" w:sz="0" w:space="0" w:color="auto"/>
              </w:divBdr>
            </w:div>
            <w:div w:id="1777796736">
              <w:marLeft w:val="0"/>
              <w:marRight w:val="0"/>
              <w:marTop w:val="0"/>
              <w:marBottom w:val="0"/>
              <w:divBdr>
                <w:top w:val="none" w:sz="0" w:space="0" w:color="auto"/>
                <w:left w:val="none" w:sz="0" w:space="0" w:color="auto"/>
                <w:bottom w:val="none" w:sz="0" w:space="0" w:color="auto"/>
                <w:right w:val="none" w:sz="0" w:space="0" w:color="auto"/>
              </w:divBdr>
            </w:div>
            <w:div w:id="1746027269">
              <w:marLeft w:val="0"/>
              <w:marRight w:val="0"/>
              <w:marTop w:val="0"/>
              <w:marBottom w:val="0"/>
              <w:divBdr>
                <w:top w:val="none" w:sz="0" w:space="0" w:color="auto"/>
                <w:left w:val="none" w:sz="0" w:space="0" w:color="auto"/>
                <w:bottom w:val="none" w:sz="0" w:space="0" w:color="auto"/>
                <w:right w:val="none" w:sz="0" w:space="0" w:color="auto"/>
              </w:divBdr>
            </w:div>
            <w:div w:id="636104275">
              <w:marLeft w:val="0"/>
              <w:marRight w:val="0"/>
              <w:marTop w:val="0"/>
              <w:marBottom w:val="0"/>
              <w:divBdr>
                <w:top w:val="none" w:sz="0" w:space="0" w:color="auto"/>
                <w:left w:val="none" w:sz="0" w:space="0" w:color="auto"/>
                <w:bottom w:val="none" w:sz="0" w:space="0" w:color="auto"/>
                <w:right w:val="none" w:sz="0" w:space="0" w:color="auto"/>
              </w:divBdr>
            </w:div>
            <w:div w:id="1178691508">
              <w:marLeft w:val="0"/>
              <w:marRight w:val="0"/>
              <w:marTop w:val="0"/>
              <w:marBottom w:val="0"/>
              <w:divBdr>
                <w:top w:val="none" w:sz="0" w:space="0" w:color="auto"/>
                <w:left w:val="none" w:sz="0" w:space="0" w:color="auto"/>
                <w:bottom w:val="none" w:sz="0" w:space="0" w:color="auto"/>
                <w:right w:val="none" w:sz="0" w:space="0" w:color="auto"/>
              </w:divBdr>
            </w:div>
            <w:div w:id="2083019762">
              <w:marLeft w:val="0"/>
              <w:marRight w:val="0"/>
              <w:marTop w:val="0"/>
              <w:marBottom w:val="0"/>
              <w:divBdr>
                <w:top w:val="none" w:sz="0" w:space="0" w:color="auto"/>
                <w:left w:val="none" w:sz="0" w:space="0" w:color="auto"/>
                <w:bottom w:val="none" w:sz="0" w:space="0" w:color="auto"/>
                <w:right w:val="none" w:sz="0" w:space="0" w:color="auto"/>
              </w:divBdr>
            </w:div>
            <w:div w:id="1831369073">
              <w:marLeft w:val="0"/>
              <w:marRight w:val="0"/>
              <w:marTop w:val="0"/>
              <w:marBottom w:val="0"/>
              <w:divBdr>
                <w:top w:val="none" w:sz="0" w:space="0" w:color="auto"/>
                <w:left w:val="none" w:sz="0" w:space="0" w:color="auto"/>
                <w:bottom w:val="none" w:sz="0" w:space="0" w:color="auto"/>
                <w:right w:val="none" w:sz="0" w:space="0" w:color="auto"/>
              </w:divBdr>
            </w:div>
            <w:div w:id="439180607">
              <w:marLeft w:val="0"/>
              <w:marRight w:val="0"/>
              <w:marTop w:val="0"/>
              <w:marBottom w:val="0"/>
              <w:divBdr>
                <w:top w:val="none" w:sz="0" w:space="0" w:color="auto"/>
                <w:left w:val="none" w:sz="0" w:space="0" w:color="auto"/>
                <w:bottom w:val="none" w:sz="0" w:space="0" w:color="auto"/>
                <w:right w:val="none" w:sz="0" w:space="0" w:color="auto"/>
              </w:divBdr>
            </w:div>
            <w:div w:id="1705911247">
              <w:marLeft w:val="0"/>
              <w:marRight w:val="0"/>
              <w:marTop w:val="0"/>
              <w:marBottom w:val="0"/>
              <w:divBdr>
                <w:top w:val="none" w:sz="0" w:space="0" w:color="auto"/>
                <w:left w:val="none" w:sz="0" w:space="0" w:color="auto"/>
                <w:bottom w:val="none" w:sz="0" w:space="0" w:color="auto"/>
                <w:right w:val="none" w:sz="0" w:space="0" w:color="auto"/>
              </w:divBdr>
            </w:div>
            <w:div w:id="1166439993">
              <w:marLeft w:val="0"/>
              <w:marRight w:val="0"/>
              <w:marTop w:val="0"/>
              <w:marBottom w:val="0"/>
              <w:divBdr>
                <w:top w:val="none" w:sz="0" w:space="0" w:color="auto"/>
                <w:left w:val="none" w:sz="0" w:space="0" w:color="auto"/>
                <w:bottom w:val="none" w:sz="0" w:space="0" w:color="auto"/>
                <w:right w:val="none" w:sz="0" w:space="0" w:color="auto"/>
              </w:divBdr>
            </w:div>
            <w:div w:id="158270811">
              <w:marLeft w:val="0"/>
              <w:marRight w:val="0"/>
              <w:marTop w:val="0"/>
              <w:marBottom w:val="0"/>
              <w:divBdr>
                <w:top w:val="none" w:sz="0" w:space="0" w:color="auto"/>
                <w:left w:val="none" w:sz="0" w:space="0" w:color="auto"/>
                <w:bottom w:val="none" w:sz="0" w:space="0" w:color="auto"/>
                <w:right w:val="none" w:sz="0" w:space="0" w:color="auto"/>
              </w:divBdr>
            </w:div>
            <w:div w:id="81798593">
              <w:marLeft w:val="0"/>
              <w:marRight w:val="0"/>
              <w:marTop w:val="0"/>
              <w:marBottom w:val="0"/>
              <w:divBdr>
                <w:top w:val="none" w:sz="0" w:space="0" w:color="auto"/>
                <w:left w:val="none" w:sz="0" w:space="0" w:color="auto"/>
                <w:bottom w:val="none" w:sz="0" w:space="0" w:color="auto"/>
                <w:right w:val="none" w:sz="0" w:space="0" w:color="auto"/>
              </w:divBdr>
            </w:div>
            <w:div w:id="2084066598">
              <w:marLeft w:val="0"/>
              <w:marRight w:val="0"/>
              <w:marTop w:val="0"/>
              <w:marBottom w:val="0"/>
              <w:divBdr>
                <w:top w:val="none" w:sz="0" w:space="0" w:color="auto"/>
                <w:left w:val="none" w:sz="0" w:space="0" w:color="auto"/>
                <w:bottom w:val="none" w:sz="0" w:space="0" w:color="auto"/>
                <w:right w:val="none" w:sz="0" w:space="0" w:color="auto"/>
              </w:divBdr>
            </w:div>
            <w:div w:id="824971561">
              <w:marLeft w:val="0"/>
              <w:marRight w:val="0"/>
              <w:marTop w:val="0"/>
              <w:marBottom w:val="0"/>
              <w:divBdr>
                <w:top w:val="none" w:sz="0" w:space="0" w:color="auto"/>
                <w:left w:val="none" w:sz="0" w:space="0" w:color="auto"/>
                <w:bottom w:val="none" w:sz="0" w:space="0" w:color="auto"/>
                <w:right w:val="none" w:sz="0" w:space="0" w:color="auto"/>
              </w:divBdr>
            </w:div>
            <w:div w:id="1488208274">
              <w:marLeft w:val="0"/>
              <w:marRight w:val="0"/>
              <w:marTop w:val="0"/>
              <w:marBottom w:val="0"/>
              <w:divBdr>
                <w:top w:val="none" w:sz="0" w:space="0" w:color="auto"/>
                <w:left w:val="none" w:sz="0" w:space="0" w:color="auto"/>
                <w:bottom w:val="none" w:sz="0" w:space="0" w:color="auto"/>
                <w:right w:val="none" w:sz="0" w:space="0" w:color="auto"/>
              </w:divBdr>
            </w:div>
            <w:div w:id="472600369">
              <w:marLeft w:val="0"/>
              <w:marRight w:val="0"/>
              <w:marTop w:val="0"/>
              <w:marBottom w:val="0"/>
              <w:divBdr>
                <w:top w:val="none" w:sz="0" w:space="0" w:color="auto"/>
                <w:left w:val="none" w:sz="0" w:space="0" w:color="auto"/>
                <w:bottom w:val="none" w:sz="0" w:space="0" w:color="auto"/>
                <w:right w:val="none" w:sz="0" w:space="0" w:color="auto"/>
              </w:divBdr>
            </w:div>
            <w:div w:id="644965750">
              <w:marLeft w:val="0"/>
              <w:marRight w:val="0"/>
              <w:marTop w:val="0"/>
              <w:marBottom w:val="0"/>
              <w:divBdr>
                <w:top w:val="none" w:sz="0" w:space="0" w:color="auto"/>
                <w:left w:val="none" w:sz="0" w:space="0" w:color="auto"/>
                <w:bottom w:val="none" w:sz="0" w:space="0" w:color="auto"/>
                <w:right w:val="none" w:sz="0" w:space="0" w:color="auto"/>
              </w:divBdr>
            </w:div>
            <w:div w:id="324358541">
              <w:marLeft w:val="0"/>
              <w:marRight w:val="0"/>
              <w:marTop w:val="0"/>
              <w:marBottom w:val="0"/>
              <w:divBdr>
                <w:top w:val="none" w:sz="0" w:space="0" w:color="auto"/>
                <w:left w:val="none" w:sz="0" w:space="0" w:color="auto"/>
                <w:bottom w:val="none" w:sz="0" w:space="0" w:color="auto"/>
                <w:right w:val="none" w:sz="0" w:space="0" w:color="auto"/>
              </w:divBdr>
            </w:div>
            <w:div w:id="888300856">
              <w:marLeft w:val="0"/>
              <w:marRight w:val="0"/>
              <w:marTop w:val="0"/>
              <w:marBottom w:val="0"/>
              <w:divBdr>
                <w:top w:val="none" w:sz="0" w:space="0" w:color="auto"/>
                <w:left w:val="none" w:sz="0" w:space="0" w:color="auto"/>
                <w:bottom w:val="none" w:sz="0" w:space="0" w:color="auto"/>
                <w:right w:val="none" w:sz="0" w:space="0" w:color="auto"/>
              </w:divBdr>
            </w:div>
            <w:div w:id="1164392899">
              <w:marLeft w:val="0"/>
              <w:marRight w:val="0"/>
              <w:marTop w:val="0"/>
              <w:marBottom w:val="0"/>
              <w:divBdr>
                <w:top w:val="none" w:sz="0" w:space="0" w:color="auto"/>
                <w:left w:val="none" w:sz="0" w:space="0" w:color="auto"/>
                <w:bottom w:val="none" w:sz="0" w:space="0" w:color="auto"/>
                <w:right w:val="none" w:sz="0" w:space="0" w:color="auto"/>
              </w:divBdr>
            </w:div>
            <w:div w:id="372509705">
              <w:marLeft w:val="0"/>
              <w:marRight w:val="0"/>
              <w:marTop w:val="0"/>
              <w:marBottom w:val="0"/>
              <w:divBdr>
                <w:top w:val="none" w:sz="0" w:space="0" w:color="auto"/>
                <w:left w:val="none" w:sz="0" w:space="0" w:color="auto"/>
                <w:bottom w:val="none" w:sz="0" w:space="0" w:color="auto"/>
                <w:right w:val="none" w:sz="0" w:space="0" w:color="auto"/>
              </w:divBdr>
            </w:div>
            <w:div w:id="1261912650">
              <w:marLeft w:val="0"/>
              <w:marRight w:val="0"/>
              <w:marTop w:val="0"/>
              <w:marBottom w:val="0"/>
              <w:divBdr>
                <w:top w:val="none" w:sz="0" w:space="0" w:color="auto"/>
                <w:left w:val="none" w:sz="0" w:space="0" w:color="auto"/>
                <w:bottom w:val="none" w:sz="0" w:space="0" w:color="auto"/>
                <w:right w:val="none" w:sz="0" w:space="0" w:color="auto"/>
              </w:divBdr>
            </w:div>
            <w:div w:id="471606442">
              <w:marLeft w:val="0"/>
              <w:marRight w:val="0"/>
              <w:marTop w:val="0"/>
              <w:marBottom w:val="0"/>
              <w:divBdr>
                <w:top w:val="none" w:sz="0" w:space="0" w:color="auto"/>
                <w:left w:val="none" w:sz="0" w:space="0" w:color="auto"/>
                <w:bottom w:val="none" w:sz="0" w:space="0" w:color="auto"/>
                <w:right w:val="none" w:sz="0" w:space="0" w:color="auto"/>
              </w:divBdr>
            </w:div>
            <w:div w:id="308478667">
              <w:marLeft w:val="0"/>
              <w:marRight w:val="0"/>
              <w:marTop w:val="0"/>
              <w:marBottom w:val="0"/>
              <w:divBdr>
                <w:top w:val="none" w:sz="0" w:space="0" w:color="auto"/>
                <w:left w:val="none" w:sz="0" w:space="0" w:color="auto"/>
                <w:bottom w:val="none" w:sz="0" w:space="0" w:color="auto"/>
                <w:right w:val="none" w:sz="0" w:space="0" w:color="auto"/>
              </w:divBdr>
            </w:div>
            <w:div w:id="1071661609">
              <w:marLeft w:val="0"/>
              <w:marRight w:val="0"/>
              <w:marTop w:val="0"/>
              <w:marBottom w:val="0"/>
              <w:divBdr>
                <w:top w:val="none" w:sz="0" w:space="0" w:color="auto"/>
                <w:left w:val="none" w:sz="0" w:space="0" w:color="auto"/>
                <w:bottom w:val="none" w:sz="0" w:space="0" w:color="auto"/>
                <w:right w:val="none" w:sz="0" w:space="0" w:color="auto"/>
              </w:divBdr>
            </w:div>
            <w:div w:id="917590634">
              <w:marLeft w:val="0"/>
              <w:marRight w:val="0"/>
              <w:marTop w:val="0"/>
              <w:marBottom w:val="0"/>
              <w:divBdr>
                <w:top w:val="none" w:sz="0" w:space="0" w:color="auto"/>
                <w:left w:val="none" w:sz="0" w:space="0" w:color="auto"/>
                <w:bottom w:val="none" w:sz="0" w:space="0" w:color="auto"/>
                <w:right w:val="none" w:sz="0" w:space="0" w:color="auto"/>
              </w:divBdr>
            </w:div>
            <w:div w:id="1286932397">
              <w:marLeft w:val="0"/>
              <w:marRight w:val="0"/>
              <w:marTop w:val="0"/>
              <w:marBottom w:val="0"/>
              <w:divBdr>
                <w:top w:val="none" w:sz="0" w:space="0" w:color="auto"/>
                <w:left w:val="none" w:sz="0" w:space="0" w:color="auto"/>
                <w:bottom w:val="none" w:sz="0" w:space="0" w:color="auto"/>
                <w:right w:val="none" w:sz="0" w:space="0" w:color="auto"/>
              </w:divBdr>
            </w:div>
            <w:div w:id="270280999">
              <w:marLeft w:val="0"/>
              <w:marRight w:val="0"/>
              <w:marTop w:val="0"/>
              <w:marBottom w:val="0"/>
              <w:divBdr>
                <w:top w:val="none" w:sz="0" w:space="0" w:color="auto"/>
                <w:left w:val="none" w:sz="0" w:space="0" w:color="auto"/>
                <w:bottom w:val="none" w:sz="0" w:space="0" w:color="auto"/>
                <w:right w:val="none" w:sz="0" w:space="0" w:color="auto"/>
              </w:divBdr>
            </w:div>
            <w:div w:id="1198011051">
              <w:marLeft w:val="0"/>
              <w:marRight w:val="0"/>
              <w:marTop w:val="0"/>
              <w:marBottom w:val="0"/>
              <w:divBdr>
                <w:top w:val="none" w:sz="0" w:space="0" w:color="auto"/>
                <w:left w:val="none" w:sz="0" w:space="0" w:color="auto"/>
                <w:bottom w:val="none" w:sz="0" w:space="0" w:color="auto"/>
                <w:right w:val="none" w:sz="0" w:space="0" w:color="auto"/>
              </w:divBdr>
            </w:div>
            <w:div w:id="1507213104">
              <w:marLeft w:val="0"/>
              <w:marRight w:val="0"/>
              <w:marTop w:val="0"/>
              <w:marBottom w:val="0"/>
              <w:divBdr>
                <w:top w:val="none" w:sz="0" w:space="0" w:color="auto"/>
                <w:left w:val="none" w:sz="0" w:space="0" w:color="auto"/>
                <w:bottom w:val="none" w:sz="0" w:space="0" w:color="auto"/>
                <w:right w:val="none" w:sz="0" w:space="0" w:color="auto"/>
              </w:divBdr>
            </w:div>
            <w:div w:id="998776664">
              <w:marLeft w:val="0"/>
              <w:marRight w:val="0"/>
              <w:marTop w:val="0"/>
              <w:marBottom w:val="0"/>
              <w:divBdr>
                <w:top w:val="none" w:sz="0" w:space="0" w:color="auto"/>
                <w:left w:val="none" w:sz="0" w:space="0" w:color="auto"/>
                <w:bottom w:val="none" w:sz="0" w:space="0" w:color="auto"/>
                <w:right w:val="none" w:sz="0" w:space="0" w:color="auto"/>
              </w:divBdr>
            </w:div>
            <w:div w:id="2002854366">
              <w:marLeft w:val="0"/>
              <w:marRight w:val="0"/>
              <w:marTop w:val="0"/>
              <w:marBottom w:val="0"/>
              <w:divBdr>
                <w:top w:val="none" w:sz="0" w:space="0" w:color="auto"/>
                <w:left w:val="none" w:sz="0" w:space="0" w:color="auto"/>
                <w:bottom w:val="none" w:sz="0" w:space="0" w:color="auto"/>
                <w:right w:val="none" w:sz="0" w:space="0" w:color="auto"/>
              </w:divBdr>
            </w:div>
            <w:div w:id="1305113376">
              <w:marLeft w:val="0"/>
              <w:marRight w:val="0"/>
              <w:marTop w:val="0"/>
              <w:marBottom w:val="0"/>
              <w:divBdr>
                <w:top w:val="none" w:sz="0" w:space="0" w:color="auto"/>
                <w:left w:val="none" w:sz="0" w:space="0" w:color="auto"/>
                <w:bottom w:val="none" w:sz="0" w:space="0" w:color="auto"/>
                <w:right w:val="none" w:sz="0" w:space="0" w:color="auto"/>
              </w:divBdr>
            </w:div>
            <w:div w:id="979379416">
              <w:marLeft w:val="0"/>
              <w:marRight w:val="0"/>
              <w:marTop w:val="0"/>
              <w:marBottom w:val="0"/>
              <w:divBdr>
                <w:top w:val="none" w:sz="0" w:space="0" w:color="auto"/>
                <w:left w:val="none" w:sz="0" w:space="0" w:color="auto"/>
                <w:bottom w:val="none" w:sz="0" w:space="0" w:color="auto"/>
                <w:right w:val="none" w:sz="0" w:space="0" w:color="auto"/>
              </w:divBdr>
            </w:div>
            <w:div w:id="201871194">
              <w:marLeft w:val="0"/>
              <w:marRight w:val="0"/>
              <w:marTop w:val="0"/>
              <w:marBottom w:val="0"/>
              <w:divBdr>
                <w:top w:val="none" w:sz="0" w:space="0" w:color="auto"/>
                <w:left w:val="none" w:sz="0" w:space="0" w:color="auto"/>
                <w:bottom w:val="none" w:sz="0" w:space="0" w:color="auto"/>
                <w:right w:val="none" w:sz="0" w:space="0" w:color="auto"/>
              </w:divBdr>
            </w:div>
            <w:div w:id="1356733238">
              <w:marLeft w:val="0"/>
              <w:marRight w:val="0"/>
              <w:marTop w:val="0"/>
              <w:marBottom w:val="0"/>
              <w:divBdr>
                <w:top w:val="none" w:sz="0" w:space="0" w:color="auto"/>
                <w:left w:val="none" w:sz="0" w:space="0" w:color="auto"/>
                <w:bottom w:val="none" w:sz="0" w:space="0" w:color="auto"/>
                <w:right w:val="none" w:sz="0" w:space="0" w:color="auto"/>
              </w:divBdr>
            </w:div>
            <w:div w:id="1786461537">
              <w:marLeft w:val="0"/>
              <w:marRight w:val="0"/>
              <w:marTop w:val="0"/>
              <w:marBottom w:val="0"/>
              <w:divBdr>
                <w:top w:val="none" w:sz="0" w:space="0" w:color="auto"/>
                <w:left w:val="none" w:sz="0" w:space="0" w:color="auto"/>
                <w:bottom w:val="none" w:sz="0" w:space="0" w:color="auto"/>
                <w:right w:val="none" w:sz="0" w:space="0" w:color="auto"/>
              </w:divBdr>
            </w:div>
            <w:div w:id="1304698884">
              <w:marLeft w:val="0"/>
              <w:marRight w:val="0"/>
              <w:marTop w:val="0"/>
              <w:marBottom w:val="0"/>
              <w:divBdr>
                <w:top w:val="none" w:sz="0" w:space="0" w:color="auto"/>
                <w:left w:val="none" w:sz="0" w:space="0" w:color="auto"/>
                <w:bottom w:val="none" w:sz="0" w:space="0" w:color="auto"/>
                <w:right w:val="none" w:sz="0" w:space="0" w:color="auto"/>
              </w:divBdr>
            </w:div>
            <w:div w:id="1354965324">
              <w:marLeft w:val="0"/>
              <w:marRight w:val="0"/>
              <w:marTop w:val="0"/>
              <w:marBottom w:val="0"/>
              <w:divBdr>
                <w:top w:val="none" w:sz="0" w:space="0" w:color="auto"/>
                <w:left w:val="none" w:sz="0" w:space="0" w:color="auto"/>
                <w:bottom w:val="none" w:sz="0" w:space="0" w:color="auto"/>
                <w:right w:val="none" w:sz="0" w:space="0" w:color="auto"/>
              </w:divBdr>
            </w:div>
            <w:div w:id="2060861966">
              <w:marLeft w:val="0"/>
              <w:marRight w:val="0"/>
              <w:marTop w:val="0"/>
              <w:marBottom w:val="0"/>
              <w:divBdr>
                <w:top w:val="none" w:sz="0" w:space="0" w:color="auto"/>
                <w:left w:val="none" w:sz="0" w:space="0" w:color="auto"/>
                <w:bottom w:val="none" w:sz="0" w:space="0" w:color="auto"/>
                <w:right w:val="none" w:sz="0" w:space="0" w:color="auto"/>
              </w:divBdr>
            </w:div>
            <w:div w:id="868450100">
              <w:marLeft w:val="0"/>
              <w:marRight w:val="0"/>
              <w:marTop w:val="0"/>
              <w:marBottom w:val="0"/>
              <w:divBdr>
                <w:top w:val="none" w:sz="0" w:space="0" w:color="auto"/>
                <w:left w:val="none" w:sz="0" w:space="0" w:color="auto"/>
                <w:bottom w:val="none" w:sz="0" w:space="0" w:color="auto"/>
                <w:right w:val="none" w:sz="0" w:space="0" w:color="auto"/>
              </w:divBdr>
            </w:div>
            <w:div w:id="501312716">
              <w:marLeft w:val="0"/>
              <w:marRight w:val="0"/>
              <w:marTop w:val="0"/>
              <w:marBottom w:val="0"/>
              <w:divBdr>
                <w:top w:val="none" w:sz="0" w:space="0" w:color="auto"/>
                <w:left w:val="none" w:sz="0" w:space="0" w:color="auto"/>
                <w:bottom w:val="none" w:sz="0" w:space="0" w:color="auto"/>
                <w:right w:val="none" w:sz="0" w:space="0" w:color="auto"/>
              </w:divBdr>
            </w:div>
            <w:div w:id="1933511070">
              <w:marLeft w:val="0"/>
              <w:marRight w:val="0"/>
              <w:marTop w:val="0"/>
              <w:marBottom w:val="0"/>
              <w:divBdr>
                <w:top w:val="none" w:sz="0" w:space="0" w:color="auto"/>
                <w:left w:val="none" w:sz="0" w:space="0" w:color="auto"/>
                <w:bottom w:val="none" w:sz="0" w:space="0" w:color="auto"/>
                <w:right w:val="none" w:sz="0" w:space="0" w:color="auto"/>
              </w:divBdr>
            </w:div>
            <w:div w:id="2056418223">
              <w:marLeft w:val="0"/>
              <w:marRight w:val="0"/>
              <w:marTop w:val="0"/>
              <w:marBottom w:val="0"/>
              <w:divBdr>
                <w:top w:val="none" w:sz="0" w:space="0" w:color="auto"/>
                <w:left w:val="none" w:sz="0" w:space="0" w:color="auto"/>
                <w:bottom w:val="none" w:sz="0" w:space="0" w:color="auto"/>
                <w:right w:val="none" w:sz="0" w:space="0" w:color="auto"/>
              </w:divBdr>
            </w:div>
            <w:div w:id="564412002">
              <w:marLeft w:val="0"/>
              <w:marRight w:val="0"/>
              <w:marTop w:val="0"/>
              <w:marBottom w:val="0"/>
              <w:divBdr>
                <w:top w:val="none" w:sz="0" w:space="0" w:color="auto"/>
                <w:left w:val="none" w:sz="0" w:space="0" w:color="auto"/>
                <w:bottom w:val="none" w:sz="0" w:space="0" w:color="auto"/>
                <w:right w:val="none" w:sz="0" w:space="0" w:color="auto"/>
              </w:divBdr>
            </w:div>
            <w:div w:id="1183591609">
              <w:marLeft w:val="0"/>
              <w:marRight w:val="0"/>
              <w:marTop w:val="0"/>
              <w:marBottom w:val="0"/>
              <w:divBdr>
                <w:top w:val="none" w:sz="0" w:space="0" w:color="auto"/>
                <w:left w:val="none" w:sz="0" w:space="0" w:color="auto"/>
                <w:bottom w:val="none" w:sz="0" w:space="0" w:color="auto"/>
                <w:right w:val="none" w:sz="0" w:space="0" w:color="auto"/>
              </w:divBdr>
            </w:div>
            <w:div w:id="1379629286">
              <w:marLeft w:val="0"/>
              <w:marRight w:val="0"/>
              <w:marTop w:val="0"/>
              <w:marBottom w:val="0"/>
              <w:divBdr>
                <w:top w:val="none" w:sz="0" w:space="0" w:color="auto"/>
                <w:left w:val="none" w:sz="0" w:space="0" w:color="auto"/>
                <w:bottom w:val="none" w:sz="0" w:space="0" w:color="auto"/>
                <w:right w:val="none" w:sz="0" w:space="0" w:color="auto"/>
              </w:divBdr>
            </w:div>
            <w:div w:id="806244161">
              <w:marLeft w:val="0"/>
              <w:marRight w:val="0"/>
              <w:marTop w:val="0"/>
              <w:marBottom w:val="0"/>
              <w:divBdr>
                <w:top w:val="none" w:sz="0" w:space="0" w:color="auto"/>
                <w:left w:val="none" w:sz="0" w:space="0" w:color="auto"/>
                <w:bottom w:val="none" w:sz="0" w:space="0" w:color="auto"/>
                <w:right w:val="none" w:sz="0" w:space="0" w:color="auto"/>
              </w:divBdr>
            </w:div>
            <w:div w:id="540018060">
              <w:marLeft w:val="0"/>
              <w:marRight w:val="0"/>
              <w:marTop w:val="0"/>
              <w:marBottom w:val="0"/>
              <w:divBdr>
                <w:top w:val="none" w:sz="0" w:space="0" w:color="auto"/>
                <w:left w:val="none" w:sz="0" w:space="0" w:color="auto"/>
                <w:bottom w:val="none" w:sz="0" w:space="0" w:color="auto"/>
                <w:right w:val="none" w:sz="0" w:space="0" w:color="auto"/>
              </w:divBdr>
            </w:div>
            <w:div w:id="1231693371">
              <w:marLeft w:val="0"/>
              <w:marRight w:val="0"/>
              <w:marTop w:val="0"/>
              <w:marBottom w:val="0"/>
              <w:divBdr>
                <w:top w:val="none" w:sz="0" w:space="0" w:color="auto"/>
                <w:left w:val="none" w:sz="0" w:space="0" w:color="auto"/>
                <w:bottom w:val="none" w:sz="0" w:space="0" w:color="auto"/>
                <w:right w:val="none" w:sz="0" w:space="0" w:color="auto"/>
              </w:divBdr>
            </w:div>
            <w:div w:id="1000503518">
              <w:marLeft w:val="0"/>
              <w:marRight w:val="0"/>
              <w:marTop w:val="0"/>
              <w:marBottom w:val="0"/>
              <w:divBdr>
                <w:top w:val="none" w:sz="0" w:space="0" w:color="auto"/>
                <w:left w:val="none" w:sz="0" w:space="0" w:color="auto"/>
                <w:bottom w:val="none" w:sz="0" w:space="0" w:color="auto"/>
                <w:right w:val="none" w:sz="0" w:space="0" w:color="auto"/>
              </w:divBdr>
            </w:div>
            <w:div w:id="2089229095">
              <w:marLeft w:val="0"/>
              <w:marRight w:val="0"/>
              <w:marTop w:val="0"/>
              <w:marBottom w:val="0"/>
              <w:divBdr>
                <w:top w:val="none" w:sz="0" w:space="0" w:color="auto"/>
                <w:left w:val="none" w:sz="0" w:space="0" w:color="auto"/>
                <w:bottom w:val="none" w:sz="0" w:space="0" w:color="auto"/>
                <w:right w:val="none" w:sz="0" w:space="0" w:color="auto"/>
              </w:divBdr>
            </w:div>
            <w:div w:id="1169178502">
              <w:marLeft w:val="0"/>
              <w:marRight w:val="0"/>
              <w:marTop w:val="0"/>
              <w:marBottom w:val="0"/>
              <w:divBdr>
                <w:top w:val="none" w:sz="0" w:space="0" w:color="auto"/>
                <w:left w:val="none" w:sz="0" w:space="0" w:color="auto"/>
                <w:bottom w:val="none" w:sz="0" w:space="0" w:color="auto"/>
                <w:right w:val="none" w:sz="0" w:space="0" w:color="auto"/>
              </w:divBdr>
            </w:div>
            <w:div w:id="63533524">
              <w:marLeft w:val="0"/>
              <w:marRight w:val="0"/>
              <w:marTop w:val="0"/>
              <w:marBottom w:val="0"/>
              <w:divBdr>
                <w:top w:val="none" w:sz="0" w:space="0" w:color="auto"/>
                <w:left w:val="none" w:sz="0" w:space="0" w:color="auto"/>
                <w:bottom w:val="none" w:sz="0" w:space="0" w:color="auto"/>
                <w:right w:val="none" w:sz="0" w:space="0" w:color="auto"/>
              </w:divBdr>
            </w:div>
            <w:div w:id="34433091">
              <w:marLeft w:val="0"/>
              <w:marRight w:val="0"/>
              <w:marTop w:val="0"/>
              <w:marBottom w:val="0"/>
              <w:divBdr>
                <w:top w:val="none" w:sz="0" w:space="0" w:color="auto"/>
                <w:left w:val="none" w:sz="0" w:space="0" w:color="auto"/>
                <w:bottom w:val="none" w:sz="0" w:space="0" w:color="auto"/>
                <w:right w:val="none" w:sz="0" w:space="0" w:color="auto"/>
              </w:divBdr>
            </w:div>
            <w:div w:id="76903698">
              <w:marLeft w:val="0"/>
              <w:marRight w:val="0"/>
              <w:marTop w:val="0"/>
              <w:marBottom w:val="0"/>
              <w:divBdr>
                <w:top w:val="none" w:sz="0" w:space="0" w:color="auto"/>
                <w:left w:val="none" w:sz="0" w:space="0" w:color="auto"/>
                <w:bottom w:val="none" w:sz="0" w:space="0" w:color="auto"/>
                <w:right w:val="none" w:sz="0" w:space="0" w:color="auto"/>
              </w:divBdr>
            </w:div>
            <w:div w:id="1504203773">
              <w:marLeft w:val="0"/>
              <w:marRight w:val="0"/>
              <w:marTop w:val="0"/>
              <w:marBottom w:val="0"/>
              <w:divBdr>
                <w:top w:val="none" w:sz="0" w:space="0" w:color="auto"/>
                <w:left w:val="none" w:sz="0" w:space="0" w:color="auto"/>
                <w:bottom w:val="none" w:sz="0" w:space="0" w:color="auto"/>
                <w:right w:val="none" w:sz="0" w:space="0" w:color="auto"/>
              </w:divBdr>
            </w:div>
            <w:div w:id="671957952">
              <w:marLeft w:val="0"/>
              <w:marRight w:val="0"/>
              <w:marTop w:val="0"/>
              <w:marBottom w:val="0"/>
              <w:divBdr>
                <w:top w:val="none" w:sz="0" w:space="0" w:color="auto"/>
                <w:left w:val="none" w:sz="0" w:space="0" w:color="auto"/>
                <w:bottom w:val="none" w:sz="0" w:space="0" w:color="auto"/>
                <w:right w:val="none" w:sz="0" w:space="0" w:color="auto"/>
              </w:divBdr>
            </w:div>
            <w:div w:id="865825501">
              <w:marLeft w:val="0"/>
              <w:marRight w:val="0"/>
              <w:marTop w:val="0"/>
              <w:marBottom w:val="0"/>
              <w:divBdr>
                <w:top w:val="none" w:sz="0" w:space="0" w:color="auto"/>
                <w:left w:val="none" w:sz="0" w:space="0" w:color="auto"/>
                <w:bottom w:val="none" w:sz="0" w:space="0" w:color="auto"/>
                <w:right w:val="none" w:sz="0" w:space="0" w:color="auto"/>
              </w:divBdr>
            </w:div>
            <w:div w:id="1039630239">
              <w:marLeft w:val="0"/>
              <w:marRight w:val="0"/>
              <w:marTop w:val="0"/>
              <w:marBottom w:val="0"/>
              <w:divBdr>
                <w:top w:val="none" w:sz="0" w:space="0" w:color="auto"/>
                <w:left w:val="none" w:sz="0" w:space="0" w:color="auto"/>
                <w:bottom w:val="none" w:sz="0" w:space="0" w:color="auto"/>
                <w:right w:val="none" w:sz="0" w:space="0" w:color="auto"/>
              </w:divBdr>
            </w:div>
            <w:div w:id="373577120">
              <w:marLeft w:val="0"/>
              <w:marRight w:val="0"/>
              <w:marTop w:val="0"/>
              <w:marBottom w:val="0"/>
              <w:divBdr>
                <w:top w:val="none" w:sz="0" w:space="0" w:color="auto"/>
                <w:left w:val="none" w:sz="0" w:space="0" w:color="auto"/>
                <w:bottom w:val="none" w:sz="0" w:space="0" w:color="auto"/>
                <w:right w:val="none" w:sz="0" w:space="0" w:color="auto"/>
              </w:divBdr>
            </w:div>
            <w:div w:id="2027442806">
              <w:marLeft w:val="0"/>
              <w:marRight w:val="0"/>
              <w:marTop w:val="0"/>
              <w:marBottom w:val="0"/>
              <w:divBdr>
                <w:top w:val="none" w:sz="0" w:space="0" w:color="auto"/>
                <w:left w:val="none" w:sz="0" w:space="0" w:color="auto"/>
                <w:bottom w:val="none" w:sz="0" w:space="0" w:color="auto"/>
                <w:right w:val="none" w:sz="0" w:space="0" w:color="auto"/>
              </w:divBdr>
            </w:div>
            <w:div w:id="309285188">
              <w:marLeft w:val="0"/>
              <w:marRight w:val="0"/>
              <w:marTop w:val="0"/>
              <w:marBottom w:val="0"/>
              <w:divBdr>
                <w:top w:val="none" w:sz="0" w:space="0" w:color="auto"/>
                <w:left w:val="none" w:sz="0" w:space="0" w:color="auto"/>
                <w:bottom w:val="none" w:sz="0" w:space="0" w:color="auto"/>
                <w:right w:val="none" w:sz="0" w:space="0" w:color="auto"/>
              </w:divBdr>
            </w:div>
            <w:div w:id="820928630">
              <w:marLeft w:val="0"/>
              <w:marRight w:val="0"/>
              <w:marTop w:val="0"/>
              <w:marBottom w:val="0"/>
              <w:divBdr>
                <w:top w:val="none" w:sz="0" w:space="0" w:color="auto"/>
                <w:left w:val="none" w:sz="0" w:space="0" w:color="auto"/>
                <w:bottom w:val="none" w:sz="0" w:space="0" w:color="auto"/>
                <w:right w:val="none" w:sz="0" w:space="0" w:color="auto"/>
              </w:divBdr>
            </w:div>
            <w:div w:id="927927318">
              <w:marLeft w:val="0"/>
              <w:marRight w:val="0"/>
              <w:marTop w:val="0"/>
              <w:marBottom w:val="0"/>
              <w:divBdr>
                <w:top w:val="none" w:sz="0" w:space="0" w:color="auto"/>
                <w:left w:val="none" w:sz="0" w:space="0" w:color="auto"/>
                <w:bottom w:val="none" w:sz="0" w:space="0" w:color="auto"/>
                <w:right w:val="none" w:sz="0" w:space="0" w:color="auto"/>
              </w:divBdr>
            </w:div>
            <w:div w:id="958146712">
              <w:marLeft w:val="0"/>
              <w:marRight w:val="0"/>
              <w:marTop w:val="0"/>
              <w:marBottom w:val="0"/>
              <w:divBdr>
                <w:top w:val="none" w:sz="0" w:space="0" w:color="auto"/>
                <w:left w:val="none" w:sz="0" w:space="0" w:color="auto"/>
                <w:bottom w:val="none" w:sz="0" w:space="0" w:color="auto"/>
                <w:right w:val="none" w:sz="0" w:space="0" w:color="auto"/>
              </w:divBdr>
            </w:div>
            <w:div w:id="1842431067">
              <w:marLeft w:val="0"/>
              <w:marRight w:val="0"/>
              <w:marTop w:val="0"/>
              <w:marBottom w:val="0"/>
              <w:divBdr>
                <w:top w:val="none" w:sz="0" w:space="0" w:color="auto"/>
                <w:left w:val="none" w:sz="0" w:space="0" w:color="auto"/>
                <w:bottom w:val="none" w:sz="0" w:space="0" w:color="auto"/>
                <w:right w:val="none" w:sz="0" w:space="0" w:color="auto"/>
              </w:divBdr>
            </w:div>
            <w:div w:id="2141268412">
              <w:marLeft w:val="0"/>
              <w:marRight w:val="0"/>
              <w:marTop w:val="0"/>
              <w:marBottom w:val="0"/>
              <w:divBdr>
                <w:top w:val="none" w:sz="0" w:space="0" w:color="auto"/>
                <w:left w:val="none" w:sz="0" w:space="0" w:color="auto"/>
                <w:bottom w:val="none" w:sz="0" w:space="0" w:color="auto"/>
                <w:right w:val="none" w:sz="0" w:space="0" w:color="auto"/>
              </w:divBdr>
            </w:div>
            <w:div w:id="782580222">
              <w:marLeft w:val="0"/>
              <w:marRight w:val="0"/>
              <w:marTop w:val="0"/>
              <w:marBottom w:val="0"/>
              <w:divBdr>
                <w:top w:val="none" w:sz="0" w:space="0" w:color="auto"/>
                <w:left w:val="none" w:sz="0" w:space="0" w:color="auto"/>
                <w:bottom w:val="none" w:sz="0" w:space="0" w:color="auto"/>
                <w:right w:val="none" w:sz="0" w:space="0" w:color="auto"/>
              </w:divBdr>
            </w:div>
            <w:div w:id="1367020221">
              <w:marLeft w:val="0"/>
              <w:marRight w:val="0"/>
              <w:marTop w:val="0"/>
              <w:marBottom w:val="0"/>
              <w:divBdr>
                <w:top w:val="none" w:sz="0" w:space="0" w:color="auto"/>
                <w:left w:val="none" w:sz="0" w:space="0" w:color="auto"/>
                <w:bottom w:val="none" w:sz="0" w:space="0" w:color="auto"/>
                <w:right w:val="none" w:sz="0" w:space="0" w:color="auto"/>
              </w:divBdr>
            </w:div>
            <w:div w:id="1934435981">
              <w:marLeft w:val="0"/>
              <w:marRight w:val="0"/>
              <w:marTop w:val="0"/>
              <w:marBottom w:val="0"/>
              <w:divBdr>
                <w:top w:val="none" w:sz="0" w:space="0" w:color="auto"/>
                <w:left w:val="none" w:sz="0" w:space="0" w:color="auto"/>
                <w:bottom w:val="none" w:sz="0" w:space="0" w:color="auto"/>
                <w:right w:val="none" w:sz="0" w:space="0" w:color="auto"/>
              </w:divBdr>
            </w:div>
            <w:div w:id="254947291">
              <w:marLeft w:val="0"/>
              <w:marRight w:val="0"/>
              <w:marTop w:val="0"/>
              <w:marBottom w:val="0"/>
              <w:divBdr>
                <w:top w:val="none" w:sz="0" w:space="0" w:color="auto"/>
                <w:left w:val="none" w:sz="0" w:space="0" w:color="auto"/>
                <w:bottom w:val="none" w:sz="0" w:space="0" w:color="auto"/>
                <w:right w:val="none" w:sz="0" w:space="0" w:color="auto"/>
              </w:divBdr>
            </w:div>
            <w:div w:id="157698154">
              <w:marLeft w:val="0"/>
              <w:marRight w:val="0"/>
              <w:marTop w:val="0"/>
              <w:marBottom w:val="0"/>
              <w:divBdr>
                <w:top w:val="none" w:sz="0" w:space="0" w:color="auto"/>
                <w:left w:val="none" w:sz="0" w:space="0" w:color="auto"/>
                <w:bottom w:val="none" w:sz="0" w:space="0" w:color="auto"/>
                <w:right w:val="none" w:sz="0" w:space="0" w:color="auto"/>
              </w:divBdr>
            </w:div>
            <w:div w:id="379135397">
              <w:marLeft w:val="0"/>
              <w:marRight w:val="0"/>
              <w:marTop w:val="0"/>
              <w:marBottom w:val="0"/>
              <w:divBdr>
                <w:top w:val="none" w:sz="0" w:space="0" w:color="auto"/>
                <w:left w:val="none" w:sz="0" w:space="0" w:color="auto"/>
                <w:bottom w:val="none" w:sz="0" w:space="0" w:color="auto"/>
                <w:right w:val="none" w:sz="0" w:space="0" w:color="auto"/>
              </w:divBdr>
            </w:div>
            <w:div w:id="1354191893">
              <w:marLeft w:val="0"/>
              <w:marRight w:val="0"/>
              <w:marTop w:val="0"/>
              <w:marBottom w:val="0"/>
              <w:divBdr>
                <w:top w:val="none" w:sz="0" w:space="0" w:color="auto"/>
                <w:left w:val="none" w:sz="0" w:space="0" w:color="auto"/>
                <w:bottom w:val="none" w:sz="0" w:space="0" w:color="auto"/>
                <w:right w:val="none" w:sz="0" w:space="0" w:color="auto"/>
              </w:divBdr>
            </w:div>
            <w:div w:id="1333339072">
              <w:marLeft w:val="0"/>
              <w:marRight w:val="0"/>
              <w:marTop w:val="0"/>
              <w:marBottom w:val="0"/>
              <w:divBdr>
                <w:top w:val="none" w:sz="0" w:space="0" w:color="auto"/>
                <w:left w:val="none" w:sz="0" w:space="0" w:color="auto"/>
                <w:bottom w:val="none" w:sz="0" w:space="0" w:color="auto"/>
                <w:right w:val="none" w:sz="0" w:space="0" w:color="auto"/>
              </w:divBdr>
            </w:div>
            <w:div w:id="2134789620">
              <w:marLeft w:val="0"/>
              <w:marRight w:val="0"/>
              <w:marTop w:val="0"/>
              <w:marBottom w:val="0"/>
              <w:divBdr>
                <w:top w:val="none" w:sz="0" w:space="0" w:color="auto"/>
                <w:left w:val="none" w:sz="0" w:space="0" w:color="auto"/>
                <w:bottom w:val="none" w:sz="0" w:space="0" w:color="auto"/>
                <w:right w:val="none" w:sz="0" w:space="0" w:color="auto"/>
              </w:divBdr>
            </w:div>
            <w:div w:id="984966044">
              <w:marLeft w:val="0"/>
              <w:marRight w:val="0"/>
              <w:marTop w:val="0"/>
              <w:marBottom w:val="0"/>
              <w:divBdr>
                <w:top w:val="none" w:sz="0" w:space="0" w:color="auto"/>
                <w:left w:val="none" w:sz="0" w:space="0" w:color="auto"/>
                <w:bottom w:val="none" w:sz="0" w:space="0" w:color="auto"/>
                <w:right w:val="none" w:sz="0" w:space="0" w:color="auto"/>
              </w:divBdr>
            </w:div>
            <w:div w:id="20016053">
              <w:marLeft w:val="0"/>
              <w:marRight w:val="0"/>
              <w:marTop w:val="0"/>
              <w:marBottom w:val="0"/>
              <w:divBdr>
                <w:top w:val="none" w:sz="0" w:space="0" w:color="auto"/>
                <w:left w:val="none" w:sz="0" w:space="0" w:color="auto"/>
                <w:bottom w:val="none" w:sz="0" w:space="0" w:color="auto"/>
                <w:right w:val="none" w:sz="0" w:space="0" w:color="auto"/>
              </w:divBdr>
            </w:div>
            <w:div w:id="769467906">
              <w:marLeft w:val="0"/>
              <w:marRight w:val="0"/>
              <w:marTop w:val="0"/>
              <w:marBottom w:val="0"/>
              <w:divBdr>
                <w:top w:val="none" w:sz="0" w:space="0" w:color="auto"/>
                <w:left w:val="none" w:sz="0" w:space="0" w:color="auto"/>
                <w:bottom w:val="none" w:sz="0" w:space="0" w:color="auto"/>
                <w:right w:val="none" w:sz="0" w:space="0" w:color="auto"/>
              </w:divBdr>
            </w:div>
            <w:div w:id="765273590">
              <w:marLeft w:val="0"/>
              <w:marRight w:val="0"/>
              <w:marTop w:val="0"/>
              <w:marBottom w:val="0"/>
              <w:divBdr>
                <w:top w:val="none" w:sz="0" w:space="0" w:color="auto"/>
                <w:left w:val="none" w:sz="0" w:space="0" w:color="auto"/>
                <w:bottom w:val="none" w:sz="0" w:space="0" w:color="auto"/>
                <w:right w:val="none" w:sz="0" w:space="0" w:color="auto"/>
              </w:divBdr>
            </w:div>
            <w:div w:id="1697194506">
              <w:marLeft w:val="0"/>
              <w:marRight w:val="0"/>
              <w:marTop w:val="0"/>
              <w:marBottom w:val="0"/>
              <w:divBdr>
                <w:top w:val="none" w:sz="0" w:space="0" w:color="auto"/>
                <w:left w:val="none" w:sz="0" w:space="0" w:color="auto"/>
                <w:bottom w:val="none" w:sz="0" w:space="0" w:color="auto"/>
                <w:right w:val="none" w:sz="0" w:space="0" w:color="auto"/>
              </w:divBdr>
            </w:div>
            <w:div w:id="1548297149">
              <w:marLeft w:val="0"/>
              <w:marRight w:val="0"/>
              <w:marTop w:val="0"/>
              <w:marBottom w:val="0"/>
              <w:divBdr>
                <w:top w:val="none" w:sz="0" w:space="0" w:color="auto"/>
                <w:left w:val="none" w:sz="0" w:space="0" w:color="auto"/>
                <w:bottom w:val="none" w:sz="0" w:space="0" w:color="auto"/>
                <w:right w:val="none" w:sz="0" w:space="0" w:color="auto"/>
              </w:divBdr>
            </w:div>
            <w:div w:id="337511801">
              <w:marLeft w:val="0"/>
              <w:marRight w:val="0"/>
              <w:marTop w:val="0"/>
              <w:marBottom w:val="0"/>
              <w:divBdr>
                <w:top w:val="none" w:sz="0" w:space="0" w:color="auto"/>
                <w:left w:val="none" w:sz="0" w:space="0" w:color="auto"/>
                <w:bottom w:val="none" w:sz="0" w:space="0" w:color="auto"/>
                <w:right w:val="none" w:sz="0" w:space="0" w:color="auto"/>
              </w:divBdr>
            </w:div>
            <w:div w:id="227150922">
              <w:marLeft w:val="0"/>
              <w:marRight w:val="0"/>
              <w:marTop w:val="0"/>
              <w:marBottom w:val="0"/>
              <w:divBdr>
                <w:top w:val="none" w:sz="0" w:space="0" w:color="auto"/>
                <w:left w:val="none" w:sz="0" w:space="0" w:color="auto"/>
                <w:bottom w:val="none" w:sz="0" w:space="0" w:color="auto"/>
                <w:right w:val="none" w:sz="0" w:space="0" w:color="auto"/>
              </w:divBdr>
            </w:div>
            <w:div w:id="1835946881">
              <w:marLeft w:val="0"/>
              <w:marRight w:val="0"/>
              <w:marTop w:val="0"/>
              <w:marBottom w:val="0"/>
              <w:divBdr>
                <w:top w:val="none" w:sz="0" w:space="0" w:color="auto"/>
                <w:left w:val="none" w:sz="0" w:space="0" w:color="auto"/>
                <w:bottom w:val="none" w:sz="0" w:space="0" w:color="auto"/>
                <w:right w:val="none" w:sz="0" w:space="0" w:color="auto"/>
              </w:divBdr>
            </w:div>
            <w:div w:id="801461319">
              <w:marLeft w:val="0"/>
              <w:marRight w:val="0"/>
              <w:marTop w:val="0"/>
              <w:marBottom w:val="0"/>
              <w:divBdr>
                <w:top w:val="none" w:sz="0" w:space="0" w:color="auto"/>
                <w:left w:val="none" w:sz="0" w:space="0" w:color="auto"/>
                <w:bottom w:val="none" w:sz="0" w:space="0" w:color="auto"/>
                <w:right w:val="none" w:sz="0" w:space="0" w:color="auto"/>
              </w:divBdr>
            </w:div>
            <w:div w:id="1047603358">
              <w:marLeft w:val="0"/>
              <w:marRight w:val="0"/>
              <w:marTop w:val="0"/>
              <w:marBottom w:val="0"/>
              <w:divBdr>
                <w:top w:val="none" w:sz="0" w:space="0" w:color="auto"/>
                <w:left w:val="none" w:sz="0" w:space="0" w:color="auto"/>
                <w:bottom w:val="none" w:sz="0" w:space="0" w:color="auto"/>
                <w:right w:val="none" w:sz="0" w:space="0" w:color="auto"/>
              </w:divBdr>
            </w:div>
            <w:div w:id="1160853879">
              <w:marLeft w:val="0"/>
              <w:marRight w:val="0"/>
              <w:marTop w:val="0"/>
              <w:marBottom w:val="0"/>
              <w:divBdr>
                <w:top w:val="none" w:sz="0" w:space="0" w:color="auto"/>
                <w:left w:val="none" w:sz="0" w:space="0" w:color="auto"/>
                <w:bottom w:val="none" w:sz="0" w:space="0" w:color="auto"/>
                <w:right w:val="none" w:sz="0" w:space="0" w:color="auto"/>
              </w:divBdr>
            </w:div>
            <w:div w:id="798693333">
              <w:marLeft w:val="0"/>
              <w:marRight w:val="0"/>
              <w:marTop w:val="0"/>
              <w:marBottom w:val="0"/>
              <w:divBdr>
                <w:top w:val="none" w:sz="0" w:space="0" w:color="auto"/>
                <w:left w:val="none" w:sz="0" w:space="0" w:color="auto"/>
                <w:bottom w:val="none" w:sz="0" w:space="0" w:color="auto"/>
                <w:right w:val="none" w:sz="0" w:space="0" w:color="auto"/>
              </w:divBdr>
            </w:div>
            <w:div w:id="1744837009">
              <w:marLeft w:val="0"/>
              <w:marRight w:val="0"/>
              <w:marTop w:val="0"/>
              <w:marBottom w:val="0"/>
              <w:divBdr>
                <w:top w:val="none" w:sz="0" w:space="0" w:color="auto"/>
                <w:left w:val="none" w:sz="0" w:space="0" w:color="auto"/>
                <w:bottom w:val="none" w:sz="0" w:space="0" w:color="auto"/>
                <w:right w:val="none" w:sz="0" w:space="0" w:color="auto"/>
              </w:divBdr>
            </w:div>
            <w:div w:id="1331131298">
              <w:marLeft w:val="0"/>
              <w:marRight w:val="0"/>
              <w:marTop w:val="0"/>
              <w:marBottom w:val="0"/>
              <w:divBdr>
                <w:top w:val="none" w:sz="0" w:space="0" w:color="auto"/>
                <w:left w:val="none" w:sz="0" w:space="0" w:color="auto"/>
                <w:bottom w:val="none" w:sz="0" w:space="0" w:color="auto"/>
                <w:right w:val="none" w:sz="0" w:space="0" w:color="auto"/>
              </w:divBdr>
            </w:div>
            <w:div w:id="883952206">
              <w:marLeft w:val="0"/>
              <w:marRight w:val="0"/>
              <w:marTop w:val="0"/>
              <w:marBottom w:val="0"/>
              <w:divBdr>
                <w:top w:val="none" w:sz="0" w:space="0" w:color="auto"/>
                <w:left w:val="none" w:sz="0" w:space="0" w:color="auto"/>
                <w:bottom w:val="none" w:sz="0" w:space="0" w:color="auto"/>
                <w:right w:val="none" w:sz="0" w:space="0" w:color="auto"/>
              </w:divBdr>
            </w:div>
            <w:div w:id="1247301293">
              <w:marLeft w:val="0"/>
              <w:marRight w:val="0"/>
              <w:marTop w:val="0"/>
              <w:marBottom w:val="0"/>
              <w:divBdr>
                <w:top w:val="none" w:sz="0" w:space="0" w:color="auto"/>
                <w:left w:val="none" w:sz="0" w:space="0" w:color="auto"/>
                <w:bottom w:val="none" w:sz="0" w:space="0" w:color="auto"/>
                <w:right w:val="none" w:sz="0" w:space="0" w:color="auto"/>
              </w:divBdr>
            </w:div>
            <w:div w:id="1496536017">
              <w:marLeft w:val="0"/>
              <w:marRight w:val="0"/>
              <w:marTop w:val="0"/>
              <w:marBottom w:val="0"/>
              <w:divBdr>
                <w:top w:val="none" w:sz="0" w:space="0" w:color="auto"/>
                <w:left w:val="none" w:sz="0" w:space="0" w:color="auto"/>
                <w:bottom w:val="none" w:sz="0" w:space="0" w:color="auto"/>
                <w:right w:val="none" w:sz="0" w:space="0" w:color="auto"/>
              </w:divBdr>
            </w:div>
            <w:div w:id="183982324">
              <w:marLeft w:val="0"/>
              <w:marRight w:val="0"/>
              <w:marTop w:val="0"/>
              <w:marBottom w:val="0"/>
              <w:divBdr>
                <w:top w:val="none" w:sz="0" w:space="0" w:color="auto"/>
                <w:left w:val="none" w:sz="0" w:space="0" w:color="auto"/>
                <w:bottom w:val="none" w:sz="0" w:space="0" w:color="auto"/>
                <w:right w:val="none" w:sz="0" w:space="0" w:color="auto"/>
              </w:divBdr>
            </w:div>
            <w:div w:id="451754331">
              <w:marLeft w:val="0"/>
              <w:marRight w:val="0"/>
              <w:marTop w:val="0"/>
              <w:marBottom w:val="0"/>
              <w:divBdr>
                <w:top w:val="none" w:sz="0" w:space="0" w:color="auto"/>
                <w:left w:val="none" w:sz="0" w:space="0" w:color="auto"/>
                <w:bottom w:val="none" w:sz="0" w:space="0" w:color="auto"/>
                <w:right w:val="none" w:sz="0" w:space="0" w:color="auto"/>
              </w:divBdr>
            </w:div>
            <w:div w:id="1971352624">
              <w:marLeft w:val="0"/>
              <w:marRight w:val="0"/>
              <w:marTop w:val="0"/>
              <w:marBottom w:val="0"/>
              <w:divBdr>
                <w:top w:val="none" w:sz="0" w:space="0" w:color="auto"/>
                <w:left w:val="none" w:sz="0" w:space="0" w:color="auto"/>
                <w:bottom w:val="none" w:sz="0" w:space="0" w:color="auto"/>
                <w:right w:val="none" w:sz="0" w:space="0" w:color="auto"/>
              </w:divBdr>
            </w:div>
            <w:div w:id="2083720415">
              <w:marLeft w:val="0"/>
              <w:marRight w:val="0"/>
              <w:marTop w:val="0"/>
              <w:marBottom w:val="0"/>
              <w:divBdr>
                <w:top w:val="none" w:sz="0" w:space="0" w:color="auto"/>
                <w:left w:val="none" w:sz="0" w:space="0" w:color="auto"/>
                <w:bottom w:val="none" w:sz="0" w:space="0" w:color="auto"/>
                <w:right w:val="none" w:sz="0" w:space="0" w:color="auto"/>
              </w:divBdr>
            </w:div>
            <w:div w:id="1414548201">
              <w:marLeft w:val="0"/>
              <w:marRight w:val="0"/>
              <w:marTop w:val="0"/>
              <w:marBottom w:val="0"/>
              <w:divBdr>
                <w:top w:val="none" w:sz="0" w:space="0" w:color="auto"/>
                <w:left w:val="none" w:sz="0" w:space="0" w:color="auto"/>
                <w:bottom w:val="none" w:sz="0" w:space="0" w:color="auto"/>
                <w:right w:val="none" w:sz="0" w:space="0" w:color="auto"/>
              </w:divBdr>
            </w:div>
            <w:div w:id="2068453345">
              <w:marLeft w:val="0"/>
              <w:marRight w:val="0"/>
              <w:marTop w:val="0"/>
              <w:marBottom w:val="0"/>
              <w:divBdr>
                <w:top w:val="none" w:sz="0" w:space="0" w:color="auto"/>
                <w:left w:val="none" w:sz="0" w:space="0" w:color="auto"/>
                <w:bottom w:val="none" w:sz="0" w:space="0" w:color="auto"/>
                <w:right w:val="none" w:sz="0" w:space="0" w:color="auto"/>
              </w:divBdr>
            </w:div>
            <w:div w:id="638386584">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913855075">
              <w:marLeft w:val="0"/>
              <w:marRight w:val="0"/>
              <w:marTop w:val="0"/>
              <w:marBottom w:val="0"/>
              <w:divBdr>
                <w:top w:val="none" w:sz="0" w:space="0" w:color="auto"/>
                <w:left w:val="none" w:sz="0" w:space="0" w:color="auto"/>
                <w:bottom w:val="none" w:sz="0" w:space="0" w:color="auto"/>
                <w:right w:val="none" w:sz="0" w:space="0" w:color="auto"/>
              </w:divBdr>
            </w:div>
            <w:div w:id="1317605642">
              <w:marLeft w:val="0"/>
              <w:marRight w:val="0"/>
              <w:marTop w:val="0"/>
              <w:marBottom w:val="0"/>
              <w:divBdr>
                <w:top w:val="none" w:sz="0" w:space="0" w:color="auto"/>
                <w:left w:val="none" w:sz="0" w:space="0" w:color="auto"/>
                <w:bottom w:val="none" w:sz="0" w:space="0" w:color="auto"/>
                <w:right w:val="none" w:sz="0" w:space="0" w:color="auto"/>
              </w:divBdr>
            </w:div>
            <w:div w:id="864558903">
              <w:marLeft w:val="0"/>
              <w:marRight w:val="0"/>
              <w:marTop w:val="0"/>
              <w:marBottom w:val="0"/>
              <w:divBdr>
                <w:top w:val="none" w:sz="0" w:space="0" w:color="auto"/>
                <w:left w:val="none" w:sz="0" w:space="0" w:color="auto"/>
                <w:bottom w:val="none" w:sz="0" w:space="0" w:color="auto"/>
                <w:right w:val="none" w:sz="0" w:space="0" w:color="auto"/>
              </w:divBdr>
            </w:div>
            <w:div w:id="3015266">
              <w:marLeft w:val="0"/>
              <w:marRight w:val="0"/>
              <w:marTop w:val="0"/>
              <w:marBottom w:val="0"/>
              <w:divBdr>
                <w:top w:val="none" w:sz="0" w:space="0" w:color="auto"/>
                <w:left w:val="none" w:sz="0" w:space="0" w:color="auto"/>
                <w:bottom w:val="none" w:sz="0" w:space="0" w:color="auto"/>
                <w:right w:val="none" w:sz="0" w:space="0" w:color="auto"/>
              </w:divBdr>
            </w:div>
            <w:div w:id="1640913382">
              <w:marLeft w:val="0"/>
              <w:marRight w:val="0"/>
              <w:marTop w:val="0"/>
              <w:marBottom w:val="0"/>
              <w:divBdr>
                <w:top w:val="none" w:sz="0" w:space="0" w:color="auto"/>
                <w:left w:val="none" w:sz="0" w:space="0" w:color="auto"/>
                <w:bottom w:val="none" w:sz="0" w:space="0" w:color="auto"/>
                <w:right w:val="none" w:sz="0" w:space="0" w:color="auto"/>
              </w:divBdr>
            </w:div>
            <w:div w:id="39940353">
              <w:marLeft w:val="0"/>
              <w:marRight w:val="0"/>
              <w:marTop w:val="0"/>
              <w:marBottom w:val="0"/>
              <w:divBdr>
                <w:top w:val="none" w:sz="0" w:space="0" w:color="auto"/>
                <w:left w:val="none" w:sz="0" w:space="0" w:color="auto"/>
                <w:bottom w:val="none" w:sz="0" w:space="0" w:color="auto"/>
                <w:right w:val="none" w:sz="0" w:space="0" w:color="auto"/>
              </w:divBdr>
            </w:div>
            <w:div w:id="1588346053">
              <w:marLeft w:val="0"/>
              <w:marRight w:val="0"/>
              <w:marTop w:val="0"/>
              <w:marBottom w:val="0"/>
              <w:divBdr>
                <w:top w:val="none" w:sz="0" w:space="0" w:color="auto"/>
                <w:left w:val="none" w:sz="0" w:space="0" w:color="auto"/>
                <w:bottom w:val="none" w:sz="0" w:space="0" w:color="auto"/>
                <w:right w:val="none" w:sz="0" w:space="0" w:color="auto"/>
              </w:divBdr>
            </w:div>
            <w:div w:id="1880436167">
              <w:marLeft w:val="0"/>
              <w:marRight w:val="0"/>
              <w:marTop w:val="0"/>
              <w:marBottom w:val="0"/>
              <w:divBdr>
                <w:top w:val="none" w:sz="0" w:space="0" w:color="auto"/>
                <w:left w:val="none" w:sz="0" w:space="0" w:color="auto"/>
                <w:bottom w:val="none" w:sz="0" w:space="0" w:color="auto"/>
                <w:right w:val="none" w:sz="0" w:space="0" w:color="auto"/>
              </w:divBdr>
            </w:div>
            <w:div w:id="878471733">
              <w:marLeft w:val="0"/>
              <w:marRight w:val="0"/>
              <w:marTop w:val="0"/>
              <w:marBottom w:val="0"/>
              <w:divBdr>
                <w:top w:val="none" w:sz="0" w:space="0" w:color="auto"/>
                <w:left w:val="none" w:sz="0" w:space="0" w:color="auto"/>
                <w:bottom w:val="none" w:sz="0" w:space="0" w:color="auto"/>
                <w:right w:val="none" w:sz="0" w:space="0" w:color="auto"/>
              </w:divBdr>
            </w:div>
            <w:div w:id="772549474">
              <w:marLeft w:val="0"/>
              <w:marRight w:val="0"/>
              <w:marTop w:val="0"/>
              <w:marBottom w:val="0"/>
              <w:divBdr>
                <w:top w:val="none" w:sz="0" w:space="0" w:color="auto"/>
                <w:left w:val="none" w:sz="0" w:space="0" w:color="auto"/>
                <w:bottom w:val="none" w:sz="0" w:space="0" w:color="auto"/>
                <w:right w:val="none" w:sz="0" w:space="0" w:color="auto"/>
              </w:divBdr>
            </w:div>
            <w:div w:id="1480535937">
              <w:marLeft w:val="0"/>
              <w:marRight w:val="0"/>
              <w:marTop w:val="0"/>
              <w:marBottom w:val="0"/>
              <w:divBdr>
                <w:top w:val="none" w:sz="0" w:space="0" w:color="auto"/>
                <w:left w:val="none" w:sz="0" w:space="0" w:color="auto"/>
                <w:bottom w:val="none" w:sz="0" w:space="0" w:color="auto"/>
                <w:right w:val="none" w:sz="0" w:space="0" w:color="auto"/>
              </w:divBdr>
            </w:div>
            <w:div w:id="1834636417">
              <w:marLeft w:val="0"/>
              <w:marRight w:val="0"/>
              <w:marTop w:val="0"/>
              <w:marBottom w:val="0"/>
              <w:divBdr>
                <w:top w:val="none" w:sz="0" w:space="0" w:color="auto"/>
                <w:left w:val="none" w:sz="0" w:space="0" w:color="auto"/>
                <w:bottom w:val="none" w:sz="0" w:space="0" w:color="auto"/>
                <w:right w:val="none" w:sz="0" w:space="0" w:color="auto"/>
              </w:divBdr>
            </w:div>
            <w:div w:id="1943561761">
              <w:marLeft w:val="0"/>
              <w:marRight w:val="0"/>
              <w:marTop w:val="0"/>
              <w:marBottom w:val="0"/>
              <w:divBdr>
                <w:top w:val="none" w:sz="0" w:space="0" w:color="auto"/>
                <w:left w:val="none" w:sz="0" w:space="0" w:color="auto"/>
                <w:bottom w:val="none" w:sz="0" w:space="0" w:color="auto"/>
                <w:right w:val="none" w:sz="0" w:space="0" w:color="auto"/>
              </w:divBdr>
            </w:div>
            <w:div w:id="446387647">
              <w:marLeft w:val="0"/>
              <w:marRight w:val="0"/>
              <w:marTop w:val="0"/>
              <w:marBottom w:val="0"/>
              <w:divBdr>
                <w:top w:val="none" w:sz="0" w:space="0" w:color="auto"/>
                <w:left w:val="none" w:sz="0" w:space="0" w:color="auto"/>
                <w:bottom w:val="none" w:sz="0" w:space="0" w:color="auto"/>
                <w:right w:val="none" w:sz="0" w:space="0" w:color="auto"/>
              </w:divBdr>
            </w:div>
            <w:div w:id="493184454">
              <w:marLeft w:val="0"/>
              <w:marRight w:val="0"/>
              <w:marTop w:val="0"/>
              <w:marBottom w:val="0"/>
              <w:divBdr>
                <w:top w:val="none" w:sz="0" w:space="0" w:color="auto"/>
                <w:left w:val="none" w:sz="0" w:space="0" w:color="auto"/>
                <w:bottom w:val="none" w:sz="0" w:space="0" w:color="auto"/>
                <w:right w:val="none" w:sz="0" w:space="0" w:color="auto"/>
              </w:divBdr>
            </w:div>
            <w:div w:id="343633974">
              <w:marLeft w:val="0"/>
              <w:marRight w:val="0"/>
              <w:marTop w:val="0"/>
              <w:marBottom w:val="0"/>
              <w:divBdr>
                <w:top w:val="none" w:sz="0" w:space="0" w:color="auto"/>
                <w:left w:val="none" w:sz="0" w:space="0" w:color="auto"/>
                <w:bottom w:val="none" w:sz="0" w:space="0" w:color="auto"/>
                <w:right w:val="none" w:sz="0" w:space="0" w:color="auto"/>
              </w:divBdr>
            </w:div>
            <w:div w:id="1783958067">
              <w:marLeft w:val="0"/>
              <w:marRight w:val="0"/>
              <w:marTop w:val="0"/>
              <w:marBottom w:val="0"/>
              <w:divBdr>
                <w:top w:val="none" w:sz="0" w:space="0" w:color="auto"/>
                <w:left w:val="none" w:sz="0" w:space="0" w:color="auto"/>
                <w:bottom w:val="none" w:sz="0" w:space="0" w:color="auto"/>
                <w:right w:val="none" w:sz="0" w:space="0" w:color="auto"/>
              </w:divBdr>
            </w:div>
            <w:div w:id="1501042170">
              <w:marLeft w:val="0"/>
              <w:marRight w:val="0"/>
              <w:marTop w:val="0"/>
              <w:marBottom w:val="0"/>
              <w:divBdr>
                <w:top w:val="none" w:sz="0" w:space="0" w:color="auto"/>
                <w:left w:val="none" w:sz="0" w:space="0" w:color="auto"/>
                <w:bottom w:val="none" w:sz="0" w:space="0" w:color="auto"/>
                <w:right w:val="none" w:sz="0" w:space="0" w:color="auto"/>
              </w:divBdr>
            </w:div>
            <w:div w:id="692339045">
              <w:marLeft w:val="0"/>
              <w:marRight w:val="0"/>
              <w:marTop w:val="0"/>
              <w:marBottom w:val="0"/>
              <w:divBdr>
                <w:top w:val="none" w:sz="0" w:space="0" w:color="auto"/>
                <w:left w:val="none" w:sz="0" w:space="0" w:color="auto"/>
                <w:bottom w:val="none" w:sz="0" w:space="0" w:color="auto"/>
                <w:right w:val="none" w:sz="0" w:space="0" w:color="auto"/>
              </w:divBdr>
            </w:div>
            <w:div w:id="1336806462">
              <w:marLeft w:val="0"/>
              <w:marRight w:val="0"/>
              <w:marTop w:val="0"/>
              <w:marBottom w:val="0"/>
              <w:divBdr>
                <w:top w:val="none" w:sz="0" w:space="0" w:color="auto"/>
                <w:left w:val="none" w:sz="0" w:space="0" w:color="auto"/>
                <w:bottom w:val="none" w:sz="0" w:space="0" w:color="auto"/>
                <w:right w:val="none" w:sz="0" w:space="0" w:color="auto"/>
              </w:divBdr>
            </w:div>
            <w:div w:id="1147012664">
              <w:marLeft w:val="0"/>
              <w:marRight w:val="0"/>
              <w:marTop w:val="0"/>
              <w:marBottom w:val="0"/>
              <w:divBdr>
                <w:top w:val="none" w:sz="0" w:space="0" w:color="auto"/>
                <w:left w:val="none" w:sz="0" w:space="0" w:color="auto"/>
                <w:bottom w:val="none" w:sz="0" w:space="0" w:color="auto"/>
                <w:right w:val="none" w:sz="0" w:space="0" w:color="auto"/>
              </w:divBdr>
            </w:div>
            <w:div w:id="224682544">
              <w:marLeft w:val="0"/>
              <w:marRight w:val="0"/>
              <w:marTop w:val="0"/>
              <w:marBottom w:val="0"/>
              <w:divBdr>
                <w:top w:val="none" w:sz="0" w:space="0" w:color="auto"/>
                <w:left w:val="none" w:sz="0" w:space="0" w:color="auto"/>
                <w:bottom w:val="none" w:sz="0" w:space="0" w:color="auto"/>
                <w:right w:val="none" w:sz="0" w:space="0" w:color="auto"/>
              </w:divBdr>
            </w:div>
            <w:div w:id="65109023">
              <w:marLeft w:val="0"/>
              <w:marRight w:val="0"/>
              <w:marTop w:val="0"/>
              <w:marBottom w:val="0"/>
              <w:divBdr>
                <w:top w:val="none" w:sz="0" w:space="0" w:color="auto"/>
                <w:left w:val="none" w:sz="0" w:space="0" w:color="auto"/>
                <w:bottom w:val="none" w:sz="0" w:space="0" w:color="auto"/>
                <w:right w:val="none" w:sz="0" w:space="0" w:color="auto"/>
              </w:divBdr>
            </w:div>
            <w:div w:id="1295912336">
              <w:marLeft w:val="0"/>
              <w:marRight w:val="0"/>
              <w:marTop w:val="0"/>
              <w:marBottom w:val="0"/>
              <w:divBdr>
                <w:top w:val="none" w:sz="0" w:space="0" w:color="auto"/>
                <w:left w:val="none" w:sz="0" w:space="0" w:color="auto"/>
                <w:bottom w:val="none" w:sz="0" w:space="0" w:color="auto"/>
                <w:right w:val="none" w:sz="0" w:space="0" w:color="auto"/>
              </w:divBdr>
            </w:div>
            <w:div w:id="1806846910">
              <w:marLeft w:val="0"/>
              <w:marRight w:val="0"/>
              <w:marTop w:val="0"/>
              <w:marBottom w:val="0"/>
              <w:divBdr>
                <w:top w:val="none" w:sz="0" w:space="0" w:color="auto"/>
                <w:left w:val="none" w:sz="0" w:space="0" w:color="auto"/>
                <w:bottom w:val="none" w:sz="0" w:space="0" w:color="auto"/>
                <w:right w:val="none" w:sz="0" w:space="0" w:color="auto"/>
              </w:divBdr>
            </w:div>
            <w:div w:id="1263689080">
              <w:marLeft w:val="0"/>
              <w:marRight w:val="0"/>
              <w:marTop w:val="0"/>
              <w:marBottom w:val="0"/>
              <w:divBdr>
                <w:top w:val="none" w:sz="0" w:space="0" w:color="auto"/>
                <w:left w:val="none" w:sz="0" w:space="0" w:color="auto"/>
                <w:bottom w:val="none" w:sz="0" w:space="0" w:color="auto"/>
                <w:right w:val="none" w:sz="0" w:space="0" w:color="auto"/>
              </w:divBdr>
            </w:div>
            <w:div w:id="1521435668">
              <w:marLeft w:val="0"/>
              <w:marRight w:val="0"/>
              <w:marTop w:val="0"/>
              <w:marBottom w:val="0"/>
              <w:divBdr>
                <w:top w:val="none" w:sz="0" w:space="0" w:color="auto"/>
                <w:left w:val="none" w:sz="0" w:space="0" w:color="auto"/>
                <w:bottom w:val="none" w:sz="0" w:space="0" w:color="auto"/>
                <w:right w:val="none" w:sz="0" w:space="0" w:color="auto"/>
              </w:divBdr>
            </w:div>
            <w:div w:id="1546940132">
              <w:marLeft w:val="0"/>
              <w:marRight w:val="0"/>
              <w:marTop w:val="0"/>
              <w:marBottom w:val="0"/>
              <w:divBdr>
                <w:top w:val="none" w:sz="0" w:space="0" w:color="auto"/>
                <w:left w:val="none" w:sz="0" w:space="0" w:color="auto"/>
                <w:bottom w:val="none" w:sz="0" w:space="0" w:color="auto"/>
                <w:right w:val="none" w:sz="0" w:space="0" w:color="auto"/>
              </w:divBdr>
            </w:div>
            <w:div w:id="1420980951">
              <w:marLeft w:val="0"/>
              <w:marRight w:val="0"/>
              <w:marTop w:val="0"/>
              <w:marBottom w:val="0"/>
              <w:divBdr>
                <w:top w:val="none" w:sz="0" w:space="0" w:color="auto"/>
                <w:left w:val="none" w:sz="0" w:space="0" w:color="auto"/>
                <w:bottom w:val="none" w:sz="0" w:space="0" w:color="auto"/>
                <w:right w:val="none" w:sz="0" w:space="0" w:color="auto"/>
              </w:divBdr>
            </w:div>
            <w:div w:id="1415055508">
              <w:marLeft w:val="0"/>
              <w:marRight w:val="0"/>
              <w:marTop w:val="0"/>
              <w:marBottom w:val="0"/>
              <w:divBdr>
                <w:top w:val="none" w:sz="0" w:space="0" w:color="auto"/>
                <w:left w:val="none" w:sz="0" w:space="0" w:color="auto"/>
                <w:bottom w:val="none" w:sz="0" w:space="0" w:color="auto"/>
                <w:right w:val="none" w:sz="0" w:space="0" w:color="auto"/>
              </w:divBdr>
            </w:div>
            <w:div w:id="587734913">
              <w:marLeft w:val="0"/>
              <w:marRight w:val="0"/>
              <w:marTop w:val="0"/>
              <w:marBottom w:val="0"/>
              <w:divBdr>
                <w:top w:val="none" w:sz="0" w:space="0" w:color="auto"/>
                <w:left w:val="none" w:sz="0" w:space="0" w:color="auto"/>
                <w:bottom w:val="none" w:sz="0" w:space="0" w:color="auto"/>
                <w:right w:val="none" w:sz="0" w:space="0" w:color="auto"/>
              </w:divBdr>
            </w:div>
            <w:div w:id="906233508">
              <w:marLeft w:val="0"/>
              <w:marRight w:val="0"/>
              <w:marTop w:val="0"/>
              <w:marBottom w:val="0"/>
              <w:divBdr>
                <w:top w:val="none" w:sz="0" w:space="0" w:color="auto"/>
                <w:left w:val="none" w:sz="0" w:space="0" w:color="auto"/>
                <w:bottom w:val="none" w:sz="0" w:space="0" w:color="auto"/>
                <w:right w:val="none" w:sz="0" w:space="0" w:color="auto"/>
              </w:divBdr>
            </w:div>
            <w:div w:id="1040470706">
              <w:marLeft w:val="0"/>
              <w:marRight w:val="0"/>
              <w:marTop w:val="0"/>
              <w:marBottom w:val="0"/>
              <w:divBdr>
                <w:top w:val="none" w:sz="0" w:space="0" w:color="auto"/>
                <w:left w:val="none" w:sz="0" w:space="0" w:color="auto"/>
                <w:bottom w:val="none" w:sz="0" w:space="0" w:color="auto"/>
                <w:right w:val="none" w:sz="0" w:space="0" w:color="auto"/>
              </w:divBdr>
            </w:div>
            <w:div w:id="474026026">
              <w:marLeft w:val="0"/>
              <w:marRight w:val="0"/>
              <w:marTop w:val="0"/>
              <w:marBottom w:val="0"/>
              <w:divBdr>
                <w:top w:val="none" w:sz="0" w:space="0" w:color="auto"/>
                <w:left w:val="none" w:sz="0" w:space="0" w:color="auto"/>
                <w:bottom w:val="none" w:sz="0" w:space="0" w:color="auto"/>
                <w:right w:val="none" w:sz="0" w:space="0" w:color="auto"/>
              </w:divBdr>
            </w:div>
            <w:div w:id="418911299">
              <w:marLeft w:val="0"/>
              <w:marRight w:val="0"/>
              <w:marTop w:val="0"/>
              <w:marBottom w:val="0"/>
              <w:divBdr>
                <w:top w:val="none" w:sz="0" w:space="0" w:color="auto"/>
                <w:left w:val="none" w:sz="0" w:space="0" w:color="auto"/>
                <w:bottom w:val="none" w:sz="0" w:space="0" w:color="auto"/>
                <w:right w:val="none" w:sz="0" w:space="0" w:color="auto"/>
              </w:divBdr>
            </w:div>
            <w:div w:id="1863743989">
              <w:marLeft w:val="0"/>
              <w:marRight w:val="0"/>
              <w:marTop w:val="0"/>
              <w:marBottom w:val="0"/>
              <w:divBdr>
                <w:top w:val="none" w:sz="0" w:space="0" w:color="auto"/>
                <w:left w:val="none" w:sz="0" w:space="0" w:color="auto"/>
                <w:bottom w:val="none" w:sz="0" w:space="0" w:color="auto"/>
                <w:right w:val="none" w:sz="0" w:space="0" w:color="auto"/>
              </w:divBdr>
            </w:div>
            <w:div w:id="1585337749">
              <w:marLeft w:val="0"/>
              <w:marRight w:val="0"/>
              <w:marTop w:val="0"/>
              <w:marBottom w:val="0"/>
              <w:divBdr>
                <w:top w:val="none" w:sz="0" w:space="0" w:color="auto"/>
                <w:left w:val="none" w:sz="0" w:space="0" w:color="auto"/>
                <w:bottom w:val="none" w:sz="0" w:space="0" w:color="auto"/>
                <w:right w:val="none" w:sz="0" w:space="0" w:color="auto"/>
              </w:divBdr>
            </w:div>
            <w:div w:id="1575311424">
              <w:marLeft w:val="0"/>
              <w:marRight w:val="0"/>
              <w:marTop w:val="0"/>
              <w:marBottom w:val="0"/>
              <w:divBdr>
                <w:top w:val="none" w:sz="0" w:space="0" w:color="auto"/>
                <w:left w:val="none" w:sz="0" w:space="0" w:color="auto"/>
                <w:bottom w:val="none" w:sz="0" w:space="0" w:color="auto"/>
                <w:right w:val="none" w:sz="0" w:space="0" w:color="auto"/>
              </w:divBdr>
            </w:div>
            <w:div w:id="834034340">
              <w:marLeft w:val="0"/>
              <w:marRight w:val="0"/>
              <w:marTop w:val="0"/>
              <w:marBottom w:val="0"/>
              <w:divBdr>
                <w:top w:val="none" w:sz="0" w:space="0" w:color="auto"/>
                <w:left w:val="none" w:sz="0" w:space="0" w:color="auto"/>
                <w:bottom w:val="none" w:sz="0" w:space="0" w:color="auto"/>
                <w:right w:val="none" w:sz="0" w:space="0" w:color="auto"/>
              </w:divBdr>
            </w:div>
            <w:div w:id="1797336224">
              <w:marLeft w:val="0"/>
              <w:marRight w:val="0"/>
              <w:marTop w:val="0"/>
              <w:marBottom w:val="0"/>
              <w:divBdr>
                <w:top w:val="none" w:sz="0" w:space="0" w:color="auto"/>
                <w:left w:val="none" w:sz="0" w:space="0" w:color="auto"/>
                <w:bottom w:val="none" w:sz="0" w:space="0" w:color="auto"/>
                <w:right w:val="none" w:sz="0" w:space="0" w:color="auto"/>
              </w:divBdr>
            </w:div>
            <w:div w:id="195898729">
              <w:marLeft w:val="0"/>
              <w:marRight w:val="0"/>
              <w:marTop w:val="0"/>
              <w:marBottom w:val="0"/>
              <w:divBdr>
                <w:top w:val="none" w:sz="0" w:space="0" w:color="auto"/>
                <w:left w:val="none" w:sz="0" w:space="0" w:color="auto"/>
                <w:bottom w:val="none" w:sz="0" w:space="0" w:color="auto"/>
                <w:right w:val="none" w:sz="0" w:space="0" w:color="auto"/>
              </w:divBdr>
            </w:div>
            <w:div w:id="1021904035">
              <w:marLeft w:val="0"/>
              <w:marRight w:val="0"/>
              <w:marTop w:val="0"/>
              <w:marBottom w:val="0"/>
              <w:divBdr>
                <w:top w:val="none" w:sz="0" w:space="0" w:color="auto"/>
                <w:left w:val="none" w:sz="0" w:space="0" w:color="auto"/>
                <w:bottom w:val="none" w:sz="0" w:space="0" w:color="auto"/>
                <w:right w:val="none" w:sz="0" w:space="0" w:color="auto"/>
              </w:divBdr>
            </w:div>
            <w:div w:id="1574000796">
              <w:marLeft w:val="0"/>
              <w:marRight w:val="0"/>
              <w:marTop w:val="0"/>
              <w:marBottom w:val="0"/>
              <w:divBdr>
                <w:top w:val="none" w:sz="0" w:space="0" w:color="auto"/>
                <w:left w:val="none" w:sz="0" w:space="0" w:color="auto"/>
                <w:bottom w:val="none" w:sz="0" w:space="0" w:color="auto"/>
                <w:right w:val="none" w:sz="0" w:space="0" w:color="auto"/>
              </w:divBdr>
            </w:div>
            <w:div w:id="1901671644">
              <w:marLeft w:val="0"/>
              <w:marRight w:val="0"/>
              <w:marTop w:val="0"/>
              <w:marBottom w:val="0"/>
              <w:divBdr>
                <w:top w:val="none" w:sz="0" w:space="0" w:color="auto"/>
                <w:left w:val="none" w:sz="0" w:space="0" w:color="auto"/>
                <w:bottom w:val="none" w:sz="0" w:space="0" w:color="auto"/>
                <w:right w:val="none" w:sz="0" w:space="0" w:color="auto"/>
              </w:divBdr>
            </w:div>
            <w:div w:id="2039088837">
              <w:marLeft w:val="0"/>
              <w:marRight w:val="0"/>
              <w:marTop w:val="0"/>
              <w:marBottom w:val="0"/>
              <w:divBdr>
                <w:top w:val="none" w:sz="0" w:space="0" w:color="auto"/>
                <w:left w:val="none" w:sz="0" w:space="0" w:color="auto"/>
                <w:bottom w:val="none" w:sz="0" w:space="0" w:color="auto"/>
                <w:right w:val="none" w:sz="0" w:space="0" w:color="auto"/>
              </w:divBdr>
            </w:div>
            <w:div w:id="912394894">
              <w:marLeft w:val="0"/>
              <w:marRight w:val="0"/>
              <w:marTop w:val="0"/>
              <w:marBottom w:val="0"/>
              <w:divBdr>
                <w:top w:val="none" w:sz="0" w:space="0" w:color="auto"/>
                <w:left w:val="none" w:sz="0" w:space="0" w:color="auto"/>
                <w:bottom w:val="none" w:sz="0" w:space="0" w:color="auto"/>
                <w:right w:val="none" w:sz="0" w:space="0" w:color="auto"/>
              </w:divBdr>
            </w:div>
            <w:div w:id="2008050678">
              <w:marLeft w:val="0"/>
              <w:marRight w:val="0"/>
              <w:marTop w:val="0"/>
              <w:marBottom w:val="0"/>
              <w:divBdr>
                <w:top w:val="none" w:sz="0" w:space="0" w:color="auto"/>
                <w:left w:val="none" w:sz="0" w:space="0" w:color="auto"/>
                <w:bottom w:val="none" w:sz="0" w:space="0" w:color="auto"/>
                <w:right w:val="none" w:sz="0" w:space="0" w:color="auto"/>
              </w:divBdr>
            </w:div>
            <w:div w:id="1536771719">
              <w:marLeft w:val="0"/>
              <w:marRight w:val="0"/>
              <w:marTop w:val="0"/>
              <w:marBottom w:val="0"/>
              <w:divBdr>
                <w:top w:val="none" w:sz="0" w:space="0" w:color="auto"/>
                <w:left w:val="none" w:sz="0" w:space="0" w:color="auto"/>
                <w:bottom w:val="none" w:sz="0" w:space="0" w:color="auto"/>
                <w:right w:val="none" w:sz="0" w:space="0" w:color="auto"/>
              </w:divBdr>
            </w:div>
            <w:div w:id="941841172">
              <w:marLeft w:val="0"/>
              <w:marRight w:val="0"/>
              <w:marTop w:val="0"/>
              <w:marBottom w:val="0"/>
              <w:divBdr>
                <w:top w:val="none" w:sz="0" w:space="0" w:color="auto"/>
                <w:left w:val="none" w:sz="0" w:space="0" w:color="auto"/>
                <w:bottom w:val="none" w:sz="0" w:space="0" w:color="auto"/>
                <w:right w:val="none" w:sz="0" w:space="0" w:color="auto"/>
              </w:divBdr>
            </w:div>
            <w:div w:id="790242755">
              <w:marLeft w:val="0"/>
              <w:marRight w:val="0"/>
              <w:marTop w:val="0"/>
              <w:marBottom w:val="0"/>
              <w:divBdr>
                <w:top w:val="none" w:sz="0" w:space="0" w:color="auto"/>
                <w:left w:val="none" w:sz="0" w:space="0" w:color="auto"/>
                <w:bottom w:val="none" w:sz="0" w:space="0" w:color="auto"/>
                <w:right w:val="none" w:sz="0" w:space="0" w:color="auto"/>
              </w:divBdr>
            </w:div>
            <w:div w:id="812793429">
              <w:marLeft w:val="0"/>
              <w:marRight w:val="0"/>
              <w:marTop w:val="0"/>
              <w:marBottom w:val="0"/>
              <w:divBdr>
                <w:top w:val="none" w:sz="0" w:space="0" w:color="auto"/>
                <w:left w:val="none" w:sz="0" w:space="0" w:color="auto"/>
                <w:bottom w:val="none" w:sz="0" w:space="0" w:color="auto"/>
                <w:right w:val="none" w:sz="0" w:space="0" w:color="auto"/>
              </w:divBdr>
            </w:div>
            <w:div w:id="1417283362">
              <w:marLeft w:val="0"/>
              <w:marRight w:val="0"/>
              <w:marTop w:val="0"/>
              <w:marBottom w:val="0"/>
              <w:divBdr>
                <w:top w:val="none" w:sz="0" w:space="0" w:color="auto"/>
                <w:left w:val="none" w:sz="0" w:space="0" w:color="auto"/>
                <w:bottom w:val="none" w:sz="0" w:space="0" w:color="auto"/>
                <w:right w:val="none" w:sz="0" w:space="0" w:color="auto"/>
              </w:divBdr>
            </w:div>
            <w:div w:id="704256985">
              <w:marLeft w:val="0"/>
              <w:marRight w:val="0"/>
              <w:marTop w:val="0"/>
              <w:marBottom w:val="0"/>
              <w:divBdr>
                <w:top w:val="none" w:sz="0" w:space="0" w:color="auto"/>
                <w:left w:val="none" w:sz="0" w:space="0" w:color="auto"/>
                <w:bottom w:val="none" w:sz="0" w:space="0" w:color="auto"/>
                <w:right w:val="none" w:sz="0" w:space="0" w:color="auto"/>
              </w:divBdr>
            </w:div>
            <w:div w:id="1412266958">
              <w:marLeft w:val="0"/>
              <w:marRight w:val="0"/>
              <w:marTop w:val="0"/>
              <w:marBottom w:val="0"/>
              <w:divBdr>
                <w:top w:val="none" w:sz="0" w:space="0" w:color="auto"/>
                <w:left w:val="none" w:sz="0" w:space="0" w:color="auto"/>
                <w:bottom w:val="none" w:sz="0" w:space="0" w:color="auto"/>
                <w:right w:val="none" w:sz="0" w:space="0" w:color="auto"/>
              </w:divBdr>
            </w:div>
            <w:div w:id="1168446190">
              <w:marLeft w:val="0"/>
              <w:marRight w:val="0"/>
              <w:marTop w:val="0"/>
              <w:marBottom w:val="0"/>
              <w:divBdr>
                <w:top w:val="none" w:sz="0" w:space="0" w:color="auto"/>
                <w:left w:val="none" w:sz="0" w:space="0" w:color="auto"/>
                <w:bottom w:val="none" w:sz="0" w:space="0" w:color="auto"/>
                <w:right w:val="none" w:sz="0" w:space="0" w:color="auto"/>
              </w:divBdr>
            </w:div>
            <w:div w:id="973026789">
              <w:marLeft w:val="0"/>
              <w:marRight w:val="0"/>
              <w:marTop w:val="0"/>
              <w:marBottom w:val="0"/>
              <w:divBdr>
                <w:top w:val="none" w:sz="0" w:space="0" w:color="auto"/>
                <w:left w:val="none" w:sz="0" w:space="0" w:color="auto"/>
                <w:bottom w:val="none" w:sz="0" w:space="0" w:color="auto"/>
                <w:right w:val="none" w:sz="0" w:space="0" w:color="auto"/>
              </w:divBdr>
            </w:div>
            <w:div w:id="1013990376">
              <w:marLeft w:val="0"/>
              <w:marRight w:val="0"/>
              <w:marTop w:val="0"/>
              <w:marBottom w:val="0"/>
              <w:divBdr>
                <w:top w:val="none" w:sz="0" w:space="0" w:color="auto"/>
                <w:left w:val="none" w:sz="0" w:space="0" w:color="auto"/>
                <w:bottom w:val="none" w:sz="0" w:space="0" w:color="auto"/>
                <w:right w:val="none" w:sz="0" w:space="0" w:color="auto"/>
              </w:divBdr>
            </w:div>
            <w:div w:id="1206680989">
              <w:marLeft w:val="0"/>
              <w:marRight w:val="0"/>
              <w:marTop w:val="0"/>
              <w:marBottom w:val="0"/>
              <w:divBdr>
                <w:top w:val="none" w:sz="0" w:space="0" w:color="auto"/>
                <w:left w:val="none" w:sz="0" w:space="0" w:color="auto"/>
                <w:bottom w:val="none" w:sz="0" w:space="0" w:color="auto"/>
                <w:right w:val="none" w:sz="0" w:space="0" w:color="auto"/>
              </w:divBdr>
            </w:div>
            <w:div w:id="494345179">
              <w:marLeft w:val="0"/>
              <w:marRight w:val="0"/>
              <w:marTop w:val="0"/>
              <w:marBottom w:val="0"/>
              <w:divBdr>
                <w:top w:val="none" w:sz="0" w:space="0" w:color="auto"/>
                <w:left w:val="none" w:sz="0" w:space="0" w:color="auto"/>
                <w:bottom w:val="none" w:sz="0" w:space="0" w:color="auto"/>
                <w:right w:val="none" w:sz="0" w:space="0" w:color="auto"/>
              </w:divBdr>
            </w:div>
            <w:div w:id="758332938">
              <w:marLeft w:val="0"/>
              <w:marRight w:val="0"/>
              <w:marTop w:val="0"/>
              <w:marBottom w:val="0"/>
              <w:divBdr>
                <w:top w:val="none" w:sz="0" w:space="0" w:color="auto"/>
                <w:left w:val="none" w:sz="0" w:space="0" w:color="auto"/>
                <w:bottom w:val="none" w:sz="0" w:space="0" w:color="auto"/>
                <w:right w:val="none" w:sz="0" w:space="0" w:color="auto"/>
              </w:divBdr>
            </w:div>
            <w:div w:id="708652252">
              <w:marLeft w:val="0"/>
              <w:marRight w:val="0"/>
              <w:marTop w:val="0"/>
              <w:marBottom w:val="0"/>
              <w:divBdr>
                <w:top w:val="none" w:sz="0" w:space="0" w:color="auto"/>
                <w:left w:val="none" w:sz="0" w:space="0" w:color="auto"/>
                <w:bottom w:val="none" w:sz="0" w:space="0" w:color="auto"/>
                <w:right w:val="none" w:sz="0" w:space="0" w:color="auto"/>
              </w:divBdr>
            </w:div>
            <w:div w:id="83577489">
              <w:marLeft w:val="0"/>
              <w:marRight w:val="0"/>
              <w:marTop w:val="0"/>
              <w:marBottom w:val="0"/>
              <w:divBdr>
                <w:top w:val="none" w:sz="0" w:space="0" w:color="auto"/>
                <w:left w:val="none" w:sz="0" w:space="0" w:color="auto"/>
                <w:bottom w:val="none" w:sz="0" w:space="0" w:color="auto"/>
                <w:right w:val="none" w:sz="0" w:space="0" w:color="auto"/>
              </w:divBdr>
            </w:div>
            <w:div w:id="915093069">
              <w:marLeft w:val="0"/>
              <w:marRight w:val="0"/>
              <w:marTop w:val="0"/>
              <w:marBottom w:val="0"/>
              <w:divBdr>
                <w:top w:val="none" w:sz="0" w:space="0" w:color="auto"/>
                <w:left w:val="none" w:sz="0" w:space="0" w:color="auto"/>
                <w:bottom w:val="none" w:sz="0" w:space="0" w:color="auto"/>
                <w:right w:val="none" w:sz="0" w:space="0" w:color="auto"/>
              </w:divBdr>
            </w:div>
            <w:div w:id="1208713014">
              <w:marLeft w:val="0"/>
              <w:marRight w:val="0"/>
              <w:marTop w:val="0"/>
              <w:marBottom w:val="0"/>
              <w:divBdr>
                <w:top w:val="none" w:sz="0" w:space="0" w:color="auto"/>
                <w:left w:val="none" w:sz="0" w:space="0" w:color="auto"/>
                <w:bottom w:val="none" w:sz="0" w:space="0" w:color="auto"/>
                <w:right w:val="none" w:sz="0" w:space="0" w:color="auto"/>
              </w:divBdr>
            </w:div>
            <w:div w:id="1975671181">
              <w:marLeft w:val="0"/>
              <w:marRight w:val="0"/>
              <w:marTop w:val="0"/>
              <w:marBottom w:val="0"/>
              <w:divBdr>
                <w:top w:val="none" w:sz="0" w:space="0" w:color="auto"/>
                <w:left w:val="none" w:sz="0" w:space="0" w:color="auto"/>
                <w:bottom w:val="none" w:sz="0" w:space="0" w:color="auto"/>
                <w:right w:val="none" w:sz="0" w:space="0" w:color="auto"/>
              </w:divBdr>
            </w:div>
            <w:div w:id="611979212">
              <w:marLeft w:val="0"/>
              <w:marRight w:val="0"/>
              <w:marTop w:val="0"/>
              <w:marBottom w:val="0"/>
              <w:divBdr>
                <w:top w:val="none" w:sz="0" w:space="0" w:color="auto"/>
                <w:left w:val="none" w:sz="0" w:space="0" w:color="auto"/>
                <w:bottom w:val="none" w:sz="0" w:space="0" w:color="auto"/>
                <w:right w:val="none" w:sz="0" w:space="0" w:color="auto"/>
              </w:divBdr>
            </w:div>
            <w:div w:id="553009360">
              <w:marLeft w:val="0"/>
              <w:marRight w:val="0"/>
              <w:marTop w:val="0"/>
              <w:marBottom w:val="0"/>
              <w:divBdr>
                <w:top w:val="none" w:sz="0" w:space="0" w:color="auto"/>
                <w:left w:val="none" w:sz="0" w:space="0" w:color="auto"/>
                <w:bottom w:val="none" w:sz="0" w:space="0" w:color="auto"/>
                <w:right w:val="none" w:sz="0" w:space="0" w:color="auto"/>
              </w:divBdr>
            </w:div>
            <w:div w:id="250239220">
              <w:marLeft w:val="0"/>
              <w:marRight w:val="0"/>
              <w:marTop w:val="0"/>
              <w:marBottom w:val="0"/>
              <w:divBdr>
                <w:top w:val="none" w:sz="0" w:space="0" w:color="auto"/>
                <w:left w:val="none" w:sz="0" w:space="0" w:color="auto"/>
                <w:bottom w:val="none" w:sz="0" w:space="0" w:color="auto"/>
                <w:right w:val="none" w:sz="0" w:space="0" w:color="auto"/>
              </w:divBdr>
            </w:div>
            <w:div w:id="497617084">
              <w:marLeft w:val="0"/>
              <w:marRight w:val="0"/>
              <w:marTop w:val="0"/>
              <w:marBottom w:val="0"/>
              <w:divBdr>
                <w:top w:val="none" w:sz="0" w:space="0" w:color="auto"/>
                <w:left w:val="none" w:sz="0" w:space="0" w:color="auto"/>
                <w:bottom w:val="none" w:sz="0" w:space="0" w:color="auto"/>
                <w:right w:val="none" w:sz="0" w:space="0" w:color="auto"/>
              </w:divBdr>
            </w:div>
            <w:div w:id="486629328">
              <w:marLeft w:val="0"/>
              <w:marRight w:val="0"/>
              <w:marTop w:val="0"/>
              <w:marBottom w:val="0"/>
              <w:divBdr>
                <w:top w:val="none" w:sz="0" w:space="0" w:color="auto"/>
                <w:left w:val="none" w:sz="0" w:space="0" w:color="auto"/>
                <w:bottom w:val="none" w:sz="0" w:space="0" w:color="auto"/>
                <w:right w:val="none" w:sz="0" w:space="0" w:color="auto"/>
              </w:divBdr>
            </w:div>
            <w:div w:id="1507937866">
              <w:marLeft w:val="0"/>
              <w:marRight w:val="0"/>
              <w:marTop w:val="0"/>
              <w:marBottom w:val="0"/>
              <w:divBdr>
                <w:top w:val="none" w:sz="0" w:space="0" w:color="auto"/>
                <w:left w:val="none" w:sz="0" w:space="0" w:color="auto"/>
                <w:bottom w:val="none" w:sz="0" w:space="0" w:color="auto"/>
                <w:right w:val="none" w:sz="0" w:space="0" w:color="auto"/>
              </w:divBdr>
            </w:div>
            <w:div w:id="188572124">
              <w:marLeft w:val="0"/>
              <w:marRight w:val="0"/>
              <w:marTop w:val="0"/>
              <w:marBottom w:val="0"/>
              <w:divBdr>
                <w:top w:val="none" w:sz="0" w:space="0" w:color="auto"/>
                <w:left w:val="none" w:sz="0" w:space="0" w:color="auto"/>
                <w:bottom w:val="none" w:sz="0" w:space="0" w:color="auto"/>
                <w:right w:val="none" w:sz="0" w:space="0" w:color="auto"/>
              </w:divBdr>
            </w:div>
            <w:div w:id="1223907408">
              <w:marLeft w:val="0"/>
              <w:marRight w:val="0"/>
              <w:marTop w:val="0"/>
              <w:marBottom w:val="0"/>
              <w:divBdr>
                <w:top w:val="none" w:sz="0" w:space="0" w:color="auto"/>
                <w:left w:val="none" w:sz="0" w:space="0" w:color="auto"/>
                <w:bottom w:val="none" w:sz="0" w:space="0" w:color="auto"/>
                <w:right w:val="none" w:sz="0" w:space="0" w:color="auto"/>
              </w:divBdr>
            </w:div>
            <w:div w:id="121387101">
              <w:marLeft w:val="0"/>
              <w:marRight w:val="0"/>
              <w:marTop w:val="0"/>
              <w:marBottom w:val="0"/>
              <w:divBdr>
                <w:top w:val="none" w:sz="0" w:space="0" w:color="auto"/>
                <w:left w:val="none" w:sz="0" w:space="0" w:color="auto"/>
                <w:bottom w:val="none" w:sz="0" w:space="0" w:color="auto"/>
                <w:right w:val="none" w:sz="0" w:space="0" w:color="auto"/>
              </w:divBdr>
            </w:div>
            <w:div w:id="1900895873">
              <w:marLeft w:val="0"/>
              <w:marRight w:val="0"/>
              <w:marTop w:val="0"/>
              <w:marBottom w:val="0"/>
              <w:divBdr>
                <w:top w:val="none" w:sz="0" w:space="0" w:color="auto"/>
                <w:left w:val="none" w:sz="0" w:space="0" w:color="auto"/>
                <w:bottom w:val="none" w:sz="0" w:space="0" w:color="auto"/>
                <w:right w:val="none" w:sz="0" w:space="0" w:color="auto"/>
              </w:divBdr>
            </w:div>
            <w:div w:id="690031989">
              <w:marLeft w:val="0"/>
              <w:marRight w:val="0"/>
              <w:marTop w:val="0"/>
              <w:marBottom w:val="0"/>
              <w:divBdr>
                <w:top w:val="none" w:sz="0" w:space="0" w:color="auto"/>
                <w:left w:val="none" w:sz="0" w:space="0" w:color="auto"/>
                <w:bottom w:val="none" w:sz="0" w:space="0" w:color="auto"/>
                <w:right w:val="none" w:sz="0" w:space="0" w:color="auto"/>
              </w:divBdr>
            </w:div>
            <w:div w:id="1043362514">
              <w:marLeft w:val="0"/>
              <w:marRight w:val="0"/>
              <w:marTop w:val="0"/>
              <w:marBottom w:val="0"/>
              <w:divBdr>
                <w:top w:val="none" w:sz="0" w:space="0" w:color="auto"/>
                <w:left w:val="none" w:sz="0" w:space="0" w:color="auto"/>
                <w:bottom w:val="none" w:sz="0" w:space="0" w:color="auto"/>
                <w:right w:val="none" w:sz="0" w:space="0" w:color="auto"/>
              </w:divBdr>
            </w:div>
            <w:div w:id="467475837">
              <w:marLeft w:val="0"/>
              <w:marRight w:val="0"/>
              <w:marTop w:val="0"/>
              <w:marBottom w:val="0"/>
              <w:divBdr>
                <w:top w:val="none" w:sz="0" w:space="0" w:color="auto"/>
                <w:left w:val="none" w:sz="0" w:space="0" w:color="auto"/>
                <w:bottom w:val="none" w:sz="0" w:space="0" w:color="auto"/>
                <w:right w:val="none" w:sz="0" w:space="0" w:color="auto"/>
              </w:divBdr>
            </w:div>
            <w:div w:id="1108694113">
              <w:marLeft w:val="0"/>
              <w:marRight w:val="0"/>
              <w:marTop w:val="0"/>
              <w:marBottom w:val="0"/>
              <w:divBdr>
                <w:top w:val="none" w:sz="0" w:space="0" w:color="auto"/>
                <w:left w:val="none" w:sz="0" w:space="0" w:color="auto"/>
                <w:bottom w:val="none" w:sz="0" w:space="0" w:color="auto"/>
                <w:right w:val="none" w:sz="0" w:space="0" w:color="auto"/>
              </w:divBdr>
            </w:div>
            <w:div w:id="864095089">
              <w:marLeft w:val="0"/>
              <w:marRight w:val="0"/>
              <w:marTop w:val="0"/>
              <w:marBottom w:val="0"/>
              <w:divBdr>
                <w:top w:val="none" w:sz="0" w:space="0" w:color="auto"/>
                <w:left w:val="none" w:sz="0" w:space="0" w:color="auto"/>
                <w:bottom w:val="none" w:sz="0" w:space="0" w:color="auto"/>
                <w:right w:val="none" w:sz="0" w:space="0" w:color="auto"/>
              </w:divBdr>
            </w:div>
            <w:div w:id="2127503016">
              <w:marLeft w:val="0"/>
              <w:marRight w:val="0"/>
              <w:marTop w:val="0"/>
              <w:marBottom w:val="0"/>
              <w:divBdr>
                <w:top w:val="none" w:sz="0" w:space="0" w:color="auto"/>
                <w:left w:val="none" w:sz="0" w:space="0" w:color="auto"/>
                <w:bottom w:val="none" w:sz="0" w:space="0" w:color="auto"/>
                <w:right w:val="none" w:sz="0" w:space="0" w:color="auto"/>
              </w:divBdr>
            </w:div>
            <w:div w:id="900334057">
              <w:marLeft w:val="0"/>
              <w:marRight w:val="0"/>
              <w:marTop w:val="0"/>
              <w:marBottom w:val="0"/>
              <w:divBdr>
                <w:top w:val="none" w:sz="0" w:space="0" w:color="auto"/>
                <w:left w:val="none" w:sz="0" w:space="0" w:color="auto"/>
                <w:bottom w:val="none" w:sz="0" w:space="0" w:color="auto"/>
                <w:right w:val="none" w:sz="0" w:space="0" w:color="auto"/>
              </w:divBdr>
            </w:div>
            <w:div w:id="1155026403">
              <w:marLeft w:val="0"/>
              <w:marRight w:val="0"/>
              <w:marTop w:val="0"/>
              <w:marBottom w:val="0"/>
              <w:divBdr>
                <w:top w:val="none" w:sz="0" w:space="0" w:color="auto"/>
                <w:left w:val="none" w:sz="0" w:space="0" w:color="auto"/>
                <w:bottom w:val="none" w:sz="0" w:space="0" w:color="auto"/>
                <w:right w:val="none" w:sz="0" w:space="0" w:color="auto"/>
              </w:divBdr>
            </w:div>
            <w:div w:id="226500200">
              <w:marLeft w:val="0"/>
              <w:marRight w:val="0"/>
              <w:marTop w:val="0"/>
              <w:marBottom w:val="0"/>
              <w:divBdr>
                <w:top w:val="none" w:sz="0" w:space="0" w:color="auto"/>
                <w:left w:val="none" w:sz="0" w:space="0" w:color="auto"/>
                <w:bottom w:val="none" w:sz="0" w:space="0" w:color="auto"/>
                <w:right w:val="none" w:sz="0" w:space="0" w:color="auto"/>
              </w:divBdr>
            </w:div>
            <w:div w:id="87966540">
              <w:marLeft w:val="0"/>
              <w:marRight w:val="0"/>
              <w:marTop w:val="0"/>
              <w:marBottom w:val="0"/>
              <w:divBdr>
                <w:top w:val="none" w:sz="0" w:space="0" w:color="auto"/>
                <w:left w:val="none" w:sz="0" w:space="0" w:color="auto"/>
                <w:bottom w:val="none" w:sz="0" w:space="0" w:color="auto"/>
                <w:right w:val="none" w:sz="0" w:space="0" w:color="auto"/>
              </w:divBdr>
            </w:div>
            <w:div w:id="1322809809">
              <w:marLeft w:val="0"/>
              <w:marRight w:val="0"/>
              <w:marTop w:val="0"/>
              <w:marBottom w:val="0"/>
              <w:divBdr>
                <w:top w:val="none" w:sz="0" w:space="0" w:color="auto"/>
                <w:left w:val="none" w:sz="0" w:space="0" w:color="auto"/>
                <w:bottom w:val="none" w:sz="0" w:space="0" w:color="auto"/>
                <w:right w:val="none" w:sz="0" w:space="0" w:color="auto"/>
              </w:divBdr>
            </w:div>
            <w:div w:id="105541465">
              <w:marLeft w:val="0"/>
              <w:marRight w:val="0"/>
              <w:marTop w:val="0"/>
              <w:marBottom w:val="0"/>
              <w:divBdr>
                <w:top w:val="none" w:sz="0" w:space="0" w:color="auto"/>
                <w:left w:val="none" w:sz="0" w:space="0" w:color="auto"/>
                <w:bottom w:val="none" w:sz="0" w:space="0" w:color="auto"/>
                <w:right w:val="none" w:sz="0" w:space="0" w:color="auto"/>
              </w:divBdr>
            </w:div>
            <w:div w:id="1271090318">
              <w:marLeft w:val="0"/>
              <w:marRight w:val="0"/>
              <w:marTop w:val="0"/>
              <w:marBottom w:val="0"/>
              <w:divBdr>
                <w:top w:val="none" w:sz="0" w:space="0" w:color="auto"/>
                <w:left w:val="none" w:sz="0" w:space="0" w:color="auto"/>
                <w:bottom w:val="none" w:sz="0" w:space="0" w:color="auto"/>
                <w:right w:val="none" w:sz="0" w:space="0" w:color="auto"/>
              </w:divBdr>
            </w:div>
            <w:div w:id="130905066">
              <w:marLeft w:val="0"/>
              <w:marRight w:val="0"/>
              <w:marTop w:val="0"/>
              <w:marBottom w:val="0"/>
              <w:divBdr>
                <w:top w:val="none" w:sz="0" w:space="0" w:color="auto"/>
                <w:left w:val="none" w:sz="0" w:space="0" w:color="auto"/>
                <w:bottom w:val="none" w:sz="0" w:space="0" w:color="auto"/>
                <w:right w:val="none" w:sz="0" w:space="0" w:color="auto"/>
              </w:divBdr>
            </w:div>
            <w:div w:id="162859793">
              <w:marLeft w:val="0"/>
              <w:marRight w:val="0"/>
              <w:marTop w:val="0"/>
              <w:marBottom w:val="0"/>
              <w:divBdr>
                <w:top w:val="none" w:sz="0" w:space="0" w:color="auto"/>
                <w:left w:val="none" w:sz="0" w:space="0" w:color="auto"/>
                <w:bottom w:val="none" w:sz="0" w:space="0" w:color="auto"/>
                <w:right w:val="none" w:sz="0" w:space="0" w:color="auto"/>
              </w:divBdr>
            </w:div>
            <w:div w:id="422730369">
              <w:marLeft w:val="0"/>
              <w:marRight w:val="0"/>
              <w:marTop w:val="0"/>
              <w:marBottom w:val="0"/>
              <w:divBdr>
                <w:top w:val="none" w:sz="0" w:space="0" w:color="auto"/>
                <w:left w:val="none" w:sz="0" w:space="0" w:color="auto"/>
                <w:bottom w:val="none" w:sz="0" w:space="0" w:color="auto"/>
                <w:right w:val="none" w:sz="0" w:space="0" w:color="auto"/>
              </w:divBdr>
            </w:div>
            <w:div w:id="675573817">
              <w:marLeft w:val="0"/>
              <w:marRight w:val="0"/>
              <w:marTop w:val="0"/>
              <w:marBottom w:val="0"/>
              <w:divBdr>
                <w:top w:val="none" w:sz="0" w:space="0" w:color="auto"/>
                <w:left w:val="none" w:sz="0" w:space="0" w:color="auto"/>
                <w:bottom w:val="none" w:sz="0" w:space="0" w:color="auto"/>
                <w:right w:val="none" w:sz="0" w:space="0" w:color="auto"/>
              </w:divBdr>
            </w:div>
            <w:div w:id="1592280198">
              <w:marLeft w:val="0"/>
              <w:marRight w:val="0"/>
              <w:marTop w:val="0"/>
              <w:marBottom w:val="0"/>
              <w:divBdr>
                <w:top w:val="none" w:sz="0" w:space="0" w:color="auto"/>
                <w:left w:val="none" w:sz="0" w:space="0" w:color="auto"/>
                <w:bottom w:val="none" w:sz="0" w:space="0" w:color="auto"/>
                <w:right w:val="none" w:sz="0" w:space="0" w:color="auto"/>
              </w:divBdr>
            </w:div>
            <w:div w:id="1425028845">
              <w:marLeft w:val="0"/>
              <w:marRight w:val="0"/>
              <w:marTop w:val="0"/>
              <w:marBottom w:val="0"/>
              <w:divBdr>
                <w:top w:val="none" w:sz="0" w:space="0" w:color="auto"/>
                <w:left w:val="none" w:sz="0" w:space="0" w:color="auto"/>
                <w:bottom w:val="none" w:sz="0" w:space="0" w:color="auto"/>
                <w:right w:val="none" w:sz="0" w:space="0" w:color="auto"/>
              </w:divBdr>
            </w:div>
            <w:div w:id="1097600831">
              <w:marLeft w:val="0"/>
              <w:marRight w:val="0"/>
              <w:marTop w:val="0"/>
              <w:marBottom w:val="0"/>
              <w:divBdr>
                <w:top w:val="none" w:sz="0" w:space="0" w:color="auto"/>
                <w:left w:val="none" w:sz="0" w:space="0" w:color="auto"/>
                <w:bottom w:val="none" w:sz="0" w:space="0" w:color="auto"/>
                <w:right w:val="none" w:sz="0" w:space="0" w:color="auto"/>
              </w:divBdr>
            </w:div>
            <w:div w:id="2098164744">
              <w:marLeft w:val="0"/>
              <w:marRight w:val="0"/>
              <w:marTop w:val="0"/>
              <w:marBottom w:val="0"/>
              <w:divBdr>
                <w:top w:val="none" w:sz="0" w:space="0" w:color="auto"/>
                <w:left w:val="none" w:sz="0" w:space="0" w:color="auto"/>
                <w:bottom w:val="none" w:sz="0" w:space="0" w:color="auto"/>
                <w:right w:val="none" w:sz="0" w:space="0" w:color="auto"/>
              </w:divBdr>
            </w:div>
            <w:div w:id="252249495">
              <w:marLeft w:val="0"/>
              <w:marRight w:val="0"/>
              <w:marTop w:val="0"/>
              <w:marBottom w:val="0"/>
              <w:divBdr>
                <w:top w:val="none" w:sz="0" w:space="0" w:color="auto"/>
                <w:left w:val="none" w:sz="0" w:space="0" w:color="auto"/>
                <w:bottom w:val="none" w:sz="0" w:space="0" w:color="auto"/>
                <w:right w:val="none" w:sz="0" w:space="0" w:color="auto"/>
              </w:divBdr>
            </w:div>
            <w:div w:id="18436176">
              <w:marLeft w:val="0"/>
              <w:marRight w:val="0"/>
              <w:marTop w:val="0"/>
              <w:marBottom w:val="0"/>
              <w:divBdr>
                <w:top w:val="none" w:sz="0" w:space="0" w:color="auto"/>
                <w:left w:val="none" w:sz="0" w:space="0" w:color="auto"/>
                <w:bottom w:val="none" w:sz="0" w:space="0" w:color="auto"/>
                <w:right w:val="none" w:sz="0" w:space="0" w:color="auto"/>
              </w:divBdr>
            </w:div>
            <w:div w:id="697971179">
              <w:marLeft w:val="0"/>
              <w:marRight w:val="0"/>
              <w:marTop w:val="0"/>
              <w:marBottom w:val="0"/>
              <w:divBdr>
                <w:top w:val="none" w:sz="0" w:space="0" w:color="auto"/>
                <w:left w:val="none" w:sz="0" w:space="0" w:color="auto"/>
                <w:bottom w:val="none" w:sz="0" w:space="0" w:color="auto"/>
                <w:right w:val="none" w:sz="0" w:space="0" w:color="auto"/>
              </w:divBdr>
            </w:div>
            <w:div w:id="740980490">
              <w:marLeft w:val="0"/>
              <w:marRight w:val="0"/>
              <w:marTop w:val="0"/>
              <w:marBottom w:val="0"/>
              <w:divBdr>
                <w:top w:val="none" w:sz="0" w:space="0" w:color="auto"/>
                <w:left w:val="none" w:sz="0" w:space="0" w:color="auto"/>
                <w:bottom w:val="none" w:sz="0" w:space="0" w:color="auto"/>
                <w:right w:val="none" w:sz="0" w:space="0" w:color="auto"/>
              </w:divBdr>
            </w:div>
            <w:div w:id="1587694128">
              <w:marLeft w:val="0"/>
              <w:marRight w:val="0"/>
              <w:marTop w:val="0"/>
              <w:marBottom w:val="0"/>
              <w:divBdr>
                <w:top w:val="none" w:sz="0" w:space="0" w:color="auto"/>
                <w:left w:val="none" w:sz="0" w:space="0" w:color="auto"/>
                <w:bottom w:val="none" w:sz="0" w:space="0" w:color="auto"/>
                <w:right w:val="none" w:sz="0" w:space="0" w:color="auto"/>
              </w:divBdr>
            </w:div>
            <w:div w:id="699933372">
              <w:marLeft w:val="0"/>
              <w:marRight w:val="0"/>
              <w:marTop w:val="0"/>
              <w:marBottom w:val="0"/>
              <w:divBdr>
                <w:top w:val="none" w:sz="0" w:space="0" w:color="auto"/>
                <w:left w:val="none" w:sz="0" w:space="0" w:color="auto"/>
                <w:bottom w:val="none" w:sz="0" w:space="0" w:color="auto"/>
                <w:right w:val="none" w:sz="0" w:space="0" w:color="auto"/>
              </w:divBdr>
            </w:div>
            <w:div w:id="537277657">
              <w:marLeft w:val="0"/>
              <w:marRight w:val="0"/>
              <w:marTop w:val="0"/>
              <w:marBottom w:val="0"/>
              <w:divBdr>
                <w:top w:val="none" w:sz="0" w:space="0" w:color="auto"/>
                <w:left w:val="none" w:sz="0" w:space="0" w:color="auto"/>
                <w:bottom w:val="none" w:sz="0" w:space="0" w:color="auto"/>
                <w:right w:val="none" w:sz="0" w:space="0" w:color="auto"/>
              </w:divBdr>
            </w:div>
            <w:div w:id="205221054">
              <w:marLeft w:val="0"/>
              <w:marRight w:val="0"/>
              <w:marTop w:val="0"/>
              <w:marBottom w:val="0"/>
              <w:divBdr>
                <w:top w:val="none" w:sz="0" w:space="0" w:color="auto"/>
                <w:left w:val="none" w:sz="0" w:space="0" w:color="auto"/>
                <w:bottom w:val="none" w:sz="0" w:space="0" w:color="auto"/>
                <w:right w:val="none" w:sz="0" w:space="0" w:color="auto"/>
              </w:divBdr>
            </w:div>
            <w:div w:id="1294797155">
              <w:marLeft w:val="0"/>
              <w:marRight w:val="0"/>
              <w:marTop w:val="0"/>
              <w:marBottom w:val="0"/>
              <w:divBdr>
                <w:top w:val="none" w:sz="0" w:space="0" w:color="auto"/>
                <w:left w:val="none" w:sz="0" w:space="0" w:color="auto"/>
                <w:bottom w:val="none" w:sz="0" w:space="0" w:color="auto"/>
                <w:right w:val="none" w:sz="0" w:space="0" w:color="auto"/>
              </w:divBdr>
            </w:div>
            <w:div w:id="714701858">
              <w:marLeft w:val="0"/>
              <w:marRight w:val="0"/>
              <w:marTop w:val="0"/>
              <w:marBottom w:val="0"/>
              <w:divBdr>
                <w:top w:val="none" w:sz="0" w:space="0" w:color="auto"/>
                <w:left w:val="none" w:sz="0" w:space="0" w:color="auto"/>
                <w:bottom w:val="none" w:sz="0" w:space="0" w:color="auto"/>
                <w:right w:val="none" w:sz="0" w:space="0" w:color="auto"/>
              </w:divBdr>
            </w:div>
            <w:div w:id="1124889493">
              <w:marLeft w:val="0"/>
              <w:marRight w:val="0"/>
              <w:marTop w:val="0"/>
              <w:marBottom w:val="0"/>
              <w:divBdr>
                <w:top w:val="none" w:sz="0" w:space="0" w:color="auto"/>
                <w:left w:val="none" w:sz="0" w:space="0" w:color="auto"/>
                <w:bottom w:val="none" w:sz="0" w:space="0" w:color="auto"/>
                <w:right w:val="none" w:sz="0" w:space="0" w:color="auto"/>
              </w:divBdr>
            </w:div>
            <w:div w:id="1064648209">
              <w:marLeft w:val="0"/>
              <w:marRight w:val="0"/>
              <w:marTop w:val="0"/>
              <w:marBottom w:val="0"/>
              <w:divBdr>
                <w:top w:val="none" w:sz="0" w:space="0" w:color="auto"/>
                <w:left w:val="none" w:sz="0" w:space="0" w:color="auto"/>
                <w:bottom w:val="none" w:sz="0" w:space="0" w:color="auto"/>
                <w:right w:val="none" w:sz="0" w:space="0" w:color="auto"/>
              </w:divBdr>
            </w:div>
            <w:div w:id="760100654">
              <w:marLeft w:val="0"/>
              <w:marRight w:val="0"/>
              <w:marTop w:val="0"/>
              <w:marBottom w:val="0"/>
              <w:divBdr>
                <w:top w:val="none" w:sz="0" w:space="0" w:color="auto"/>
                <w:left w:val="none" w:sz="0" w:space="0" w:color="auto"/>
                <w:bottom w:val="none" w:sz="0" w:space="0" w:color="auto"/>
                <w:right w:val="none" w:sz="0" w:space="0" w:color="auto"/>
              </w:divBdr>
            </w:div>
            <w:div w:id="1977417764">
              <w:marLeft w:val="0"/>
              <w:marRight w:val="0"/>
              <w:marTop w:val="0"/>
              <w:marBottom w:val="0"/>
              <w:divBdr>
                <w:top w:val="none" w:sz="0" w:space="0" w:color="auto"/>
                <w:left w:val="none" w:sz="0" w:space="0" w:color="auto"/>
                <w:bottom w:val="none" w:sz="0" w:space="0" w:color="auto"/>
                <w:right w:val="none" w:sz="0" w:space="0" w:color="auto"/>
              </w:divBdr>
            </w:div>
            <w:div w:id="1664040665">
              <w:marLeft w:val="0"/>
              <w:marRight w:val="0"/>
              <w:marTop w:val="0"/>
              <w:marBottom w:val="0"/>
              <w:divBdr>
                <w:top w:val="none" w:sz="0" w:space="0" w:color="auto"/>
                <w:left w:val="none" w:sz="0" w:space="0" w:color="auto"/>
                <w:bottom w:val="none" w:sz="0" w:space="0" w:color="auto"/>
                <w:right w:val="none" w:sz="0" w:space="0" w:color="auto"/>
              </w:divBdr>
            </w:div>
            <w:div w:id="456022185">
              <w:marLeft w:val="0"/>
              <w:marRight w:val="0"/>
              <w:marTop w:val="0"/>
              <w:marBottom w:val="0"/>
              <w:divBdr>
                <w:top w:val="none" w:sz="0" w:space="0" w:color="auto"/>
                <w:left w:val="none" w:sz="0" w:space="0" w:color="auto"/>
                <w:bottom w:val="none" w:sz="0" w:space="0" w:color="auto"/>
                <w:right w:val="none" w:sz="0" w:space="0" w:color="auto"/>
              </w:divBdr>
            </w:div>
            <w:div w:id="1811821368">
              <w:marLeft w:val="0"/>
              <w:marRight w:val="0"/>
              <w:marTop w:val="0"/>
              <w:marBottom w:val="0"/>
              <w:divBdr>
                <w:top w:val="none" w:sz="0" w:space="0" w:color="auto"/>
                <w:left w:val="none" w:sz="0" w:space="0" w:color="auto"/>
                <w:bottom w:val="none" w:sz="0" w:space="0" w:color="auto"/>
                <w:right w:val="none" w:sz="0" w:space="0" w:color="auto"/>
              </w:divBdr>
            </w:div>
            <w:div w:id="338700877">
              <w:marLeft w:val="0"/>
              <w:marRight w:val="0"/>
              <w:marTop w:val="0"/>
              <w:marBottom w:val="0"/>
              <w:divBdr>
                <w:top w:val="none" w:sz="0" w:space="0" w:color="auto"/>
                <w:left w:val="none" w:sz="0" w:space="0" w:color="auto"/>
                <w:bottom w:val="none" w:sz="0" w:space="0" w:color="auto"/>
                <w:right w:val="none" w:sz="0" w:space="0" w:color="auto"/>
              </w:divBdr>
            </w:div>
            <w:div w:id="1704012355">
              <w:marLeft w:val="0"/>
              <w:marRight w:val="0"/>
              <w:marTop w:val="0"/>
              <w:marBottom w:val="0"/>
              <w:divBdr>
                <w:top w:val="none" w:sz="0" w:space="0" w:color="auto"/>
                <w:left w:val="none" w:sz="0" w:space="0" w:color="auto"/>
                <w:bottom w:val="none" w:sz="0" w:space="0" w:color="auto"/>
                <w:right w:val="none" w:sz="0" w:space="0" w:color="auto"/>
              </w:divBdr>
            </w:div>
            <w:div w:id="1451631150">
              <w:marLeft w:val="0"/>
              <w:marRight w:val="0"/>
              <w:marTop w:val="0"/>
              <w:marBottom w:val="0"/>
              <w:divBdr>
                <w:top w:val="none" w:sz="0" w:space="0" w:color="auto"/>
                <w:left w:val="none" w:sz="0" w:space="0" w:color="auto"/>
                <w:bottom w:val="none" w:sz="0" w:space="0" w:color="auto"/>
                <w:right w:val="none" w:sz="0" w:space="0" w:color="auto"/>
              </w:divBdr>
            </w:div>
            <w:div w:id="1249079780">
              <w:marLeft w:val="0"/>
              <w:marRight w:val="0"/>
              <w:marTop w:val="0"/>
              <w:marBottom w:val="0"/>
              <w:divBdr>
                <w:top w:val="none" w:sz="0" w:space="0" w:color="auto"/>
                <w:left w:val="none" w:sz="0" w:space="0" w:color="auto"/>
                <w:bottom w:val="none" w:sz="0" w:space="0" w:color="auto"/>
                <w:right w:val="none" w:sz="0" w:space="0" w:color="auto"/>
              </w:divBdr>
            </w:div>
            <w:div w:id="1517378328">
              <w:marLeft w:val="0"/>
              <w:marRight w:val="0"/>
              <w:marTop w:val="0"/>
              <w:marBottom w:val="0"/>
              <w:divBdr>
                <w:top w:val="none" w:sz="0" w:space="0" w:color="auto"/>
                <w:left w:val="none" w:sz="0" w:space="0" w:color="auto"/>
                <w:bottom w:val="none" w:sz="0" w:space="0" w:color="auto"/>
                <w:right w:val="none" w:sz="0" w:space="0" w:color="auto"/>
              </w:divBdr>
            </w:div>
            <w:div w:id="1565406680">
              <w:marLeft w:val="0"/>
              <w:marRight w:val="0"/>
              <w:marTop w:val="0"/>
              <w:marBottom w:val="0"/>
              <w:divBdr>
                <w:top w:val="none" w:sz="0" w:space="0" w:color="auto"/>
                <w:left w:val="none" w:sz="0" w:space="0" w:color="auto"/>
                <w:bottom w:val="none" w:sz="0" w:space="0" w:color="auto"/>
                <w:right w:val="none" w:sz="0" w:space="0" w:color="auto"/>
              </w:divBdr>
            </w:div>
            <w:div w:id="689911892">
              <w:marLeft w:val="0"/>
              <w:marRight w:val="0"/>
              <w:marTop w:val="0"/>
              <w:marBottom w:val="0"/>
              <w:divBdr>
                <w:top w:val="none" w:sz="0" w:space="0" w:color="auto"/>
                <w:left w:val="none" w:sz="0" w:space="0" w:color="auto"/>
                <w:bottom w:val="none" w:sz="0" w:space="0" w:color="auto"/>
                <w:right w:val="none" w:sz="0" w:space="0" w:color="auto"/>
              </w:divBdr>
            </w:div>
            <w:div w:id="299120411">
              <w:marLeft w:val="0"/>
              <w:marRight w:val="0"/>
              <w:marTop w:val="0"/>
              <w:marBottom w:val="0"/>
              <w:divBdr>
                <w:top w:val="none" w:sz="0" w:space="0" w:color="auto"/>
                <w:left w:val="none" w:sz="0" w:space="0" w:color="auto"/>
                <w:bottom w:val="none" w:sz="0" w:space="0" w:color="auto"/>
                <w:right w:val="none" w:sz="0" w:space="0" w:color="auto"/>
              </w:divBdr>
            </w:div>
            <w:div w:id="482083818">
              <w:marLeft w:val="0"/>
              <w:marRight w:val="0"/>
              <w:marTop w:val="0"/>
              <w:marBottom w:val="0"/>
              <w:divBdr>
                <w:top w:val="none" w:sz="0" w:space="0" w:color="auto"/>
                <w:left w:val="none" w:sz="0" w:space="0" w:color="auto"/>
                <w:bottom w:val="none" w:sz="0" w:space="0" w:color="auto"/>
                <w:right w:val="none" w:sz="0" w:space="0" w:color="auto"/>
              </w:divBdr>
            </w:div>
            <w:div w:id="963149026">
              <w:marLeft w:val="0"/>
              <w:marRight w:val="0"/>
              <w:marTop w:val="0"/>
              <w:marBottom w:val="0"/>
              <w:divBdr>
                <w:top w:val="none" w:sz="0" w:space="0" w:color="auto"/>
                <w:left w:val="none" w:sz="0" w:space="0" w:color="auto"/>
                <w:bottom w:val="none" w:sz="0" w:space="0" w:color="auto"/>
                <w:right w:val="none" w:sz="0" w:space="0" w:color="auto"/>
              </w:divBdr>
            </w:div>
            <w:div w:id="495191461">
              <w:marLeft w:val="0"/>
              <w:marRight w:val="0"/>
              <w:marTop w:val="0"/>
              <w:marBottom w:val="0"/>
              <w:divBdr>
                <w:top w:val="none" w:sz="0" w:space="0" w:color="auto"/>
                <w:left w:val="none" w:sz="0" w:space="0" w:color="auto"/>
                <w:bottom w:val="none" w:sz="0" w:space="0" w:color="auto"/>
                <w:right w:val="none" w:sz="0" w:space="0" w:color="auto"/>
              </w:divBdr>
            </w:div>
            <w:div w:id="187911513">
              <w:marLeft w:val="0"/>
              <w:marRight w:val="0"/>
              <w:marTop w:val="0"/>
              <w:marBottom w:val="0"/>
              <w:divBdr>
                <w:top w:val="none" w:sz="0" w:space="0" w:color="auto"/>
                <w:left w:val="none" w:sz="0" w:space="0" w:color="auto"/>
                <w:bottom w:val="none" w:sz="0" w:space="0" w:color="auto"/>
                <w:right w:val="none" w:sz="0" w:space="0" w:color="auto"/>
              </w:divBdr>
            </w:div>
            <w:div w:id="1897543328">
              <w:marLeft w:val="0"/>
              <w:marRight w:val="0"/>
              <w:marTop w:val="0"/>
              <w:marBottom w:val="0"/>
              <w:divBdr>
                <w:top w:val="none" w:sz="0" w:space="0" w:color="auto"/>
                <w:left w:val="none" w:sz="0" w:space="0" w:color="auto"/>
                <w:bottom w:val="none" w:sz="0" w:space="0" w:color="auto"/>
                <w:right w:val="none" w:sz="0" w:space="0" w:color="auto"/>
              </w:divBdr>
            </w:div>
            <w:div w:id="1132333195">
              <w:marLeft w:val="0"/>
              <w:marRight w:val="0"/>
              <w:marTop w:val="0"/>
              <w:marBottom w:val="0"/>
              <w:divBdr>
                <w:top w:val="none" w:sz="0" w:space="0" w:color="auto"/>
                <w:left w:val="none" w:sz="0" w:space="0" w:color="auto"/>
                <w:bottom w:val="none" w:sz="0" w:space="0" w:color="auto"/>
                <w:right w:val="none" w:sz="0" w:space="0" w:color="auto"/>
              </w:divBdr>
            </w:div>
            <w:div w:id="1313438059">
              <w:marLeft w:val="0"/>
              <w:marRight w:val="0"/>
              <w:marTop w:val="0"/>
              <w:marBottom w:val="0"/>
              <w:divBdr>
                <w:top w:val="none" w:sz="0" w:space="0" w:color="auto"/>
                <w:left w:val="none" w:sz="0" w:space="0" w:color="auto"/>
                <w:bottom w:val="none" w:sz="0" w:space="0" w:color="auto"/>
                <w:right w:val="none" w:sz="0" w:space="0" w:color="auto"/>
              </w:divBdr>
            </w:div>
            <w:div w:id="820193967">
              <w:marLeft w:val="0"/>
              <w:marRight w:val="0"/>
              <w:marTop w:val="0"/>
              <w:marBottom w:val="0"/>
              <w:divBdr>
                <w:top w:val="none" w:sz="0" w:space="0" w:color="auto"/>
                <w:left w:val="none" w:sz="0" w:space="0" w:color="auto"/>
                <w:bottom w:val="none" w:sz="0" w:space="0" w:color="auto"/>
                <w:right w:val="none" w:sz="0" w:space="0" w:color="auto"/>
              </w:divBdr>
            </w:div>
            <w:div w:id="321393323">
              <w:marLeft w:val="0"/>
              <w:marRight w:val="0"/>
              <w:marTop w:val="0"/>
              <w:marBottom w:val="0"/>
              <w:divBdr>
                <w:top w:val="none" w:sz="0" w:space="0" w:color="auto"/>
                <w:left w:val="none" w:sz="0" w:space="0" w:color="auto"/>
                <w:bottom w:val="none" w:sz="0" w:space="0" w:color="auto"/>
                <w:right w:val="none" w:sz="0" w:space="0" w:color="auto"/>
              </w:divBdr>
            </w:div>
            <w:div w:id="1229995136">
              <w:marLeft w:val="0"/>
              <w:marRight w:val="0"/>
              <w:marTop w:val="0"/>
              <w:marBottom w:val="0"/>
              <w:divBdr>
                <w:top w:val="none" w:sz="0" w:space="0" w:color="auto"/>
                <w:left w:val="none" w:sz="0" w:space="0" w:color="auto"/>
                <w:bottom w:val="none" w:sz="0" w:space="0" w:color="auto"/>
                <w:right w:val="none" w:sz="0" w:space="0" w:color="auto"/>
              </w:divBdr>
            </w:div>
            <w:div w:id="374891534">
              <w:marLeft w:val="0"/>
              <w:marRight w:val="0"/>
              <w:marTop w:val="0"/>
              <w:marBottom w:val="0"/>
              <w:divBdr>
                <w:top w:val="none" w:sz="0" w:space="0" w:color="auto"/>
                <w:left w:val="none" w:sz="0" w:space="0" w:color="auto"/>
                <w:bottom w:val="none" w:sz="0" w:space="0" w:color="auto"/>
                <w:right w:val="none" w:sz="0" w:space="0" w:color="auto"/>
              </w:divBdr>
            </w:div>
            <w:div w:id="229467970">
              <w:marLeft w:val="0"/>
              <w:marRight w:val="0"/>
              <w:marTop w:val="0"/>
              <w:marBottom w:val="0"/>
              <w:divBdr>
                <w:top w:val="none" w:sz="0" w:space="0" w:color="auto"/>
                <w:left w:val="none" w:sz="0" w:space="0" w:color="auto"/>
                <w:bottom w:val="none" w:sz="0" w:space="0" w:color="auto"/>
                <w:right w:val="none" w:sz="0" w:space="0" w:color="auto"/>
              </w:divBdr>
            </w:div>
            <w:div w:id="1972250997">
              <w:marLeft w:val="0"/>
              <w:marRight w:val="0"/>
              <w:marTop w:val="0"/>
              <w:marBottom w:val="0"/>
              <w:divBdr>
                <w:top w:val="none" w:sz="0" w:space="0" w:color="auto"/>
                <w:left w:val="none" w:sz="0" w:space="0" w:color="auto"/>
                <w:bottom w:val="none" w:sz="0" w:space="0" w:color="auto"/>
                <w:right w:val="none" w:sz="0" w:space="0" w:color="auto"/>
              </w:divBdr>
            </w:div>
            <w:div w:id="2087875779">
              <w:marLeft w:val="0"/>
              <w:marRight w:val="0"/>
              <w:marTop w:val="0"/>
              <w:marBottom w:val="0"/>
              <w:divBdr>
                <w:top w:val="none" w:sz="0" w:space="0" w:color="auto"/>
                <w:left w:val="none" w:sz="0" w:space="0" w:color="auto"/>
                <w:bottom w:val="none" w:sz="0" w:space="0" w:color="auto"/>
                <w:right w:val="none" w:sz="0" w:space="0" w:color="auto"/>
              </w:divBdr>
            </w:div>
            <w:div w:id="1956984309">
              <w:marLeft w:val="0"/>
              <w:marRight w:val="0"/>
              <w:marTop w:val="0"/>
              <w:marBottom w:val="0"/>
              <w:divBdr>
                <w:top w:val="none" w:sz="0" w:space="0" w:color="auto"/>
                <w:left w:val="none" w:sz="0" w:space="0" w:color="auto"/>
                <w:bottom w:val="none" w:sz="0" w:space="0" w:color="auto"/>
                <w:right w:val="none" w:sz="0" w:space="0" w:color="auto"/>
              </w:divBdr>
            </w:div>
            <w:div w:id="430659610">
              <w:marLeft w:val="0"/>
              <w:marRight w:val="0"/>
              <w:marTop w:val="0"/>
              <w:marBottom w:val="0"/>
              <w:divBdr>
                <w:top w:val="none" w:sz="0" w:space="0" w:color="auto"/>
                <w:left w:val="none" w:sz="0" w:space="0" w:color="auto"/>
                <w:bottom w:val="none" w:sz="0" w:space="0" w:color="auto"/>
                <w:right w:val="none" w:sz="0" w:space="0" w:color="auto"/>
              </w:divBdr>
            </w:div>
            <w:div w:id="2115512421">
              <w:marLeft w:val="0"/>
              <w:marRight w:val="0"/>
              <w:marTop w:val="0"/>
              <w:marBottom w:val="0"/>
              <w:divBdr>
                <w:top w:val="none" w:sz="0" w:space="0" w:color="auto"/>
                <w:left w:val="none" w:sz="0" w:space="0" w:color="auto"/>
                <w:bottom w:val="none" w:sz="0" w:space="0" w:color="auto"/>
                <w:right w:val="none" w:sz="0" w:space="0" w:color="auto"/>
              </w:divBdr>
            </w:div>
            <w:div w:id="1114666731">
              <w:marLeft w:val="0"/>
              <w:marRight w:val="0"/>
              <w:marTop w:val="0"/>
              <w:marBottom w:val="0"/>
              <w:divBdr>
                <w:top w:val="none" w:sz="0" w:space="0" w:color="auto"/>
                <w:left w:val="none" w:sz="0" w:space="0" w:color="auto"/>
                <w:bottom w:val="none" w:sz="0" w:space="0" w:color="auto"/>
                <w:right w:val="none" w:sz="0" w:space="0" w:color="auto"/>
              </w:divBdr>
            </w:div>
            <w:div w:id="923103172">
              <w:marLeft w:val="0"/>
              <w:marRight w:val="0"/>
              <w:marTop w:val="0"/>
              <w:marBottom w:val="0"/>
              <w:divBdr>
                <w:top w:val="none" w:sz="0" w:space="0" w:color="auto"/>
                <w:left w:val="none" w:sz="0" w:space="0" w:color="auto"/>
                <w:bottom w:val="none" w:sz="0" w:space="0" w:color="auto"/>
                <w:right w:val="none" w:sz="0" w:space="0" w:color="auto"/>
              </w:divBdr>
            </w:div>
            <w:div w:id="1612588709">
              <w:marLeft w:val="0"/>
              <w:marRight w:val="0"/>
              <w:marTop w:val="0"/>
              <w:marBottom w:val="0"/>
              <w:divBdr>
                <w:top w:val="none" w:sz="0" w:space="0" w:color="auto"/>
                <w:left w:val="none" w:sz="0" w:space="0" w:color="auto"/>
                <w:bottom w:val="none" w:sz="0" w:space="0" w:color="auto"/>
                <w:right w:val="none" w:sz="0" w:space="0" w:color="auto"/>
              </w:divBdr>
            </w:div>
            <w:div w:id="680743348">
              <w:marLeft w:val="0"/>
              <w:marRight w:val="0"/>
              <w:marTop w:val="0"/>
              <w:marBottom w:val="0"/>
              <w:divBdr>
                <w:top w:val="none" w:sz="0" w:space="0" w:color="auto"/>
                <w:left w:val="none" w:sz="0" w:space="0" w:color="auto"/>
                <w:bottom w:val="none" w:sz="0" w:space="0" w:color="auto"/>
                <w:right w:val="none" w:sz="0" w:space="0" w:color="auto"/>
              </w:divBdr>
            </w:div>
            <w:div w:id="361790650">
              <w:marLeft w:val="0"/>
              <w:marRight w:val="0"/>
              <w:marTop w:val="0"/>
              <w:marBottom w:val="0"/>
              <w:divBdr>
                <w:top w:val="none" w:sz="0" w:space="0" w:color="auto"/>
                <w:left w:val="none" w:sz="0" w:space="0" w:color="auto"/>
                <w:bottom w:val="none" w:sz="0" w:space="0" w:color="auto"/>
                <w:right w:val="none" w:sz="0" w:space="0" w:color="auto"/>
              </w:divBdr>
            </w:div>
            <w:div w:id="683825638">
              <w:marLeft w:val="0"/>
              <w:marRight w:val="0"/>
              <w:marTop w:val="0"/>
              <w:marBottom w:val="0"/>
              <w:divBdr>
                <w:top w:val="none" w:sz="0" w:space="0" w:color="auto"/>
                <w:left w:val="none" w:sz="0" w:space="0" w:color="auto"/>
                <w:bottom w:val="none" w:sz="0" w:space="0" w:color="auto"/>
                <w:right w:val="none" w:sz="0" w:space="0" w:color="auto"/>
              </w:divBdr>
            </w:div>
            <w:div w:id="1821189199">
              <w:marLeft w:val="0"/>
              <w:marRight w:val="0"/>
              <w:marTop w:val="0"/>
              <w:marBottom w:val="0"/>
              <w:divBdr>
                <w:top w:val="none" w:sz="0" w:space="0" w:color="auto"/>
                <w:left w:val="none" w:sz="0" w:space="0" w:color="auto"/>
                <w:bottom w:val="none" w:sz="0" w:space="0" w:color="auto"/>
                <w:right w:val="none" w:sz="0" w:space="0" w:color="auto"/>
              </w:divBdr>
            </w:div>
            <w:div w:id="2016493002">
              <w:marLeft w:val="0"/>
              <w:marRight w:val="0"/>
              <w:marTop w:val="0"/>
              <w:marBottom w:val="0"/>
              <w:divBdr>
                <w:top w:val="none" w:sz="0" w:space="0" w:color="auto"/>
                <w:left w:val="none" w:sz="0" w:space="0" w:color="auto"/>
                <w:bottom w:val="none" w:sz="0" w:space="0" w:color="auto"/>
                <w:right w:val="none" w:sz="0" w:space="0" w:color="auto"/>
              </w:divBdr>
            </w:div>
            <w:div w:id="158817261">
              <w:marLeft w:val="0"/>
              <w:marRight w:val="0"/>
              <w:marTop w:val="0"/>
              <w:marBottom w:val="0"/>
              <w:divBdr>
                <w:top w:val="none" w:sz="0" w:space="0" w:color="auto"/>
                <w:left w:val="none" w:sz="0" w:space="0" w:color="auto"/>
                <w:bottom w:val="none" w:sz="0" w:space="0" w:color="auto"/>
                <w:right w:val="none" w:sz="0" w:space="0" w:color="auto"/>
              </w:divBdr>
            </w:div>
            <w:div w:id="1138575733">
              <w:marLeft w:val="0"/>
              <w:marRight w:val="0"/>
              <w:marTop w:val="0"/>
              <w:marBottom w:val="0"/>
              <w:divBdr>
                <w:top w:val="none" w:sz="0" w:space="0" w:color="auto"/>
                <w:left w:val="none" w:sz="0" w:space="0" w:color="auto"/>
                <w:bottom w:val="none" w:sz="0" w:space="0" w:color="auto"/>
                <w:right w:val="none" w:sz="0" w:space="0" w:color="auto"/>
              </w:divBdr>
            </w:div>
            <w:div w:id="992417984">
              <w:marLeft w:val="0"/>
              <w:marRight w:val="0"/>
              <w:marTop w:val="0"/>
              <w:marBottom w:val="0"/>
              <w:divBdr>
                <w:top w:val="none" w:sz="0" w:space="0" w:color="auto"/>
                <w:left w:val="none" w:sz="0" w:space="0" w:color="auto"/>
                <w:bottom w:val="none" w:sz="0" w:space="0" w:color="auto"/>
                <w:right w:val="none" w:sz="0" w:space="0" w:color="auto"/>
              </w:divBdr>
            </w:div>
            <w:div w:id="220292953">
              <w:marLeft w:val="0"/>
              <w:marRight w:val="0"/>
              <w:marTop w:val="0"/>
              <w:marBottom w:val="0"/>
              <w:divBdr>
                <w:top w:val="none" w:sz="0" w:space="0" w:color="auto"/>
                <w:left w:val="none" w:sz="0" w:space="0" w:color="auto"/>
                <w:bottom w:val="none" w:sz="0" w:space="0" w:color="auto"/>
                <w:right w:val="none" w:sz="0" w:space="0" w:color="auto"/>
              </w:divBdr>
            </w:div>
            <w:div w:id="1638874923">
              <w:marLeft w:val="0"/>
              <w:marRight w:val="0"/>
              <w:marTop w:val="0"/>
              <w:marBottom w:val="0"/>
              <w:divBdr>
                <w:top w:val="none" w:sz="0" w:space="0" w:color="auto"/>
                <w:left w:val="none" w:sz="0" w:space="0" w:color="auto"/>
                <w:bottom w:val="none" w:sz="0" w:space="0" w:color="auto"/>
                <w:right w:val="none" w:sz="0" w:space="0" w:color="auto"/>
              </w:divBdr>
            </w:div>
            <w:div w:id="1801535182">
              <w:marLeft w:val="0"/>
              <w:marRight w:val="0"/>
              <w:marTop w:val="0"/>
              <w:marBottom w:val="0"/>
              <w:divBdr>
                <w:top w:val="none" w:sz="0" w:space="0" w:color="auto"/>
                <w:left w:val="none" w:sz="0" w:space="0" w:color="auto"/>
                <w:bottom w:val="none" w:sz="0" w:space="0" w:color="auto"/>
                <w:right w:val="none" w:sz="0" w:space="0" w:color="auto"/>
              </w:divBdr>
            </w:div>
            <w:div w:id="32922215">
              <w:marLeft w:val="0"/>
              <w:marRight w:val="0"/>
              <w:marTop w:val="0"/>
              <w:marBottom w:val="0"/>
              <w:divBdr>
                <w:top w:val="none" w:sz="0" w:space="0" w:color="auto"/>
                <w:left w:val="none" w:sz="0" w:space="0" w:color="auto"/>
                <w:bottom w:val="none" w:sz="0" w:space="0" w:color="auto"/>
                <w:right w:val="none" w:sz="0" w:space="0" w:color="auto"/>
              </w:divBdr>
            </w:div>
            <w:div w:id="940530534">
              <w:marLeft w:val="0"/>
              <w:marRight w:val="0"/>
              <w:marTop w:val="0"/>
              <w:marBottom w:val="0"/>
              <w:divBdr>
                <w:top w:val="none" w:sz="0" w:space="0" w:color="auto"/>
                <w:left w:val="none" w:sz="0" w:space="0" w:color="auto"/>
                <w:bottom w:val="none" w:sz="0" w:space="0" w:color="auto"/>
                <w:right w:val="none" w:sz="0" w:space="0" w:color="auto"/>
              </w:divBdr>
            </w:div>
            <w:div w:id="2099321869">
              <w:marLeft w:val="0"/>
              <w:marRight w:val="0"/>
              <w:marTop w:val="0"/>
              <w:marBottom w:val="0"/>
              <w:divBdr>
                <w:top w:val="none" w:sz="0" w:space="0" w:color="auto"/>
                <w:left w:val="none" w:sz="0" w:space="0" w:color="auto"/>
                <w:bottom w:val="none" w:sz="0" w:space="0" w:color="auto"/>
                <w:right w:val="none" w:sz="0" w:space="0" w:color="auto"/>
              </w:divBdr>
            </w:div>
            <w:div w:id="727142698">
              <w:marLeft w:val="0"/>
              <w:marRight w:val="0"/>
              <w:marTop w:val="0"/>
              <w:marBottom w:val="0"/>
              <w:divBdr>
                <w:top w:val="none" w:sz="0" w:space="0" w:color="auto"/>
                <w:left w:val="none" w:sz="0" w:space="0" w:color="auto"/>
                <w:bottom w:val="none" w:sz="0" w:space="0" w:color="auto"/>
                <w:right w:val="none" w:sz="0" w:space="0" w:color="auto"/>
              </w:divBdr>
            </w:div>
            <w:div w:id="1273978319">
              <w:marLeft w:val="0"/>
              <w:marRight w:val="0"/>
              <w:marTop w:val="0"/>
              <w:marBottom w:val="0"/>
              <w:divBdr>
                <w:top w:val="none" w:sz="0" w:space="0" w:color="auto"/>
                <w:left w:val="none" w:sz="0" w:space="0" w:color="auto"/>
                <w:bottom w:val="none" w:sz="0" w:space="0" w:color="auto"/>
                <w:right w:val="none" w:sz="0" w:space="0" w:color="auto"/>
              </w:divBdr>
            </w:div>
            <w:div w:id="1766069890">
              <w:marLeft w:val="0"/>
              <w:marRight w:val="0"/>
              <w:marTop w:val="0"/>
              <w:marBottom w:val="0"/>
              <w:divBdr>
                <w:top w:val="none" w:sz="0" w:space="0" w:color="auto"/>
                <w:left w:val="none" w:sz="0" w:space="0" w:color="auto"/>
                <w:bottom w:val="none" w:sz="0" w:space="0" w:color="auto"/>
                <w:right w:val="none" w:sz="0" w:space="0" w:color="auto"/>
              </w:divBdr>
            </w:div>
            <w:div w:id="185948384">
              <w:marLeft w:val="0"/>
              <w:marRight w:val="0"/>
              <w:marTop w:val="0"/>
              <w:marBottom w:val="0"/>
              <w:divBdr>
                <w:top w:val="none" w:sz="0" w:space="0" w:color="auto"/>
                <w:left w:val="none" w:sz="0" w:space="0" w:color="auto"/>
                <w:bottom w:val="none" w:sz="0" w:space="0" w:color="auto"/>
                <w:right w:val="none" w:sz="0" w:space="0" w:color="auto"/>
              </w:divBdr>
            </w:div>
            <w:div w:id="593249864">
              <w:marLeft w:val="0"/>
              <w:marRight w:val="0"/>
              <w:marTop w:val="0"/>
              <w:marBottom w:val="0"/>
              <w:divBdr>
                <w:top w:val="none" w:sz="0" w:space="0" w:color="auto"/>
                <w:left w:val="none" w:sz="0" w:space="0" w:color="auto"/>
                <w:bottom w:val="none" w:sz="0" w:space="0" w:color="auto"/>
                <w:right w:val="none" w:sz="0" w:space="0" w:color="auto"/>
              </w:divBdr>
            </w:div>
            <w:div w:id="1481921227">
              <w:marLeft w:val="0"/>
              <w:marRight w:val="0"/>
              <w:marTop w:val="0"/>
              <w:marBottom w:val="0"/>
              <w:divBdr>
                <w:top w:val="none" w:sz="0" w:space="0" w:color="auto"/>
                <w:left w:val="none" w:sz="0" w:space="0" w:color="auto"/>
                <w:bottom w:val="none" w:sz="0" w:space="0" w:color="auto"/>
                <w:right w:val="none" w:sz="0" w:space="0" w:color="auto"/>
              </w:divBdr>
            </w:div>
            <w:div w:id="1341468687">
              <w:marLeft w:val="0"/>
              <w:marRight w:val="0"/>
              <w:marTop w:val="0"/>
              <w:marBottom w:val="0"/>
              <w:divBdr>
                <w:top w:val="none" w:sz="0" w:space="0" w:color="auto"/>
                <w:left w:val="none" w:sz="0" w:space="0" w:color="auto"/>
                <w:bottom w:val="none" w:sz="0" w:space="0" w:color="auto"/>
                <w:right w:val="none" w:sz="0" w:space="0" w:color="auto"/>
              </w:divBdr>
            </w:div>
            <w:div w:id="93907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32337</Words>
  <Characters>184321</Characters>
  <Application>Microsoft Office Word</Application>
  <DocSecurity>0</DocSecurity>
  <Lines>1536</Lines>
  <Paragraphs>432</Paragraphs>
  <ScaleCrop>false</ScaleCrop>
  <Company>Grizli777</Company>
  <LinksUpToDate>false</LinksUpToDate>
  <CharactersWithSpaces>216226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2014-02-12T16:16:00Z</dcterms:created>
  <dcterms:modified xsi:type="dcterms:W3CDTF">2014-02-17T06:31:00Z</dcterms:modified>
</cp:coreProperties>
</file>