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2D66" w:rsidRPr="00AB5125" w:rsidRDefault="009A2D66" w:rsidP="009A2D66">
      <w:pPr>
        <w:pStyle w:val="NormalWeb"/>
        <w:bidi/>
        <w:spacing w:before="0" w:beforeAutospacing="0" w:after="0" w:afterAutospacing="0" w:line="300" w:lineRule="atLeast"/>
        <w:ind w:left="30" w:right="30"/>
        <w:rPr>
          <w:rFonts w:cs="B Badr"/>
        </w:rPr>
      </w:pPr>
      <w:r w:rsidRPr="00AB5125">
        <w:rPr>
          <w:rFonts w:cs="B Badr"/>
          <w:rtl/>
        </w:rPr>
        <w:br/>
      </w:r>
      <w:r w:rsidRPr="00AB5125">
        <w:rPr>
          <w:rFonts w:cs="B Badr"/>
          <w:b/>
          <w:bCs/>
          <w:sz w:val="27"/>
          <w:szCs w:val="27"/>
          <w:rtl/>
        </w:rPr>
        <w:t>پيامبرشناسى</w:t>
      </w:r>
      <w:r w:rsidRPr="00AB5125">
        <w:rPr>
          <w:rFonts w:cs="B Badr"/>
          <w:b/>
          <w:bCs/>
          <w:sz w:val="27"/>
          <w:szCs w:val="27"/>
          <w:rtl/>
        </w:rPr>
        <w:br/>
      </w:r>
      <w:r w:rsidRPr="00AB5125">
        <w:rPr>
          <w:rFonts w:cs="B Badr"/>
          <w:rtl/>
        </w:rPr>
        <w:br/>
      </w:r>
      <w:r w:rsidRPr="00AB5125">
        <w:rPr>
          <w:rFonts w:cs="B Badr"/>
          <w:b/>
          <w:bCs/>
          <w:rtl/>
        </w:rPr>
        <w:t>حكمت عصمت</w:t>
      </w:r>
      <w:r w:rsidRPr="00AB5125">
        <w:rPr>
          <w:rFonts w:cs="B Badr"/>
          <w:b/>
          <w:bCs/>
          <w:rtl/>
        </w:rPr>
        <w:br/>
      </w:r>
      <w:r w:rsidRPr="00AB5125">
        <w:rPr>
          <w:rFonts w:cs="B Badr"/>
          <w:rtl/>
        </w:rPr>
        <w:t>پرسش 19. راز عصمت چيست؟ اگر عصمت پيامبران و امامان، موهبتى الهى است؛ چرا ما مشمول اين عنايت نشديم؟ اگر خدا به ما هم لطف مى نمو</w:t>
      </w:r>
      <w:bookmarkStart w:id="0" w:name="_GoBack"/>
      <w:bookmarkEnd w:id="0"/>
      <w:r w:rsidRPr="00AB5125">
        <w:rPr>
          <w:rFonts w:cs="B Badr"/>
          <w:rtl/>
        </w:rPr>
        <w:t>د و علم خدادادى عنايت مى كرد، ما نيز معصوم مى شديم؟</w:t>
      </w:r>
      <w:r w:rsidRPr="00AB5125">
        <w:rPr>
          <w:rFonts w:cs="B Badr"/>
          <w:rtl/>
        </w:rPr>
        <w:br/>
        <w:t>«عصمت» هم امرى موهبتى است و هم ارادى و اكتسابى. درك اين مسئله در گرو شناخت چند نكته است:</w:t>
      </w:r>
      <w:r w:rsidRPr="00AB5125">
        <w:rPr>
          <w:rFonts w:cs="B Badr"/>
          <w:rtl/>
        </w:rPr>
        <w:br/>
        <w:t>يكم. پيامبران و امامان عليهم السلام داراى اراده بشرى اند؛ مانند ديگر مردم زندگى مى كنند؛ براى تحصيل هر چه بيشتر مقامات معنوى مى كوشند و اهل صبر، جهاد، زهد و تقوا هستند.</w:t>
      </w:r>
      <w:r w:rsidRPr="00AB5125">
        <w:rPr>
          <w:rFonts w:cs="B Badr"/>
          <w:rtl/>
        </w:rPr>
        <w:br/>
        <w:t>دوم. خداوند متعال به قابليت ممتاز پيامبران و امامان، براى تحصيل مقامات معنوى و شايستگى آنان براى بر عهده گرفتن مسئوليت هدايت جامعه علم دارد. در حقيقت همان قابليت و شايستگى آنان ـ كه بخش عمده اش ناشى از افعال اختيارى ايشان است ـ از قبل نزد خداوند معلوم است و همين قابليت مبتنى بر اختيار موجب گزينش آنان مى شود. آيات و روايات فراوانى بر اين دو واقعيت گواهى مى دهد:</w:t>
      </w:r>
      <w:r w:rsidRPr="00AB5125">
        <w:rPr>
          <w:rFonts w:cs="B Badr"/>
          <w:b/>
          <w:bCs/>
          <w:color w:val="008000"/>
          <w:rtl/>
        </w:rPr>
        <w:t xml:space="preserve"> «وَ جَعَلْنا مِنْهُمْ أَئِمَّةً يَهْدُونَ بِأَمْرِنا لَمّا صَبَرُوا وَ كانُوا بِآياتِنا يُوقِنُونَ»</w:t>
      </w:r>
      <w:r w:rsidRPr="00AB5125">
        <w:rPr>
          <w:rFonts w:cs="B Badr"/>
          <w:rtl/>
        </w:rPr>
        <w:t>1؛ «و چون شكيبايى كردند و به آيات ما يقين داشتند، برخى از آنان را پيشوايانى قرار داديم كه به فرمان ما[ مردم را ]هدايت مى كردند» و</w:t>
      </w:r>
      <w:r w:rsidRPr="00AB5125">
        <w:rPr>
          <w:rFonts w:cs="B Badr"/>
          <w:b/>
          <w:bCs/>
          <w:color w:val="008000"/>
          <w:rtl/>
        </w:rPr>
        <w:t xml:space="preserve"> «اللّهُ أَعْلَمُ حَيْثُ يَجْعَلُ رِسالَتَهُ»</w:t>
      </w:r>
      <w:r w:rsidRPr="00AB5125">
        <w:rPr>
          <w:rFonts w:cs="B Badr"/>
          <w:rtl/>
        </w:rPr>
        <w:t>2؛ «خداوند بهتر مى داند رسالتش را كجا قرار دهد».</w:t>
      </w:r>
      <w:r w:rsidRPr="00AB5125">
        <w:rPr>
          <w:rFonts w:cs="B Badr"/>
          <w:rtl/>
        </w:rPr>
        <w:br/>
        <w:t>سوم. سپردن هر مسئوليتى با دادن امكانات لازم همراه است. امامت جامعه از اين قاعده مستثنا نيست. از اين رو، خداوند آنان را از علم لازم، براى بر عهده گرفتن مسئوليت امامت بهره مند مى گرداند. اين ويژگى هنگام عهده دارى مسئوليت براى امامان عليهم السلام محسوس مى شود؛ چنان كه درباره امام هادى عليه السلام آمده است: «يكى از ياران ايشان به نام «هارون بن فضيل» در كنارشان بود كه ناگاه امام فرمود: «إِنّا لِلّهِ وَ إِنّا إِلَيْهِ راجِعُونَ»؛ ابى جعفر (امام جواد عليه السلام) در گذشت. به حضرت عرض شد: از كجا دانستيد؟ فرمود: در برابر خدا فروتنى و خضوعى در دلم افتاد كه برايم سابقه نداشت.3</w:t>
      </w:r>
      <w:r w:rsidRPr="00AB5125">
        <w:rPr>
          <w:rFonts w:cs="B Badr"/>
          <w:rtl/>
        </w:rPr>
        <w:br/>
        <w:t xml:space="preserve">در اوايل دعاى ندبه به مجموع اين سه واقعيت نورانى اشاره شده است: </w:t>
      </w:r>
      <w:r w:rsidRPr="00AB5125">
        <w:rPr>
          <w:rFonts w:cs="B Badr"/>
          <w:b/>
          <w:bCs/>
          <w:color w:val="008000"/>
          <w:rtl/>
        </w:rPr>
        <w:t>«وَ لا اضْمِحْلالَ بَعْدَ أَنْ شَرَطْتَ عَلَيْهِمُ الزُّهْدَ فِى دَرَجَاتِ هَذِهِ الدُّنْيَا الدَّنِيَّةِ وَ زُخْرُفِهَا وَ زِبْرِجِهَا فَشَرَطُوا لَكَ ذَلِكَ وَ عَلِمْتَ مِنْهُمُ الْوَفَاءَ بِهِ فَقَبِلْتَهُمْ وَ قَرَّبْتَهُمْ وَ قَدَّمْتَ لَهُمُ الذِّكْرَ الْعَلِيَّ وَ الثَّنَاءَ الْجَلِيَّ وَ أَهْبَطْتَ عَلَيْهِمْ مَلائِكَتَكَ وَ كَرَّمْتَهُمْ بِوَحْيِكَ وَ رَفَدْتَهُمْ بِعِلْمِكَ»</w:t>
      </w:r>
      <w:r w:rsidRPr="00AB5125">
        <w:rPr>
          <w:rFonts w:cs="B Badr"/>
          <w:rtl/>
        </w:rPr>
        <w:t>؛ «[ آنان را برگزيدى] ... و اين بعد از آن بود كه بر ايشان شرط كردى نسبت به دنيا و زينت زيورهاى آن زهد بورزند. آنان نيز اين شرط را پذيرفتند و دانستى كه آنان به آن شرط وفا دارند. پس آنها را پذيرفتى و به خود نزديك ساختى و ياد بلند و ستايش ارجمند را براى ايشان پيش فرستادى و فرشتگانت را بر آنان فرو فرستادى و به وحى خود، آنان را گرامى داشتى و آنان را به بخشش علم خود، ميهمان كردى ...» .</w:t>
      </w:r>
      <w:r w:rsidRPr="00AB5125">
        <w:rPr>
          <w:rFonts w:cs="B Badr"/>
          <w:rtl/>
        </w:rPr>
        <w:br/>
        <w:t xml:space="preserve">البته اين امتياز (علم و عصمت موهبتى)، پايه و شرط اوليه امامت است و معصومان با اراده خويش و تلاش و عبادت، به مقامات عالى ترى از علم و عصمت دست مى يابند؛ چنان كه در قرآن مجيد از زبان پيامبر صلى الله عليه و آله مى خوانيم: </w:t>
      </w:r>
      <w:r w:rsidRPr="00AB5125">
        <w:rPr>
          <w:rFonts w:cs="B Badr"/>
          <w:b/>
          <w:bCs/>
          <w:color w:val="008000"/>
          <w:rtl/>
        </w:rPr>
        <w:t>«وَ قُلْ رَبِّ زِدْنِى عِلْماً»</w:t>
      </w:r>
      <w:r w:rsidRPr="00AB5125">
        <w:rPr>
          <w:rFonts w:cs="B Badr"/>
          <w:rtl/>
        </w:rPr>
        <w:t>4؛ «و بگو: پروردگارا! بر دانشم بيفزاى».</w:t>
      </w:r>
      <w:r w:rsidRPr="00AB5125">
        <w:rPr>
          <w:rFonts w:cs="B Badr"/>
          <w:rtl/>
        </w:rPr>
        <w:br/>
      </w:r>
      <w:r w:rsidRPr="00AB5125">
        <w:rPr>
          <w:rFonts w:cs="B Badr"/>
          <w:rtl/>
        </w:rPr>
        <w:lastRenderedPageBreak/>
        <w:t xml:space="preserve">همين عبادت ها و صبر و جهادهاى بيشتر ـ كه با اختيار و اراده انجام مى شود ـ موجب برترى برخى از پيامبران، بر برخى ديگر مى گردد: </w:t>
      </w:r>
      <w:r w:rsidRPr="00AB5125">
        <w:rPr>
          <w:rFonts w:cs="B Badr"/>
          <w:b/>
          <w:bCs/>
          <w:color w:val="008000"/>
          <w:rtl/>
        </w:rPr>
        <w:t>«تِلْكَ الرُّسُلُ فَضَّلْنا بَعْضَهُمْ عَلى بَعْضٍ»</w:t>
      </w:r>
      <w:r w:rsidRPr="00AB5125">
        <w:rPr>
          <w:rFonts w:cs="B Badr"/>
          <w:rtl/>
        </w:rPr>
        <w:t>5؛ «برخى از آن پيامبران را بر برخى ديگر برترى بخشيديم ...» .</w:t>
      </w:r>
      <w:r w:rsidRPr="00AB5125">
        <w:rPr>
          <w:rFonts w:cs="B Badr"/>
          <w:rtl/>
        </w:rPr>
        <w:br/>
        <w:t>چهارم. دسترسى به مقام «عصمت» و راه يابى به مقامات «علمى و معنوى»، به پيامبران و امامان اختصاص ندارد و براى همگان ميسر است؛ چنان كه حضرت زينب عليهاالسلام تا مرز عصمت پيش رفت و حضرت ابوالفضل العباس عليه السلام به مقامات عالى معنوى دست يافت. بسيارى از علما و اوليا «تالى تلو معصوم» (نزديكان به مرز عصمت) خوانده مى شوند. اينكه مسئله عصمت عمدتا در مورد پيامبران و امامان مطرح مى شود، به لحاظ لزوم عصمت در آنان است. به عبارت ديگر شرط امامت و نبوت، عصمت است و خداوند فاقدان اين ويژگى را براى اين دو منصب بر نمى گزيند. بنابراين هيچ غير معصومى، به نبوت و امامت نمى رسد، ولى اين به معناى آن نيست كه هر كس امام يا نبى نباشد، از هيچ درجه اى از عصمت بهره مند نخواهد بود.</w:t>
      </w:r>
      <w:r w:rsidRPr="00AB5125">
        <w:rPr>
          <w:rFonts w:cs="B Badr"/>
          <w:rtl/>
        </w:rPr>
        <w:br/>
        <w:t xml:space="preserve">پنجم. فياضيت مطلقه الهى، ايجاب مى كند كه هر كس قابليت و استعداد كمالى را دارد، همه شرايط لازم براى به فعليت رسيدن آن كمال، در اختيار او قرار داده شود. به عبارت ديگر از ناحيه خداوند، هيچ گونه قصور و بخلى در اين باره نيست. بنابراين اگر واقعا ما قابليت دريافت علم لدنى را دارا بوده و با داشتن آن حقيقتا از عصمت برخوردار مى شديم، خداوند آن علم را به ما عطا مى كرد. اما اگر اندكى دقت كنيم؛ اين ادعا كه اگر ما هم علم معصومان را داشتيم، معصوم مى شديم، ادعايى بيش نيست. دليل بر اين مطلب آن است كه، در بسيارى از موارد ما بر خلاف علم و آگاهى خود عمل مى كنيم. در روايتى نيز آمده است: </w:t>
      </w:r>
      <w:r w:rsidRPr="00AB5125">
        <w:rPr>
          <w:rFonts w:cs="B Badr"/>
          <w:b/>
          <w:bCs/>
          <w:color w:val="008000"/>
          <w:rtl/>
        </w:rPr>
        <w:t>«من عمل بما علم علّمه اللّه علم مالا يعلم»</w:t>
      </w:r>
      <w:r w:rsidRPr="00AB5125">
        <w:rPr>
          <w:rFonts w:cs="B Badr"/>
          <w:rtl/>
        </w:rPr>
        <w:t>6؛ «هر كس به آنچه [ از حقايق] مى داند عمل كند؛ خداوند دانش آنچه را كه نمى داند به او خواهد آموخت».</w:t>
      </w:r>
      <w:r w:rsidRPr="00AB5125">
        <w:rPr>
          <w:rFonts w:cs="B Badr"/>
          <w:rtl/>
        </w:rPr>
        <w:br/>
        <w:t>نتيجه آنكه عصمت در عين موهبتى بودن، با لياقت ها و شايستگى هاى اكتسابى و افعال اختيارى انسان ارتباط دارد و اگر خداوند علم موجب عصمت را به پيامبران و امامان افاضه فرموده، براساس قوانين عام و اصول كلى است؛ نه از روى گزاف و دلبخواهى. از اين رو هر كس لياقت و شايستگى لازم را دارا باشد، چنين موهبتى، به تناسب ميزان شايستگى اش، به او افاضه خواهد شد.</w:t>
      </w:r>
      <w:r w:rsidRPr="00AB5125">
        <w:rPr>
          <w:rFonts w:cs="B Badr"/>
          <w:rtl/>
        </w:rPr>
        <w:br/>
      </w:r>
      <w:r w:rsidRPr="00AB5125">
        <w:rPr>
          <w:rFonts w:cs="B Badr"/>
          <w:rtl/>
        </w:rPr>
        <w:br/>
      </w:r>
      <w:r w:rsidRPr="00AB5125">
        <w:rPr>
          <w:rFonts w:cs="B Badr"/>
          <w:b/>
          <w:bCs/>
          <w:rtl/>
        </w:rPr>
        <w:t>گناه آدم</w:t>
      </w:r>
      <w:r w:rsidRPr="00AB5125">
        <w:rPr>
          <w:rFonts w:cs="B Badr"/>
          <w:b/>
          <w:bCs/>
          <w:rtl/>
        </w:rPr>
        <w:br/>
      </w:r>
      <w:r w:rsidRPr="00AB5125">
        <w:rPr>
          <w:rFonts w:cs="B Badr"/>
          <w:rtl/>
        </w:rPr>
        <w:t>پرسش 20. منظور از عصيان و توبه حضرت آدم، در آيات قرآن چيست؟ چگونه با عصمت پيامبران سازگار است؟</w:t>
      </w:r>
      <w:r w:rsidRPr="00AB5125">
        <w:rPr>
          <w:rFonts w:cs="B Badr"/>
          <w:rtl/>
        </w:rPr>
        <w:br/>
        <w:t>عصمت پيامبران، همگانى است و حضرت آدم نيز فاقد آن نبوده است؛ ليكن بايد دانست كه اوامر و نواهى الهى دو قسم است: الف. مولوى يا قانونى، ب. ارشادى.</w:t>
      </w:r>
      <w:r w:rsidRPr="00AB5125">
        <w:rPr>
          <w:rFonts w:cs="B Badr"/>
          <w:rtl/>
        </w:rPr>
        <w:br/>
        <w:t>قسم اول تكليف است و خداوند به طور جدى، خواستار انجام آن مى باشد و براى عمل به آن پاداش و در ترك آن عذاب قرار داده است. قسم دوم در حقيقت تكليفى از ناحيه پروردگار نيست؛ بلكه خداوند بدان وسيله آدمى را به حكم عقل يا واقعيتى تكوينى ـ كه نتيجه آن عمل است ـ ارشاد مى كند؛ مانند طبيبى كه به مريض دستور مى دهد: فلان غذا را نخور. اين دستور يك تكليف قانونى نيست كه اگر خلاف كند، او را به مجازات رسانند؛ بلكه به اين معنا است كه تخلّف از آن با بهبود يافتن او ناسازگار است.</w:t>
      </w:r>
      <w:r w:rsidRPr="00AB5125">
        <w:rPr>
          <w:rFonts w:cs="B Badr"/>
          <w:rtl/>
        </w:rPr>
        <w:br/>
        <w:t xml:space="preserve">بهشتى كه آدم در آن بوده، مرحله قبل از تكليف و تشريع بوده و نهى در آن، جنبه ارشادى داشته است؛ زيرا آن درخت، داراى ويژگى و اثر تكوينى خاصى بوده كه چون از آن خوردند، عورت هايشان آشكار شد: </w:t>
      </w:r>
      <w:r w:rsidRPr="00AB5125">
        <w:rPr>
          <w:rFonts w:cs="B Badr"/>
          <w:b/>
          <w:bCs/>
          <w:color w:val="008000"/>
          <w:rtl/>
        </w:rPr>
        <w:t>«فَبَدَتْ لَهُما سَوْآتُهُما»</w:t>
      </w:r>
      <w:r w:rsidRPr="00AB5125">
        <w:rPr>
          <w:rFonts w:cs="B Badr"/>
          <w:rtl/>
        </w:rPr>
        <w:t xml:space="preserve">7 و به عبارت ديگر غرايز حيوانى و شهوانى در آنها پديد آمد. از اين رو شرايط زيستى ديگرى، متناسب با وضعيت پديد آمده براى آنان، لازم شد. بنابراين </w:t>
      </w:r>
      <w:r w:rsidRPr="00AB5125">
        <w:rPr>
          <w:rFonts w:cs="B Badr"/>
          <w:rtl/>
        </w:rPr>
        <w:lastRenderedPageBreak/>
        <w:t>حضرت آدم مرتكب گناه تكليفى نشد؛ ولى در عين حال عمل او متناسب با مقام منيع آموزگارى ملائك نيز نبود و به دليل وضعيت پديد آمده، ديگر آن بهشت جاى مناسبى براى او نبود. از همين جا معناى آياتى مثل:</w:t>
      </w:r>
      <w:r w:rsidRPr="00AB5125">
        <w:rPr>
          <w:rFonts w:cs="B Badr"/>
          <w:b/>
          <w:bCs/>
          <w:color w:val="008000"/>
          <w:rtl/>
        </w:rPr>
        <w:t xml:space="preserve"> «وَ عَصى آدَمُ رَبَّهُ فَغَوى»</w:t>
      </w:r>
      <w:r w:rsidRPr="00AB5125">
        <w:rPr>
          <w:rFonts w:cs="B Badr"/>
          <w:rtl/>
        </w:rPr>
        <w:t>8 و ... روشن مى شود كه اين عصيان، به معناى گناه اصطلاحى نيست؛ بلكه سرپيچى در مقابل نهى ارشادى است كه شايسته جايگاه رفيع حضرت آدم نبوده است.</w:t>
      </w:r>
      <w:r w:rsidRPr="00AB5125">
        <w:rPr>
          <w:rFonts w:cs="B Badr"/>
          <w:rtl/>
        </w:rPr>
        <w:br/>
        <w:t>در رابطه با اينكه عصيان حضرت آدم، در برابر نهى مولوى و قانونى خداوند نبود، دلايل چندى وجود دارد؛ از جمله:</w:t>
      </w:r>
      <w:r w:rsidRPr="00AB5125">
        <w:rPr>
          <w:rFonts w:cs="B Badr"/>
          <w:rtl/>
        </w:rPr>
        <w:br/>
        <w:t xml:space="preserve">1. بعد از آيه «وَ عَصى آدَمُ رَبَّهُ فَغَوى»، بلافاصله قرآن مجيد مى فرمايد: </w:t>
      </w:r>
      <w:r w:rsidRPr="00AB5125">
        <w:rPr>
          <w:rFonts w:cs="B Badr"/>
          <w:b/>
          <w:bCs/>
          <w:color w:val="008000"/>
          <w:rtl/>
        </w:rPr>
        <w:t>«ثُمَّ اجْتَباهُ رَبُّهُ فَتابَ عَلَيْهِ وَ هَدى»</w:t>
      </w:r>
      <w:r w:rsidRPr="00AB5125">
        <w:rPr>
          <w:rFonts w:cs="B Badr"/>
          <w:rtl/>
        </w:rPr>
        <w:t>9؛ «سپس پروردگارش او را برگزيد و بر او ببخشود و [ وى را] هدايت كرد».</w:t>
      </w:r>
      <w:r w:rsidRPr="00AB5125">
        <w:rPr>
          <w:rFonts w:cs="B Badr"/>
          <w:rtl/>
        </w:rPr>
        <w:br/>
        <w:t xml:space="preserve">برگزيدگى شخصيتى از سوى خداوند، نشانه مقام بلند او است و اگر خطايى از او سر زده بود، در حد گناه و از بين رفتن عصمت نبوده است. در صورتى كه اگر نافرمانى در برابر دستور مولوى و قانونى بود، از ظلم هايى است كه با مقام پيامبرى سازگار نيست؛ چنان كه درداستان حضرت ابراهيم عليه السلام مى فرمايد: </w:t>
      </w:r>
      <w:r w:rsidRPr="00AB5125">
        <w:rPr>
          <w:rFonts w:cs="B Badr"/>
          <w:b/>
          <w:bCs/>
          <w:color w:val="008000"/>
          <w:rtl/>
        </w:rPr>
        <w:t>«لا يَنالُ عَهْدِى الظّالِمِينَ»</w:t>
      </w:r>
      <w:r w:rsidRPr="00AB5125">
        <w:rPr>
          <w:rFonts w:cs="B Badr"/>
          <w:rtl/>
        </w:rPr>
        <w:t>10؛ «پيمان (امامت و پيامبرى) من به بيدادگران نمى رسد».11</w:t>
      </w:r>
      <w:r w:rsidRPr="00AB5125">
        <w:rPr>
          <w:rFonts w:cs="B Badr"/>
          <w:rtl/>
        </w:rPr>
        <w:br/>
        <w:t xml:space="preserve">2. هيچ گاه خداوند وعده عذاب در برابر آن نداده و تنها به مشقّت و رنج دنيايى اشاره فرموده است: </w:t>
      </w:r>
      <w:r w:rsidRPr="00AB5125">
        <w:rPr>
          <w:rFonts w:cs="B Badr"/>
          <w:b/>
          <w:bCs/>
          <w:color w:val="008000"/>
          <w:rtl/>
        </w:rPr>
        <w:t>«فَلا يُخْرِجَنَّكُما مِنَ الْجَنَّةِ فَتَشْقى»</w:t>
      </w:r>
      <w:r w:rsidRPr="00AB5125">
        <w:rPr>
          <w:rFonts w:cs="B Badr"/>
          <w:rtl/>
        </w:rPr>
        <w:t>12؛ «[ شيطان] شما (آدم و حوا) را از بهشت خارج نسازد كه به رنج و سختى مى افتيد».</w:t>
      </w:r>
      <w:r w:rsidRPr="00AB5125">
        <w:rPr>
          <w:rFonts w:cs="B Badr"/>
          <w:rtl/>
        </w:rPr>
        <w:br/>
        <w:t>3. قرآن، نزول شريعت و هدايت را ـ كه در بردارنده احكام مولوى و تكليفى است ـ متأخر از هبوط حضرت آدم معرفى كرده است:</w:t>
      </w:r>
      <w:r w:rsidRPr="00AB5125">
        <w:rPr>
          <w:rFonts w:cs="B Badr"/>
          <w:b/>
          <w:bCs/>
          <w:color w:val="008000"/>
          <w:rtl/>
        </w:rPr>
        <w:t xml:space="preserve"> «قُلْنَا اهْبِطُوا مِنْها جَمِيعاً فَإِمّا يَأْتِيَنَّكُمْ مِنِّى هُدىً فَمَنْ تَبِعَ هُدايَ فَلا خَوْفٌ عَلَيْهِمْ وَ لا هُمْ يَحْزَنُونَ * وَ الَّذِينَ كَفَرُوا وَ كَذَّبُوا بِآياتِنا أُولئِكَ أَصْحابُ النّارِ هُمْ فِيها خالِدُونَ»</w:t>
      </w:r>
      <w:r w:rsidRPr="00AB5125">
        <w:rPr>
          <w:rFonts w:cs="B Badr"/>
          <w:rtl/>
        </w:rPr>
        <w:t>13؛ «گفتيم همگى از آنجا [ بر زمين] فرود آييد، پس آن گاه كه هدايتى از من به سوى شما آيد، كسانى كه از هدايت من پيروى كنند، خوف و اندوهى بر ايشان نباشد و آنان كه كفر ورزيده و آيات ما را تكذيب كردند؛ آن گروه اصحاب آتش اند و در آن جاويدان». بنابراين زمانى كه حضرت آدم عليه السلام در بهشت بود، هدايت تشريعى و دستورات واجب از ناحيه الهى صادر نشده بود و اين گونه امور مربوط به حيات زمينى انسان است.</w:t>
      </w:r>
      <w:r w:rsidRPr="00AB5125">
        <w:rPr>
          <w:rFonts w:cs="B Badr"/>
          <w:rtl/>
        </w:rPr>
        <w:br/>
        <w:t>توبه نيز به حسب حال انسان ها متفاوت است و همه انبيا و اوليا، پيوسته در درگاه الهى به توبه و استغفار مشغول بوده اند؛ زيرا:</w:t>
      </w:r>
      <w:r w:rsidRPr="00AB5125">
        <w:rPr>
          <w:rFonts w:cs="B Badr"/>
          <w:rtl/>
        </w:rPr>
        <w:br/>
        <w:t>الف. توبه و انابه از بهترين شيوه هاى تواضع دربرابر پروردگار است.</w:t>
      </w:r>
      <w:r w:rsidRPr="00AB5125">
        <w:rPr>
          <w:rFonts w:cs="B Badr"/>
          <w:rtl/>
        </w:rPr>
        <w:br/>
        <w:t>ب. اولياى خدا حتى كارهاى نيكشان را در مقابل جلالت و عظمت پروردگار ناچيز و مايه شرمندگى دانسته، توبه مى كردند.</w:t>
      </w:r>
      <w:r w:rsidRPr="00AB5125">
        <w:rPr>
          <w:rFonts w:cs="B Badr"/>
          <w:rtl/>
        </w:rPr>
        <w:br/>
        <w:t>ج. توبه مردم عادى از گناه است؛ ولى اوليا و اوصيا از اينكه ذره اى از خدا غافل شوند، توبه مى كردند.14</w:t>
      </w:r>
      <w:r w:rsidRPr="00AB5125">
        <w:rPr>
          <w:rFonts w:cs="B Badr"/>
          <w:rtl/>
        </w:rPr>
        <w:br/>
        <w:t>گناه پيامبر صلى الله عليه و آله</w:t>
      </w:r>
      <w:r w:rsidRPr="00AB5125">
        <w:rPr>
          <w:rFonts w:cs="B Badr"/>
          <w:rtl/>
        </w:rPr>
        <w:br/>
        <w:t xml:space="preserve">پرسش 21. در آيات اول سوره فتح آمده است: </w:t>
      </w:r>
      <w:r w:rsidRPr="00AB5125">
        <w:rPr>
          <w:rFonts w:cs="B Badr"/>
          <w:b/>
          <w:bCs/>
          <w:color w:val="008000"/>
          <w:rtl/>
        </w:rPr>
        <w:t>«لِيَغْفِرَ لَكَ اللّهُ ما تَقَدَّمَ مِنْ ذَنْبِكَ وَ ما تَأَخَّرَ»</w:t>
      </w:r>
      <w:r w:rsidRPr="00AB5125">
        <w:rPr>
          <w:rFonts w:cs="B Badr"/>
          <w:rtl/>
        </w:rPr>
        <w:t>؛ منظور از انتساب «ذنب» و گناه به پيامبر صلى الله عليه و آله چيست؟</w:t>
      </w:r>
      <w:r w:rsidRPr="00AB5125">
        <w:rPr>
          <w:rFonts w:cs="B Badr"/>
          <w:rtl/>
        </w:rPr>
        <w:br/>
        <w:t xml:space="preserve">قرآن مى فرمايد: </w:t>
      </w:r>
      <w:r w:rsidRPr="00AB5125">
        <w:rPr>
          <w:rFonts w:cs="B Badr"/>
          <w:b/>
          <w:bCs/>
          <w:color w:val="008000"/>
          <w:rtl/>
        </w:rPr>
        <w:t>«إِنّا فَتَحْنا لَكَ فَتْحاً مُبِيناً لِيَغْفِرَ لَكَ اللّهُ ما تَقَدَّمَ مِنْ ذَنْبِكَ وَ ما تَأَخَّرَ وَ يُتِمَّ نِعْمَتَهُ عَلَيْكَ وَ يَهْدِيَكَ صِراطاً مُسْتَقِيماً»</w:t>
      </w:r>
      <w:r w:rsidRPr="00AB5125">
        <w:rPr>
          <w:rFonts w:cs="B Badr"/>
          <w:rtl/>
        </w:rPr>
        <w:t xml:space="preserve">؛ «به درستى كه ما برايت فتحى نمايان كرديم تا خداوند آثار گناهانى كه بدهكار مشركان بودى [ و به جهت آن تو را مستحق آزار و شكنجه دانستند]، از دل هاى آنان بزدايد ـ چه گذشته ات و چه آينده ات را ـ و نعمت خود را بر تو تمام نمود و به سوى صراط </w:t>
      </w:r>
      <w:r w:rsidRPr="00AB5125">
        <w:rPr>
          <w:rFonts w:cs="B Badr"/>
          <w:rtl/>
        </w:rPr>
        <w:lastRenderedPageBreak/>
        <w:t>مستقيم رهنمونت كرد».15</w:t>
      </w:r>
      <w:r w:rsidRPr="00AB5125">
        <w:rPr>
          <w:rFonts w:cs="B Badr"/>
          <w:rtl/>
        </w:rPr>
        <w:br/>
        <w:t>مفسران درباره آيه ياد شده و منظور از ذنب پيامبر اكرم صلى الله عليه و آله، نظرهاى مختلفى دارند. علامه طباطبايى در الميزان مى نويسد: «ذنب» در آيه شريفه، به معناى گناه؛ يعنى، مخالفت تكليف مولوى الهى نيست. «ذنب» در لغت، عبارت از عملى است كه آثار و تبعات بدى دارد، حال هر چه باشد. «مغفرت» هم در لغت عبارت از پرده افكنى بر روى هر چيز است.</w:t>
      </w:r>
      <w:r w:rsidRPr="00AB5125">
        <w:rPr>
          <w:rFonts w:cs="B Badr"/>
          <w:rtl/>
        </w:rPr>
        <w:br/>
        <w:t>از ديگر سو، قيام رسول خدا به دعوت مردم و نهضت آن حضرت عليه كفر، قبل از هجرت و ادامه آن تا بعد از هجرت در مدينه و جنگ هايى كه بعد از هجرت با مشركان رخ نمود، داراى آثار نگران كننده اى براى پيامبر صلى الله عليه و آله بود و از اين جهت مصداقى براى كلمه «ذنب» بود؛ يعنى، مشركان به آن حضرت نگاه منفى داشته و در پى آزار آن حضرت بودند و تا زمانى كه شوكت و نيروى خود را محفوظ داشتند، به حساب خود هرگز آن حضرت را نمى بخشيدند و خون هايى را كه از بزرگان آنان ريخته شده بود، از ياد نمى بردند! بنابراين تا زمانى كه از راه انتقام و محو شريعت پيامبر صلى الله عليه و آله كينه هاى خود را تسكين نمى دادند، دست بردار نبودند. اما خداى سبحان با صلح حديبيه و سپس فتح مكه، شوكت و نيروى مشركان را گرفت و در نتيجه آنچه را كه آنان تقصير و گناه پيامبر صلى الله عليه و آله مى انگاشتند، پوشانيد و آن حضرت را از شرّ قريش ايمن داشت.</w:t>
      </w:r>
      <w:r w:rsidRPr="00AB5125">
        <w:rPr>
          <w:rFonts w:cs="B Badr"/>
          <w:rtl/>
        </w:rPr>
        <w:br/>
        <w:t xml:space="preserve">پس مراد از كلمه «ذنب» تبعات و آثار خطرناكى است كه در پى دعوت رسول خدا صلى الله عليه و آله به آيين توحيد از ناحيه كافران و مشركان به بار مى آمد. اين آثار از نظر لغت «ذنب» است؛ زيرا در نظر آنان، اينها پيامبر صلى الله عليه و آله را مستحق عقوبت مى ساخت. موسى عليه السلام نيز در جريان كشتن جوان قبطى، خود را حامل گناه معرفى كرد: </w:t>
      </w:r>
      <w:r w:rsidRPr="00AB5125">
        <w:rPr>
          <w:rFonts w:cs="B Badr"/>
          <w:b/>
          <w:bCs/>
          <w:color w:val="008000"/>
          <w:rtl/>
        </w:rPr>
        <w:t>«وَ لَهُمْ عَلَيَّ ذَنْبٌ فَأَخافُ أَنْ يَقْتُلُونِ»</w:t>
      </w:r>
      <w:r w:rsidRPr="00AB5125">
        <w:rPr>
          <w:rFonts w:cs="B Badr"/>
          <w:rtl/>
        </w:rPr>
        <w:t>16؛ بدون آنكه كشتن آن شخص واقعا گناه بوده باشد؛ زيرا وى در مقام دفاع بود. آنچه گذشت معناى گناهان گذشته رسول خدا است.</w:t>
      </w:r>
      <w:r w:rsidRPr="00AB5125">
        <w:rPr>
          <w:rFonts w:cs="B Badr"/>
          <w:rtl/>
        </w:rPr>
        <w:br/>
        <w:t>اما گناهان آينده، عبارت از خون هايى است كه بعد از هجرت از بزرگان قريش در جنگ ها ريخته مى شد. مغفرت خدا نسبت به گناهان آن حضرت نيز عبارت است از پوشاندن آنها و ابطال پيامدهاى آن؛ يعنى، خداوند قدرت، شوكت و عظمت كفار قريش را از آنان گرفت. مؤيد اين معنا، چند مطلب است:</w:t>
      </w:r>
      <w:r w:rsidRPr="00AB5125">
        <w:rPr>
          <w:rFonts w:cs="B Badr"/>
          <w:rtl/>
        </w:rPr>
        <w:br/>
        <w:t xml:space="preserve">1. خداوند فرمود: </w:t>
      </w:r>
      <w:r w:rsidRPr="00AB5125">
        <w:rPr>
          <w:rFonts w:cs="B Badr"/>
          <w:b/>
          <w:bCs/>
          <w:color w:val="008000"/>
          <w:rtl/>
        </w:rPr>
        <w:t>«إِنّا فَتَحْنا لَكَ فَتْحاً مُبِيناً لِيَغْفِرَ لَكَ»</w:t>
      </w:r>
      <w:r w:rsidRPr="00AB5125">
        <w:rPr>
          <w:rFonts w:cs="B Badr"/>
          <w:rtl/>
        </w:rPr>
        <w:t>؛ «ما براى تو فتحى آشكار كرديم تا ببخشايد (بپوشاند) برتو». در اين آيات علت پيروز گرداندن پيامبر صلى الله عليه و آله، بخشيدن قلمداد شده است. در حالى كه اگر مراد از ذنب، گناه و نافرمانى پروردگار باشد، پيروز كردن پيامبر صلى الله عليه و آله هيچ نقشى در بخشش او ندارد و بى معنا است كه پيروزى، علت و سبب بخشش آن حضرت قرار گيرد. از اين رو پيروزى ياد شده مى تواند سبب دفع شر كافران و تأمين امنيت پيامبر صلى الله عليه و آله شود.</w:t>
      </w:r>
      <w:r w:rsidRPr="00AB5125">
        <w:rPr>
          <w:rFonts w:cs="B Badr"/>
          <w:rtl/>
        </w:rPr>
        <w:br/>
        <w:t xml:space="preserve">2. مؤيد ديگر جمله </w:t>
      </w:r>
      <w:r w:rsidRPr="00AB5125">
        <w:rPr>
          <w:rFonts w:cs="B Badr"/>
          <w:b/>
          <w:bCs/>
          <w:color w:val="008000"/>
          <w:rtl/>
        </w:rPr>
        <w:t>«وَ يُتِمُّ نِعْمَتَهُ عَلَيْكَ ... وَ يَنْصُرَكَ اللّهُ نَصْراً عَزِيزاً»</w:t>
      </w:r>
      <w:r w:rsidRPr="00AB5125">
        <w:rPr>
          <w:rFonts w:cs="B Badr"/>
          <w:rtl/>
        </w:rPr>
        <w:t xml:space="preserve"> است.17 حضرت امام رضا عليه السلام در روايتى مى فرمايد: «در نظر مشركان عرب، هيچ كس گناه كارتر از رسول خدا و گناهش عظيم تر از او نبود؛ براى اينكه آنها 360 بت داشتند و پيامبر صلى الله عليه و آله همه آنها را از خدايى انداخت و مردم را به توحيد و اخلاص فرا خواند. اين در نظر آنها بسيار سنگين و عظيم بود و گفتند: </w:t>
      </w:r>
      <w:r w:rsidRPr="00AB5125">
        <w:rPr>
          <w:rFonts w:cs="B Badr"/>
          <w:b/>
          <w:bCs/>
          <w:color w:val="008000"/>
          <w:rtl/>
        </w:rPr>
        <w:t>«أَ جَعَلَ الاْلِهَةَ إِلهاً واحِداً إِنَّ هذا لَشَيْءٌ عُجابٌ وَ انْطَلَقَ الْمَلَأُ مِنْهُمْ أَنِ امْشُوا وَ اصْبِرُوا عَلى الِهَتِكُمْ إِنَّ هذا لَشَيْءٌ يُرادُ ما سَمِعْنا بِهذا فِى الْمِلَّةِ الاخِرَةِ إِنْ هذا إِلاَّ اخْتِلاقٌ»</w:t>
      </w:r>
      <w:r w:rsidRPr="00AB5125">
        <w:rPr>
          <w:rFonts w:cs="B Badr"/>
          <w:rtl/>
        </w:rPr>
        <w:t>18؛ «آيا آن همه خدا را يكى كرده، اين خيلى شگفت آور است بزرگانشان براى تحريك مردم به راه افتادند كه برخيزيد و از خدايان دفاع كنيد كه اين وظيفه اى است مهم، ما چنين چيزى را در هيچ كيشى نشنيده ايم! اين جز سخنى خود ساخته نيست».</w:t>
      </w:r>
      <w:r w:rsidRPr="00AB5125">
        <w:rPr>
          <w:rFonts w:cs="B Badr"/>
          <w:rtl/>
        </w:rPr>
        <w:br/>
      </w:r>
      <w:r w:rsidRPr="00AB5125">
        <w:rPr>
          <w:rFonts w:cs="B Badr"/>
          <w:rtl/>
        </w:rPr>
        <w:lastRenderedPageBreak/>
        <w:t xml:space="preserve">بر اين اساس وقتى خداى متعال، مكه را براى پيامبرش فتح كرد، فرمود: </w:t>
      </w:r>
      <w:r w:rsidRPr="00AB5125">
        <w:rPr>
          <w:rFonts w:cs="B Badr"/>
          <w:b/>
          <w:bCs/>
          <w:color w:val="008000"/>
          <w:rtl/>
        </w:rPr>
        <w:t>«إِنّا فَتَحْنا لَكَ فَتْحاً مُبِيناً ... .»</w:t>
      </w:r>
      <w:r w:rsidRPr="00AB5125">
        <w:rPr>
          <w:rFonts w:cs="B Badr"/>
          <w:rtl/>
        </w:rPr>
        <w:t>؛ يعنى، اين فتح آشكار را برايت كرديم تا ديگر در صدد آزارت بر نيايند و همين طور نيز شد. بعد از فتح مكه، عده اى مسلمان شدند و برخى از مكه فرار كردند و كسانى كه ماندند، قدرت بر انكار توحيد نداشتند و با دعوت مردم آن را پذيرفتند (هر چند در ظاهر). پس با فتح مكه گناهانى كه رسول خدا نزد مشركان مكه داشت، بخشيده شد؛ يعنى، ديگر نتوانستند دست از پا خطا كنند.19</w:t>
      </w:r>
      <w:r w:rsidRPr="00AB5125">
        <w:rPr>
          <w:rFonts w:cs="B Badr"/>
          <w:rtl/>
        </w:rPr>
        <w:br/>
      </w:r>
      <w:r w:rsidRPr="00AB5125">
        <w:rPr>
          <w:rFonts w:cs="B Badr"/>
          <w:rtl/>
        </w:rPr>
        <w:br/>
      </w:r>
      <w:r w:rsidRPr="00AB5125">
        <w:rPr>
          <w:rFonts w:cs="B Badr"/>
          <w:b/>
          <w:bCs/>
          <w:rtl/>
        </w:rPr>
        <w:t>استغفار معصومان عليهم السلام</w:t>
      </w:r>
      <w:r w:rsidRPr="00AB5125">
        <w:rPr>
          <w:rFonts w:cs="B Badr"/>
          <w:b/>
          <w:bCs/>
          <w:rtl/>
        </w:rPr>
        <w:br/>
      </w:r>
      <w:r w:rsidRPr="00AB5125">
        <w:rPr>
          <w:rFonts w:cs="B Badr"/>
          <w:rtl/>
        </w:rPr>
        <w:t>پرسش 22. راز استغفار پيامبر اكرم صلى الله عليه و آله و ائمه معصومين عليهم السلام چيست؟ به عبارت ديگر با اينكه آنان معصوم بودند و مرتكب گناه نمى شدند؛ چرا در دعاهايشان از فزونى گناه استغفار مى كردند؟</w:t>
      </w:r>
      <w:r w:rsidRPr="00AB5125">
        <w:rPr>
          <w:rFonts w:cs="B Badr"/>
          <w:rtl/>
        </w:rPr>
        <w:br/>
        <w:t xml:space="preserve">يكم. توبه يكى از عبادات بزرگ است. خداوند در قرآن مجيد، مؤمنان راستين را چنين توصيف مى كند: </w:t>
      </w:r>
      <w:r w:rsidRPr="00AB5125">
        <w:rPr>
          <w:rFonts w:cs="B Badr"/>
          <w:b/>
          <w:bCs/>
          <w:color w:val="008000"/>
          <w:rtl/>
        </w:rPr>
        <w:t>«الصّابِرِينَ وَ الصّادِقِينَ وَ الْقانِتِينَ وَ الْمُنْفِقِينَ وَ الْمُسْتَغْفِرِينَ بِالْأَسْحارِ»</w:t>
      </w:r>
      <w:r w:rsidRPr="00AB5125">
        <w:rPr>
          <w:rFonts w:cs="B Badr"/>
          <w:rtl/>
        </w:rPr>
        <w:t>20؛ «آنان شكيبايند و راستگو؛ همواره اطاعت پيشه اند و انفاق گر و سحرگاهان به استغفار مى پردازند».</w:t>
      </w:r>
      <w:r w:rsidRPr="00AB5125">
        <w:rPr>
          <w:rFonts w:cs="B Badr"/>
          <w:rtl/>
        </w:rPr>
        <w:br/>
        <w:t>و در جاى ديگر مى فرمايد</w:t>
      </w:r>
      <w:r w:rsidRPr="00AB5125">
        <w:rPr>
          <w:rFonts w:cs="B Badr"/>
          <w:b/>
          <w:bCs/>
          <w:color w:val="008000"/>
          <w:rtl/>
        </w:rPr>
        <w:t>: «كانُوا قَلِيلاً مِنَ اللَّيْلِ ما يَهْجَعُونَ وَ بِالْأَسْحارِ هُمْ يَسْتَغْفِرُونَ»</w:t>
      </w:r>
      <w:r w:rsidRPr="00AB5125">
        <w:rPr>
          <w:rFonts w:cs="B Badr"/>
          <w:rtl/>
        </w:rPr>
        <w:t>21؛ «شبانگاه اندكى مى آرَمَند و سحرگاهان به استغفار مى پردازند».</w:t>
      </w:r>
      <w:r w:rsidRPr="00AB5125">
        <w:rPr>
          <w:rFonts w:cs="B Badr"/>
          <w:rtl/>
        </w:rPr>
        <w:br/>
        <w:t xml:space="preserve">بنابراين چنان كه مشاهده مى شود، قرآن مجيد توبه را عمل بهترين مؤمنان و شب زنده داران خوانده است. از ديگر سو همه مؤمنان را به توبه فراخوانده، مى فرمايد: </w:t>
      </w:r>
      <w:r w:rsidRPr="00AB5125">
        <w:rPr>
          <w:rFonts w:cs="B Badr"/>
          <w:b/>
          <w:bCs/>
          <w:color w:val="008000"/>
          <w:rtl/>
        </w:rPr>
        <w:t>«تُوبُوا إِلَى اللّهِ جَمِيعاً أَيُّهَا الْمُو</w:t>
      </w:r>
      <w:r w:rsidRPr="00AB5125">
        <w:rPr>
          <w:rFonts w:cs="B Badr" w:hint="cs"/>
          <w:b/>
          <w:bCs/>
          <w:color w:val="008000"/>
          <w:rtl/>
        </w:rPr>
        <w:t>ٔمِنُونَ</w:t>
      </w:r>
      <w:r w:rsidRPr="00AB5125">
        <w:rPr>
          <w:rFonts w:cs="B Badr"/>
          <w:b/>
          <w:bCs/>
          <w:color w:val="008000"/>
          <w:rtl/>
        </w:rPr>
        <w:t xml:space="preserve"> </w:t>
      </w:r>
      <w:r w:rsidRPr="00AB5125">
        <w:rPr>
          <w:rFonts w:cs="B Badr" w:hint="cs"/>
          <w:b/>
          <w:bCs/>
          <w:color w:val="008000"/>
          <w:rtl/>
        </w:rPr>
        <w:t>لَعَلَّكُمْ</w:t>
      </w:r>
      <w:r w:rsidRPr="00AB5125">
        <w:rPr>
          <w:rFonts w:cs="B Badr"/>
          <w:b/>
          <w:bCs/>
          <w:color w:val="008000"/>
          <w:rtl/>
        </w:rPr>
        <w:t xml:space="preserve"> </w:t>
      </w:r>
      <w:r w:rsidRPr="00AB5125">
        <w:rPr>
          <w:rFonts w:cs="B Badr" w:hint="cs"/>
          <w:b/>
          <w:bCs/>
          <w:color w:val="008000"/>
          <w:rtl/>
        </w:rPr>
        <w:t>تُفْلِحُونَ»</w:t>
      </w:r>
      <w:r w:rsidRPr="00AB5125">
        <w:rPr>
          <w:rFonts w:cs="B Badr"/>
          <w:rtl/>
        </w:rPr>
        <w:t>22؛ «اى ايمان آورندگان! همه با هم به درگاه خدا توبه كنيد؛ باشد كه رستگار شويد».</w:t>
      </w:r>
      <w:r w:rsidRPr="00AB5125">
        <w:rPr>
          <w:rFonts w:cs="B Badr"/>
          <w:rtl/>
        </w:rPr>
        <w:br/>
        <w:t xml:space="preserve">و در جاى ديگر مى فرمايد: </w:t>
      </w:r>
      <w:r w:rsidRPr="00AB5125">
        <w:rPr>
          <w:rFonts w:cs="B Badr"/>
          <w:b/>
          <w:bCs/>
          <w:color w:val="008000"/>
          <w:rtl/>
        </w:rPr>
        <w:t>«إِنَّ اللّهَ يُحِبُّ التَّوّابِينَ وَ يُحِبُّ الْمُتَطَهِّرِينَ»</w:t>
      </w:r>
      <w:r w:rsidRPr="00AB5125">
        <w:rPr>
          <w:rFonts w:cs="B Badr"/>
          <w:rtl/>
        </w:rPr>
        <w:t>23؛ «خداوند توبه كاران و پاكيزگان را دوست مى دارد».</w:t>
      </w:r>
      <w:r w:rsidRPr="00AB5125">
        <w:rPr>
          <w:rFonts w:cs="B Badr"/>
          <w:rtl/>
        </w:rPr>
        <w:br/>
        <w:t>از آنچه گذشت، روشن مى شود كه در نگاه قرآن اساسا توبه عمل پارسايان و مؤمنان و عبادتى است كه همه ايمان آورندگان، به آن دعوت شده اند و انجام دادن آن گشاينده درهاى رحمت الهى و يكى از بهترين موجبات قرب و وصال معبود است. اگر به حقيقت توبه نظر كنيم، آن را زيباترين جلوه خضوع و خشوع و اظهار تذلل و زارى و اعتراف به قصور و تقصير بنده اى بى نهايت كوچك، در برابر آفريدگارى بى نهايت بزرگ مى يابيم. از اين رو شايسته است كه اولياى الهى، پيش و بيش و بهتر از همه، اين دعوت الهى را لبيك گويند و در تمام حالات خود، بر توبه و استغفار مداومت ورزند تا به اين وسيله، به فيض تقرب هر چه بيشتر در درگاه الهى نائل آيند.</w:t>
      </w:r>
      <w:r w:rsidRPr="00AB5125">
        <w:rPr>
          <w:rFonts w:cs="B Badr"/>
          <w:rtl/>
        </w:rPr>
        <w:br/>
        <w:t>دوم. «استغفار و توبه» داراى مراتب و درجاتى متناسب با عاملان آن است. توبه گنه كاران، از گناه و توبه اهل سلوك، از پرداختن به غير خدا و توجه به غير حق است24.</w:t>
      </w:r>
      <w:r w:rsidRPr="00AB5125">
        <w:rPr>
          <w:rFonts w:cs="B Badr"/>
          <w:rtl/>
        </w:rPr>
        <w:br/>
        <w:t xml:space="preserve">سوم. توبه و استغفار اولياى الهى و معصومان، مرتبه اى بالاتر از اينها دارد. آنان چون مستغرق در ذات جميل الهى اند و توجّه به مقام ربوبى (كمال مطلق) دارند؛ وقتى به خود و اعمال خويش مى نگرند، با تمام عظمت و بزرگى آن اعمال، آنها را در برابر عظمت بى نهايتِ الهى، بسيار كوچك و مايه سرافكندگى و شرمندگى مى بينند. در ادبيات منظوم آمده است: شخص فقيرى در كويرى خشك و سوزان زندگى مى كرد. روزى ترتيبى داده شد كه وى براى عرض حاجت نزد سلطان برود. او با خود انديشيد كه چه هديه اى به پيشگاه سلطان ببرد. اما هيچ در بساط نداشت. از قضا در مسير حركت به سوى شهر، اندكى باران باريد و قدرى آب گل آلود در </w:t>
      </w:r>
      <w:r w:rsidRPr="00AB5125">
        <w:rPr>
          <w:rFonts w:cs="B Badr"/>
          <w:rtl/>
        </w:rPr>
        <w:lastRenderedPageBreak/>
        <w:t>گودالى جمع شد. او با خوشحالى تمام آب ها را ـ كه مايه حيات بود و بزرگ ترين و مطلوب ترين هديه به نظر مى آمد ـ در ظرفى ريخت و با زحمت بسيار با خود حمل كرد تا نزد سلطان ببرد. اما وقتى به بارگاه شاهى رسيد و آن فرّ و شكوه را ديد و همه جا را پر از آب زلال و گوارا و نوشيدنى هاى رنگارنگ يافت، از آورده خود خجل شد و سخت شرمسار و سرافكنده گرديد.</w:t>
      </w:r>
      <w:r w:rsidRPr="00AB5125">
        <w:rPr>
          <w:rFonts w:cs="B Badr"/>
          <w:rtl/>
        </w:rPr>
        <w:br/>
        <w:t>آرى امام على عليه السلام همان عبادتى را كه افضل از عبادت ثقلين است، در برابر جمال و جلال الهى، برگ سبز درويش مى بيند و سر به زير مى افكند و اين خود يكى از عالى ترين مراتب عبوديت مطلقه و فناى فى اللّه است. او مقام معبود را مى نگرد كه در برابرش، همه چيز رنگ مى بازد و چيزى به حساب نمى آيد.</w:t>
      </w:r>
      <w:r w:rsidRPr="00AB5125">
        <w:rPr>
          <w:rFonts w:cs="B Badr"/>
          <w:rtl/>
        </w:rPr>
        <w:br/>
        <w:t xml:space="preserve">چهارم. در حديث نبوى آمده است: </w:t>
      </w:r>
      <w:r w:rsidRPr="00AB5125">
        <w:rPr>
          <w:rFonts w:cs="B Badr"/>
          <w:b/>
          <w:bCs/>
          <w:color w:val="008000"/>
          <w:rtl/>
        </w:rPr>
        <w:t>«انه ليغان على قلبى و انى أستغفراللّه فى كل يوم مائة مره»</w:t>
      </w:r>
      <w:r w:rsidRPr="00AB5125">
        <w:rPr>
          <w:rFonts w:cs="B Badr"/>
          <w:rtl/>
        </w:rPr>
        <w:t>25؛ «گاهى بر دلم غبار مى نشيند و من هر روز هفتاد بار از خدا آمرزش مى خواهم».</w:t>
      </w:r>
      <w:r w:rsidRPr="00AB5125">
        <w:rPr>
          <w:rFonts w:cs="B Badr"/>
          <w:rtl/>
        </w:rPr>
        <w:br/>
        <w:t>امام خمينى قدس سره در شرح اين حديث مى نويسد:</w:t>
      </w:r>
      <w:r w:rsidRPr="00AB5125">
        <w:rPr>
          <w:rFonts w:cs="B Badr"/>
          <w:rtl/>
        </w:rPr>
        <w:br/>
        <w:t>اولياى خدا همواره انقطاع به سوى خدا دارند؛ ولى به جهت مأموريت الهى خود، گاه به ناچار در مرآت عالم كثرات، توجه به حضرت حق مى كنند و همين، نزد آنان كدورت محسوب شده و براى زدودنش استغفار مى كنند. «اين امام سجاد عليه السلام است كه مناجات هايش را شما مى بينيد و مى بينيد چطور از معاصى مى ترسد ... مسئله غير از اين مسائلى است كه در فكر ما يا در عقل عقلا يا در عرفان عرفا بيايد. ... از گناه خودشان گريه مى كردند تا صبح. از پيغمبر گرفته تا امام عصر ـ سلام اللّه عليه ـ همه از گناه مى ترسيدند. گناه آنها غير از اين است كه من و شما داريم. آنكه يك عظمتى را ادراك مى كردند كه توجه به كثرت، نزد آنها از گناهان كبيره است ... آنان در مقابل عظمت خدا، وقتى كه خودشان را حساب مى كنند، مى بينند كه هيچ نيستند و هيچ ندارند. واقع مطلب همين است؛ جز او كسى نيست و چيزى نيست ... و از اينكه حضور در مقابل حق تعالى دارند و مع ذلك دارند، مردم را دعوت مى كنند، از همين كدورت حاصل مى شده ...»26.</w:t>
      </w:r>
      <w:r w:rsidRPr="00AB5125">
        <w:rPr>
          <w:rFonts w:cs="B Badr"/>
          <w:rtl/>
        </w:rPr>
        <w:br/>
        <w:t>پنجم. استغفار براى اولياى الهى، جنبه دفع و براى ما جنبه رفع دارد؛ يعنى، ما استغفار مى كنيم تا لغزش هايمان بخشيده شود و آنان استغفار مى كنند تا نلغزند و اصلاً گناه سراغشان نيايد. آن بزرگان با توبه و عبادت و اطاعت، درجات عصمت خويش را شدت مى بخشند؛ از اين رو استغفار و توبه، در بالا رفتن درجات و پايندگى عصمت آنان دخالت دارد.</w:t>
      </w:r>
      <w:r w:rsidRPr="00AB5125">
        <w:rPr>
          <w:rFonts w:cs="B Badr"/>
          <w:rtl/>
        </w:rPr>
        <w:br/>
        <w:t>ششم. توبه و استغفار و استغاثه دائمى پيامبر صلى الله عليه و آله و امامان عليهم السلام در پيشگاه خدا، بالاترين نقش عملى را در تربيت امت دارد و به ديگران مى آموزد كه چگونه در پيشگاه خدا به توبه، تضرع و انابه بپردازند و به جهت پاره اى از اعمال نيك، مغرور نگردند. آيا كسى كه ناله ها و گريه هاى روح اطاعت و بندگى (اميرمؤمنان عليه السلام) را ببيند و بشنود، با خود نمى گويد: او كه يك لحظه عمرش برتر از عبادت ثقلين است، اين چنين توبه مى كند؛ پس من حقير چگونه به خود ببالم و از خدا عذرخواهى نكنم!؟</w:t>
      </w:r>
      <w:r w:rsidRPr="00AB5125">
        <w:rPr>
          <w:rFonts w:cs="B Badr"/>
          <w:rtl/>
        </w:rPr>
        <w:br/>
      </w:r>
      <w:r w:rsidRPr="00AB5125">
        <w:rPr>
          <w:rFonts w:cs="B Badr"/>
          <w:rtl/>
        </w:rPr>
        <w:br/>
      </w:r>
      <w:r w:rsidRPr="00AB5125">
        <w:rPr>
          <w:rFonts w:cs="B Badr"/>
          <w:b/>
          <w:bCs/>
          <w:rtl/>
        </w:rPr>
        <w:t>معراج پيامبر صلى الله عليه و آله</w:t>
      </w:r>
      <w:r w:rsidRPr="00AB5125">
        <w:rPr>
          <w:rFonts w:cs="B Badr"/>
          <w:b/>
          <w:bCs/>
          <w:rtl/>
        </w:rPr>
        <w:br/>
      </w:r>
      <w:r w:rsidRPr="00AB5125">
        <w:rPr>
          <w:rFonts w:cs="B Badr"/>
          <w:rtl/>
        </w:rPr>
        <w:t>پرسش 23. معراج پيامبر اكرم صلى الله عليه و آله چگونه بوده است؟</w:t>
      </w:r>
      <w:r w:rsidRPr="00AB5125">
        <w:rPr>
          <w:rFonts w:cs="B Badr"/>
          <w:rtl/>
        </w:rPr>
        <w:br/>
        <w:t xml:space="preserve">در دو سوره قرآن، از «معراج» سخن به ميان آمده است؛ سوره «اسراء» درباره قسمت اول معراج پيامبر صلى الله عليه و آله(از </w:t>
      </w:r>
      <w:r w:rsidRPr="00AB5125">
        <w:rPr>
          <w:rFonts w:cs="B Badr"/>
          <w:rtl/>
        </w:rPr>
        <w:lastRenderedPageBreak/>
        <w:t>مسجدالحرام تا مسجد اقصى) و سوره «والنّجم» راجع به سير آسمانى آن حضرت (از مسجدالاقصى به اوج آسمان ها و ملكوت عالم) سخن گفته است. درباره قسمت دوم، چهار نظر وجود دارد:</w:t>
      </w:r>
      <w:r w:rsidRPr="00AB5125">
        <w:rPr>
          <w:rFonts w:cs="B Badr"/>
          <w:rtl/>
        </w:rPr>
        <w:br/>
        <w:t>1. فرشته وحى (جبرئيل) با مركب مخصوصى (براق)، آن حضرت را به آسمان ها برد. تمام اين مسافرت به وسيله جسم و روح پيامبر صلى الله عليه و آله و در حال بيدارى رخ داد و خداوند نشانه هايى از عظمت خود را به آن حضرت نشان داد.</w:t>
      </w:r>
      <w:r w:rsidRPr="00AB5125">
        <w:rPr>
          <w:rFonts w:cs="B Badr"/>
          <w:rtl/>
        </w:rPr>
        <w:br/>
        <w:t>هدف از اين سفر ـ چنان كه در اولين آيه سوره «اسراء» و آيه 18 سوره «والنجم» بيان شده ـ مشاهده آثار عظمت خداوند در جهان بالا بوده است و پيامبر صلى الله عليه و آله بعد از مراجعت، بعضى از آن نشانه ها را براى مردم بازگو كرد.</w:t>
      </w:r>
      <w:r w:rsidRPr="00AB5125">
        <w:rPr>
          <w:rFonts w:cs="B Badr"/>
          <w:rtl/>
        </w:rPr>
        <w:br/>
        <w:t>همچنين يك سرى دستورهاى عبادى، اخلاقى و اجتماعى براى مسلمانان آورد كه در احاديث مربوط به «معراج» ذكر شده است.27</w:t>
      </w:r>
      <w:r w:rsidRPr="00AB5125">
        <w:rPr>
          <w:rFonts w:cs="B Badr"/>
          <w:rtl/>
        </w:rPr>
        <w:br/>
        <w:t>2. سير رسول خدا از مسجدالاقصى به آسمان ها، روحانى بوده است.</w:t>
      </w:r>
      <w:r w:rsidRPr="00AB5125">
        <w:rPr>
          <w:rFonts w:cs="B Badr"/>
          <w:rtl/>
        </w:rPr>
        <w:br/>
        <w:t>3. در همان حالى كه پيامبر صلى الله عليه و آله در مسجدالاقصى، ايستاده بود، حقايق عالم را به وسيله چشم دل و يا در حالت رؤيا مشاهده فرمود و جسم و روح آن حضرت به جايى سفر نكرد؛ بلكه سير علمى براى وى رُخ داد.</w:t>
      </w:r>
      <w:r w:rsidRPr="00AB5125">
        <w:rPr>
          <w:rFonts w:cs="B Badr"/>
          <w:rtl/>
        </w:rPr>
        <w:br/>
        <w:t>4. حضرت در حال معراج بيدار بود و خواب نبود و جسم داشت. منتها بخشى از سير او مربوط به زمين و بخشى ديگر مربوط به ملكوت بود. الان كه ما در اين مكان در حال صحبت كردن هستيم و اين معارف الهى هم مطرح مى شود، بيدار هستيم، جسم هم داريم. گفت و گو و ديدن و شنيدن ما هم جسمانى است؛ ولى فهميدن ما جسمانى نيست. ممكن است در جمع ما كسى باشد كه اين معارف را متوجه نشود و درك نكند؛ هر چند جسمش اينجا حضور داشته باشد. به عنوان مثال كودكى كه در جمع ما است، مى بيند و مى شنود و بيدار هم هست؛ ولى پيام و محتواى مطالب مطرح شده را درك نمى كند.</w:t>
      </w:r>
      <w:r w:rsidRPr="00AB5125">
        <w:rPr>
          <w:rFonts w:cs="B Badr"/>
          <w:rtl/>
        </w:rPr>
        <w:br/>
        <w:t>در مورد معراج پيامبر صلى الله عليه و آله هم اين مطلب مطرح است. بخشى از معراج، مربوط به جسم است؛ يعنى، همان سير شبانه از مسجد الحرام تا مسجد الاقصى:</w:t>
      </w:r>
      <w:r w:rsidRPr="00AB5125">
        <w:rPr>
          <w:rFonts w:cs="B Badr"/>
          <w:b/>
          <w:bCs/>
          <w:color w:val="008000"/>
          <w:rtl/>
        </w:rPr>
        <w:t xml:space="preserve"> «سُبْحان الَّذى اَسرى بِعبْدِهِ لَيلاً مِن الْمسْجِدِ الْحرامِ اِلَى الْمسْجِدِ الاَْقْصَى الَّذى باركْنا حوْلَهُ»</w:t>
      </w:r>
      <w:r w:rsidRPr="00AB5125">
        <w:rPr>
          <w:rFonts w:cs="B Badr"/>
          <w:rtl/>
        </w:rPr>
        <w:t>.28</w:t>
      </w:r>
      <w:r w:rsidRPr="00AB5125">
        <w:rPr>
          <w:rFonts w:cs="B Badr"/>
          <w:rtl/>
        </w:rPr>
        <w:br/>
        <w:t xml:space="preserve">اما بخشى ديگر از معراج ـ كه مربوط به مشاهده انبيا و سدرة المنتهى و گفت و گو با جبرئيل و دريافت وحى و رسيدن به مقام قاب قوسين و ... است ـ جسمانى نبود؛ گرچه پيامبر صلى الله عليه و آله در اين قسمت جسم داشته و بيدار هم بوده است؛ ولى درك آن حقايق والا به وسيله روح صورت گرفته است، نه جسم. اگر قرار باشد همه معراج جسمانى تلقى شود، لازمه اش آن است كه آنجا كه قرآن مى فرمايد: </w:t>
      </w:r>
      <w:r w:rsidRPr="00AB5125">
        <w:rPr>
          <w:rFonts w:cs="B Badr"/>
          <w:b/>
          <w:bCs/>
          <w:color w:val="008000"/>
          <w:rtl/>
        </w:rPr>
        <w:t>«دَنا فَتَدَلّى فَكانَ قابَ قَوْسَيْنِ أَوْ أَدْنى»</w:t>
      </w:r>
      <w:r w:rsidRPr="00AB5125">
        <w:rPr>
          <w:rFonts w:cs="B Badr"/>
          <w:rtl/>
        </w:rPr>
        <w:t>29 هم جسمانى باشد؛ يعنى، دُنو (نزديك شدن)، قاب قوسين (كه نشانه شدت نزديكى است)، سدرة المنتهى و ... هم جسمانى باشد؛ در حالى كه جسمانى بودن اين امور محال است30.</w:t>
      </w:r>
      <w:r w:rsidRPr="00AB5125">
        <w:rPr>
          <w:rFonts w:cs="B Badr"/>
          <w:rtl/>
        </w:rPr>
        <w:br/>
        <w:t>براساس دو نظر اخير، روايات معراج را بايد حمل بر تشبيه و كنايه كرد؛ زيرا ظاهر آنها سير جسمانى رسول خدا به آسمان ها است.</w:t>
      </w:r>
      <w:r w:rsidRPr="00AB5125">
        <w:rPr>
          <w:rFonts w:cs="B Badr"/>
          <w:rtl/>
        </w:rPr>
        <w:br/>
        <w:t>4. علامه طباطبايى نيز در الميزان بر آن است كه به دلالت آيه و روايات، سير پيامبر صلى الله عليه و آله از مسجدالحرام تا مسجدالاقصى جسمانى و روحانى بوده است؛ اما احتمال دارد كه عروج آن حضرت به آسمان ها روحانى باشد.31 ايشان سپس توضيح مى دهد كه مراد از روحانى بودن، رؤياى صادقه نيست؛ «بلكه مقصود اين است كه روح مقدس آن حضرت، به ماوراى اين عالم مادى؛ يعنى، آنجايى كه ملائكه مكرمين منزل دارند و اعمال بندگان بدان جا منتهى و اَقدار (مقدرات) از آن صادر مى شود، عروج كرده و آن آيات كبراى پروردگارش را مشاهده و حقايق اشيا و نتايج اعمال برايش مجسم شده، ارواح انبياى عظام را ملاقات و با آنان گفت وگو كرده است. ملائكه كرام را ديده و با آنان صحبت نموده است و ...»32.</w:t>
      </w:r>
      <w:r w:rsidRPr="00AB5125">
        <w:rPr>
          <w:rFonts w:cs="B Badr"/>
          <w:rtl/>
        </w:rPr>
        <w:br/>
      </w:r>
      <w:r w:rsidRPr="00AB5125">
        <w:rPr>
          <w:rFonts w:cs="B Badr"/>
          <w:rtl/>
        </w:rPr>
        <w:lastRenderedPageBreak/>
        <w:br/>
      </w:r>
      <w:r w:rsidRPr="00AB5125">
        <w:rPr>
          <w:rFonts w:cs="B Badr"/>
          <w:rtl/>
        </w:rPr>
        <w:br/>
      </w:r>
      <w:r w:rsidRPr="00AB5125">
        <w:rPr>
          <w:rFonts w:cs="B Badr"/>
          <w:b/>
          <w:bCs/>
          <w:sz w:val="27"/>
          <w:szCs w:val="27"/>
          <w:rtl/>
        </w:rPr>
        <w:t>امام شناسى</w:t>
      </w:r>
      <w:r w:rsidRPr="00AB5125">
        <w:rPr>
          <w:rFonts w:cs="B Badr"/>
          <w:b/>
          <w:bCs/>
          <w:sz w:val="27"/>
          <w:szCs w:val="27"/>
          <w:rtl/>
        </w:rPr>
        <w:br/>
      </w:r>
      <w:r w:rsidRPr="00AB5125">
        <w:rPr>
          <w:rFonts w:cs="B Badr"/>
          <w:rtl/>
        </w:rPr>
        <w:br/>
      </w:r>
      <w:r w:rsidRPr="00AB5125">
        <w:rPr>
          <w:rFonts w:cs="B Badr"/>
          <w:b/>
          <w:bCs/>
          <w:rtl/>
        </w:rPr>
        <w:t>نام امامان عليهم السلام در قرآن</w:t>
      </w:r>
      <w:r w:rsidRPr="00AB5125">
        <w:rPr>
          <w:rFonts w:cs="B Badr"/>
          <w:b/>
          <w:bCs/>
          <w:rtl/>
        </w:rPr>
        <w:br/>
      </w:r>
      <w:r w:rsidRPr="00AB5125">
        <w:rPr>
          <w:rFonts w:cs="B Badr"/>
          <w:rtl/>
        </w:rPr>
        <w:t>پرسش 24. اصل امامت از اصول عقايد و به تعبير بعضى از روايات، اساس اسلام است؛ پس چرا خداوند نام ائمه معصومين عليهم السلام را در قرآن ذكر نكرده تا موجب رفع اختلاف بين مؤمنان و شبهه در اذهان گردد؟</w:t>
      </w:r>
      <w:r w:rsidRPr="00AB5125">
        <w:rPr>
          <w:rFonts w:cs="B Badr"/>
          <w:rtl/>
        </w:rPr>
        <w:br/>
        <w:t>شيوه قرآن مجيد در رابطه با امامان معصوم ـ به ويژه امير مؤمنان عليه السلام و فرزندان آن حضرت ـ اين است كه عمدتا به معرفى «شخصيت» ممتاز و برجستگى هاى آنان بپردازد؛ نه معرفى «شخص» ايشان. اين شيوه حكمت هاى متعددى دارد كه به بعضى از آنها اشاره خواهد شد. در اينجا دو زمينه براى گفت و گو وجود دارد:</w:t>
      </w:r>
      <w:r w:rsidRPr="00AB5125">
        <w:rPr>
          <w:rFonts w:cs="B Badr"/>
          <w:rtl/>
        </w:rPr>
        <w:br/>
        <w:t>يك. چگونگى معرفى شخصيت</w:t>
      </w:r>
      <w:r w:rsidRPr="00AB5125">
        <w:rPr>
          <w:rFonts w:cs="B Badr"/>
          <w:rtl/>
        </w:rPr>
        <w:br/>
        <w:t>قرآن مجيد در موارد متعددى، پرده از امتيازات و ويژگى هاى شخصيتى و رفتارى ائمه هدى عليهم السلام به ويژه امير مؤمنان عليه السلام برداشته است؛ از جمله:</w:t>
      </w:r>
      <w:r w:rsidRPr="00AB5125">
        <w:rPr>
          <w:rFonts w:cs="B Badr"/>
          <w:rtl/>
        </w:rPr>
        <w:br/>
        <w:t xml:space="preserve">1ـ1. </w:t>
      </w:r>
      <w:r w:rsidRPr="00AB5125">
        <w:rPr>
          <w:rFonts w:cs="B Badr"/>
          <w:b/>
          <w:bCs/>
          <w:color w:val="008000"/>
          <w:rtl/>
        </w:rPr>
        <w:t>«وَ يُطْعِمُونَ الطَّعامَ عَلى حُبِّهِ مِسْكِيناً وَ يَتِيماً وَ أَسِيراً»</w:t>
      </w:r>
      <w:r w:rsidRPr="00AB5125">
        <w:rPr>
          <w:rFonts w:cs="B Badr"/>
          <w:rtl/>
        </w:rPr>
        <w:t>33؛ «و بر دوستى خدا به فقير و اسير و يتيم طعام مى دهند». مفسران بزرگ شيعه و سنى آورده اند: اين آيه در شأن على بن ابى طالب عليه السلام و اهل بيت ايشان است و مسئله روزه دارى حضرت على عليه السلام و اعضاى خانواده آن حضرت و نيز دادن افطار خود به مسكين، يتيم و اسير در سه شب متوالى به طور متواتر نقل شده است.</w:t>
      </w:r>
      <w:r w:rsidRPr="00AB5125">
        <w:rPr>
          <w:rFonts w:cs="B Badr"/>
          <w:rtl/>
        </w:rPr>
        <w:br/>
        <w:t>1ـ2.</w:t>
      </w:r>
      <w:r w:rsidRPr="00AB5125">
        <w:rPr>
          <w:rFonts w:cs="B Badr"/>
          <w:b/>
          <w:bCs/>
          <w:color w:val="008000"/>
          <w:rtl/>
        </w:rPr>
        <w:t xml:space="preserve"> «إِنَّما يُرِيدُ اللّهُ لِيُذْهِبَ عَنْكُمُ الرِّجْسَ اهل الْبَيْتِ وَ يُطَهِّرَكُمْ تَطْهِيراً</w:t>
      </w:r>
      <w:r w:rsidRPr="00AB5125">
        <w:rPr>
          <w:rFonts w:cs="B Badr"/>
          <w:rtl/>
        </w:rPr>
        <w:t>»34؛ «همانا خدا مى خواهد كه هر رجس و آلايشى را از شما [ خانواده نبوت] دور سازد و شما را از هر عيب پاك و منزه گرداند».</w:t>
      </w:r>
      <w:r w:rsidRPr="00AB5125">
        <w:rPr>
          <w:rFonts w:cs="B Badr"/>
          <w:rtl/>
        </w:rPr>
        <w:br/>
        <w:t>در خصوص اين آيه مقالات و كتاب هاى متعددى نگاشته شده و در اينكه شامل حضرت على عليه السلام و فاطمه عليهاالسلام و حسن و حسين عليهماالسلام است، نزد شيعه و سنى اختلافى نيست. تنها اختلاف در شمول آن نسبت به همسران پيامبر صلى الله عليه و آله است كه با ادله متعددى علماى شيعه و برخى از اهل سنت (مانند امام شافعى)، شمول آن را نسبت به همسران پيامبر صلى الله عليه و آله رد كرده اند.</w:t>
      </w:r>
      <w:r w:rsidRPr="00AB5125">
        <w:rPr>
          <w:rFonts w:cs="B Badr"/>
          <w:rtl/>
        </w:rPr>
        <w:br/>
        <w:t xml:space="preserve">1ـ3. </w:t>
      </w:r>
      <w:r w:rsidRPr="00AB5125">
        <w:rPr>
          <w:rFonts w:cs="B Badr"/>
          <w:b/>
          <w:bCs/>
          <w:color w:val="008000"/>
          <w:rtl/>
        </w:rPr>
        <w:t>«إِنَّما وَلِيُّكُمُ اللّهُ وَ رَسُولُهُ وَ الَّذِينَ آمَنُوا الَّذِينَ يُقِيمُونَ الصَّلاةَ وَ يُو</w:t>
      </w:r>
      <w:r w:rsidRPr="00AB5125">
        <w:rPr>
          <w:rFonts w:cs="B Badr" w:hint="cs"/>
          <w:b/>
          <w:bCs/>
          <w:color w:val="008000"/>
          <w:rtl/>
        </w:rPr>
        <w:t>ٔتُونَ</w:t>
      </w:r>
      <w:r w:rsidRPr="00AB5125">
        <w:rPr>
          <w:rFonts w:cs="B Badr"/>
          <w:b/>
          <w:bCs/>
          <w:color w:val="008000"/>
          <w:rtl/>
        </w:rPr>
        <w:t xml:space="preserve"> </w:t>
      </w:r>
      <w:r w:rsidRPr="00AB5125">
        <w:rPr>
          <w:rFonts w:cs="B Badr" w:hint="cs"/>
          <w:b/>
          <w:bCs/>
          <w:color w:val="008000"/>
          <w:rtl/>
        </w:rPr>
        <w:t>الزَّكاةَ</w:t>
      </w:r>
      <w:r w:rsidRPr="00AB5125">
        <w:rPr>
          <w:rFonts w:cs="B Badr"/>
          <w:b/>
          <w:bCs/>
          <w:color w:val="008000"/>
          <w:rtl/>
        </w:rPr>
        <w:t xml:space="preserve"> </w:t>
      </w:r>
      <w:r w:rsidRPr="00AB5125">
        <w:rPr>
          <w:rFonts w:cs="B Badr" w:hint="cs"/>
          <w:b/>
          <w:bCs/>
          <w:color w:val="008000"/>
          <w:rtl/>
        </w:rPr>
        <w:t>وَ</w:t>
      </w:r>
      <w:r w:rsidRPr="00AB5125">
        <w:rPr>
          <w:rFonts w:cs="B Badr"/>
          <w:b/>
          <w:bCs/>
          <w:color w:val="008000"/>
          <w:rtl/>
        </w:rPr>
        <w:t xml:space="preserve"> </w:t>
      </w:r>
      <w:r w:rsidRPr="00AB5125">
        <w:rPr>
          <w:rFonts w:cs="B Badr" w:hint="cs"/>
          <w:b/>
          <w:bCs/>
          <w:color w:val="008000"/>
          <w:rtl/>
        </w:rPr>
        <w:t>هُمْ</w:t>
      </w:r>
      <w:r w:rsidRPr="00AB5125">
        <w:rPr>
          <w:rFonts w:cs="B Badr"/>
          <w:b/>
          <w:bCs/>
          <w:color w:val="008000"/>
          <w:rtl/>
        </w:rPr>
        <w:t xml:space="preserve"> </w:t>
      </w:r>
      <w:r w:rsidRPr="00AB5125">
        <w:rPr>
          <w:rFonts w:cs="B Badr" w:hint="cs"/>
          <w:b/>
          <w:bCs/>
          <w:color w:val="008000"/>
          <w:rtl/>
        </w:rPr>
        <w:t>راكِعُونَ»</w:t>
      </w:r>
      <w:r w:rsidRPr="00AB5125">
        <w:rPr>
          <w:rFonts w:cs="B Badr"/>
          <w:rtl/>
        </w:rPr>
        <w:t>35؛ «همانا ولى و سرپرست شما خدا و رسول او و مؤمنانى هستند كه نماز به پا داشته و در حال ركوع صدقه مى دهند».</w:t>
      </w:r>
      <w:r w:rsidRPr="00AB5125">
        <w:rPr>
          <w:rFonts w:cs="B Badr"/>
          <w:rtl/>
        </w:rPr>
        <w:br/>
        <w:t>شأن نزول اين آيه نيز در تفاسير معتبر شيعه و سنى، در رابطه با حضرت على عليه السلام است.</w:t>
      </w:r>
      <w:r w:rsidRPr="00AB5125">
        <w:rPr>
          <w:rFonts w:cs="B Badr"/>
          <w:rtl/>
        </w:rPr>
        <w:br/>
        <w:t>البته آيات ديگرى نيز وجود دارد كه در اينجا به همين سه مورد اكتفا مى كنيم. در آيه اول اوج ايثار در شدت نياز، در آيه دوم طهارت مطلق از هر كژى و كاستى و عيب و گناه (عصمت) و در آيه سوم تلفيق دو عبادت بزرگ با يكديگر، همراه با اوج اخلاص و خدادوستى نمايان شده است.</w:t>
      </w:r>
      <w:r w:rsidRPr="00AB5125">
        <w:rPr>
          <w:rFonts w:cs="B Badr"/>
          <w:rtl/>
        </w:rPr>
        <w:br/>
      </w:r>
      <w:r w:rsidRPr="00AB5125">
        <w:rPr>
          <w:rFonts w:cs="B Badr"/>
          <w:rtl/>
        </w:rPr>
        <w:lastRenderedPageBreak/>
        <w:t>دو. حكمت روش قرآن در معرفى اهل بيت عليهم السلام</w:t>
      </w:r>
      <w:r w:rsidRPr="00AB5125">
        <w:rPr>
          <w:rFonts w:cs="B Badr"/>
          <w:rtl/>
        </w:rPr>
        <w:br/>
        <w:t>شيوه ذكر شده حكمت هاى متعددى دارد؛ از جمله:</w:t>
      </w:r>
      <w:r w:rsidRPr="00AB5125">
        <w:rPr>
          <w:rFonts w:cs="B Badr"/>
          <w:rtl/>
        </w:rPr>
        <w:br/>
        <w:t>2ـ1. انگشت گذاشتن روى اشخاص در مواردى، چندان نقشى در روشنگرى ندارد؛ بلكه در نهايت به نوعى پيروى كوركورانه مى كشاند. البته اين مانع نيست كه در موارد بايسته، افراد نيز معرفى شوند؛ ولى اساسا معرفى شخصيت، معرفى الگوها است و در نتيجه جامعه را به جاى گرايش هاى تعصب آميز جاهلانه، به سمت تعقّل، ژرف انديشى و توجّه به ملاك ها، فضايل و امتيازات واقعى سوق مى دهد.</w:t>
      </w:r>
      <w:r w:rsidRPr="00AB5125">
        <w:rPr>
          <w:rFonts w:cs="B Badr"/>
          <w:rtl/>
        </w:rPr>
        <w:br/>
        <w:t>2ـ2. معرفى شخصيت، زمينه ساز پذيرش معقول است؛ در حالى كه معرفى شخص، در بعضى از موارد موجب دافعه مى شود. اين روش، به ويژه در شرايطى كه شخص از جهاتى تحت تبليغات سوء قرار گرفته و يا جامعه به هر دليلى آمادگى پذيرش وى را ندارد، بهترين روش است. اين مسئله دقيقا در مورد امير مؤمنان عليه السلام وجود داشته است.</w:t>
      </w:r>
      <w:r w:rsidRPr="00AB5125">
        <w:rPr>
          <w:rFonts w:cs="B Badr"/>
          <w:rtl/>
        </w:rPr>
        <w:br/>
        <w:t>براى شناخت درست اين موضوع بايد شرايط و ويژگى هاى جامعه اسلامى زمان نزول قرآن را در نظر گرفت تا در پرتو جامعه شناسى و روان شناسى اجتماعى خاص آن جامعه، بتوان به درك صحيحى از مسئله نايل آمد. البته بررسى دقيق اين مسئله از گنجايش اين نوشتار خارج است؛ ليكن به اختصار مى توان گفت به استثناى اندكى از مؤمنان برجسته، اكثريت جامعه صدر اسلام نسبت به اهل بيت عليهم السلام ـ به ويژه حضرت على عليه السلام ـ پذيرش نداشتند. پيامبر صلى الله عليه و آله نيز در مقاطع مختلف، با دشوارى هاى زيادى، آن حضرت را مطرح مى ساخت و در هر مورد، با نوعى واكنش منفى و مقاومت رو به رو مى شد. دلايل اين امر متعدد است؛ از جمله:</w:t>
      </w:r>
      <w:r w:rsidRPr="00AB5125">
        <w:rPr>
          <w:rFonts w:cs="B Badr"/>
          <w:rtl/>
        </w:rPr>
        <w:br/>
        <w:t>الف. بسيارى از مخالفان، كسانى بودند كه تا مدتى پيش، در صف معارضان اسلام قرار داشتند و روياروى خود، شمشير امام على عليه السلام را ديده و از همان زمان كينه وى رابه دل گرفته بودند. حضرت فاطمه زهرا عليهاالسلام نيز يكى از علل روى گردانى مردم از آن حضرت را همين نكته (نكير سيفه) بيان فرموده است.</w:t>
      </w:r>
      <w:r w:rsidRPr="00AB5125">
        <w:rPr>
          <w:rFonts w:cs="B Badr"/>
          <w:rtl/>
        </w:rPr>
        <w:br/>
        <w:t>ب. تفكرات و سنت هاى غلط جاهلى، هنوز بر انديشه مردم حاكم بود و آنان امورى مانند گرايش هاى قبيله اى، مسئله سنّ و ... را در امور سياسى دخيل مى دانستند. لذا مثلاً به بهانه جوان بودن حضرت على عليه السلام، وى را چندان شايسته براى رهبرى جامعه نمى دانستند.</w:t>
      </w:r>
      <w:r w:rsidRPr="00AB5125">
        <w:rPr>
          <w:rFonts w:cs="B Badr"/>
          <w:rtl/>
        </w:rPr>
        <w:br/>
        <w:t>ج. تفكّرى خطرناك در سطح جامعه تبليغ مى شد، مبنى بر اينكه پيامبر صلى الله عليه و آله درصدد است خويشان خود را براى هميشه، بر مسند قدرت و حكومت بنشاند. در اين راستا خدمات ارزنده آن حضرت را نيز نوعى بازى سياسى تفسير مى كردند كه براى چنگ اندازى به حكومت، براى خود و اهل بيت اش انجام داده است. اين مسئله چنان بالا گرفته بود كه پس از معرفى حضرت على عليه السلام در روز غدير و پخش خبر آن، شخصى به نام جابر بن نضر يا حارث بن النعمان الفهرى پس از گفت وگو با پيامبر صلى الله عليه و آله گفت: «خدايا! به ما گفت كه از سوى خدا آمده و كتاب الهى آورده است و ما پذيرفتيم و اكنون مى خواهد داماد و پسرعمش را بر ما حاكم و مستولى سازد! اگر او راست مى گويد، سنگى از آسمان ببار و ما را بكش!!»36</w:t>
      </w:r>
      <w:r w:rsidRPr="00AB5125">
        <w:rPr>
          <w:rFonts w:cs="B Badr"/>
          <w:rtl/>
        </w:rPr>
        <w:br/>
        <w:t>اكنون اين سؤال پديد مى آيد كه آيا در چنين وضعيتى، تا چه اندازه صلاح بود نام آن حضرت و يا امامان معصوم بعد از ايشان در قرآن به صراحت ذكر شود؟</w:t>
      </w:r>
      <w:r w:rsidRPr="00AB5125">
        <w:rPr>
          <w:rFonts w:cs="B Badr"/>
          <w:rtl/>
        </w:rPr>
        <w:br/>
      </w:r>
      <w:r w:rsidRPr="00AB5125">
        <w:rPr>
          <w:rFonts w:cs="B Badr"/>
          <w:rtl/>
        </w:rPr>
        <w:lastRenderedPageBreak/>
        <w:t>ممكن است كسى با خود بينديشد كه اگر چنين شده بود، ريشه اختلافات از بن كنده مى شد و امت اسلامى يكپارچه و هم آوا شده، راه هدايت را پيشه مى ساختند؛ زيرا قرآن مورد قبول همه است و در آن اختلافى نيست. اما آيا واقعيت چنين بود؟ هرگز! بررسى اوضاع اجتماعى آن زمان نشان مى دهد كه اين خطر به طور جدى وجود داشت كه بر سر مسئله امير مؤمنان عليه السلام، اساس اسلام و قرآن به خطر افتد و اگر نام آن حضرت به صراحت در قرآن مى آمد، اين مشكل وجود داشت كه طيف عظيمى ـ كه در جامعه، پايگاه تبليغاتى وسيعى داشتند و در صدر اطرافيان پيامبر صلى الله عليه و آله نيز بودند ـ رسالت آن حضرت و قرآن را يكسره نفى و انكار كنند و خطر جدى براى اساس اسلام و قرآن بيافرينند!!</w:t>
      </w:r>
      <w:r w:rsidRPr="00AB5125">
        <w:rPr>
          <w:rFonts w:cs="B Badr"/>
          <w:rtl/>
        </w:rPr>
        <w:br/>
        <w:t>شايد اين مسئله ابتدا اغراق آميز جلوه نمايد؛ اما رخدادهاى مهم تاريخى، به خوبى از اين نكته پرده برگرفته است. در اينجا تنها به ذكر يك نمونه ـ كه در منابع تاريخى مهم اهل تسنن آمده و از مسلمات تاريخى است ـ اكتفا مى شود:</w:t>
      </w:r>
      <w:r w:rsidRPr="00AB5125">
        <w:rPr>
          <w:rFonts w:cs="B Badr"/>
          <w:rtl/>
        </w:rPr>
        <w:br/>
        <w:t>همه مورخان برجسته آورده اند كه چون پيامبر صلى الله عليه و آله لحظات آخر عمر خويش را مى گذراند، درخواست قلم و لوحى نمود تا سندى براى امت به يادگار نهد كه هيچ گاه به انحراف و گمراهى گرفتار نگردند. اين درخواست براى اطرافيان كاملاً روشن و هدف از آن ـ با توجه به موضع گيرى هاى پيشين پيامبر صلى الله عليه و آله ـ واضح بود. در اين هنگام خليفه دوم بانگ برآورد:</w:t>
      </w:r>
      <w:r w:rsidRPr="00AB5125">
        <w:rPr>
          <w:rFonts w:cs="B Badr"/>
          <w:b/>
          <w:bCs/>
          <w:color w:val="008000"/>
          <w:rtl/>
        </w:rPr>
        <w:t xml:space="preserve"> «ان الرجل ليهجر!»</w:t>
      </w:r>
      <w:r w:rsidRPr="00AB5125">
        <w:rPr>
          <w:rFonts w:cs="B Badr"/>
          <w:rtl/>
        </w:rPr>
        <w:t>37؛ «همانا اين مرد بر اثر شدّت تب هذيان مى گويد!!»</w:t>
      </w:r>
      <w:r w:rsidRPr="00AB5125">
        <w:rPr>
          <w:rFonts w:cs="B Badr"/>
          <w:rtl/>
        </w:rPr>
        <w:br/>
        <w:t xml:space="preserve">شگفتا! مگر خداوند در قرآن نفرموده است: </w:t>
      </w:r>
      <w:r w:rsidRPr="00AB5125">
        <w:rPr>
          <w:rFonts w:cs="B Badr"/>
          <w:b/>
          <w:bCs/>
          <w:color w:val="008000"/>
          <w:rtl/>
        </w:rPr>
        <w:t>«وَ ما يَنْطِقُ عَنِ الْهَوى * إِنْ هُوَ إِلاّ وَحْيٌ يُوحى ...»</w:t>
      </w:r>
      <w:r w:rsidRPr="00AB5125">
        <w:rPr>
          <w:rFonts w:cs="B Badr"/>
          <w:rtl/>
        </w:rPr>
        <w:t>38؛ پس چرا پيامبر خدا و سخنگوى وحى در خانه اش و نزد عزيزترين و بهترين حاميانش، اين چنين جسارت آميز مورد طعن قرار مى گيرد و كار به جايى مى رسد كه از تصميم خود منصرف مى شود! زيرا آن سخن به طور آشكارا نفى عصمت پيامبر و زمينه نفى رسالت بود. از طرف ديگر مسلما كسانى كه در خانه پيامبر خدا با وى چنين برخورد كردند، خود را به پشتيبانى گروهى دلگرم مى ديدند؛ و گرنه هرگز جرأت چنين جسارتى به خود نمى دادند. از همين جا روشن مى شود كه حكمت شيوه قرآن چيست؛ يعنى، قرآن هم براى اهل فهم و درك و تعقّل و مؤمنان ژرف انديش حرف خود را زده است و هم كارى كرده كه فاقدان چنان خصوصيتى، يكسره از اصل دين جدا نشوند و انگيزه هاى سياسى باعث نشود كه به طور كلى، مردم را از اصل دين و ديانت جدا سازند.</w:t>
      </w:r>
      <w:r w:rsidRPr="00AB5125">
        <w:rPr>
          <w:rFonts w:cs="B Badr"/>
          <w:rtl/>
        </w:rPr>
        <w:br/>
        <w:t>افزون بر آن سومين آيه اى كه در بند يك آورده شد، اين پيام بسيار روشن را داده و ولايت امام على عليه السلام را گوشزد ساخته است.</w:t>
      </w:r>
      <w:r w:rsidRPr="00AB5125">
        <w:rPr>
          <w:rFonts w:cs="B Badr"/>
          <w:rtl/>
        </w:rPr>
        <w:br/>
        <w:t>در اينجا يك سؤال باقى مى ماند و آن اينكه خداوند فرموده است:</w:t>
      </w:r>
      <w:r w:rsidRPr="00AB5125">
        <w:rPr>
          <w:rFonts w:cs="B Badr"/>
          <w:b/>
          <w:bCs/>
          <w:color w:val="008000"/>
          <w:rtl/>
        </w:rPr>
        <w:t xml:space="preserve"> «إِنّا نَحْنُ نَزَّلْنَا الذِّكْرَ وَ إِنّا لَهُ لَحافِظُونَ»</w:t>
      </w:r>
      <w:r w:rsidRPr="00AB5125">
        <w:rPr>
          <w:rFonts w:cs="B Badr"/>
          <w:rtl/>
        </w:rPr>
        <w:t>39؛ «همانا ما ذكر [ قرآن] را فرو فرستاديم و ما همواره آن را نگاهبانيم». با توجه به اين آيه چه باكى از آن خطرات است؟</w:t>
      </w:r>
      <w:r w:rsidRPr="00AB5125">
        <w:rPr>
          <w:rFonts w:cs="B Badr"/>
          <w:rtl/>
        </w:rPr>
        <w:br/>
        <w:t>پاسخ اين است كه حافظ بودن خداوند براى قرآن، از راه اسباب و علل خاص آن است و يكى از آنها به كارگيرى همين شيوه است كه انگيزه كنارزدن قرآن را به جهت اهداف خاص سياسى از بين مى برد.40</w:t>
      </w:r>
      <w:r w:rsidRPr="00AB5125">
        <w:rPr>
          <w:rFonts w:cs="B Badr"/>
          <w:rtl/>
        </w:rPr>
        <w:br/>
      </w:r>
      <w:r w:rsidRPr="00AB5125">
        <w:rPr>
          <w:rFonts w:cs="B Badr"/>
          <w:rtl/>
        </w:rPr>
        <w:br/>
      </w:r>
      <w:r w:rsidRPr="00AB5125">
        <w:rPr>
          <w:rFonts w:cs="B Badr"/>
          <w:b/>
          <w:bCs/>
          <w:rtl/>
        </w:rPr>
        <w:t>دلايل حقانيت شيعه</w:t>
      </w:r>
      <w:r w:rsidRPr="00AB5125">
        <w:rPr>
          <w:rFonts w:cs="B Badr"/>
          <w:b/>
          <w:bCs/>
          <w:rtl/>
        </w:rPr>
        <w:br/>
      </w:r>
      <w:r w:rsidRPr="00AB5125">
        <w:rPr>
          <w:rFonts w:cs="B Badr"/>
          <w:rtl/>
        </w:rPr>
        <w:t>پرسش 25. ادله متقن و روشن بر حقانيت مذهب شيعه ـ به ويژه در مورد اصل امامت ـ در برخورد با اهل تسنن را بيان كنيد؟</w:t>
      </w:r>
      <w:r w:rsidRPr="00AB5125">
        <w:rPr>
          <w:rFonts w:cs="B Badr"/>
          <w:rtl/>
        </w:rPr>
        <w:br/>
        <w:t>براهين موجود در اين زمينه را مى توان به سه دسته كلى تقسيم كرد:</w:t>
      </w:r>
      <w:r w:rsidRPr="00AB5125">
        <w:rPr>
          <w:rFonts w:cs="B Badr"/>
          <w:rtl/>
        </w:rPr>
        <w:br/>
      </w:r>
      <w:r w:rsidRPr="00AB5125">
        <w:rPr>
          <w:rFonts w:cs="B Badr"/>
          <w:rtl/>
        </w:rPr>
        <w:lastRenderedPageBreak/>
        <w:t>1. براهين عقلى؛ 2. دلايل قرآنى؛ 3. روايات پيامبر اكرم صلى الله عليه و آله.</w:t>
      </w:r>
      <w:r w:rsidRPr="00AB5125">
        <w:rPr>
          <w:rFonts w:cs="B Badr"/>
          <w:rtl/>
        </w:rPr>
        <w:br/>
        <w:t>هر يك از اين شيوه ها، دلايل بسيارى را شامل مى شود؛ به طورى كه گستردگى هر يك از اين استدلالات، مطالعه كتاب هاى متعددى را مى طلبد و در اين مختصر امكان بحث از آنها نيست؛ ليكن به طور فشرده چند برهان بيان مى گردد:</w:t>
      </w:r>
      <w:r w:rsidRPr="00AB5125">
        <w:rPr>
          <w:rFonts w:cs="B Badr"/>
          <w:rtl/>
        </w:rPr>
        <w:br/>
        <w:t>يك. ديدگاه قرآن</w:t>
      </w:r>
      <w:r w:rsidRPr="00AB5125">
        <w:rPr>
          <w:rFonts w:cs="B Badr"/>
          <w:rtl/>
        </w:rPr>
        <w:br/>
        <w:t xml:space="preserve">1. از نظر قرآن، رهبرى و امامت امت، اصالتا بايد به دست معصوم و دور از هرگونه كژى باشد. اين نكته با تعابيرى مختلف در كتاب الهى بيان شده است؛ از جمله هنگامى كه ابراهيم عليه السلام به امامت رسيد و خداوند به او فرمود: </w:t>
      </w:r>
      <w:r w:rsidRPr="00AB5125">
        <w:rPr>
          <w:rFonts w:cs="B Badr"/>
          <w:b/>
          <w:bCs/>
          <w:color w:val="008000"/>
          <w:rtl/>
        </w:rPr>
        <w:t>«إِنِّى جاعِلُكَ لِلنّاسِ إِماماً»</w:t>
      </w:r>
      <w:r w:rsidRPr="00AB5125">
        <w:rPr>
          <w:rFonts w:cs="B Badr"/>
          <w:rtl/>
        </w:rPr>
        <w:t>41 ابراهيم عليه السلام آن منصب الهى را براى فرزندانش درخواست كرد «قالَ وَ مِنْ ذُرِّيَّتِى»؛ ولى در پاسخ آمد:</w:t>
      </w:r>
      <w:r w:rsidRPr="00AB5125">
        <w:rPr>
          <w:rFonts w:cs="B Badr"/>
          <w:b/>
          <w:bCs/>
          <w:color w:val="008000"/>
          <w:rtl/>
        </w:rPr>
        <w:t xml:space="preserve"> «لايَنالُ عَهْدِى الظّالِمِينَ»</w:t>
      </w:r>
      <w:r w:rsidRPr="00AB5125">
        <w:rPr>
          <w:rFonts w:cs="B Badr"/>
          <w:rtl/>
        </w:rPr>
        <w:t>42؛ «عهد من به ستمكاران نمى رسد».</w:t>
      </w:r>
      <w:r w:rsidRPr="00AB5125">
        <w:rPr>
          <w:rFonts w:cs="B Badr"/>
          <w:rtl/>
        </w:rPr>
        <w:br/>
        <w:t>آيه بالا نشان مى دهد كه امامت منصبى الهى است ـ نه به انتخاب افراد ـ و به كسانى اعطا مى شود كه از هر ظلمى (اعتقادى، اخلاقى و رفتارى) پاك و مبرّا باشند و نفى مطلق ظلم، مساوى با عصمت است.</w:t>
      </w:r>
      <w:r w:rsidRPr="00AB5125">
        <w:rPr>
          <w:rFonts w:cs="B Badr"/>
          <w:rtl/>
        </w:rPr>
        <w:br/>
        <w:t xml:space="preserve">2. در آيه ابلاغ نيز مى فرمايد: </w:t>
      </w:r>
      <w:r w:rsidRPr="00AB5125">
        <w:rPr>
          <w:rFonts w:cs="B Badr"/>
          <w:b/>
          <w:bCs/>
          <w:color w:val="008000"/>
          <w:rtl/>
        </w:rPr>
        <w:t>«يا أَيُّهَا الرَّسُولُ بَلِّغْ ما أُنْزِلَ إِلَيْكَ مِنْ رَبِّكَ وَ إِنْ لَمْ تَفْعَلْ فَما بَلَّغْتَ رِسالَتَهُ»</w:t>
      </w:r>
      <w:r w:rsidRPr="00AB5125">
        <w:rPr>
          <w:rFonts w:cs="B Badr"/>
          <w:rtl/>
        </w:rPr>
        <w:t xml:space="preserve">43 و به دنبال آن براى تحقق اين مسئله (معرفى و اعلام ولايت اميرمؤمنان عليه السلام در غدير خم) آيه اكمال دين نازل شد. بنابراين خداوند با اعلام ولايت و جانشينى حضرت على عليه السلام، كامل شدن دين اسلام را اعلام كرد و فرمود: </w:t>
      </w:r>
      <w:r w:rsidRPr="00AB5125">
        <w:rPr>
          <w:rFonts w:cs="B Badr"/>
          <w:b/>
          <w:bCs/>
          <w:color w:val="008000"/>
          <w:rtl/>
        </w:rPr>
        <w:t>«الْيَوْمَ أَكْمَلْتُ لَكُمْ دِينَكُمْ وَ أَتْمَمْتُ عَلَيْكُمْ نِعْمَتِى وَ رَضِيتُ لَكُمُ الاْءِسْلامَ دِيناً</w:t>
      </w:r>
      <w:r w:rsidRPr="00AB5125">
        <w:rPr>
          <w:rFonts w:cs="B Badr"/>
          <w:rtl/>
        </w:rPr>
        <w:t>44</w:t>
      </w:r>
      <w:r w:rsidRPr="00AB5125">
        <w:rPr>
          <w:rFonts w:cs="B Badr"/>
          <w:b/>
          <w:bCs/>
          <w:color w:val="008000"/>
          <w:rtl/>
        </w:rPr>
        <w:t>»</w:t>
      </w:r>
      <w:r w:rsidRPr="00AB5125">
        <w:rPr>
          <w:rFonts w:cs="B Badr"/>
          <w:rtl/>
        </w:rPr>
        <w:t>45.</w:t>
      </w:r>
      <w:r w:rsidRPr="00AB5125">
        <w:rPr>
          <w:rFonts w:cs="B Badr"/>
          <w:rtl/>
        </w:rPr>
        <w:br/>
        <w:t>دو. ديدگاه عقلى</w:t>
      </w:r>
      <w:r w:rsidRPr="00AB5125">
        <w:rPr>
          <w:rFonts w:cs="B Badr"/>
          <w:rtl/>
        </w:rPr>
        <w:br/>
        <w:t>1. لزوم رهبرى در جامعه، امرى انكارناپذير است.</w:t>
      </w:r>
      <w:r w:rsidRPr="00AB5125">
        <w:rPr>
          <w:rFonts w:cs="B Badr"/>
          <w:rtl/>
        </w:rPr>
        <w:br/>
        <w:t>2. رهبرى در جامعه اسلامى، بايد براساس احكام و قوانين الهى باشد.</w:t>
      </w:r>
      <w:r w:rsidRPr="00AB5125">
        <w:rPr>
          <w:rFonts w:cs="B Badr"/>
          <w:rtl/>
        </w:rPr>
        <w:br/>
        <w:t>3. احكام الهى به دست كسى اجرا مى شود كه به طور كامل به زواياى آن احكام، آگاه و نسبت به آنها متعهّد باشد. به عبارت ديگر اگر پيامبر نيست، پيشواى امت ـ از نظر شرايط و اوصاف ـ بايد نزديك ترين فرد به آن حضرت باشد.</w:t>
      </w:r>
      <w:r w:rsidRPr="00AB5125">
        <w:rPr>
          <w:rFonts w:cs="B Badr"/>
          <w:rtl/>
        </w:rPr>
        <w:br/>
        <w:t>4. به شهادت تاريخ و گواهى خلفا، هيچ كس در جهات ياد شده قابل مقايسه با امامان معصوم عليهم السلام نبوده است. حتى خلفا در موارد بسيارى، احساس نياز به آنان مى كردند؛ چنان كه خليفه دوم خود بارها اعلام كرد: «لولا على لهلك عمر»46؛ يعنى، «اگر على عليه السلام نبود هر آينه عمر هلاك مى گشت».</w:t>
      </w:r>
      <w:r w:rsidRPr="00AB5125">
        <w:rPr>
          <w:rFonts w:cs="B Badr"/>
          <w:rtl/>
        </w:rPr>
        <w:br/>
        <w:t>سه. از ديدگاه روايى</w:t>
      </w:r>
      <w:r w:rsidRPr="00AB5125">
        <w:rPr>
          <w:rFonts w:cs="B Badr"/>
          <w:rtl/>
        </w:rPr>
        <w:br/>
        <w:t>روايات بى شمارى از پيامبر اكرم صلى الله عليه و آله در كتاب هاى شيعه و سنى، به تواتر نقل شده كه به صراحت امامت و ولايت اهل بيت عليهم السلام را اثبات مى كند؛ مانند:</w:t>
      </w:r>
      <w:r w:rsidRPr="00AB5125">
        <w:rPr>
          <w:rFonts w:cs="B Badr"/>
          <w:rtl/>
        </w:rPr>
        <w:br/>
        <w:t>1. روايات مربوط به حادثه غدير،</w:t>
      </w:r>
      <w:r w:rsidRPr="00AB5125">
        <w:rPr>
          <w:rFonts w:cs="B Badr"/>
          <w:rtl/>
        </w:rPr>
        <w:br/>
        <w:t>2. روايات ليلة الانذار،</w:t>
      </w:r>
      <w:r w:rsidRPr="00AB5125">
        <w:rPr>
          <w:rFonts w:cs="B Badr"/>
          <w:rtl/>
        </w:rPr>
        <w:br/>
        <w:t>3. احاديث سفينه،</w:t>
      </w:r>
      <w:r w:rsidRPr="00AB5125">
        <w:rPr>
          <w:rFonts w:cs="B Badr"/>
          <w:rtl/>
        </w:rPr>
        <w:br/>
        <w:t>4. احاديث ثقلين،</w:t>
      </w:r>
      <w:r w:rsidRPr="00AB5125">
        <w:rPr>
          <w:rFonts w:cs="B Badr"/>
          <w:rtl/>
        </w:rPr>
        <w:br/>
      </w:r>
      <w:r w:rsidRPr="00AB5125">
        <w:rPr>
          <w:rFonts w:cs="B Badr"/>
          <w:rtl/>
        </w:rPr>
        <w:lastRenderedPageBreak/>
        <w:t>5. احاديث ائمه دوازده گانه؛</w:t>
      </w:r>
      <w:r w:rsidRPr="00AB5125">
        <w:rPr>
          <w:rFonts w:cs="B Badr"/>
          <w:rtl/>
        </w:rPr>
        <w:br/>
        <w:t>6. حديث منزلت و ... .47</w:t>
      </w:r>
      <w:r w:rsidRPr="00AB5125">
        <w:rPr>
          <w:rFonts w:cs="B Badr"/>
          <w:rtl/>
        </w:rPr>
        <w:br/>
        <w:t>در ميان احاديث مختلف ـ به عنوان نمونه ـ به بيان حادثه غدير و توضيحى درباره آن بسنده مى كنيم.</w:t>
      </w:r>
      <w:r w:rsidRPr="00AB5125">
        <w:rPr>
          <w:rFonts w:cs="B Badr"/>
          <w:rtl/>
        </w:rPr>
        <w:br/>
        <w:t>جريان حديث غدير خم:</w:t>
      </w:r>
      <w:r w:rsidRPr="00AB5125">
        <w:rPr>
          <w:rFonts w:cs="B Badr"/>
          <w:rtl/>
        </w:rPr>
        <w:br/>
        <w:t>رسول خدا صلى الله عليه و آله در سال دهم بعثت، تصميم گرفت عمل حج به جاى آورد و آن را به مسلمانان اعلام فرمود. عده زيادى به مدينه آمدند تا در ركاب آن حضرت حج به جاى آورند و به او تأسى كنند. آن حج را حجه الوداع، حجه الاسلام، حجه البلاغ و حجه الكمال ناميده اند. رسول خدا صلى الله عليه و آله از هجرت تا رحلت جز آن حج، حج ديگرى نياورده است.</w:t>
      </w:r>
      <w:r w:rsidRPr="00AB5125">
        <w:rPr>
          <w:rFonts w:cs="B Badr"/>
          <w:rtl/>
        </w:rPr>
        <w:br/>
        <w:t>پيامبر صلى الله عليه و آله پنج يا شش روز به ماه ذى حجه مانده، از مدينه خارج شد ... . آن گاه اعمال حج و عمره به هدايت خود ايشان انجام گرديد و عملى را كه تا قيامت بايد به جاى آورده شود، عملاً به مردم نشان داد. پس از پايان حج، از مكه به طرف مدينه خارج شد؛ در حالى كه جماعت ياد شده در محضرش بودند.</w:t>
      </w:r>
      <w:r w:rsidRPr="00AB5125">
        <w:rPr>
          <w:rFonts w:cs="B Badr"/>
          <w:rtl/>
        </w:rPr>
        <w:br/>
        <w:t xml:space="preserve">روز پنج شنبه هجدهم ماه ذى حجه با آن جمعيت انبوه به «غدير خم» در جحفه رسيد. در آنجا جبرئيل نازل شد و اين آيه را آورد: </w:t>
      </w:r>
      <w:r w:rsidRPr="00AB5125">
        <w:rPr>
          <w:rFonts w:cs="B Badr"/>
          <w:b/>
          <w:bCs/>
          <w:color w:val="008000"/>
          <w:rtl/>
        </w:rPr>
        <w:t>«يا أَيُّهَا الرَّسُولُ بَلِّغ ما اُنزِلَ اِلَيكَ مِن رَبِّكَ وَ اِن لَم تَفعَل فَما بَلَّغتَ رِسالَتَهُ وَ اللّهُ يَعصِمُكَ مِنَ النّاس اِنَّ اللّهَ لا يَهدِىَ القَومَ الكافِرينَ»</w:t>
      </w:r>
      <w:r w:rsidRPr="00AB5125">
        <w:rPr>
          <w:rFonts w:cs="B Badr"/>
          <w:rtl/>
        </w:rPr>
        <w:t>48.</w:t>
      </w:r>
      <w:r w:rsidRPr="00AB5125">
        <w:rPr>
          <w:rFonts w:cs="B Badr"/>
          <w:rtl/>
        </w:rPr>
        <w:br/>
        <w:t>بدين طريق خدا به پيامبرش امر كرد تا على عليه السلام را در جاى خويش نصب كند و ولايت و لزوم طاعت او را ابلاغ نمايد. در آن وقت طليعه كاروان به جحفه نزديك شده بود، حضرت فرمان داد تا آنهايى كه از محل گذشته بودند، برگردند و آنانى كه در محل بودند، توقف كنند. در آنجا پنج درخت كنار هم بود، فرمان داد كسى زير سايه آنها ننشيند. جمعيت همه در جاى خود قرار گرفتند، زير آن درخت ها را پاك كردند، آن گاه اذان نماز ظهر گفته شد.</w:t>
      </w:r>
      <w:r w:rsidRPr="00AB5125">
        <w:rPr>
          <w:rFonts w:cs="B Badr"/>
          <w:rtl/>
        </w:rPr>
        <w:br/>
        <w:t>حضرت رسول زير آن درختان ايستاد و نماز ظهر را با جماعت خواند. هوا به قدرى گرم بود و آفتاب چنان آتش مى ريخت كه مردم از شدت گرما، گوشه اى از عبا را سر كشيده و گوشه اى را از حرارت سنگريزه ها زير پا گذاشته بودند، پارچه اى بر يكى از درخت ها كشيده و براى آن حضرت سايبان درست كردند.</w:t>
      </w:r>
      <w:r w:rsidRPr="00AB5125">
        <w:rPr>
          <w:rFonts w:cs="B Badr"/>
          <w:rtl/>
        </w:rPr>
        <w:br/>
        <w:t>چون از نماز فارغ شد، بالاى جهازهاى شتر رفت كه روى هم چيده بودند. صدايش را بلند كرد، به طورى كه همه شنيدند و فرمود: «الحمدللّه، از خدا مدد مى جوييم، به او ايمان مى آوريم، بر او توكل مى كنيم و به خدا پناه مى بريم از شر نَفْسْ هاى خود از سيئات اعمال خويش ... .</w:t>
      </w:r>
      <w:r w:rsidRPr="00AB5125">
        <w:rPr>
          <w:rFonts w:cs="B Badr"/>
          <w:rtl/>
        </w:rPr>
        <w:br/>
        <w:t>شهادت مى دهم كه جز خدا معبودى نيست و محمد بنده و رسول او است ... احتمال مى رود كه خدا مرا به طرف خود ببرد و عمر من سر آيد؛ من پيش خدا مسئولم و شما مسئوليد، چه مى گوييد؟</w:t>
      </w:r>
      <w:r w:rsidRPr="00AB5125">
        <w:rPr>
          <w:rFonts w:cs="B Badr"/>
          <w:rtl/>
        </w:rPr>
        <w:br/>
        <w:t>گفتند: گواهى مى دهيم كه پيغام خدا را رساندى و در رساندن آن تلاش كردى و خيرخواه بودى، خدا تو را جزاى خير دهد! فرمود: آيا شهادت نمى دهيد كه جز خدا معبودى نيست و محمد بنده و رسول او است و بهشت و آتش خدا و مرگ حق است و قيامت خواهد آمد و خداوند مردگان را زنده خواهد كرد؟ گفتند: آرى شهادت مى دهيم. عرض كرد: خدايا! شاهد باش.</w:t>
      </w:r>
      <w:r w:rsidRPr="00AB5125">
        <w:rPr>
          <w:rFonts w:cs="B Badr"/>
          <w:rtl/>
        </w:rPr>
        <w:br/>
        <w:t xml:space="preserve">سپس فرمود: اى مردم! آيا سخن مرا نمى شنويد؟ گفتند: آرى مى شنويم. فرمود: من پيش از شما به كنار حوض كوثر خواهم رفت، </w:t>
      </w:r>
      <w:r w:rsidRPr="00AB5125">
        <w:rPr>
          <w:rFonts w:cs="B Badr"/>
          <w:rtl/>
        </w:rPr>
        <w:lastRenderedPageBreak/>
        <w:t>شما در آنجا پيش من خواهيد آمد. عرض آن به فاصله صنعاء (پايتخت يمن) و بُصرى (قصبه اى است از توابع دمشق) است. در كنار آن كاسه هايى به عدد ستارگان از نقره است؛ بنگريد در حفظ «ثقلين» كه چطور جانشين من خواهيد بود؟</w:t>
      </w:r>
      <w:r w:rsidRPr="00AB5125">
        <w:rPr>
          <w:rFonts w:cs="B Badr"/>
          <w:rtl/>
        </w:rPr>
        <w:br/>
        <w:t>گفتند: اى رسول خدا! ثقلين چيست؟ فرمود: ثقل بزرگ تر كتاب خدا است. يك طرف آن به دست خدا و طرف ديگرش به دست شما است. به آن چنگ زنيد تا گمراه نشويد. ثقل كوچك عترت (اهل بيت) من است. خداى لطيف خبير به من خبر داده كه آن دو، از هم جدا نمى شوند تا در حوض كوثر پيش من آيند. من از خدا چنين خواسته ام، از قرآن و اهل بيت جلو نيفتيد؛ وگرنه هلاك مى شويد و از آن دو كنار نمانيد؛ وگرنه نابود مى گرديد.</w:t>
      </w:r>
      <w:r w:rsidRPr="00AB5125">
        <w:rPr>
          <w:rFonts w:cs="B Badr"/>
          <w:rtl/>
        </w:rPr>
        <w:br/>
        <w:t xml:space="preserve">آن گاه دست حضرت على عليه السلام را گرفت و بلند كرد تا جايى كه سفيدى زير بغل هر دو ديده شد و همه على عليه السلام را شناختند، بعد از آن فرمود: مردم، كيست كه بر مؤمنان از خودشان مقدم تر است؟ گفتند: خدا و رسولش داناترند. فرمود: </w:t>
      </w:r>
      <w:r w:rsidRPr="00AB5125">
        <w:rPr>
          <w:rFonts w:cs="B Badr"/>
          <w:b/>
          <w:bCs/>
          <w:color w:val="008000"/>
          <w:rtl/>
        </w:rPr>
        <w:t>«ان اللّه مولاى و انا مولى المؤمنين و انا اولى بهم من انفسهم فمن كنت مولاه فعلى مولاه»</w:t>
      </w:r>
      <w:r w:rsidRPr="00AB5125">
        <w:rPr>
          <w:rFonts w:cs="B Badr"/>
          <w:rtl/>
        </w:rPr>
        <w:t xml:space="preserve">49. اين سخن را سه بار تكرار كرد. سپس گفت: </w:t>
      </w:r>
      <w:r w:rsidRPr="00AB5125">
        <w:rPr>
          <w:rFonts w:cs="B Badr"/>
          <w:b/>
          <w:bCs/>
          <w:color w:val="008000"/>
          <w:rtl/>
        </w:rPr>
        <w:t>«اللهم وال من والاه و عاد من عاداه و احب من احبه و ابغض من ابغضه و انصر من نصره و اخذل من خذله و ادر الحق معه حيث دار»</w:t>
      </w:r>
      <w:r w:rsidRPr="00AB5125">
        <w:rPr>
          <w:rFonts w:cs="B Badr"/>
          <w:rtl/>
        </w:rPr>
        <w:t>50. آن گاه فرمود: هر كه در اينجا حاضر است به غايبان برساند.</w:t>
      </w:r>
      <w:r w:rsidRPr="00AB5125">
        <w:rPr>
          <w:rFonts w:cs="B Badr"/>
          <w:rtl/>
        </w:rPr>
        <w:br/>
        <w:t xml:space="preserve">هنوز از آنجا حركت نكرده بودند كه جبرئيل اين آيه را آورد: </w:t>
      </w:r>
      <w:r w:rsidRPr="00AB5125">
        <w:rPr>
          <w:rFonts w:cs="B Badr"/>
          <w:b/>
          <w:bCs/>
          <w:color w:val="008000"/>
          <w:rtl/>
        </w:rPr>
        <w:t>«الْيَوْمَ أَكْمَلْتُ لَكُمْ دِينَكُمْ وَ أَتْمَمْتُ عَلَيْكُمْ نِعْمَتِى وَ رَضِيتُ لَكُمُ الاْءِسْلامَ دِيناً»</w:t>
      </w:r>
      <w:r w:rsidRPr="00AB5125">
        <w:rPr>
          <w:rFonts w:cs="B Badr"/>
          <w:rtl/>
        </w:rPr>
        <w:t xml:space="preserve"> ؛ «امروز دينتان را كامل و نعمتم را بر شما تمام كردم و از دينتان اسلام راضى شدم».</w:t>
      </w:r>
      <w:r w:rsidRPr="00AB5125">
        <w:rPr>
          <w:rFonts w:cs="B Badr"/>
          <w:rtl/>
        </w:rPr>
        <w:br/>
        <w:t>رسول خدا صلى الله عليه و آله فرمود: اللّه اكبر! بر اكمال دين و اتمام نعمت و رضاى خدا به رسالت من و ولايت على بعد از من. سپس جمعيت به امير مؤمنان على عليه السلام تهنيت گفتند؛ از جمله ابوبكر و عمر گفتند: «بخ بخ لك يا ابن ابى طالب اصبحت و امسيت مولاى و مولا كل مؤمن و مؤمنة»؛ «به به بر تو اى پسر ابى طالب! صبح و شام كردى در حالى كه سرپرست من و سرپرست هر مؤمن و زن مؤمنى».</w:t>
      </w:r>
      <w:r w:rsidRPr="00AB5125">
        <w:rPr>
          <w:rFonts w:cs="B Badr"/>
          <w:rtl/>
        </w:rPr>
        <w:br/>
        <w:t>حسان بن ثابت شاعر كه در آنجا بود گفت: اى رسول خدا! اجازه دهيد درباره على ابياتى بگويم تا بشنويد؟ فرمود: بگو با بركت خدا. حسان گفت: اى شيوخ قريش! سخن من، پيرو سخن رسول خدا درباره ولايت و سرپرستى است. آن گاه گفت:</w:t>
      </w:r>
      <w:r w:rsidRPr="00AB5125">
        <w:rPr>
          <w:rFonts w:cs="B Badr"/>
          <w:rtl/>
        </w:rPr>
        <w:br/>
        <w:t>يناديهم يوم الغديرنبيّهم</w:t>
      </w:r>
      <w:r w:rsidRPr="00AB5125">
        <w:rPr>
          <w:rFonts w:cs="B Badr"/>
          <w:rtl/>
        </w:rPr>
        <w:br/>
        <w:t>بخم فاسمع بالرسول منادياً</w:t>
      </w:r>
      <w:r w:rsidRPr="00AB5125">
        <w:rPr>
          <w:rFonts w:cs="B Badr"/>
          <w:rtl/>
        </w:rPr>
        <w:br/>
        <w:t>و قال: فمن مولاكم و وليكم</w:t>
      </w:r>
      <w:r w:rsidRPr="00AB5125">
        <w:rPr>
          <w:rFonts w:cs="B Badr"/>
          <w:rtl/>
        </w:rPr>
        <w:br/>
        <w:t>فقالوا و لم يبدلوا هناك التعاديا</w:t>
      </w:r>
      <w:r w:rsidRPr="00AB5125">
        <w:rPr>
          <w:rFonts w:cs="B Badr"/>
          <w:rtl/>
        </w:rPr>
        <w:br/>
        <w:t>الهك مولانا و انت ولينا</w:t>
      </w:r>
      <w:r w:rsidRPr="00AB5125">
        <w:rPr>
          <w:rFonts w:cs="B Badr"/>
          <w:rtl/>
        </w:rPr>
        <w:br/>
        <w:t>و لن تجدن منا لك اليوم عاصياً</w:t>
      </w:r>
      <w:r w:rsidRPr="00AB5125">
        <w:rPr>
          <w:rFonts w:cs="B Badr"/>
          <w:rtl/>
        </w:rPr>
        <w:br/>
        <w:t>فقال له قم يا على فاننى</w:t>
      </w:r>
      <w:r w:rsidRPr="00AB5125">
        <w:rPr>
          <w:rFonts w:cs="B Badr"/>
          <w:rtl/>
        </w:rPr>
        <w:br/>
        <w:t>رضيتك من بعدى اماماً و هادياً</w:t>
      </w:r>
      <w:r w:rsidRPr="00AB5125">
        <w:rPr>
          <w:rFonts w:cs="B Badr"/>
          <w:rtl/>
        </w:rPr>
        <w:br/>
        <w:t>فمن كنت مولاه فهذا وليه</w:t>
      </w:r>
      <w:r w:rsidRPr="00AB5125">
        <w:rPr>
          <w:rFonts w:cs="B Badr"/>
          <w:rtl/>
        </w:rPr>
        <w:br/>
        <w:t>فكونوا له اتباع صدق موالياً</w:t>
      </w:r>
      <w:r w:rsidRPr="00AB5125">
        <w:rPr>
          <w:rFonts w:cs="B Badr"/>
          <w:rtl/>
        </w:rPr>
        <w:br/>
      </w:r>
      <w:r w:rsidRPr="00AB5125">
        <w:rPr>
          <w:rFonts w:cs="B Badr"/>
          <w:rtl/>
        </w:rPr>
        <w:lastRenderedPageBreak/>
        <w:t>هناك دعا اللهم و ال وليه</w:t>
      </w:r>
      <w:r w:rsidRPr="00AB5125">
        <w:rPr>
          <w:rFonts w:cs="B Badr"/>
          <w:rtl/>
        </w:rPr>
        <w:br/>
        <w:t>و كن للذى عادى عليّاً معاديا</w:t>
      </w:r>
      <w:r w:rsidRPr="00AB5125">
        <w:rPr>
          <w:rFonts w:cs="B Badr"/>
          <w:rtl/>
        </w:rPr>
        <w:br/>
        <w:t>اين خلاصه اى از جريان غدير و تعيين حضرت على عليه السلام براى خلافت و امامت بود.51</w:t>
      </w:r>
      <w:r w:rsidRPr="00AB5125">
        <w:rPr>
          <w:rFonts w:cs="B Badr"/>
          <w:rtl/>
        </w:rPr>
        <w:br/>
        <w:t>شايان ذكر است كه واقعه غدير و خطبه پيامبر اكرم صلى الله عليه و آله در آن، مورد اجماع و اتفاق جميع مسلمانان است و جايگاه ويژه اى در نصوص دينى و ادبيات و اشعار مسلمانان ـ اعم از عرب و غير عرب ـ دارد. در متون اسلامى هيچ روايتى به اندازه اين واقعه، به حد تواتر يا فوق تواتر نرسيده است و احدى را ياراى ترديد در آن نيست. از صحابه پيامبر صلى الله عليه و آله 110 تن و از تابعين 89 تن آن را نقل كرده اند و طبقات راوى آن، به 360 تن رسيده است. شاعران بسيارى نيز اين جريان را به نظم درآورده اند؛ از جمله:</w:t>
      </w:r>
      <w:r w:rsidRPr="00AB5125">
        <w:rPr>
          <w:rFonts w:cs="B Badr"/>
          <w:rtl/>
        </w:rPr>
        <w:br/>
        <w:t>در قرن اول: حسان بن ثابت انصارى، قيس بن سعد بن عباده انصارى، عمر و بن عاص بن وائل و محمد بن عبداللّه حميرى.</w:t>
      </w:r>
      <w:r w:rsidRPr="00AB5125">
        <w:rPr>
          <w:rFonts w:cs="B Badr"/>
          <w:rtl/>
        </w:rPr>
        <w:br/>
        <w:t>در قرن دوم: كميت بن زياد، سيداسماعيل بن محمد حميرى، شعيان بن مصعب كوفى.</w:t>
      </w:r>
      <w:r w:rsidRPr="00AB5125">
        <w:rPr>
          <w:rFonts w:cs="B Badr"/>
          <w:rtl/>
        </w:rPr>
        <w:br/>
        <w:t>در قرن سوم: ابو تمام حبيب بن اوس طايى و دعبل بن على بن رزين الخزاعى و در قرون بعد ده ها نفر ديگر.</w:t>
      </w:r>
      <w:r w:rsidRPr="00AB5125">
        <w:rPr>
          <w:rFonts w:cs="B Badr"/>
          <w:rtl/>
        </w:rPr>
        <w:br/>
        <w:t>از اهميت اين واقعه، همان بس كه علامه امينى يازده جلد كتاب ارزشمند الغدير را درباره آن به نگارش درآورده است.</w:t>
      </w:r>
      <w:r w:rsidRPr="00AB5125">
        <w:rPr>
          <w:rFonts w:cs="B Badr"/>
          <w:rtl/>
        </w:rPr>
        <w:br/>
        <w:t>اكنون اين سؤال رخ مى نمايد كه اگر اين واقعه در ميان همه مسلمين، اجماعى و مورد اتفاق است، پس اختلاف در چيست؟ در پاسخ گفتنى است: اساس اختلاف بر سر ماهيت و دلالت اين واقعه است؛ يعنى:</w:t>
      </w:r>
      <w:r w:rsidRPr="00AB5125">
        <w:rPr>
          <w:rFonts w:cs="B Badr"/>
          <w:rtl/>
        </w:rPr>
        <w:br/>
        <w:t>الف. اهل تسنن اظهار مى دارند كه اين حادثه عظيم تاريخى و سخنان و تأكيدات پيامبر اكرم صلى الله عليه و آله، به معناى لزوم «محبت و دوستى» حضرت على عليه السلام و يا حداكثر معرفى ايشان به عنوان يكى از نامزدهاى خلافت است و هيچ دلالتى بر امامت و زمامدارى و لزوم پيروى از ايشان ندارد! دليل آنان اين است كه «ولايت» چند معنا دارد و يكى از معانى آن «دوستى» است. بنابراين تا زمانى كه به اين معنا قابل حمل است، نمى توان به معانى ديگر آن تمسّك جست.</w:t>
      </w:r>
      <w:r w:rsidRPr="00AB5125">
        <w:rPr>
          <w:rFonts w:cs="B Badr"/>
          <w:rtl/>
        </w:rPr>
        <w:br/>
        <w:t>ب. ديدگاه شيعه اين است كه ماهيت اين حادثه و سخنان پيامبر اكرم صلى الله عليه و آله، نص صريح و قاطع بر امامت و پيشوايى حضرت على عليه السلام و لزوم اطاعت از او است. قرينه ها و شواهد، به گونه اى است كه هرگز نمى توان آن را تنها به دوستى و محبت و يا نامزدى خلافت تفسير كرد. دلايل صحّت ديدگاه شيعه عبارت است از:</w:t>
      </w:r>
      <w:r w:rsidRPr="00AB5125">
        <w:rPr>
          <w:rFonts w:cs="B Badr"/>
          <w:rtl/>
        </w:rPr>
        <w:br/>
        <w:t>1. معناى ولايت: اگر چه در مواردى ولايت به معناى دوستى نيز به كار مى رود؛ ولى لغت شناسان و كتاب هاى معتبر لغت شناسى، عمدتا كلمه ولايت را به معناى سرپرستى، عهده دارى امور، سلطه، استيلا، رهبرى و زمامدارى معنا كرده اند. در اينجا معناى اين كلمه با برخى از مشتقاتش از كتاب هاى لغت اهل سنت نقل مى شود:</w:t>
      </w:r>
      <w:r w:rsidRPr="00AB5125">
        <w:rPr>
          <w:rFonts w:cs="B Badr"/>
          <w:rtl/>
        </w:rPr>
        <w:br/>
        <w:t>ـ راغب اصفهانى مى نويسد: «وِلايت؛ يعنى، يارى كردن و وَلايت يعنى، زمامدارى و سرپرستى امور و گفته شده است كه وِلايت و وَلايت، مانند دِلالت و دَلالت است و حقيقت آن «سرپرستى» است؛ ولىّ و مولا نيز در همين معنا به كار مى رود».52</w:t>
      </w:r>
      <w:r w:rsidRPr="00AB5125">
        <w:rPr>
          <w:rFonts w:cs="B Badr"/>
          <w:rtl/>
        </w:rPr>
        <w:br/>
        <w:t>ـ ابن اثير مى نويسد: «ولىّ؛ يعنى، ياور و هر كس امرى را بر عهده گيرد، مولا و ولىّ آن است». سپس مى گويد: و از همين قبيل است حديث «من كنت مولاه فعلى مولاه» و سخن عمر كه به على عليه السلام گفت: «تو مولاى هر مؤمنى شدى»؛ يعنى، «ولى مؤمنان گشتى».53</w:t>
      </w:r>
      <w:r w:rsidRPr="00AB5125">
        <w:rPr>
          <w:rFonts w:cs="B Badr"/>
          <w:rtl/>
        </w:rPr>
        <w:br/>
      </w:r>
      <w:r w:rsidRPr="00AB5125">
        <w:rPr>
          <w:rFonts w:cs="B Badr"/>
          <w:rtl/>
        </w:rPr>
        <w:lastRenderedPageBreak/>
        <w:t>ـ صاحب صحاح اللغة مى نويسد: «هر كس سرپرستى امور كسى را به عهده گيرد، ولى او است».54</w:t>
      </w:r>
      <w:r w:rsidRPr="00AB5125">
        <w:rPr>
          <w:rFonts w:cs="B Badr"/>
          <w:rtl/>
        </w:rPr>
        <w:br/>
        <w:t>ـ مقاييس اللغة آورده است: «هر كس زمام امر ديگرى را به عهده گيرد، ولىّ او است».55</w:t>
      </w:r>
      <w:r w:rsidRPr="00AB5125">
        <w:rPr>
          <w:rFonts w:cs="B Badr"/>
          <w:rtl/>
        </w:rPr>
        <w:br/>
        <w:t>حال با گفته هاى صريح ارباب لغت، چگونه مى توان «من كنت مولاه فعلىّ مولاه» را به «دوستى» صرف معنا كرد و سرپرستى اجتماعى و زمامدارى را از آن جدا ساخت؟ مگر نه اين است كه «ابن اثير» ـ لغت شناس معروف عرب و سنى ـ خودش تصريح مى كند كلمه «مولا» در روايت «من كنت مولاه فعلىّ مولاه» از زبان پيامبر صلى الله عليه و آله و در واكنش عمر در همين معنا به كار رفته است؟</w:t>
      </w:r>
      <w:r w:rsidRPr="00AB5125">
        <w:rPr>
          <w:rFonts w:cs="B Badr"/>
          <w:rtl/>
        </w:rPr>
        <w:br/>
        <w:t>بنابراين استعمال ولايت در دوستى نياز به قرينه دارد و بدون آن، به معناى زمامدارى است. افزون بر آن در اين مورد همه قرينه ها به كاربرد آن در زمامدارى و مرجعيت دينى و سياسى و اجتماعى دلالت دارد.</w:t>
      </w:r>
      <w:r w:rsidRPr="00AB5125">
        <w:rPr>
          <w:rFonts w:cs="B Badr"/>
          <w:rtl/>
        </w:rPr>
        <w:br/>
        <w:t xml:space="preserve">2. خطاب تند و قاطع الهى: اگر حادثه غدير صرفاً براى اعلام دوستى حضرت على عليه السلام بود، آيا آن قدر اهميت داشت كه خداوند به پيامبرش وحى كند اگر آن را ابلاغ نكنى، رسالت الهى را انجام نداده اى: </w:t>
      </w:r>
      <w:r w:rsidRPr="00AB5125">
        <w:rPr>
          <w:rFonts w:cs="B Badr"/>
          <w:b/>
          <w:bCs/>
          <w:color w:val="008000"/>
          <w:rtl/>
        </w:rPr>
        <w:t>«يا أَيُّهَا الرَّسُولُ بَلِّغْ ما أُنْزِلَ إِلَيْكَ مِنْ رَبِّكَ وَ إِنْ لَمْ تَفْعَلْ فَما بَلَّغْتَ رِسالَتَهُ وَ اَللّهُ يَعْصِمُكَ مِنَ اَلنّاسِ إِنَّ اَللّهَ لا يَهْدِى اَلْقَوْمَ اَلْكافِرِينَ»</w:t>
      </w:r>
      <w:r w:rsidRPr="00AB5125">
        <w:rPr>
          <w:rFonts w:cs="B Badr"/>
          <w:rtl/>
        </w:rPr>
        <w:t>56؛ «اى پيامبر! آنچه از جانب پروردگارت به سوى تو نازل شده، ابلاغ كن؛ و اگر نكنى پيامش را نرسانده اى. و خدا تو را از [ گزندِ] مردم نگاه مى دارد. آرى، خدا گروه كافران را هدايت نمى كند». آيا اين اخطار شديد اللحن به خوبى نشان نمى دهد كه مسئله بالاتر از اين حرف ها است؟ البته محبت اميرمؤمنان عليه السلام جايگاه بسيار بلندى دارد و يكى از نشانه هاى ايمان است؛ اما مولا در اينجا قطعا به معناى محبت و منحصر به «ولاى محبت» نيست.</w:t>
      </w:r>
      <w:r w:rsidRPr="00AB5125">
        <w:rPr>
          <w:rFonts w:cs="B Badr"/>
          <w:rtl/>
        </w:rPr>
        <w:br/>
        <w:t>3. دوستى و ولاى محبت در قرآن: با واژه هايى چون «حب»، «مودّت» و ... اشاره شده است؛ چنان كه در مورد محبت اهل بيت عليهم السلام آمده است:</w:t>
      </w:r>
      <w:r w:rsidRPr="00AB5125">
        <w:rPr>
          <w:rFonts w:cs="B Badr"/>
          <w:b/>
          <w:bCs/>
          <w:color w:val="008000"/>
          <w:rtl/>
        </w:rPr>
        <w:t xml:space="preserve"> «قُلْ لا أَسْئَلُكُمْ عَلَيْهِ أَجْراً إِلاَّ الْمَوَدَّةَ فِى الْقُرْبى»</w:t>
      </w:r>
      <w:r w:rsidRPr="00AB5125">
        <w:rPr>
          <w:rFonts w:cs="B Badr"/>
          <w:rtl/>
        </w:rPr>
        <w:t>57؛ «بگو: به ازاى آن (رسالت) پاداشى از شما خواستار نيستم، مگر دوستى درباره خويشاوندان». بنابراين فرو كاستن معناى ولايت به محبت و مودّت و انحصار به آن، مغاير كاربرد قرآنى اين واژه است.</w:t>
      </w:r>
      <w:r w:rsidRPr="00AB5125">
        <w:rPr>
          <w:rFonts w:cs="B Badr"/>
          <w:rtl/>
        </w:rPr>
        <w:br/>
        <w:t xml:space="preserve">4. دلدارى خدايى: خداوند پيامبر صلى الله عليه و آله را دلدارى داده، مى فرمايد: در راستاى اجراى اين مأموريت، خداوند تو را در مقابل توطئه هاى مردم محافظت مى كند: </w:t>
      </w:r>
      <w:r w:rsidRPr="00AB5125">
        <w:rPr>
          <w:rFonts w:cs="B Badr"/>
          <w:b/>
          <w:bCs/>
          <w:color w:val="008000"/>
          <w:rtl/>
        </w:rPr>
        <w:t>«وَ اَللّهُ يَعْصِمُكَ مِنَ اَلنّاسِ»</w:t>
      </w:r>
      <w:r w:rsidRPr="00AB5125">
        <w:rPr>
          <w:rFonts w:cs="B Badr"/>
          <w:rtl/>
        </w:rPr>
        <w:t>. آيا اين مسئله نشان نمى دهد كه اين مأموريت، چنان مهم بوده است كه پيامبر صلى الله عليه و آله بيم آن داشته كه برخى بر اثر هواهاى نفسانى به مقابله برخاسته و عليه دين توطئه كنند؟! آيا فقط با اعلام دوستى حضرت على عليه السلام جاى خوف از توطئه بود؟</w:t>
      </w:r>
      <w:r w:rsidRPr="00AB5125">
        <w:rPr>
          <w:rFonts w:cs="B Badr"/>
          <w:rtl/>
        </w:rPr>
        <w:br/>
        <w:t>5. گزينش مكان: پيامبر صلى الله عليه و آله مكان جدا شدن و انشعاب مسافران را خود انتخاب كرد، تا همگى در سخنرانى آن حضرت حضور داشته باشند و نيز دستور داد كسانى كه از آن مكان گذشته بودند برگردند و كسانى هم كه عقب مانده بودند، از راه برسند؛ اين نشانه چيست؟ اينكه دستور دادند شاهدان به غايبان، اطلاع دهند و اين خبر بزرگ را به گوش همگان برسانند، دلالت بر اين ندارد كه مسئله، براى امت اسلامى بسيار مهم و حياتى بوده است؟ آيا عاقلانه است كه پيشواى بزرگ مسلمانان، در آخرين سخنرانى عمومى خود، براى جمعيت باشكوه حج گزاران و در آن گرماى سوزان، مسافران خسته و كوفته را گرد آورد و با اين تأكيدات، با آنان سخن بگويد و تنها مقصودش اين باشد كه بگويد: «على را دوست داشته باشيد»؟</w:t>
      </w:r>
      <w:r w:rsidRPr="00AB5125">
        <w:rPr>
          <w:rFonts w:cs="B Badr"/>
          <w:rtl/>
        </w:rPr>
        <w:br/>
      </w:r>
      <w:r w:rsidRPr="00AB5125">
        <w:rPr>
          <w:rFonts w:cs="B Badr"/>
          <w:rtl/>
        </w:rPr>
        <w:lastRenderedPageBreak/>
        <w:t xml:space="preserve">6. نزول آيه اكمال: پس از اجراى اين مأموريت، آيه نازل شد كه: </w:t>
      </w:r>
      <w:r w:rsidRPr="00AB5125">
        <w:rPr>
          <w:rFonts w:cs="B Badr"/>
          <w:b/>
          <w:bCs/>
          <w:color w:val="008000"/>
          <w:rtl/>
        </w:rPr>
        <w:t>«اَلْيَوْمَ أَكْمَلْتُ لَكُمْ دِينَكُمْ وَ أَتْمَمْتُ عَلَيْكُمْ نِعْمَتِى وَ رَضِيتُ لَكُمُ اَلاْءِسْلامَ دِيناً»</w:t>
      </w:r>
      <w:r w:rsidRPr="00AB5125">
        <w:rPr>
          <w:rFonts w:cs="B Badr"/>
          <w:rtl/>
        </w:rPr>
        <w:t xml:space="preserve">58؛ «امروز دين شما را برايتان كامل و نعمت خود را بر شما تمام گردانيدم و اسلام را براى شما [ به عنوان ]آيينى برگزيدم». آيا نزول چنين آيه اى دلالت بر اين ندارد كه مسئله، بالاتر از صرف محبت بوده است؟ آيا فقط با دوستى حضرت على عليه السلام ـ نه رهبرى و پيشوايى آن حضرت ـ دين كامل شد و خداوند اسلام را پسنديد؟ اگر مسئله فقط دوستى و مودّت بود كه در اين رابطه آيه: </w:t>
      </w:r>
      <w:r w:rsidRPr="00AB5125">
        <w:rPr>
          <w:rFonts w:cs="B Badr"/>
          <w:b/>
          <w:bCs/>
          <w:color w:val="008000"/>
          <w:rtl/>
        </w:rPr>
        <w:t>«قُلْ لا أَسْئَلُكُمْ عَلَيْهِ أَجْراً إِلاَّ اَلْمَوَدَّةَ فِى اَلْقُرْبى»</w:t>
      </w:r>
      <w:r w:rsidRPr="00AB5125">
        <w:rPr>
          <w:rFonts w:cs="B Badr"/>
          <w:rtl/>
        </w:rPr>
        <w:t>59، مدت ها پيش از آيه اكمال نازل گشته و از اين جهت نقصى در دين نبود. پس نتيجه مى گيريم كه آيه اكمال، پيام بسيار مهم ديگرى در بر دارد.</w:t>
      </w:r>
      <w:r w:rsidRPr="00AB5125">
        <w:rPr>
          <w:rFonts w:cs="B Badr"/>
          <w:rtl/>
        </w:rPr>
        <w:br/>
        <w:t xml:space="preserve">7. دليل ديگر: معرفى «ثقلين» است كه پيامبر صلى الله عليه و آله فرمود: </w:t>
      </w:r>
      <w:r w:rsidRPr="00AB5125">
        <w:rPr>
          <w:rFonts w:cs="B Badr"/>
          <w:b/>
          <w:bCs/>
          <w:color w:val="008000"/>
          <w:rtl/>
        </w:rPr>
        <w:t>«انّى تارك فيكم الثقلين: كتاب اللّه و عترتى ...»</w:t>
      </w:r>
      <w:r w:rsidRPr="00AB5125">
        <w:rPr>
          <w:rFonts w:cs="B Badr"/>
          <w:rtl/>
        </w:rPr>
        <w:t>؛ «من در ميان شما دو چيز گران بها به وديعت مى گذارم: كتاب خدا و عترتم را». اكنون بايد پرسيد: چرا پيامبر صلى الله عليه و آله عترت را در كنار قرآن و به عنوان «ثقل اصغر» ذكر فرمود؟ آيا محبت اهل بيت عليهم السلام هم سنگ قرآن است يا امامت و پيشوايى و مرجعيت دينى و سياسى آنان؟</w:t>
      </w:r>
      <w:r w:rsidRPr="00AB5125">
        <w:rPr>
          <w:rFonts w:cs="B Badr"/>
          <w:rtl/>
        </w:rPr>
        <w:br/>
        <w:t>پيامبر صلى الله عليه و آله فرمود قرآن و عترت از يكديگر جدا نمى شوند و امت بايد به هر دو چنگ بزنند. آيا صرف دوست داشتن قرآن، كافى است يا بايد از آن پيروى كرد و آن را امام و پيشواى خود دانست؟ هم سنگ قرار دادن قرآن و اهل بيت عليهم السلام از سوى پيامبر صلى الله عليه و آله، نشان مى دهد كه در مورد اهل بيت عليهم السلام، نيز بايد همين گونه رفتار كرد و آنان را سرمشق، الگو و پيشواى عملى خود قرار داد.</w:t>
      </w:r>
      <w:r w:rsidRPr="00AB5125">
        <w:rPr>
          <w:rFonts w:cs="B Badr"/>
          <w:rtl/>
        </w:rPr>
        <w:br/>
        <w:t>8. پيامبر صلى الله عليه و آله به مسئله ايفاى رسالت و سپس «اولويت» خود بر مؤمنان انگشت مى گذارد و بلافاصله موضوع «ولايت» را طرح مى كند؛ اين نشان مى دهد كه نوع ولايت مطرح شده در اينجا، از همان سنخ ولايت و اولويت پيامبر صلى الله عليه و آله بر مؤمنان است كه به موجب آن پيامبر خدا، حق تصرف در شئون دينى، سياسى و اجتماعى مسلمانان را دارد؛ نه صرف دوستى و محبت (بدون مشروعيت سياسى و اجتماعى).</w:t>
      </w:r>
      <w:r w:rsidRPr="00AB5125">
        <w:rPr>
          <w:rFonts w:cs="B Badr"/>
          <w:rtl/>
        </w:rPr>
        <w:br/>
        <w:t>9. پيامبر صلى الله عليه و آله مسئله ولايت را سه يا چهار بار تكرار مى كند؛ اين همه تأكيد براى چيست؟</w:t>
      </w:r>
      <w:r w:rsidRPr="00AB5125">
        <w:rPr>
          <w:rFonts w:cs="B Badr"/>
          <w:rtl/>
        </w:rPr>
        <w:br/>
        <w:t>10. اينكه پيامبر صلى الله عليه و آله در دعاى خويش مسئله يارى كردن امام على عليه السلام را مطرح مى كنند و بر تنها گذاشتن و يارى نكردن او نفرين مى فرستد، قرينه روشنى است بر اينكه ولايت مورد نظر، از نوع ولايت زعامت و رهبرى است، نه صرف محبت و علاقه قلبى؛ زيرا آنچه با اطاعت، و نصرت و يارى همگانى جامعه تلازم دارد، پيشوايى و رهبرى امت است، نه صرف محبت و علاقه قلبى.</w:t>
      </w:r>
      <w:r w:rsidRPr="00AB5125">
        <w:rPr>
          <w:rFonts w:cs="B Badr"/>
          <w:rtl/>
        </w:rPr>
        <w:br/>
        <w:t>11. برپايى حقيقت، همراه با امام على عليه السلام و همپايى آن دو نيز با ولايت، به معناى رهبرى تناسب دارد. به عبارت ديگر پيشوايى و مرجعيت دينى و سياسى امام على عليه السلام است كه مى تواند به برپايى حقيقت همگام با آن حضرت بينجامد؛ نه صرف دوستى و محبت آن حضرت.</w:t>
      </w:r>
      <w:r w:rsidRPr="00AB5125">
        <w:rPr>
          <w:rFonts w:cs="B Badr"/>
          <w:rtl/>
        </w:rPr>
        <w:br/>
        <w:t xml:space="preserve">12. پيامبر صلى الله عليه و آله بعد از اين حادثه فرمود: «اللّه اكبر! بر اكمال دين و اتمام نعمت و خشنودى خدا به رسالت من و ولايت على بعد از من». نكته مهم در اينجا اين است كه اگر مقصود از «ولايت»، محبت باشد، ديگر قيد «بعد از من»، زايد است؛ زيرا محبت حضرت على عليه السلام مقيد به زمان پس از رحلت پيامبر صلى الله عليه و آله نيست. معنا ندارد منظور پيامبر صلى الله عليه و آله را </w:t>
      </w:r>
      <w:r w:rsidRPr="00AB5125">
        <w:rPr>
          <w:rFonts w:cs="B Badr"/>
          <w:rtl/>
        </w:rPr>
        <w:lastRenderedPageBreak/>
        <w:t>اين بگيريم كه بعد از رحلت من، على را دوست بداريد! زيرا محبت على عليه السلام با حيات پيامبر صلى الله عليه و آله قابل جمع است؛ بلكه رهبرى امام على عليه السلام است كه پس از آن حضرت مورد نظر است؛ زيرا در يك زمان وجود دو پيشوا در عرض هم ممكن نيست.</w:t>
      </w:r>
      <w:r w:rsidRPr="00AB5125">
        <w:rPr>
          <w:rFonts w:cs="B Badr"/>
          <w:rtl/>
        </w:rPr>
        <w:br/>
        <w:t>13. بعد از اين ماجرا، مردم با حضرت على عليه السلام بيعت كردند. مگر دوستى بيعت دارد؟ بيعت در لغت به معناى التزام به فرمان بردارى و تبعيت است و حتى ابوبكر و عمر نيز با آن حضرت بيعت كرده، گفتند: «بخٍّ بخٍّ لك يا على! اصبحت و امسيت مولاى و مولى كل مؤمن و مؤمنة».</w:t>
      </w:r>
      <w:r w:rsidRPr="00AB5125">
        <w:rPr>
          <w:rFonts w:cs="B Badr"/>
          <w:rtl/>
        </w:rPr>
        <w:br/>
        <w:t>14.همه حاضران در آن جلسه از خطابه پيامبر صلى الله عليه و آله، مسئله «امامت و پيشوايى حضرت على عليه السلام» را فهميدند و بلافاصله «حسان بن ثابت انصارى» از پيامبر صلى الله عليه و آلهاجازه گرفت و اشعارى زيبا سرود كه در يكى از ابيات آن، از زبان پيامبر صلى الله عليه و آلهچنين مى گويد:</w:t>
      </w:r>
      <w:r w:rsidRPr="00AB5125">
        <w:rPr>
          <w:rFonts w:cs="B Badr"/>
          <w:rtl/>
        </w:rPr>
        <w:br/>
        <w:t>فقال له قم يا على! فانّنى</w:t>
      </w:r>
      <w:r w:rsidRPr="00AB5125">
        <w:rPr>
          <w:rFonts w:cs="B Badr"/>
          <w:rtl/>
        </w:rPr>
        <w:br/>
        <w:t>رضيتك من بعدى اماماً و هادياً</w:t>
      </w:r>
      <w:r w:rsidRPr="00AB5125">
        <w:rPr>
          <w:rFonts w:cs="B Badr"/>
          <w:rtl/>
        </w:rPr>
        <w:br/>
        <w:t>«پيامبر به او فرمود: اى على! برخيز، خرسندم كه تو امام و هادى بعد از من مى باشى».</w:t>
      </w:r>
      <w:r w:rsidRPr="00AB5125">
        <w:rPr>
          <w:rFonts w:cs="B Badr"/>
          <w:rtl/>
        </w:rPr>
        <w:br/>
        <w:t>ذكر اين نكته بايسته است كه «تقرير» ـ يعنى سكوت و عدم مخالفت پيامبر صلى الله عليه و آلهدر برابر يك سخن يا رفتار در نزد همه مسلمانان ـ حجت و جزء سنت است. بنابراين اگر مسئله غدير معنايى غير از امامت داشت، چرا پيامبر صلى الله عليه و آله سخنان «حسان بن ثابت» را تأييد كرده، او را تشويق فرمود؟ چرا ديگران اعتراض نكردند كه منظور پيامبر صلى الله عليه و آله «امامت و هدايت» امت نبوده است؟</w:t>
      </w:r>
      <w:r w:rsidRPr="00AB5125">
        <w:rPr>
          <w:rFonts w:cs="B Badr"/>
          <w:rtl/>
        </w:rPr>
        <w:br/>
        <w:t>15. نكته جالب توجّه ديگر، موضع گيرى هاى مخالفان مانند «جابر بن نضر» يا «حارث بن النعمان الفهرى» است. در روايت است كه پس از انتشار سخن پيامبر صلى الله عليه و آله در غدير خم، وى نزد پيامبر صلى الله عليه و آله آمد و عرض كرد: «اى محمد! از جانب خدا به ما گفتى شهادت دهيم كه جز خداى يگانه پروردگارى نيست و شهادت دهيم كه تو پيامبر خدايى و نماز بخوانيم و روزه بداريم و حج انجام دهيم و زكات بپردازيم. ما نيز همه اينها را از تو پذيرفتيم؛ ليكن به اين حد راضى نگشتى و پسر عمويت را بر ما برترى دادى و گفتى: «هر كه را من مولاى اويم، اين على مولاى او است». اكنون بگو كه اين سخن را از پيش خود گفتى، يا از جانب خدا؟ پيامبر صلى الله عليه و آله فرمود: «سوگند به آنكه جز او خدايى نيست! اين مطلب از سوى خداوند است».</w:t>
      </w:r>
      <w:r w:rsidRPr="00AB5125">
        <w:rPr>
          <w:rFonts w:cs="B Badr"/>
          <w:rtl/>
        </w:rPr>
        <w:br/>
        <w:t xml:space="preserve">در اين هنگام او برگشت و به سوى اسب خود شتافت؛ در حالى كه مى گفت: خدايا! اگر آنچه محمد صلى الله عليه و آله مى گويد حق است، پس سنگى بر ما ببار، يا ما را به عذابى دردناك گرفتار كن. هنوز به اسب خود نرسيده بود كه از طرف حق، سنگى بر سرش باريد و او را بر زمين كوبيد و جانش را بگرفت. آن گاه اين آيه نازل شد: </w:t>
      </w:r>
      <w:r w:rsidRPr="00AB5125">
        <w:rPr>
          <w:rFonts w:cs="B Badr"/>
          <w:b/>
          <w:bCs/>
          <w:color w:val="008000"/>
          <w:rtl/>
        </w:rPr>
        <w:t>«سَأَلَ سائِلٌ بِعَذابٍ واقِعٍ، لِلْكافِرينَ لَيْسَ لَهُ دافِعٌ، مِنَ اَللّهِ ذِى اَلْمَعارِجِ»</w:t>
      </w:r>
      <w:r w:rsidRPr="00AB5125">
        <w:rPr>
          <w:rFonts w:cs="B Badr"/>
          <w:rtl/>
        </w:rPr>
        <w:t>60؛ «پرسنده اى از عذاب واقع شونده اى پرسيد كه اختصاص به كافران دارد [ و ]آن را بازدارنده اى نيست. [ و ]از جانب خداوند صاحب درجات [ و مراتب] است».</w:t>
      </w:r>
      <w:r w:rsidRPr="00AB5125">
        <w:rPr>
          <w:rFonts w:cs="B Badr"/>
          <w:rtl/>
        </w:rPr>
        <w:br/>
        <w:t xml:space="preserve">اكنون بايد ديد چه چيزى در سخن پيامبر صلى الله عليه و آله نهفته بود كه آن مرد خيره سر را برآشفته كرد؟ اگر صرف مسئله محبت و دوستى بود، آيا اين همه لجبازى و خيره سرى پديد مى آمد؟ به طور مسلّم مسئله بالاتر از اين بود. زيرا شخص ياد شده از طرفى دلى </w:t>
      </w:r>
      <w:r w:rsidRPr="00AB5125">
        <w:rPr>
          <w:rFonts w:cs="B Badr"/>
          <w:rtl/>
        </w:rPr>
        <w:lastRenderedPageBreak/>
        <w:t>پر كينه نسبت به حضرت على عليه السلام داشت و از سوى ديگر، مى ديد با ولايت آن حضرت، بايد عمرى تحت فرمان و رهبرى ايشان سپرى كند واز سر بى خردى و كبر و كژانديشى، مرگ و عذاب را بر ولايت مولاى متقيان و فخر كائنات ترجيح داد.61</w:t>
      </w:r>
      <w:r w:rsidRPr="00AB5125">
        <w:rPr>
          <w:rFonts w:cs="B Badr"/>
          <w:rtl/>
        </w:rPr>
        <w:br/>
        <w:t>16. خود امير مؤمنان عليه السلام و ائمه اطهار عليهم السلام در اثبات امامت بارها به حديث غدير استناد كرده اند. عامربن واثله مى گويد: «در روز شورى با على عليه السلام كنار درب خانه ايستاده بودم و شنيدم او خطاب به آنان فرمود: من براى شما دليلى مى آورم كه احدى نمى تواند بر آن خدشه اى وارد كند. سپس فرمود:</w:t>
      </w:r>
      <w:r w:rsidRPr="00AB5125">
        <w:rPr>
          <w:rFonts w:cs="B Badr"/>
          <w:rtl/>
        </w:rPr>
        <w:br/>
        <w:t>اى جماعت! آيا در ميان شما كسى هست كه پيش از من به يگانگى خداوند ايمان آورده باشد؟ گفتند: نه!</w:t>
      </w:r>
      <w:r w:rsidRPr="00AB5125">
        <w:rPr>
          <w:rFonts w:cs="B Badr"/>
          <w:rtl/>
        </w:rPr>
        <w:br/>
        <w:t>ـ آيا در بين شما كسى هست كه برادرى چون جعفر طيّار داشته باشد كه با ملائك پرواز مى كند؟ گفتند: نه!</w:t>
      </w:r>
      <w:r w:rsidRPr="00AB5125">
        <w:rPr>
          <w:rFonts w:cs="B Badr"/>
          <w:rtl/>
        </w:rPr>
        <w:br/>
        <w:t>ـ آيا كسى از شما غير از من عمويى همچون حمزه ـ شمشير خدا و شمشير رسول خدا صلى الله عليه و آلهـ دارد؟ گفتند: نه!</w:t>
      </w:r>
      <w:r w:rsidRPr="00AB5125">
        <w:rPr>
          <w:rFonts w:cs="B Badr"/>
          <w:rtl/>
        </w:rPr>
        <w:br/>
        <w:t>ـ آيا غير از من كسى از شما همسرى چون فاطمه، دختر پيامبر صلى الله عليه و آله و سرور زنان اهل بهشت دارد؟ گفتند: نه!</w:t>
      </w:r>
      <w:r w:rsidRPr="00AB5125">
        <w:rPr>
          <w:rFonts w:cs="B Badr"/>
          <w:rtl/>
        </w:rPr>
        <w:br/>
        <w:t>ـ آيا كسى از شما فرزندانى مانند حسن و حسين دو سرور جوانان اهل بهشت دارد؟ گفتند: نه!</w:t>
      </w:r>
      <w:r w:rsidRPr="00AB5125">
        <w:rPr>
          <w:rFonts w:cs="B Badr"/>
          <w:rtl/>
        </w:rPr>
        <w:br/>
        <w:t>ـ آيا كسى از شما هست كه [ به دستور قرآن] پيش از نجوا با پيامبر صلى الله عليه و آله صدقه داده باشد؟ گفتند: نه!</w:t>
      </w:r>
      <w:r w:rsidRPr="00AB5125">
        <w:rPr>
          <w:rFonts w:cs="B Badr"/>
          <w:rtl/>
        </w:rPr>
        <w:br/>
        <w:t xml:space="preserve">ـ آيا در ميان شما غير از من كسى هست كه پيامبر صلى الله عليه و آله درباره اش فرموده باشد: </w:t>
      </w:r>
      <w:r w:rsidRPr="00AB5125">
        <w:rPr>
          <w:rFonts w:cs="B Badr"/>
          <w:b/>
          <w:bCs/>
          <w:color w:val="008000"/>
          <w:rtl/>
        </w:rPr>
        <w:t>«من كنت مولاه فعلىٌ مولاه، اللهم وال من والاه و عاد من عاداه وانصر من نصره، ليبلّغ الشاهد الغائب؟»</w:t>
      </w:r>
      <w:r w:rsidRPr="00AB5125">
        <w:rPr>
          <w:rFonts w:cs="B Badr"/>
          <w:rtl/>
        </w:rPr>
        <w:t xml:space="preserve"> گفتند: نه!62.</w:t>
      </w:r>
      <w:r w:rsidRPr="00AB5125">
        <w:rPr>
          <w:rFonts w:cs="B Badr"/>
          <w:rtl/>
        </w:rPr>
        <w:br/>
        <w:t>17. اگر مقصود از ولايت، همان محبت و دوستى باشد، آن گاه دعاى بعدى پيامبر صلى الله عليه و آله كه فرمود: «و احبّ من احبّه» تكرار و لغو خواهد بود. بنابراين وجود هر دو سخن نشان مى دهد كه اينها، دو موضوع متفاوت بوده و ولايت برتر از صرف محبت است؛ هر چند از لوازم ولايت، محبت و دوستى ولىّ است.</w:t>
      </w:r>
      <w:r w:rsidRPr="00AB5125">
        <w:rPr>
          <w:rFonts w:cs="B Badr"/>
          <w:rtl/>
        </w:rPr>
        <w:br/>
        <w:t>در پايان گفتنى است در رابطه با حقانيت شيعه، هزاران كتاب و مقاله به نگارش درآمده كه بسيارى از آنها مانند عبقات الانوار نوشتؤ ميرحامد حسين لكنهوى، مشتمل بر ده ها مجلد است و تمام منابع و مدارك آن، بدون استثنا از منابع اوليه اهل سنت مى باشد63.</w:t>
      </w:r>
      <w:r w:rsidRPr="00AB5125">
        <w:rPr>
          <w:rFonts w:cs="B Badr"/>
          <w:rtl/>
        </w:rPr>
        <w:br/>
      </w:r>
      <w:r w:rsidRPr="00AB5125">
        <w:rPr>
          <w:rFonts w:cs="B Badr"/>
          <w:rtl/>
        </w:rPr>
        <w:br/>
      </w:r>
      <w:r w:rsidRPr="00AB5125">
        <w:rPr>
          <w:rFonts w:cs="B Badr"/>
          <w:b/>
          <w:bCs/>
          <w:rtl/>
        </w:rPr>
        <w:t>غدير خم و سقيفه</w:t>
      </w:r>
      <w:r w:rsidRPr="00AB5125">
        <w:rPr>
          <w:rFonts w:cs="B Badr"/>
          <w:b/>
          <w:bCs/>
          <w:rtl/>
        </w:rPr>
        <w:br/>
      </w:r>
      <w:r w:rsidRPr="00AB5125">
        <w:rPr>
          <w:rFonts w:cs="B Badr"/>
          <w:rtl/>
        </w:rPr>
        <w:t>پرسش 26. اگر جريان غدير خم از نظر تاريخى واقعيت دارد، چرا پس از ماجراى سقيفه، شركت كنندگان در آن محفل و مردم مدينه، سخنى در اين باره بر زبان نياوردند؟</w:t>
      </w:r>
      <w:r w:rsidRPr="00AB5125">
        <w:rPr>
          <w:rFonts w:cs="B Badr"/>
          <w:rtl/>
        </w:rPr>
        <w:br/>
        <w:t>به نظر مى رسد اين پرسش يكى از چالش هاى جدّى فرا روى شيعه است؛ زيرا شيعه:</w:t>
      </w:r>
      <w:r w:rsidRPr="00AB5125">
        <w:rPr>
          <w:rFonts w:cs="B Badr"/>
          <w:rtl/>
        </w:rPr>
        <w:br/>
        <w:t>الف. با بهره گيرى از منابع معتبر خود و اهل سنت، به اثبات اصل ماجراى غدير مى پردازد؛ منابعى كه در آن صدها صحابى و تابعى شناخته شده وجود دارد.64</w:t>
      </w:r>
      <w:r w:rsidRPr="00AB5125">
        <w:rPr>
          <w:rFonts w:cs="B Badr"/>
          <w:rtl/>
        </w:rPr>
        <w:br/>
        <w:t>ب. با دليل هاى متقن و شواهد استوار، واژه ولايت موجود در روايت غدير را به معناى سرپرستى و به دست گرفتن امور جامعه مسلمانان مى داند (نه صرف دوستى).65</w:t>
      </w:r>
      <w:r w:rsidRPr="00AB5125">
        <w:rPr>
          <w:rFonts w:cs="B Badr"/>
          <w:rtl/>
        </w:rPr>
        <w:br/>
        <w:t>ج. پيامبر اكرم صلى الله عليه و آله در اين ماجرا بر اساس دستور خداوند، در پى تعيين جانشين بود؛ نه اظهار محبت به على عليه السلام و نه معرفى نامزد خلافت.66</w:t>
      </w:r>
      <w:r w:rsidRPr="00AB5125">
        <w:rPr>
          <w:rFonts w:cs="B Badr"/>
          <w:rtl/>
        </w:rPr>
        <w:br/>
      </w:r>
      <w:r w:rsidRPr="00AB5125">
        <w:rPr>
          <w:rFonts w:cs="B Badr"/>
          <w:rtl/>
        </w:rPr>
        <w:lastRenderedPageBreak/>
        <w:t>با اين همه، در گزارش هاى تاريخى ـ جز چند منبع ـ از واكنش شديد مردم و ياد آورى ماجراى غدير خم، كمتر سخن به ميان آمده است؛ با آنكه قطعا بيشتر مردم مدينه در ماجراى غدير حضور داشتند؛ چرا پس از حدود 70 يا 84 روز67 از اين ماجرا، آن را فراموش كردند؟</w:t>
      </w:r>
      <w:r w:rsidRPr="00AB5125">
        <w:rPr>
          <w:rFonts w:cs="B Badr"/>
          <w:rtl/>
        </w:rPr>
        <w:br/>
        <w:t>اعتراض مردم:</w:t>
      </w:r>
      <w:r w:rsidRPr="00AB5125">
        <w:rPr>
          <w:rFonts w:cs="B Badr"/>
          <w:rtl/>
        </w:rPr>
        <w:br/>
        <w:t>احتمال قوى بر اعتراض عده اى از مردم و يادكرد ماجراى غدير از سوى آنان و مخفى ماندن اين واكنش ـ به سبب سياست ممنوعيت نقل و تدوين حديث ـ وجود دارد؛ ولى در عدم گستردگى اين اعتراض ها ترديدى نيست!</w:t>
      </w:r>
      <w:r w:rsidRPr="00AB5125">
        <w:rPr>
          <w:rFonts w:cs="B Badr"/>
          <w:rtl/>
        </w:rPr>
        <w:br/>
        <w:t>با توجّه به ماجراى غدير و تأكيد پيامبر اكرم صلى الله عليه و آله بر تعيين جانشين، انتظار اعتراض گسترده، نامعقول نمى نمايد؛ بنابراين واكنشى چنين محدود، چگونه توجيه مى شود؟ براى يافتن سرنخ هاى تاريخى اين مشكل، بايد موقعيت زمانى اين قطعه از تاريخ و نيز سير جريان هاى سياسى و اجتماعى از زمان واقعه تا وفات پيامبر صلى الله عليه و آله به دقت بررسى شود. بر اين اساس، پى گيرى بحث در محورهاى زير ضرورت دارد:</w:t>
      </w:r>
      <w:r w:rsidRPr="00AB5125">
        <w:rPr>
          <w:rFonts w:cs="B Badr"/>
          <w:rtl/>
        </w:rPr>
        <w:br/>
        <w:t>يكم. قبل از تشكيل دولت اسلامى در مدينه به دست پيامبر اكرم صلى الله عليه و آله، مردم شهرهاى بزرگ حجاز و باديه هاى منطقه به صورت نظام قبيله اى زندگى مى كردند.</w:t>
      </w:r>
      <w:r w:rsidRPr="00AB5125">
        <w:rPr>
          <w:rFonts w:cs="B Badr"/>
          <w:rtl/>
        </w:rPr>
        <w:br/>
        <w:t>در اين نظام، سرآمد بودن در صفاتى چون سنّ، سخاوت، شجاعت، بردبارى و شرافت، معيار گزينش رهبر به شمار مى آمد و رهبر قبيله حق نداشت جانشينى از ميان فرزندان و خويشان خود برگزيند.</w:t>
      </w:r>
      <w:r w:rsidRPr="00AB5125">
        <w:rPr>
          <w:rFonts w:cs="B Badr"/>
          <w:rtl/>
        </w:rPr>
        <w:br/>
        <w:t>دوم. رسول خدا نخستين كسى بود كه در اين سرزمين، نهادى به نام «دولت» پديد آورد و ارزش هاى فرا قبيله اى ارائه داد. آن حضرت توانست قبايل مختلف شهرها و باديه هاى منطقه را تحت يك نظام واحد متمركز سازد. مردم كه ايشان را پيامبرى آسمانى مى دانستند، تشكيل دولت از سوى او را امرى الهى به شمار آوردند و در برابر آن مقاومت قابل توجّهى نشان ندادند.</w:t>
      </w:r>
      <w:r w:rsidRPr="00AB5125">
        <w:rPr>
          <w:rFonts w:cs="B Badr"/>
          <w:rtl/>
        </w:rPr>
        <w:br/>
        <w:t>سوم. اسلام پيش از فتح مكه، به گونه اى روز افزون در ميان مردم شهرها و باديه ها گسترش يافت تا جايى كه سال بعد (نهم هجرت) عام الوفود (سال هيئت ها) نام گرفت؛ يعنى، سالى كه مردم دسته دسته در قالب هيئت هاى مختلف، نزد پيامبر اكرم صلى الله عليه و آله مى شتافتند و اسلام خويش را آشكار مى ساختند. البته انگيزه همه اين هيئت ها، معنوى نبود و همه تازه مسلمانان ايمان قلبى نداشتند.</w:t>
      </w:r>
      <w:r w:rsidRPr="00AB5125">
        <w:rPr>
          <w:rFonts w:cs="B Badr"/>
          <w:rtl/>
        </w:rPr>
        <w:br/>
        <w:t>چهارم. يكى از آموزه هاى اسلامى ـ كه پذيرش آن براى مردم دشوار مى نمود ـ مسئله تعيين جانشين بود؛ زيرا:</w:t>
      </w:r>
      <w:r w:rsidRPr="00AB5125">
        <w:rPr>
          <w:rFonts w:cs="B Badr"/>
          <w:rtl/>
        </w:rPr>
        <w:br/>
        <w:t>الف. مردم فقط پيامبر صلى الله عليه و آله را داراى بُعد الهى مى دانستند و حكومت فرا قبيله اى اش را مى پذيرفتند. در نگاه آنان، جانشين آن حضرت از چنين ويژگى اى برخوردار نبود.68</w:t>
      </w:r>
      <w:r w:rsidRPr="00AB5125">
        <w:rPr>
          <w:rFonts w:cs="B Badr"/>
          <w:rtl/>
        </w:rPr>
        <w:br/>
        <w:t>ب. هنوز بسيارى از مردم خود را به اطاعت محض از دستورهاى دنيوى آن حضرت مقيّد نمى دانستند؛ چنان كه در مواردى چون صلح حديبيه69 و تقسيم غنايم حنين70، واكنش اعتراض آميز نشان دادند!</w:t>
      </w:r>
      <w:r w:rsidRPr="00AB5125">
        <w:rPr>
          <w:rFonts w:cs="B Badr"/>
          <w:rtl/>
        </w:rPr>
        <w:br/>
        <w:t>ج. بسيارى از مردم اطاعت از فرمان هاى دنيوى مربوط به بعد از زندگانى پيامبر را نمى پذيرفتند؛ زيرا هنوز از آموزه هاى جاهلى ـ كه به رئيس قبيله اجازه تعيين جانشين نمى دهد ـ دل نبريده بودند؛ و طبيعى بود كه مسئله رياست دولت را از رياست يك قبيله مهم تر بدانند.</w:t>
      </w:r>
      <w:r w:rsidRPr="00AB5125">
        <w:rPr>
          <w:rFonts w:cs="B Badr"/>
          <w:rtl/>
        </w:rPr>
        <w:br/>
        <w:t xml:space="preserve">د. هنوز برخى از قريشيان تازه مسلمان، چنان مى پنداشتند كه پيامبر صلى الله عليه و آله در راستاى رقابت قبيله اى، مسئله نبوت را </w:t>
      </w:r>
      <w:r w:rsidRPr="00AB5125">
        <w:rPr>
          <w:rFonts w:cs="B Badr"/>
          <w:rtl/>
        </w:rPr>
        <w:lastRenderedPageBreak/>
        <w:t>مطرح كرده است. اين گروه با توجّه به اقبال عمومى مردم به آن حضرت، جرأت مخالفت نداشتند؛ ولى با تعيين جانشين ـ به ويژه از قبيله بنى هاشم ـ لب به اعتراض گشودند و با بهره گيرى از پشتوانه فرهنگ قبيله اى مردم، اعتراض خويش را روشن تر بيان كردند.</w:t>
      </w:r>
      <w:r w:rsidRPr="00AB5125">
        <w:rPr>
          <w:rFonts w:cs="B Badr"/>
          <w:rtl/>
        </w:rPr>
        <w:br/>
        <w:t>ه . در زمان جاهليت تنها اَشرافى به مجلس مشورتى قريش (دارالندوه) راه مى يافتند كه به چهل سالگى رسيده باشند.71 بر اين بنياد، پذيرش جانشين رسول خدا ـ به ويژه اگر آن فرد داماد پيامبر صلى الله عليه و آله بود و كمتر از چهل سال72 داشت ـ بسيار دشوارتر مى نمود.</w:t>
      </w:r>
      <w:r w:rsidRPr="00AB5125">
        <w:rPr>
          <w:rFonts w:cs="B Badr"/>
          <w:rtl/>
        </w:rPr>
        <w:br/>
        <w:t>پنجم. دو نكته ديگر، پذيرش جانشينى امام على عليه السلام را دشوار مى ساخت:</w:t>
      </w:r>
      <w:r w:rsidRPr="00AB5125">
        <w:rPr>
          <w:rFonts w:cs="B Badr"/>
          <w:rtl/>
        </w:rPr>
        <w:br/>
        <w:t>الف. حضرت على عليه السلام نزد قريشيان، به سبب دلاورى هايش در جنگ هايى مانند بدر و اُحُد و به خاك و خون كشيدن بزرگان قريش، چهره مثبتى نداشت. اين پديده سبب شد به تبليغات گسترده روى آورند و چهره على عليه السلام را نزد همه اعراب منفى جلوه دهند!73</w:t>
      </w:r>
      <w:r w:rsidRPr="00AB5125">
        <w:rPr>
          <w:rFonts w:cs="B Badr"/>
          <w:rtl/>
        </w:rPr>
        <w:br/>
        <w:t>ب. مردم قبايل مختلف اين نكته را درك كرده بودند كه با توجّه به لياقت ها و استعدادهاى قبيله بنى هاشم، اگر انگاره «جانشينى» در ميان آنان تثبيت شود، هرگز از آن خاندان بيرون نخواهد رفت.</w:t>
      </w:r>
      <w:r w:rsidRPr="00AB5125">
        <w:rPr>
          <w:rFonts w:cs="B Badr"/>
          <w:rtl/>
        </w:rPr>
        <w:br/>
        <w:t>ششم. نگاه پيامبر اكرم صلى الله عليه و آله به جانشينى حضرت على عليه السلام، الهى و فراتر از روابط قبيله اى و خويشاوندى بود؛ زيرا آن حضرت صلى الله عليه و آله به حفظ آيين وحى مى انديشيد و طبيعى است كه آشناترين فرد به كتاب و سنت و شجاع ترين و كوشاترين شخص در راه گسترش اسلام را برگزيند. البته پيامبر اكرم صلى الله عليه و آله با وضعيت جامعه آشنا بود؛ از اين رو، از آغاز رسالت، در موقعيت هاى گوناگون و با بيان هاى متفاوت، ويژگى هاى حضرت على عليه السلام را ياد آور مى شد و از جانشينى او سخن به ميان مى آورد.74 آن بزرگوار، سرانجام از سوى خداوند مأمور شد در بزرگ ترين اجتماع مسلمانان ـ كه برخى شمار آنها را بيش از يكصد هزار تن دانسته اند ـ آشكارا اين مسئله را اعلام كند75 و دغدغه مخالفت جامعه را ناديده بگيرد. قسمتى از آيه 67 سوره مائده ـ كه از اين دغدغه پيامبر پرده برداشته و به وى ايمنى مى بخشد ـ چنين است: « ... وَ اللّهُ يَعصِمُكَ مِنَ النّاس»؛ «خداوند تو را از [ شرّ] مردم نگه مى دارد».</w:t>
      </w:r>
      <w:r w:rsidRPr="00AB5125">
        <w:rPr>
          <w:rFonts w:cs="B Badr"/>
          <w:rtl/>
        </w:rPr>
        <w:br/>
        <w:t>در اين عبارت، دو واژه «عصمت» و «ناس» بسيار راهگشا است. خداوند پيامبر صلى الله عليه و آله را از چه چيزى حفظ مى كرد و «ناس» چه كسانى بودند؟</w:t>
      </w:r>
      <w:r w:rsidRPr="00AB5125">
        <w:rPr>
          <w:rFonts w:cs="B Badr"/>
          <w:rtl/>
        </w:rPr>
        <w:br/>
        <w:t>با توجّه به واقعيت خارجى و ايمن نماندن پيامبر صلى الله عليه و آله از شرّ زبان مردم و نيز با توجّه به اينكه سرانجام مسئله جانشينى امام على عليه السلام به سامان نرسيد، بعيد نمى نمايد كه مراد از واژه «يعصمك»، نگه دارى پيامبر صلى الله عليه و آله از هجوم فيزيكى و يكباره مردم باشد؛ چنان كه واژه «ناس» بر مردم عادى دلالت دارد و با توجّه به اكثريت نو مسلمان آن زمان، به حمل اين لفظ بر خلاف ظاهر نيازمند نيستيم.</w:t>
      </w:r>
      <w:r w:rsidRPr="00AB5125">
        <w:rPr>
          <w:rFonts w:cs="B Badr"/>
          <w:rtl/>
        </w:rPr>
        <w:br/>
        <w:t>هفتم. تاريخ درباره بسيارى از حوادثِ مقطع زمانى بين غدير و وفات پيامبراكرم صلى الله عليه و آله ساكت مانده است؛ امّا كالبد شكافى دو پديده مهم آن عصر، شدت اهتمام پيامبر اكرم صلى الله عليه و آله بر گزينش جانشين و گستره تلاش هاى مخالفان آن حضرت را آشكار مى سازد. اين پديده ها عبارت است از: سپاه اسامه و مخالفت با نگارش وصيت مهم رسول خدا.</w:t>
      </w:r>
      <w:r w:rsidRPr="00AB5125">
        <w:rPr>
          <w:rFonts w:cs="B Badr"/>
          <w:rtl/>
        </w:rPr>
        <w:br/>
        <w:t xml:space="preserve">7ـ1. پيامبر اكرم در واپسين روزهاى زندگى اش، فرمان داد لشكرى عظيم به فرماندهى جوانى نورس به نام اسامة بن زيد، به سمت </w:t>
      </w:r>
      <w:r w:rsidRPr="00AB5125">
        <w:rPr>
          <w:rFonts w:cs="B Badr"/>
          <w:rtl/>
        </w:rPr>
        <w:lastRenderedPageBreak/>
        <w:t>دورترين مرزهاى كشور اسلامى (مرزهاى روم) رهسپار شود.76 بررسى دقيق اين جريان، نشان مى دهد رسول خدا صلى الله عليه و آله در راستاى تثبيت جانشينى حضرت على عليه السلام به چنين اقدامى دست يازيد؛ زيرا:</w:t>
      </w:r>
      <w:r w:rsidRPr="00AB5125">
        <w:rPr>
          <w:rFonts w:cs="B Badr"/>
          <w:rtl/>
        </w:rPr>
        <w:br/>
        <w:t>الف. در آن هنگام و در آستانه وفات پيامبر اكرم صلى الله عليه و آله، خالى كردن مركز حكومت از نيروهاى نظامى و فرستادن آن به دورترين نقاط، به صلاح جامعه نبود؛ چون احتمال مى رفت پس از وفات پيامبر اكرم صلى الله عليه و آله، بسيارى از نومسلمانان قبايل اطراف سر به شورش بردارند و كيان جامعه اسلامى در معرض تهديد قرار گيرد. آنچه اين تصميم گيرى را در نظر آن حضرت منطقى جلوه مى داد، دور ساختن مخالفان جانشينى حضرت على عليه السلام از مدينه بود.</w:t>
      </w:r>
      <w:r w:rsidRPr="00AB5125">
        <w:rPr>
          <w:rFonts w:cs="B Badr"/>
          <w:rtl/>
        </w:rPr>
        <w:br/>
        <w:t>ب. انتصاب جوانى هجده ساله،77 به مقام فرماندهى لشكر و عدم توجّه به اعتراضات اصحاب، جز از كار انداختن مهم ترين78 دستاويز مخالفان جانشينى امام على عليه السلام هيچ توجيهى نداشت؛ زيرا اسامة بن زيد از جهاتى چون سابقه مسلمانى، شرافت، شجاعت و كاردانى سر آمد اصحاب به شمار نمى آمد و از نظر سنى حدود پانزده سال از على عليه السلام كوچك تر بود. حال با توجّه به آنكه در بسيارى از ويژگى ها با حضرت على عليه السلام قابل مقايسه نمى نمود، در مقام فرماندهى سپاهى عظيم و متشكل از بزرگان صحابه ـ مانند ابوبكر، عمر، ابو عبيده جراح، عثمان، طلحه، زبير، عبدالرحمان بن عوف و سعد بن ابى وقاص ـ قرار گرفت.</w:t>
      </w:r>
      <w:r w:rsidRPr="00AB5125">
        <w:rPr>
          <w:rFonts w:cs="B Badr"/>
          <w:rtl/>
        </w:rPr>
        <w:br/>
        <w:t>ج. دقّت در تركيب سپاه اسامه نشان مى دهد تمام كسانى كه احتمال داشت با جانشينى حضرت على عليه السلام مخالفت ورزند، ملزم بودند در اين سپاه شركت جويند.79 حتى كسانى كه به بهانه بيمارى پيامبر اكرم صلى الله عليه و آله از اردوگاه به مدينه باز مى گشتند، با جمله تأكيدى «لعن اللّه من تخلف عن جيش اسامة»80 روبه رو مى شدند. در مقابل، ياران و موافقان جانشينى حضرت على عليه السلام چون عمار، مقداد و سلمان از حضور در اين سپاه معاف گشته و ملزم شدند در مدينه به سر برند.81</w:t>
      </w:r>
      <w:r w:rsidRPr="00AB5125">
        <w:rPr>
          <w:rFonts w:cs="B Badr"/>
          <w:rtl/>
        </w:rPr>
        <w:br/>
        <w:t>7ـ2. يكى از پديده هايى كه در واپسين روزهاى حيات پيامبر اكرم صلى الله عليه و آله تحقّق يافت، پيشگيرى از نگارش وصيت بود. رسول خدا در آن روزها ـ كه احتمالاً با بالاگرفتن زمزمه هاى مخالفت با جانشينى امام على عليه السلام به شدت نگران اوضاع شده بود ـ دستور داد ابزار نوشتن آماده سازند تا سندى صريح و ماندگار برجاى گزارد و از گمراهى امت جلوگيرى كند. مخالفان كه اين دستور را با نقشه هاى چند ماهه خويش ناسازگار مى ديدند، به شدت نگران شدند و با هذيان گو خواندن كسى كه جز وحى چيزى بر زبان نمى راند، از نگارش اين سند جلوگيرى كردند!!</w:t>
      </w:r>
      <w:r w:rsidRPr="00AB5125">
        <w:rPr>
          <w:rFonts w:cs="B Badr"/>
          <w:rtl/>
        </w:rPr>
        <w:br/>
        <w:t>تاريخ در اينجا تنها از يك تن نام مى بَرد82؛ امّا آشكار است كه تنها يك نفر ـ بى آنكه جريانى نيرومند پشتيبانش باشد ـ نمى تواند با رسول خدا صلى الله عليه و آله مقابله كند. از اين رو بعضى از نصوص، گوينده اين عبارت را جمع دانسته، از كلمه «قالوا» استفاده كرده اند.83</w:t>
      </w:r>
      <w:r w:rsidRPr="00AB5125">
        <w:rPr>
          <w:rFonts w:cs="B Badr"/>
          <w:rtl/>
        </w:rPr>
        <w:br/>
        <w:t>هشتم. نخستين تشكيل دهندگان جلسه براى خلافت ـ كه با هدف تعيين خليفه اى جز حضرت على عليه السلام در سقيفه گرد آمدند ـ انصار به شمار مى آمدند. آن هم انصارى كه در همه جا به پيروى محض از پيامبر اكرم صلى الله عليه و آله زبانزد بودند و دوستى آنها با خاندان آن حضرت به ويژه حضرت على عليه السلام ـ بر همگان ثابت است.</w:t>
      </w:r>
      <w:r w:rsidRPr="00AB5125">
        <w:rPr>
          <w:rFonts w:cs="B Badr"/>
          <w:rtl/>
        </w:rPr>
        <w:br/>
        <w:t>چرا انصار با اين عجله، آن هم در حالى كه هنوز بدن پيامبر اكرم صلى الله عليه و آله غسل داده نشده بود، جلسه تشكيل دادند؟ شواهد تاريخى، نشان مى دهد انصار هرگز از جانشينى شخصيتى مانند حضرت على عليه السلام، هراسناك نبودند و او را ادامه دهنده راه پيامبر اكرم صلى الله عليه و آله مى دانستند.</w:t>
      </w:r>
      <w:r w:rsidRPr="00AB5125">
        <w:rPr>
          <w:rFonts w:cs="B Badr"/>
          <w:rtl/>
        </w:rPr>
        <w:br/>
      </w:r>
      <w:r w:rsidRPr="00AB5125">
        <w:rPr>
          <w:rFonts w:cs="B Badr"/>
          <w:rtl/>
        </w:rPr>
        <w:lastRenderedPageBreak/>
        <w:t>به نظر مى رسد آنان دريافته بودند شانسى براى به قدرت رسيدن حضرت على عليه السلام وجود ندارد. سرپيچى ياران بزرگ پيامبر اكرم صلى الله عليه و آله از حضور در سپاه اسامه و نيز مخالفت آنان با نگارش وصيت از سوى پيامبر اكرم صلى الله عليه و آله و به احتمال فراوان، حوادث ديگرى كه تاريخ، ما را از آن بى خبر گذاشته است، انصار را به اين نتيجه رسانده بود كه مهاجران، انديشه به دست گرفتن حكومت را در سر مى پرورانند و احتمال دارد قريشيانى كه سرانشان در نبرد با نيروهاى انصار كشته شده بودند، با بهره گيرى از پيوند نزديك قريش و مهاجران، در پى انتقام بر آيند. بنابراين، به سقيفه شتافتند تا طرفداران غصب حق حضرت على عليه السلام را دست كم از به دست گرفتن كامل قدرت باز دارند و به منظور حفظ جامعه انصار از توطئه هاى آتى، سهمى از قدرت به دست آورند.</w:t>
      </w:r>
      <w:r w:rsidRPr="00AB5125">
        <w:rPr>
          <w:rFonts w:cs="B Badr"/>
          <w:rtl/>
        </w:rPr>
        <w:br/>
        <w:t>پس انصار و مردم مدينه، همگان حادثه غدير را به ياد داشتند و دلالت آن بر تعيين جانشين را مسلم مى دانستند؛ امّا مشاهده تلاش هاى كسانى كه در جهت مخالفت علنى با غدير گام بر مى داشتند و حركت طرفداران آن واقعه آسمانى را به شديدترين روش ممكن سركوب مى كردند، آنها را از هرگونه تلاش در جهت احياى ياد غدير باز مى داشت.</w:t>
      </w:r>
      <w:r w:rsidRPr="00AB5125">
        <w:rPr>
          <w:rFonts w:cs="B Badr"/>
          <w:rtl/>
        </w:rPr>
        <w:br/>
        <w:t>بنابراين، فارغ از اينكه وظيفه مردم چه بوده است؛ با بررسى اوضاع اجتماعى تا حدى طبيعى مى نمايد كه در اين زمان شاهد اعتراض عموم مردم و استدلال آنها به اين حادثه مهم تاريخى نباشيم؛ زيرا آنان با توجّه به زمينه هاى قبلى، تلاش و استدلال خود را آب در هاون كوفتن مى ديدند.</w:t>
      </w:r>
      <w:r w:rsidRPr="00AB5125">
        <w:rPr>
          <w:rFonts w:cs="B Badr"/>
          <w:rtl/>
        </w:rPr>
        <w:br/>
      </w:r>
      <w:r w:rsidRPr="00AB5125">
        <w:rPr>
          <w:rFonts w:cs="B Badr"/>
          <w:rtl/>
        </w:rPr>
        <w:br/>
      </w:r>
      <w:r w:rsidRPr="00AB5125">
        <w:rPr>
          <w:rFonts w:cs="B Badr"/>
          <w:b/>
          <w:bCs/>
          <w:rtl/>
        </w:rPr>
        <w:t>علم غيب امامان عليهم السلام</w:t>
      </w:r>
      <w:r w:rsidRPr="00AB5125">
        <w:rPr>
          <w:rFonts w:cs="B Badr"/>
          <w:b/>
          <w:bCs/>
          <w:rtl/>
        </w:rPr>
        <w:br/>
      </w:r>
      <w:r w:rsidRPr="00AB5125">
        <w:rPr>
          <w:rFonts w:cs="B Badr"/>
          <w:rtl/>
        </w:rPr>
        <w:t>پرسش 27. با وجود اينكه ائمه معصومين عليهم السلام از علم غيب برخوردار بودند؛ پس چرا گاهى انگور يا خرما يا ديگر اشياى مسموم را تناول كرده و به شهادت مى رسيدند؟</w:t>
      </w:r>
      <w:r w:rsidRPr="00AB5125">
        <w:rPr>
          <w:rFonts w:cs="B Badr"/>
          <w:rtl/>
        </w:rPr>
        <w:br/>
        <w:t>در پاسخ به اين پرسش، توجه به نكات ذيل راه گشا است:</w:t>
      </w:r>
      <w:r w:rsidRPr="00AB5125">
        <w:rPr>
          <w:rFonts w:cs="B Badr"/>
          <w:rtl/>
        </w:rPr>
        <w:br/>
        <w:t>يكم. هر چند امامان معصوم عليهم السلام از علم غيب برخوردارند و به وقايع گذشته و حوادث حال و آينده آگاهى دارند؛ اما تكليف آنان مانند ساير افراد بشر، بر اساس علم عادى است و علم غيب براى آنان تكليفى به دنبال نمى آورد. به عنوان مثال، امام براساس علم عادى خود، ميوه اى را پيش روى خود مى بيند كه مانعى از خوردن آن نيست و تناول آن جايز است؛ اگر چه براساس علم غيب، از مسموم بودن آن آگاهى دارد. در تأييد اين مطلب دو دليل ذكر شده است:</w:t>
      </w:r>
      <w:r w:rsidRPr="00AB5125">
        <w:rPr>
          <w:rFonts w:cs="B Badr"/>
          <w:rtl/>
        </w:rPr>
        <w:br/>
        <w:t>الف. عمل براساس علم غيب، در برخى از موارد با حكمت بعثت پيامبران و نصب امامان منافات دارد؛ زيرا در اين صورت، جنبه اسوه و الگو بودن خود را از دست خواهند داد و ساير افراد بشر، از وظايف فردى و اصلاحات اجتماعى ـ به بهانه برخوردار بودن ائمه از علم غيب و عمل بر اساس علم خدادادى ـ سر بازخواهند زد.</w:t>
      </w:r>
      <w:r w:rsidRPr="00AB5125">
        <w:rPr>
          <w:rFonts w:cs="B Badr"/>
          <w:rtl/>
        </w:rPr>
        <w:br/>
        <w:t>ب. عمل دائمى براساس علم غير عادى، موجب اختلال در امور است؛ زيرا مشيت و اراده غالب خداوند به جريان امور، بر اساس نظام اسباب و مسببات طبيعى و علم عادى نوع بشر تعلق گرفته است. به همين جهت پيامبر و ائمه عليهم السلام براى شفاى بيمارى خود و اطرافيانشان، از علم غيب استفاده نمى كردند. شايد يكى از حكمت هاى ممنوع بودن تمسّك به نجوم، تسخير جن و ... براى غيب گويى و كشف غيرعادى حوادث آينده نيز همين اختلال در امور باشد.84</w:t>
      </w:r>
      <w:r w:rsidRPr="00AB5125">
        <w:rPr>
          <w:rFonts w:cs="B Badr"/>
          <w:rtl/>
        </w:rPr>
        <w:br/>
      </w:r>
      <w:r w:rsidRPr="00AB5125">
        <w:rPr>
          <w:rFonts w:cs="B Badr"/>
          <w:rtl/>
        </w:rPr>
        <w:lastRenderedPageBreak/>
        <w:t xml:space="preserve">دوّم. هر چند بر طبق روايات فراوان، امامان عليهم السلام نسبت به حوادث گذشته، آينده و حال علم و آگاهى دارند85؛ اما از رواياتى ديگر استفاده مى شود كه اين علم به صورت بالفعل نيست بلكه شأنى است؛ يعنى، هرگاه اراده كنند و بخواهند كه چيزى را بدانند، خداوند سبحان آنان را عالم و آگاه خواهد كرد: </w:t>
      </w:r>
      <w:r w:rsidRPr="00AB5125">
        <w:rPr>
          <w:rFonts w:cs="B Badr"/>
          <w:b/>
          <w:bCs/>
          <w:color w:val="008000"/>
          <w:rtl/>
        </w:rPr>
        <w:t>«اذا اراد الامام ان يعلم شيئا اعلمه اللّه ذلك»</w:t>
      </w:r>
      <w:r w:rsidRPr="00AB5125">
        <w:rPr>
          <w:rFonts w:cs="B Badr"/>
          <w:rtl/>
        </w:rPr>
        <w:t>86؛ «هر گاه امام اراده كند كه چيزى را بداند، خداوند او را آگاه خواهد كرد».</w:t>
      </w:r>
      <w:r w:rsidRPr="00AB5125">
        <w:rPr>
          <w:rFonts w:cs="B Badr"/>
          <w:rtl/>
        </w:rPr>
        <w:br/>
        <w:t>پس علم غيب امام عليه السلام شأنى است؛ نه فعلى و براساس همين نكته، ممكن است نسبت به نحوه شهادت خود با همه جزئيات آن، علم نداشته باشد؛ چون اراده نكرده كه بداند.87</w:t>
      </w:r>
      <w:r w:rsidRPr="00AB5125">
        <w:rPr>
          <w:rFonts w:cs="B Badr"/>
          <w:rtl/>
        </w:rPr>
        <w:br/>
        <w:t>سوّم. پيامبر اكرم صلى الله عليه و آله و امامان معصوم عليهم السلام تكاليف و وظايفى مخصوص به خود دارند و به همين جهت، آنان در عين اينكه مى دانستند دشمن در فلان جنگ غلبه خواهد كرد، وظيفه داشتند اقدام كنند و يا با اينكه مى دانستند كارى كه انجام مى دهند، منجر به شهادتشان خواهد شد(مثل خوردن ميوه مسموم و يا رفتن حضرت على عليه السلام به مسجد كوفه در شب نوزدهم رمضان)، اين كارها را انجام مى دادند. اين اعمال براى آنان، وظيفه اى مخصوص بود؛ مثل نماز شب كه براى رسول اكرم صلى الله عليه و آله واجب و براى ساير مسلمان ها، مستحب است.88</w:t>
      </w:r>
      <w:r w:rsidRPr="00AB5125">
        <w:rPr>
          <w:rFonts w:cs="B Badr"/>
          <w:rtl/>
        </w:rPr>
        <w:br/>
        <w:t>چهارم. برخى از اين موارد (مانند خوردن ميوه زهرآلود به وسيله امام موسى كاظم عليه السلام و يا امام رضا عليه السلام) اجبارى و بدون اختيار بوده است. پس با اينكه مى دانستند به اين وسيله به شهادت خواهند رسيد؛ ولى به وسيله دشمن، مجبور به خوردن آن شدند و گزينه ديگرى فرا روى آنان نبود. اين پاسخ اگر چه در جاى خود درست است و شواهد تاريخى بر آن مهر تأييد مى زند؛ اما نمى تواند پاسخى براى همه موارد مورد نظر (مانند نحوه شهادت حضرت على عليه السلام و امام حسن مجتبى عليه السلام) باشد.</w:t>
      </w:r>
      <w:r w:rsidRPr="00AB5125">
        <w:rPr>
          <w:rFonts w:cs="B Badr"/>
          <w:rtl/>
        </w:rPr>
        <w:br/>
        <w:t>پنجم. پاسخ اساسى به اين سؤال در گرو شناخت چگونگى علم غيب امام است. پاسخ هاى پيشين نيز اگر بر اساس مطالب آتى تفسير شود، توجيه صحيحى پيدا خواهد كرد. اين بيان متوقف بر ذكر چند مطلب است:</w:t>
      </w:r>
      <w:r w:rsidRPr="00AB5125">
        <w:rPr>
          <w:rFonts w:cs="B Badr"/>
          <w:rtl/>
        </w:rPr>
        <w:br/>
        <w:t>الف. قضا و «قدر» الهى: قدر به معناى حد و اندازه است و مقصود از قدر الهى، اين است كه خداوند براى هر پديده و مخلوقى، ويژگى هاى وجودى خاصى قرار داده است و تحت تأثير علت يا علل خاصى آن را موجود مى گرداند؛ يعنى، پديد آمدن يك شى ء از علت خاص و نيز داشتن اوصاف و ويژگى هاى وجودى خاص، قدر آن شى ء و حد و اندازه وجودى آن است. به تعبير ديگر، تقدير الهى، همان نظام علت و معلول حاكم بر جهان هستى است كه هر پديده اى، معلول علتى خاص است و قهرا اوصاف و خصوصيات وجودى اش، متناسب و برآمده از همان علت است.</w:t>
      </w:r>
      <w:r w:rsidRPr="00AB5125">
        <w:rPr>
          <w:rFonts w:cs="B Badr"/>
          <w:rtl/>
        </w:rPr>
        <w:br/>
        <w:t>«قضا» به معناى قطعى كردن، فيصله دادن و به انجام رساندن كار است و مقصود از قضاى الهى، اين است كه خداوند به هر پديده اى ـ با تحقق علت تامه اش ـ ضرورت وجود اعطا كرده است. تحقّق حتمى معلول، به دنبال تحقّق علت تامه، قضاى الهى است. قضا و قدر الهى در حقيقت از شئون خلق و ايجاد خداوند است و مى توان آن را به صفت خالقيت برگرداند.</w:t>
      </w:r>
      <w:r w:rsidRPr="00AB5125">
        <w:rPr>
          <w:rFonts w:cs="B Badr"/>
          <w:rtl/>
        </w:rPr>
        <w:br/>
        <w:t xml:space="preserve">ب. علم الهى به قضا و قدر پديده هاى عالم هستى: خداوند از ازل عالم است به اينكه چه پديده اى با چه اوصاف و ويژگى هايى، تحت تأثير علت تامّه اش موجود است. علم خداوند به پديده هاى هستى، علم با واسطه (علم به صورت آنها) نيست؛ بلكه خود پديده ها با تمام وجودشان نزد او حاضرند. بنابراين علم خداوند، به حقايق عالم هستى، همان گونه كه در متن واقع موجودند، تعلق مى گيرد. علم خداوند، علم حضورى به واقع عينى است. از سوى ديگر چون در مرتبه وجودى خداوند، زمان و مكان معنا ندارد، علم او به </w:t>
      </w:r>
      <w:r w:rsidRPr="00AB5125">
        <w:rPr>
          <w:rFonts w:cs="B Badr"/>
          <w:rtl/>
        </w:rPr>
        <w:lastRenderedPageBreak/>
        <w:t>پديده هاى عالم هستى، در بستر زمان نيست؛ بلكه گذشته و حال و آينده يك جا و يكسان نزد او حاضر است. اما براى ما كه موجودات زمانى و محصور به زمان هستيم و تحقق عينى حوادث و پديده ها را از دريچه زمان مى نگريم، برخى از حوادث در گذشته بوده و يا در آينده موجود خواهد شد.</w:t>
      </w:r>
      <w:r w:rsidRPr="00AB5125">
        <w:rPr>
          <w:rFonts w:cs="B Badr"/>
          <w:rtl/>
        </w:rPr>
        <w:br/>
        <w:t>بنابراين علم خداوند به مخلوقات خويش، بدين معنا است كه حقايق و حوادث هستى، همراه با بستر زمانى شان (گذشته، حال و آينده) يك جا نزد او حاضر است. به همين جهت اين علم خداوند، موجب تغيير آنها نيست. علم خداوند، علم به متن واقع و حضور عين واقع، در نزد او است؛ يعنى، علم او به مخلوقات و پديده هاى هستى، به همان صورت كه در متن واقع موجودند، تعلق مى گيرد.</w:t>
      </w:r>
      <w:r w:rsidRPr="00AB5125">
        <w:rPr>
          <w:rFonts w:cs="B Badr"/>
          <w:rtl/>
        </w:rPr>
        <w:br/>
        <w:t>علم خداوند به افعال اختيارى انسان نيز بر همين منوال است؛ يعنى، خداوند از ازل به افعالى كه براساس اراده و اختيار انسان از او صادر مى شود، علم دارد و علم الهى به اين واقعيات عينى ـ همان گونه كه در خارج موجودند ـ تعلق مى گيرد و به همين جهت، اين علم به خودى خود موجب جبر يا تغيير واقع عينى (تحقّق فعل اختيارى به دنبال تحقق علت تامه اش) نمى شود.</w:t>
      </w:r>
      <w:r w:rsidRPr="00AB5125">
        <w:rPr>
          <w:rFonts w:cs="B Badr"/>
          <w:rtl/>
        </w:rPr>
        <w:br/>
        <w:t>ج. علم امام: امام علاوه بر علم عادى ـ كه براى نوع بشر قابل تحصيل است ـ از علم لدنى و خدادادى (علم غيب) نيز بهره مند است. امام به حسب علو رتبه وجودى اش، با لطف و اذن الهى به سرچشمه علم الهى متصل است و از حقايق حوادث عالم ـ همان گونه كه در متن واقع هستند ـ آگاه مى باشد؛ يعنى، علم غيب امام، از سنخ علم الهى و متصل به آن منبع است. اين دانش، علم به واقع عينى است و معنا ندارد كه منشأ تغيير در حوادث عالم باشد. براساس علم غيب، حقايق حوادث عالم، از جمله افعال اختيارى خود امام، همراه با علت تامه اش ـ كه علم عادى و اراده از اجزاى اين علت است ـ نزد او حاضر است و اين حضور، حضور بى واسطه عين معلوم و واقع عينى نزد امام است.</w:t>
      </w:r>
      <w:r w:rsidRPr="00AB5125">
        <w:rPr>
          <w:rFonts w:cs="B Badr"/>
          <w:rtl/>
        </w:rPr>
        <w:br/>
        <w:t>بر اين اساس، امام حقيقت افعال اختيارى خود را ـ مانند خوردن ميوه مسموم و يا ضربت خوردن به دنبال حركت به مسجد كوفه ـ از منظرى بالاتر (منظر علم الهى) مى نگرد. به همين جهت از آنجا كه علم غيب امام، تأثيرى در حوادث عالم ندارد ـ چون به معناى حضور عين وقايع نزد عالم است ـ امام عكس العملى نشان نمى دهد و براساس علم عادى خود عمل مى كند و به همين علت، اين علم براى امام تكليف آور نيست؛ چون علمى موجب تكليف است كه مكلّف بتواند براساس آن علم، منشأ تغيير و تأثير باشد.</w:t>
      </w:r>
      <w:r w:rsidRPr="00AB5125">
        <w:rPr>
          <w:rFonts w:cs="B Badr"/>
          <w:rtl/>
        </w:rPr>
        <w:br/>
        <w:t>افزون بر اين، وقتى امام با لطف و اذن خدا به مرتبه اعلاى كمال و علو وجودى مى رسد و با منبع علم الهى تماس مى يابد، در اوج مقام فنا در ذات حق است. او در اين مقام خود را نمى بيند و خود را نمى پسندد. او فقط خدا را مى بيند و تنها مشيت الهى را مى پسندد. در اين مقام، چون اراده و مشيت او را ـ براساس نظام علت و معلولى و قضا و قدر ـ در تحقّق حوادث و پديده هاى هستى مى يابد، خواسته اى برخلاف آن ندارد.</w:t>
      </w:r>
      <w:r w:rsidRPr="00AB5125">
        <w:rPr>
          <w:rFonts w:cs="B Badr"/>
          <w:rtl/>
        </w:rPr>
        <w:br/>
        <w:t>از ديگر سو، تلاش براى تغيير اين حوادث از جمله شهادت خود، قطع نظر از اينكه تأثيرى ندارد، با مقام فنا و رضا و حب لقاءاللّه نيز سازگار نيست. با توجّه به اين جواب، ساير پاسخ ها نيز مى تواند، توجيه درستى پيدا كند.</w:t>
      </w:r>
      <w:r w:rsidRPr="00AB5125">
        <w:rPr>
          <w:rFonts w:cs="B Badr"/>
          <w:rtl/>
        </w:rPr>
        <w:br/>
        <w:t>پاسخ اول ـ كه ائمه عليهم السلام را مكلف به علم عادى مى دانست؛ نه علم غيب ـ چنين مستدل و موجه مى شود؛ كه علم غيب امام، از سنخ علم الهى يعنى علم به واقع عينى است؛ همان گونه كه در خارج محقق مى شود. چنين عملى تأثيرى در تغيير حوادث عالم ندارد و به همين دليل تكليف آور نيست.</w:t>
      </w:r>
      <w:r w:rsidRPr="00AB5125">
        <w:rPr>
          <w:rFonts w:cs="B Badr"/>
          <w:rtl/>
        </w:rPr>
        <w:br/>
        <w:t xml:space="preserve">پاسخ دوم نيز با توجّه به حقيقت علم امام، كامل مى شود. اينكه علم غيب امام، شأنى است ـ يعنى هرگاه امام اراده كند كه بداند، مى </w:t>
      </w:r>
      <w:r w:rsidRPr="00AB5125">
        <w:rPr>
          <w:rFonts w:cs="B Badr"/>
          <w:rtl/>
        </w:rPr>
        <w:lastRenderedPageBreak/>
        <w:t>داند ـ كاملاً درست است؛ اما جاى اين احتمال هست كه ائمه عليهم السلام با علم شأنى، از كيفيت شهادت خود آگاه بوده اند؛ يعنى اراده كرده اند كه بدانند. روايات متعددى، نيز دلالت بر علم ائمه عليهم السلام به شهادتشان دارد.89</w:t>
      </w:r>
      <w:r w:rsidRPr="00AB5125">
        <w:rPr>
          <w:rFonts w:cs="B Badr"/>
          <w:rtl/>
        </w:rPr>
        <w:br/>
        <w:t>در پاسخ سوم، اگر مقصود از اينكه تكليف ائمه عليهم السلام با ساير افراد بشر متفاوت است، اين باشد كه خداوند دو سنخ تكليف جعل و تشريع كرده است (يك دسته براى پيامبر صلى الله عليه و آله و امام و يك دسته براى ساير افراد بشر)؛ اين سخن نادرست و غير مطابق با واقع است. تكاليف الهى براساس مصالح و مفاسد آن، تشريع شده و همه افراد بشر ـ از جمله پيامبر و امام ـ در آن مشترك اند و به جز چند حكم خاص ـ كه نبى اكرم صلى الله عليه و آله داشته اند ـ بقيه احكام يكسان است.</w:t>
      </w:r>
      <w:r w:rsidRPr="00AB5125">
        <w:rPr>
          <w:rFonts w:cs="B Badr"/>
          <w:rtl/>
        </w:rPr>
        <w:br/>
        <w:t>اما اگر مقصود اين باشد كه علم غيب ائمه عليهم السلام به نحوه شهادتشان، برخلاف علوم عادى بشر، تكليف وجوب حفظ جان از خطر و هلاكت را براى آنان به دنبال نمى آورد، پاسخ صحيحى است. اين مسئله در گرو شناخت حقيقت علم الهى آنان است كه توضيح آن گذشت.</w:t>
      </w:r>
      <w:r w:rsidRPr="00AB5125">
        <w:rPr>
          <w:rFonts w:cs="B Badr"/>
          <w:rtl/>
        </w:rPr>
        <w:br/>
        <w:t>بنابراين علم ائمه عليهم السلام به آينده، از سنخ علوم عادى نيست و اقدام به امورى كه منجر به شهادت آنان مى شود، خود را در هلاكت انداختن نيست. افزون بر اين، درجات و كمالاتى براى امامان مقدر شده كه راه رسيدن به آن، از طريق تحمل همين بلاها و مصايب است.90</w:t>
      </w:r>
      <w:r w:rsidRPr="00AB5125">
        <w:rPr>
          <w:rFonts w:cs="B Badr"/>
          <w:rtl/>
        </w:rPr>
        <w:br/>
      </w:r>
      <w:r w:rsidRPr="00AB5125">
        <w:rPr>
          <w:rFonts w:cs="B Badr"/>
          <w:rtl/>
        </w:rPr>
        <w:br/>
      </w:r>
      <w:r w:rsidRPr="00AB5125">
        <w:rPr>
          <w:rFonts w:cs="B Badr"/>
          <w:b/>
          <w:bCs/>
          <w:rtl/>
        </w:rPr>
        <w:t>حقيقت توسل</w:t>
      </w:r>
      <w:r w:rsidRPr="00AB5125">
        <w:rPr>
          <w:rFonts w:cs="B Badr"/>
          <w:b/>
          <w:bCs/>
          <w:rtl/>
        </w:rPr>
        <w:br/>
      </w:r>
      <w:r w:rsidRPr="00AB5125">
        <w:rPr>
          <w:rFonts w:cs="B Badr"/>
          <w:rtl/>
        </w:rPr>
        <w:t>پرسش 28. معناى حقيقى توسل چيست؟ چرا با وجود خداوند ما امامان را واسطه قرار مى دهيم؟</w:t>
      </w:r>
      <w:r w:rsidRPr="00AB5125">
        <w:rPr>
          <w:rFonts w:cs="B Badr"/>
          <w:rtl/>
        </w:rPr>
        <w:br/>
        <w:t>«توسّل» در لغت، به معناى مدد جستن از «وسيله اى» براى نيل به مقصود است. انسان براى رسيدن به مراد خويش، بايد به اسباب و واسطه هاى فيض، متوسل شود. ايجاد مزرعه اى آباد، جز از طريق شخم زدن زمين و كاشتن نهال و دادن آب و كود به مقدار مشخص و زمان معيّن و ... امكان پذير نيست. بر اين اساس، توسّل ـ به معناى استفاده از اسباب ـ لازمه زندگى انسان در جهانى است كه قانون اسباب و مسببات بر آن حاكم است.</w:t>
      </w:r>
      <w:r w:rsidRPr="00AB5125">
        <w:rPr>
          <w:rFonts w:cs="B Badr"/>
          <w:rtl/>
        </w:rPr>
        <w:br/>
        <w:t>مقصود از توسّل در اصطلاح كلامى مسلمانان، «تمسّك جستن به اولياى الهى در درگاه خداوند، به منظور برآمدن نيازها» است.</w:t>
      </w:r>
      <w:r w:rsidRPr="00AB5125">
        <w:rPr>
          <w:rFonts w:cs="B Badr"/>
          <w:rtl/>
        </w:rPr>
        <w:br/>
        <w:t>ريشه قرآنى توسّل:</w:t>
      </w:r>
      <w:r w:rsidRPr="00AB5125">
        <w:rPr>
          <w:rFonts w:cs="B Badr"/>
          <w:rtl/>
        </w:rPr>
        <w:br/>
        <w:t>خداوند امورى را به عنوان اسباب و وسايل در جهت تقرب و نزديكى به درگاه خويش قرار داده و ما را به توسّل به آن امور، فرمان داده است:</w:t>
      </w:r>
      <w:r w:rsidRPr="00AB5125">
        <w:rPr>
          <w:rFonts w:cs="B Badr"/>
          <w:b/>
          <w:bCs/>
          <w:color w:val="008000"/>
          <w:rtl/>
        </w:rPr>
        <w:t xml:space="preserve"> «يا أَيُّهَا الَّذِينَ آمَنُوا اتَّقُوا اللّهَ وَ ابْتَغُوا إِلَيْهِ الْوَسِيلَةَ»</w:t>
      </w:r>
      <w:r w:rsidRPr="00AB5125">
        <w:rPr>
          <w:rFonts w:cs="B Badr"/>
          <w:rtl/>
        </w:rPr>
        <w:t>91؛ «اى مؤمنان! پرواى الهى داشته باشيد و به سوى او وسيله تحصيل كنيد».</w:t>
      </w:r>
      <w:r w:rsidRPr="00AB5125">
        <w:rPr>
          <w:rFonts w:cs="B Badr"/>
          <w:rtl/>
        </w:rPr>
        <w:br/>
        <w:t xml:space="preserve">با توجه به عدم تقييد كلمه «وسيله»، اطلاق آن، شامل هر چيزى مى شود كه صلاحيت نزديك كردن انسان به پيشگاه خدا را دارد. همان طور كه نماز، روزه، احسان به يتيم، دستگيرى از مستمندان، خدمت به خلق خدا و ... اسباب تقرب به خداوند هستند؛ استمداد از پيامبران و اولياى الهى نيز وسيله تقرب به خداوند است. از اين رو هنگام دعا، خداوند را به حق بندگان صالح و آبرومند درگاه او، قسم مى دهيم و يا از اولياى الهى مى خواهيم كه براى ما در درگاه الهى دعا كنند. همچنين در روايت نبوى ـ مستند نزد شيعه و اهل سنت ـ آمده است: «كل دعاء محجوب حتّى يُصلّى على محمد و آل محمد»92؛ «هر دعايى محجوب است تا اينكه بر محمد و آل محمد درود </w:t>
      </w:r>
      <w:r w:rsidRPr="00AB5125">
        <w:rPr>
          <w:rFonts w:cs="B Badr"/>
          <w:rtl/>
        </w:rPr>
        <w:lastRenderedPageBreak/>
        <w:t>فرستاده شود». بنابراين صلوات و درود بر پيامبر صلى الله عليه و آله و اهل بيت و توجه به آنان، يكى از مهم ترين وسايل تقرب به خدا و بهره گيرى از فيوضات الهى است.</w:t>
      </w:r>
      <w:r w:rsidRPr="00AB5125">
        <w:rPr>
          <w:rFonts w:cs="B Badr"/>
          <w:rtl/>
        </w:rPr>
        <w:br/>
        <w:t>حكمت توسّل:</w:t>
      </w:r>
      <w:r w:rsidRPr="00AB5125">
        <w:rPr>
          <w:rFonts w:cs="B Badr"/>
          <w:rtl/>
        </w:rPr>
        <w:br/>
        <w:t>يكم. علت اعطاى اين نقش به بزرگان دين و اولياى الهى، جايگاه معنوى آنان است. همه موجودات عالم هستى، آيات و نشانه هاى حضرت حقّ اند. هر موجودى به اندازه وسعت وجودى اش، نشانگر اسما و صفات خداوند سبحان است. عالى ترين و تابناك ترين جلوه و ظهور حضرت حق، در آينه وجود انسان كامل (پيشوايان معصوم) محقّق مى گردد. انسان كامل آينه تمام نماى اسما و صفات حضرت حق و جلوه گاه و مظهر جلال و جمال پروردگار است. توسّل به انسان كامل، در حقيقت توجه به جلال و جمال خدا و توسّل به چشمه فيض او است.</w:t>
      </w:r>
      <w:r w:rsidRPr="00AB5125">
        <w:rPr>
          <w:rFonts w:cs="B Badr"/>
          <w:rtl/>
        </w:rPr>
        <w:br/>
        <w:t>دوّم. خداوند خواسته است اولياى خود را در كانون توجه و اقبال مردم قرار دهد. توجه به آنان ـ به عنوان انسان هاى كامل ـ و برقرارى ارتباط عاطفى و معنوى با ايشان، تأكيد بر حقانيت و اسوه بودن آنان است و موجب مى شود مردم با مراجعه به آنان و الگوگيرى از ايشان، به طريق هدايت و سعادت، دست يابند.</w:t>
      </w:r>
      <w:r w:rsidRPr="00AB5125">
        <w:rPr>
          <w:rFonts w:cs="B Badr"/>
          <w:rtl/>
        </w:rPr>
        <w:br/>
      </w:r>
      <w:r w:rsidRPr="00AB5125">
        <w:rPr>
          <w:rFonts w:cs="B Badr"/>
          <w:rtl/>
        </w:rPr>
        <w:br/>
      </w:r>
      <w:r w:rsidRPr="00AB5125">
        <w:rPr>
          <w:rFonts w:cs="B Badr"/>
          <w:b/>
          <w:bCs/>
          <w:rtl/>
        </w:rPr>
        <w:t>شفاعت</w:t>
      </w:r>
      <w:r w:rsidRPr="00AB5125">
        <w:rPr>
          <w:rFonts w:cs="B Badr"/>
          <w:b/>
          <w:bCs/>
          <w:rtl/>
        </w:rPr>
        <w:br/>
      </w:r>
      <w:r w:rsidRPr="00AB5125">
        <w:rPr>
          <w:rFonts w:cs="B Badr"/>
          <w:rtl/>
        </w:rPr>
        <w:t>پرسش 29. شفاعت به چه معنا است؟ و چگونه با بعضى آيات دال بر نفى «شفاعت» سازگار است؟</w:t>
      </w:r>
      <w:r w:rsidRPr="00AB5125">
        <w:rPr>
          <w:rFonts w:cs="B Badr"/>
          <w:rtl/>
        </w:rPr>
        <w:br/>
        <w:t>يك. چيستى شفاعت</w:t>
      </w:r>
      <w:r w:rsidRPr="00AB5125">
        <w:rPr>
          <w:rFonts w:cs="B Badr"/>
          <w:rtl/>
        </w:rPr>
        <w:br/>
        <w:t>«شفاعت» در لغت، به معناى وساطت و ميانجى گرى است. در گفت وگوهاى روزمره، به وساطت و ميانجى گرى شخص مورد اعتماد در نزد بزرگى ـ به منظور عفو مجرمى يا برآوردن حاجت كسى ـ شفاعت گفته مى شود.</w:t>
      </w:r>
      <w:r w:rsidRPr="00AB5125">
        <w:rPr>
          <w:rFonts w:cs="B Badr"/>
          <w:rtl/>
        </w:rPr>
        <w:br/>
        <w:t>اين معنا برآمده از ريشه لغوى اين كلمه است؛ زيرا شفاعت از ماده «شفع» به معناى زوج ـ در مقابل «وتر» به معناى فرد ـ گرفته شده است.93 گويا شخصى كه متوسّل به شفيع مى شود، نيروى خود را به تنهايى براى رسيدن به مقصود كافى نمى بيند؛ بدين جهت نيروى شفيع و ميانجى را به آن ضميمه مى كند تا به مقصود خود نايل آيد.</w:t>
      </w:r>
      <w:r w:rsidRPr="00AB5125">
        <w:rPr>
          <w:rFonts w:cs="B Badr"/>
          <w:rtl/>
        </w:rPr>
        <w:br/>
        <w:t>در اصطلاح «شفاعت، واسطه شدن يك مخلوق، ميان خداوند و مخلوق ديگر، در رساندن خير يا دفع شر ـ خواه در دنيا و خواه در آخرت ـ است».</w:t>
      </w:r>
      <w:r w:rsidRPr="00AB5125">
        <w:rPr>
          <w:rFonts w:cs="B Badr"/>
          <w:rtl/>
        </w:rPr>
        <w:br/>
        <w:t>دو. جايگاه شفاعت</w:t>
      </w:r>
      <w:r w:rsidRPr="00AB5125">
        <w:rPr>
          <w:rFonts w:cs="B Badr"/>
          <w:rtl/>
        </w:rPr>
        <w:br/>
        <w:t>1. در بينش توحيدى، خداوند مبدأ هستى است و همه موجودات از او، وابسته به او و پرتو فيض او هستند.</w:t>
      </w:r>
      <w:r w:rsidRPr="00AB5125">
        <w:rPr>
          <w:rFonts w:cs="B Badr"/>
          <w:rtl/>
        </w:rPr>
        <w:br/>
        <w:t xml:space="preserve">2. خداوند، عالم هستى را بر اساس «نظام اسباب و مسبب ها» بنيان نهاده است. تحقق هر پديده و پيدايش هر اثرى در اين عالم، از طريق سبب و علّتى خاص صورت مى گيرد؛ يعنى، اراده حكيمانه او به تحقّق امور، از طريق اسباب معيّن، تعلق گرفته است. امام صادق عليه السلام مى فرمايد: </w:t>
      </w:r>
      <w:r w:rsidRPr="00AB5125">
        <w:rPr>
          <w:rFonts w:cs="B Badr"/>
          <w:b/>
          <w:bCs/>
          <w:color w:val="008000"/>
          <w:rtl/>
        </w:rPr>
        <w:t>«ابى اللاهّ ن يجرى الاشياء الاّ بأسباب، فجعل لكل شى ءٍ سببا»</w:t>
      </w:r>
      <w:r w:rsidRPr="00AB5125">
        <w:rPr>
          <w:rFonts w:cs="B Badr"/>
          <w:rtl/>
        </w:rPr>
        <w:t>94؛ «خداوند ابا دارد از اينكه امور را جز از طريق اسباب فراهم آورد، پس براى هر چيزى سببى قرار داده است».</w:t>
      </w:r>
      <w:r w:rsidRPr="00AB5125">
        <w:rPr>
          <w:rFonts w:cs="B Badr"/>
          <w:rtl/>
        </w:rPr>
        <w:br/>
        <w:t xml:space="preserve">در نتيجه عالم هستى ـ كه يك پارچه تجلّى فيض و عطاى خداوند است ـ مجموعه اى به هم پيوسته از اسباب و مسبب ها است. </w:t>
      </w:r>
      <w:r w:rsidRPr="00AB5125">
        <w:rPr>
          <w:rFonts w:cs="B Badr"/>
          <w:rtl/>
        </w:rPr>
        <w:lastRenderedPageBreak/>
        <w:t>خداوند فيض خود را ـ اعم از مادى و معنوى ـ از اين طريق عطا مى كند و اسباب و علل، واسطه هاى فيض او است. «نقش اسباب و علل، وساطت در رسيدن فيض الهى به مخلوقات (شفاعت) است».</w:t>
      </w:r>
      <w:r w:rsidRPr="00AB5125">
        <w:rPr>
          <w:rFonts w:cs="B Badr"/>
          <w:rtl/>
        </w:rPr>
        <w:br/>
        <w:t>به تعبير ديگر «شفاعت»، همان سبب بودن و تأثيرگذارى اسباب، بر طبق نظام حاكم بر عالم هستى است. در حقيقت، در نگرش توحيدى، فيض الهى وقتى به اسباب و واسطه ها نسبت داده مى شود، «شفاعت» است.</w:t>
      </w:r>
      <w:r w:rsidRPr="00AB5125">
        <w:rPr>
          <w:rFonts w:cs="B Badr"/>
          <w:rtl/>
        </w:rPr>
        <w:br/>
        <w:t>سبب بودن جميع علّت ها و اسباب طبيعى (همچون: سوزندگى آتش، روشنى و حرارت بخشيدن خورشيد و درخشندگى ماه) و نيز سببيّت و تأثيرگذارى علل معنوى (مانند: سبب بودن توبه و استغفار براى آمرزش گناهان و نقش پيامبران و كتاب هاى آسمانى در جهت هدايت انسان ها) همگى شفاعت ناميده مى شود. اين اسباب و علت هاى طبيعى و معنوى، شفيعان و واسطه هاى فيض الهى اند.</w:t>
      </w:r>
      <w:r w:rsidRPr="00AB5125">
        <w:rPr>
          <w:rFonts w:cs="B Badr"/>
          <w:rtl/>
        </w:rPr>
        <w:br/>
        <w:t>سه. اقسام شفاعت</w:t>
      </w:r>
      <w:r w:rsidRPr="00AB5125">
        <w:rPr>
          <w:rFonts w:cs="B Badr"/>
          <w:rtl/>
        </w:rPr>
        <w:br/>
        <w:t>با توجه به تعريفى كه ارائه شد، شفاعت داراى سه قسم است:</w:t>
      </w:r>
      <w:r w:rsidRPr="00AB5125">
        <w:rPr>
          <w:rFonts w:cs="B Badr"/>
          <w:rtl/>
        </w:rPr>
        <w:br/>
        <w:t>1. شفاعت تكوينى: با توجه به نگرش توحيدى، اسباب و علل در اصل وجود و نيز در علّت بودن و تأثير گذاريشان، وابسته به «علة العلل» (خداوند) و واسطه فيض او به مخلوقات اند. اين وساطت «شفاعت تكوينى» ناميده مى شود.</w:t>
      </w:r>
      <w:r w:rsidRPr="00AB5125">
        <w:rPr>
          <w:rFonts w:cs="B Badr"/>
          <w:rtl/>
        </w:rPr>
        <w:br/>
        <w:t>2. شفاعت رهبرى: مقصود از شفاعت رهبرى، جلوه گرى رابطه هدايت ميان امام و مأموم (رهبر و پيرو) است. همان گونه كه در دنيا، امام واسطه هدايت پيروان خويش است؛ در آخرت نيز واسطه ورود ياران خويش به بهشت مى شود و آنان را با خود به آنجا وارد مى كند.</w:t>
      </w:r>
      <w:r w:rsidRPr="00AB5125">
        <w:rPr>
          <w:rFonts w:cs="B Badr"/>
          <w:rtl/>
        </w:rPr>
        <w:br/>
        <w:t xml:space="preserve">يكى از معارف مربوط به اصل معاد، انگاره «تجسّم اعمال» است. بر اساس آيات و روايات، همان گونه كه باطن و حقيقت اعمال، افكار، اوصاف و اخلاق انسان به صورت حقيقتى عينى، در آخرت تجلّى مى يابد؛ حقيقت روابط معنوى ميان انسان ها نيز در آخرت به صورت ملكوتى خود، مجسّم مى شود. وقتى شخصى، سبب هدايت يا گمراهى انسانى باشد، اين رابطه رهبرى و دنباله روى در روز رستاخيز، مجسّم شده و «رهبر»، پيرو خود را به دنبال خويش وارد بهشت يا جهنم مى كند. قرآن كريم مى فرمايد: </w:t>
      </w:r>
      <w:r w:rsidRPr="00AB5125">
        <w:rPr>
          <w:rFonts w:cs="B Badr"/>
          <w:b/>
          <w:bCs/>
          <w:color w:val="008000"/>
          <w:rtl/>
        </w:rPr>
        <w:t>«يَوْمَ نَدْعُوا كُلَّ أُناسٍ بِإِمامِهِمْ»</w:t>
      </w:r>
      <w:r w:rsidRPr="00AB5125">
        <w:rPr>
          <w:rFonts w:cs="B Badr"/>
          <w:rtl/>
        </w:rPr>
        <w:t xml:space="preserve">95؛ «روزى (رستاخير) كه هر گروهى را با رهبر و پيشوايشان فرا مى خوانيم» و در مورد فرعون مى فرمايد: </w:t>
      </w:r>
      <w:r w:rsidRPr="00AB5125">
        <w:rPr>
          <w:rFonts w:cs="B Badr"/>
          <w:b/>
          <w:bCs/>
          <w:color w:val="008000"/>
          <w:rtl/>
        </w:rPr>
        <w:t>«يَقْدُمُ قَوْمَهُ يَوْمَ الْقِيامَةِ فَأَوْرَدَهُمُ النّارَ»</w:t>
      </w:r>
      <w:r w:rsidRPr="00AB5125">
        <w:rPr>
          <w:rFonts w:cs="B Badr"/>
          <w:rtl/>
        </w:rPr>
        <w:t>96؛ «روز قيامت، پيشاپيش پيروانش حركت مى كند؛ پس آنان را وارد دوزخ مى كند».</w:t>
      </w:r>
      <w:r w:rsidRPr="00AB5125">
        <w:rPr>
          <w:rFonts w:cs="B Badr"/>
          <w:rtl/>
        </w:rPr>
        <w:br/>
        <w:t>3. شفاعت مغفرت: مغفرت و آمرزش نيز همانند هر رحمت و فيض ديگرى، از طريق مجارى خاص و بر اساس نظام اسباب و مسبب ها به بندگان مى رسد؛ يعنى، خداوند امورى را به عنوان سبب هاى آمرزش و بخشش قرار داده است. با توجه به تعريف شفاعت، نقش اين اسباب (واسطه هاى فيض مغفرت)، شفاعت مغفرت ناميده مى شود.</w:t>
      </w:r>
      <w:r w:rsidRPr="00AB5125">
        <w:rPr>
          <w:rFonts w:cs="B Badr"/>
          <w:rtl/>
        </w:rPr>
        <w:br/>
        <w:t>يكى از اسبابى كه خداوند براى آمرزش قرار داده، درخواست اولياى الهى است؛ يعنى، او آنان را واسطه در رسيدن فيض بخشش و مغفرت، به بندگانى خاص قرار داده است. بدين جهت اولياى الهى، همانند ساير اسباب و علل، «شفيع» ناميده مى شوند و به نقش وساطت آنان در رسيدن فيضِ «مغفرت و بخشش الهى» به بندگانى خاص، «شفاعت» مى گويند. در حقيقت شفاعت اولياى الهى در آخرت، يكى از مصاديق «شفاعت مغفرت» است.</w:t>
      </w:r>
      <w:r w:rsidRPr="00AB5125">
        <w:rPr>
          <w:rFonts w:cs="B Badr"/>
          <w:rtl/>
        </w:rPr>
        <w:br/>
        <w:t>شهيد مطهرى مى نويسد: «شفاعت97، همان مغفرت الهى است كه وقتى به خداوند نسبت داده مى شود، با نام «مغفرت» خوانده مى شود و هنگامى كه به وسايط و مجارى رحمت منسوب مى گردد، نام «شفاعت» به خود مى گيرد»98.</w:t>
      </w:r>
      <w:r w:rsidRPr="00AB5125">
        <w:rPr>
          <w:rFonts w:cs="B Badr"/>
          <w:rtl/>
        </w:rPr>
        <w:br/>
      </w:r>
      <w:r w:rsidRPr="00AB5125">
        <w:rPr>
          <w:rFonts w:cs="B Badr"/>
          <w:rtl/>
        </w:rPr>
        <w:lastRenderedPageBreak/>
        <w:t>در حقيقت، خداوند اراده كرده است، بندگان خود را از رحمت مغفرت خويش بهره مند سازد؛ لكن براى اعطاى آن، مانند ساير فيض هاى خويش، اسباب خاصى قرار داده و شرايطى قائل شده است.</w:t>
      </w:r>
      <w:r w:rsidRPr="00AB5125">
        <w:rPr>
          <w:rFonts w:cs="B Badr"/>
          <w:rtl/>
        </w:rPr>
        <w:br/>
        <w:t>بر اين اساس، خداوند، اولياى الهى را به عنوان شفيعان و واسطه هاى فيض معين كرده تا آنان براى بندگانى كه در دنيا با اعمال خويش، شايستگى بهره مندى از اين رحمت الهى را پيدا كرده اند، درخواست مغفرت كنند.</w:t>
      </w:r>
      <w:r w:rsidRPr="00AB5125">
        <w:rPr>
          <w:rFonts w:cs="B Badr"/>
          <w:rtl/>
        </w:rPr>
        <w:br/>
        <w:t>قرآن كريم فرموده است: «در آن روز شفاعت نمى كنند، مگر كسانى كه خداوند به آنان اذن دهد»99 و «شفاعت نمى كنند، مگر براى كسانى كه خداوند مى خواهد آنان را ببخشايد».100 بنابراين، شفاعت اولياى الهى، چيزى جز فيض خدا و جلوه گرى خواست و اراده او نيست.</w:t>
      </w:r>
      <w:r w:rsidRPr="00AB5125">
        <w:rPr>
          <w:rFonts w:cs="B Badr"/>
          <w:rtl/>
        </w:rPr>
        <w:br/>
        <w:t>در حقيقت شفاعت، قانونى است كه خداوند واضع آن است. بر طبق اين قانون، اولياى الهى ـ كه از سوى خداوند به عنوان سبب هاى فيض مغفرت نصب شده اند ـ بر اساس شرايطى، براى عده اى خاص از گنه كاران، درخواست مغفرت مى كنند؛ يعنى، آنان واسطه فيض مغفرت الهى اند.</w:t>
      </w:r>
      <w:r w:rsidRPr="00AB5125">
        <w:rPr>
          <w:rFonts w:cs="B Badr"/>
          <w:rtl/>
        </w:rPr>
        <w:br/>
        <w:t>توضيحات بايسته:</w:t>
      </w:r>
      <w:r w:rsidRPr="00AB5125">
        <w:rPr>
          <w:rFonts w:cs="B Badr"/>
          <w:rtl/>
        </w:rPr>
        <w:br/>
        <w:t>يكم. اين بخشش و آمرزش، بى حساب و گزاف نيست؛ بلكه شامل حال بندگانى مى شود كه با عمل خود در دنيا، استحقاق آن را پيدا كرده اند.</w:t>
      </w:r>
      <w:r w:rsidRPr="00AB5125">
        <w:rPr>
          <w:rFonts w:cs="B Badr"/>
          <w:rtl/>
        </w:rPr>
        <w:br/>
        <w:t>دوم. قرار دادن اولياى الهى به عنوان اسباب و واسطه هاى مغفرت، بر اساس حكمت و حساب است كه پيش تر بيان شد.</w:t>
      </w:r>
      <w:r w:rsidRPr="00AB5125">
        <w:rPr>
          <w:rFonts w:cs="B Badr"/>
          <w:rtl/>
        </w:rPr>
        <w:br/>
        <w:t>سوم. شفاعت، به معناى ضميمه شدن درخواست اولياى الهى، با عمل و تلاش خود آدمى است. در حقيقت، شفاعت جزء علت و تمام كننده سبب است و به تنهايى مستقل در تأثير نيست101؛ بلكه تلاش و قابليت شفاعت شونده نيز مهم است.</w:t>
      </w:r>
      <w:r w:rsidRPr="00AB5125">
        <w:rPr>
          <w:rFonts w:cs="B Badr"/>
          <w:rtl/>
        </w:rPr>
        <w:br/>
        <w:t>چهارم. با توجّه به اينكه معناى شفاعت در لغت، وساطت است؛ از توسّل به اولياى الهى نيز با عنوان شفاعت تعبير مى شود. پس مباحث مربوط به شفاعت اخروى، نبايد با شفاعت به معناى توسّل، خلط و اشتباه شود.</w:t>
      </w:r>
      <w:r w:rsidRPr="00AB5125">
        <w:rPr>
          <w:rFonts w:cs="B Badr"/>
          <w:rtl/>
        </w:rPr>
        <w:br/>
        <w:t>پنجم. آياتى كه نفى شفاعت مى كنند، مربوط به شفاعت مشركانه و غير توحيدى است؛ يعنى، شفاعت بت ها، شفاعت بدون اذن خدا و امثال آن. آياتى كه اثبات شفاعت مى كند، مربوط به شفاعت توحيدى است. شفاعت توحيدى به اذن خدا، به وسيله اولياى الهى و براى كسانى است كه شايستگى بهره مندى از آن را دارا باشند.102</w:t>
      </w:r>
      <w:r w:rsidRPr="00AB5125">
        <w:rPr>
          <w:rFonts w:cs="B Badr"/>
          <w:rtl/>
        </w:rPr>
        <w:br/>
      </w:r>
      <w:r w:rsidRPr="00AB5125">
        <w:rPr>
          <w:rFonts w:cs="B Badr"/>
          <w:rtl/>
        </w:rPr>
        <w:br/>
      </w:r>
      <w:r w:rsidRPr="00AB5125">
        <w:rPr>
          <w:rFonts w:cs="B Badr"/>
          <w:b/>
          <w:bCs/>
          <w:rtl/>
        </w:rPr>
        <w:t>برترى حضرت زهرا عليهاالسلام</w:t>
      </w:r>
      <w:r w:rsidRPr="00AB5125">
        <w:rPr>
          <w:rFonts w:cs="B Badr"/>
          <w:b/>
          <w:bCs/>
          <w:rtl/>
        </w:rPr>
        <w:br/>
      </w:r>
      <w:r w:rsidRPr="00AB5125">
        <w:rPr>
          <w:rFonts w:cs="B Badr"/>
          <w:rtl/>
        </w:rPr>
        <w:t>پرسش 30. بر اساس روايات، شيعيان معتقدند كه حضرت فاطمه عليهاالسلام برترين زنان جهان است. اين عقيده چگونه با آيه 42 سوره آل عمران كه حضرت مريم عليهاالسلام را برترين زنان عالم معرفى مى كند، سازگار است؟</w:t>
      </w:r>
      <w:r w:rsidRPr="00AB5125">
        <w:rPr>
          <w:rFonts w:cs="B Badr"/>
          <w:rtl/>
        </w:rPr>
        <w:br/>
        <w:t>مفسران دو پاسخ به اين سؤال داده اند:</w:t>
      </w:r>
      <w:r w:rsidRPr="00AB5125">
        <w:rPr>
          <w:rFonts w:cs="B Badr"/>
          <w:rtl/>
        </w:rPr>
        <w:br/>
        <w:t>1. مراد آيه شريفه، برترى حضرت مريم بر همه زنان جهان در عصر خود است. اين پاسخ، هم مشابه قرآنى دارد و هم دليل روايى:</w:t>
      </w:r>
      <w:r w:rsidRPr="00AB5125">
        <w:rPr>
          <w:rFonts w:cs="B Badr"/>
          <w:rtl/>
        </w:rPr>
        <w:br/>
        <w:t xml:space="preserve">1ـ1. خداوند درباره بنى اسرائيل فرموده است: </w:t>
      </w:r>
      <w:r w:rsidRPr="00AB5125">
        <w:rPr>
          <w:rFonts w:cs="B Badr"/>
          <w:b/>
          <w:bCs/>
          <w:color w:val="008000"/>
          <w:rtl/>
        </w:rPr>
        <w:t>«وَ أَنِّى فَضَّلْتُكُمْ عَلَى الْعالَمِينَ»</w:t>
      </w:r>
      <w:r w:rsidRPr="00AB5125">
        <w:rPr>
          <w:rFonts w:cs="B Badr"/>
          <w:rtl/>
        </w:rPr>
        <w:t xml:space="preserve">103؛ «و همانا من شما را بر جهانيان برترى دادم». در تفسير نمونه آمده است: شايد بعضى تصور كنند كه منظور از «فَضَّلْتُكُمْ عَلَى الْعالَمِينَ» اين باشد كه آنها را بر تمام جهانيان، در تمام </w:t>
      </w:r>
      <w:r w:rsidRPr="00AB5125">
        <w:rPr>
          <w:rFonts w:cs="B Badr"/>
          <w:rtl/>
        </w:rPr>
        <w:lastRenderedPageBreak/>
        <w:t xml:space="preserve">ادوار برترى بخشيده است؛ ولى با توجه به ساير آيات قرآن،روشن مى شود كه مقصود برترى آنها نسبت به افراد محيط و عصر خودشان است؛ زيرا در قرآن مى خوانيم: </w:t>
      </w:r>
      <w:r w:rsidRPr="00AB5125">
        <w:rPr>
          <w:rFonts w:cs="B Badr"/>
          <w:b/>
          <w:bCs/>
          <w:color w:val="008000"/>
          <w:rtl/>
        </w:rPr>
        <w:t>«كُنْتُمْ خَيْرَ أُمَّةٍ أُخْرِجَتْ لِلنّاسِ ...»</w:t>
      </w:r>
      <w:r w:rsidRPr="00AB5125">
        <w:rPr>
          <w:rFonts w:cs="B Badr"/>
          <w:rtl/>
        </w:rPr>
        <w:t>104؛ «شما (مسلمانان) بهترين امتى بوديد كه براى نفع انسان ها آفريده شده ايد»105.</w:t>
      </w:r>
      <w:r w:rsidRPr="00AB5125">
        <w:rPr>
          <w:rFonts w:cs="B Badr"/>
          <w:rtl/>
        </w:rPr>
        <w:br/>
        <w:t>1ـ2. در تفسير نورالثقلين از پيامبر اكرم صلى الله عليه و آله نقل شده است كه فرمود: «مريم سرور زنان جهان در عصر خود بود؛ اما دخترم فاطمه عليهاالسلام سرور همه زنان جهان از آغاز تا پايان است»106.</w:t>
      </w:r>
      <w:r w:rsidRPr="00AB5125">
        <w:rPr>
          <w:rFonts w:cs="B Badr"/>
          <w:rtl/>
        </w:rPr>
        <w:br/>
        <w:t>2. آيه شريفه قيد زمانى ندارد و مربوط به همه زمان ها است؛ ولى قيد موضوعى دارد و از همين رو منافاتى با سرورى حضرت زهرا عليهاالسلام بر همه زنان عالم در كمالات عالى و والاى انسانى ندارد.</w:t>
      </w:r>
      <w:r w:rsidRPr="00AB5125">
        <w:rPr>
          <w:rFonts w:cs="B Badr"/>
          <w:rtl/>
        </w:rPr>
        <w:br/>
        <w:t>توضيح اينكه در قرآن مجيد، يك سرى از ويژگى ها و امتيازات براى حضرت مريم بيان شده است. اين ويژگى ها از اختصاصات او نيست و افراد ديگرى نيز در رتبه او و چه بسا بالاتر از او به چنين مقاماتى رسيده اند؛ اما آنچه ازاختصاصات حضرت مريم است و بدان وصف بر همه زنان عالم امتياز يافته، چگونگى ولادت فرزند وى است.</w:t>
      </w:r>
      <w:r w:rsidRPr="00AB5125">
        <w:rPr>
          <w:rFonts w:cs="B Badr"/>
          <w:rtl/>
        </w:rPr>
        <w:br/>
        <w:t>علامه طباطبايى قدس سره در الميزان مى نويسد: «[ اين كلمه] از خصايص وجودى حضرت مريم، انگشت روى هيچ خصيصه اى به جز ولادت عجيب فرزندش نمى گذارد. اين است كه «اصطفاء» از هر جهت نيست؛ بلكه آن گونه فرزند آوردن مراد است».</w:t>
      </w:r>
      <w:r w:rsidRPr="00AB5125">
        <w:rPr>
          <w:rFonts w:cs="B Badr"/>
          <w:rtl/>
        </w:rPr>
        <w:br/>
        <w:t>اما غير از كلمه «اصطفاء»، كلمات ديگرى درباره حضرت مريم آمده است كه اختصاص به وى ندارد؛ مانند: «تطهير»، «تصديق به كلمات خدا و كتب او»، «قنوت» و «محدثه بودن».</w:t>
      </w:r>
      <w:r w:rsidRPr="00AB5125">
        <w:rPr>
          <w:rFonts w:cs="B Badr"/>
          <w:rtl/>
        </w:rPr>
        <w:br/>
        <w:t>در تفسير اطيب البيان نيز امتياز خصوصى حضرت مريم عليهاالسلام بر ديگر زنان، چگونگى زاييدن حضرت عيسى عليه السلام بيان شده و در سرّ بيان «وَ اصْطَفاكِ عَلى نِساءِ الْعالَمِينَ»107 آمده است: «بيان اين جمله براى اين است كه ديگر زنى نتواند چنين ادعايى بكند و بهانه به دست آورد». بنابراين اگر آيه داراى قيد زمانى نباشد، حضرت مريم را فقط در چگونگى فرزند آوردن از همه زنان جهان ممتاز دانسته است و اين نافى برترى حضرت زهرا عليهاالسلام در مجموع كمالات عالى انسانى نيست.</w:t>
      </w:r>
      <w:r w:rsidRPr="00AB5125">
        <w:rPr>
          <w:rFonts w:cs="B Badr"/>
          <w:rtl/>
        </w:rPr>
        <w:br/>
      </w:r>
      <w:r w:rsidRPr="00AB5125">
        <w:rPr>
          <w:rFonts w:cs="B Badr" w:hint="cs"/>
          <w:rtl/>
        </w:rPr>
        <w:t> </w:t>
      </w:r>
    </w:p>
    <w:p w:rsidR="009A2D66" w:rsidRPr="00AB5125" w:rsidRDefault="009A2D66" w:rsidP="009A2D66">
      <w:pPr>
        <w:pStyle w:val="NormalWeb"/>
        <w:bidi/>
        <w:spacing w:before="0" w:beforeAutospacing="0" w:after="0" w:afterAutospacing="0" w:line="300" w:lineRule="atLeast"/>
        <w:ind w:left="30" w:right="30"/>
        <w:rPr>
          <w:rFonts w:cs="B Badr"/>
          <w:rtl/>
        </w:rPr>
      </w:pPr>
      <w:r w:rsidRPr="00AB5125">
        <w:rPr>
          <w:rFonts w:cs="B Badr"/>
          <w:b/>
          <w:bCs/>
          <w:rtl/>
        </w:rPr>
        <w:t>سرگذشت فدك</w:t>
      </w:r>
      <w:r w:rsidRPr="00AB5125">
        <w:rPr>
          <w:rFonts w:cs="B Badr"/>
          <w:b/>
          <w:bCs/>
          <w:rtl/>
        </w:rPr>
        <w:br/>
      </w:r>
      <w:r w:rsidRPr="00AB5125">
        <w:rPr>
          <w:rFonts w:cs="B Badr"/>
          <w:rtl/>
        </w:rPr>
        <w:t>پرسش 31. فدك كجا است؟ چگونه به پيامبر صلى الله عليه و آله و سپس به حضرت فاطمه عليهاالسلام رسيد و سرانجام آنچه شد؟</w:t>
      </w:r>
      <w:r w:rsidRPr="00AB5125">
        <w:rPr>
          <w:rFonts w:cs="B Badr"/>
          <w:rtl/>
        </w:rPr>
        <w:br/>
        <w:t>فدك يكى از دهكده هاى آباد و حاصلخيز نزديك خيبر است و تا مدينه 140 كيلومتر فاصله دارد. درسال هفتم هجرى، قلعه هاى خيبر يكى پس از ديگرى فتح شد و قدرت مركزى يهود در هم شكست. ساكنان فدك تسليم گرديدند و در برابر پيامبر صلى الله عليه و آله متعهد شدند نيمى از زمين ها و باغ هاى خود را به آن حضرت واگذار كنند و نيمى ديگر را براى خود نگه دارند. افزون بر اين، آنها كشاورزى سهم پيامبر صلى الله عليه و آله را هم بر عهده گرفتند تا در برابرش مزدى دريافت كنند.</w:t>
      </w:r>
      <w:r w:rsidRPr="00AB5125">
        <w:rPr>
          <w:rFonts w:cs="B Badr"/>
          <w:rtl/>
        </w:rPr>
        <w:br/>
        <w:t xml:space="preserve">سرزمين هايى كه بدون هجوم نظامى به دست مسلمانان بيفتد، به شخص رسول خدا صلى الله عليه و آله تعلق دارد و در مورد آنها هرگونه بخواهد، مى تواند عمل كند. وقتى آيه </w:t>
      </w:r>
      <w:r w:rsidRPr="00AB5125">
        <w:rPr>
          <w:rFonts w:cs="B Badr"/>
          <w:b/>
          <w:bCs/>
          <w:color w:val="008000"/>
          <w:rtl/>
        </w:rPr>
        <w:t>«وَ آتِ ذَا الْقُرْبى حَقَّهُ وَ الْمِسْكِينَ وَ ابْنَ السَّبِيلِ وَ لا تُبَذِّرْ تَبْذِيراً»</w:t>
      </w:r>
      <w:r w:rsidRPr="00AB5125">
        <w:rPr>
          <w:rFonts w:cs="B Badr"/>
          <w:rtl/>
        </w:rPr>
        <w:t>108 نازل شد، پيامبر اسلام، دخترش فاطمه عليهاالسلام را خواست و فدك را به او داد.109</w:t>
      </w:r>
      <w:r w:rsidRPr="00AB5125">
        <w:rPr>
          <w:rFonts w:cs="B Badr"/>
          <w:rtl/>
        </w:rPr>
        <w:br/>
        <w:t>سرگذشت فدك پس از پيامبر:</w:t>
      </w:r>
      <w:r w:rsidRPr="00AB5125">
        <w:rPr>
          <w:rFonts w:cs="B Badr"/>
          <w:rtl/>
        </w:rPr>
        <w:br/>
      </w:r>
      <w:r w:rsidRPr="00AB5125">
        <w:rPr>
          <w:rFonts w:cs="B Badr"/>
          <w:rtl/>
        </w:rPr>
        <w:lastRenderedPageBreak/>
        <w:t>پس از پيامبر اسلام، حضرت فاطمه عليهاالسلام از آنجا محروم گرديد و از سوى دستگاه خلافت كارگرانش از فدك بيرون رانده شدند! آن حضرت براى پس گرفتن فدك بسيار كوشيد؛ ولى دستگاه خلافت از اين كار سرباز زد. دور كردن حضرت فاطمه عليهاالسلام از فدك، در زمان خلافت ابوبكر پى ريزى شد. پس از آنكه معاويه به قدرت رسيد، فدك را ميان مروان، عمروبن عثمان و پسرش يزيد تقسيم كرد. در دوران خلافت مروان، همه فدك در اختيار وى قرار گرفت و او آن را به پسرش عبدالعزيز داد. وى نيز فدك را به پسرش عمر داد. عمربن عبدالعزيز فدك را به فرزندان حضرت فاطمه عليهاالسلام برگردانيد.</w:t>
      </w:r>
      <w:r w:rsidRPr="00AB5125">
        <w:rPr>
          <w:rFonts w:cs="B Badr"/>
          <w:rtl/>
        </w:rPr>
        <w:br/>
        <w:t>پس از درگذشت عمربن عبدالعزيز، فدك در اختيار خلفاى بعدى قرار گرفت و تا روزى كه حكومت امويان ادامه داشت، در اختيار آنان ماند. وقتى حكومت به بنى عباس رسيد، سفّاح آن را به عبداللّه بن حسن برگرداند. پس از سفاح، منصور دوانقى فدك را از فرزندان زهرا عليهاالسلام گرفت. فرزند منصور (مهدى) فدك را به فرزندان زهرا عليهاالسلام بازگردانيد. پس از مهدى، موسى و هارون دوباره فدك را از فرزندان حضرت فاطمه عليهاالسلام پس گرفتند.</w:t>
      </w:r>
      <w:r w:rsidRPr="00AB5125">
        <w:rPr>
          <w:rFonts w:cs="B Badr"/>
          <w:rtl/>
        </w:rPr>
        <w:br/>
        <w:t>وقتى خلافت به مأمون عباسى رسيد، به طور رسمى فدك را به فرزندان حضرت زهرا عليهاالسلام بازگردانيد. پس از مأمون نيز وضعيت فدك چنين بود، گاه بر مى گرداندند و گاه پس مى گرفتند. در عصر آنها، فدك مسئله اى سياسى به شمار مى آمد، نه انتفاعى و اقتصادى. خلفاى عباسى و اموى، به درآمد فدك نياز نداشتند. براى همين وقتى عمربن عبدالعزيز فدك را به فرزندان فاطمه عليهاالسلام باز گرداند، بنى اميه او را سرزنش كردند و گفتند: تو با اين كار ابوبكر و عمربن خطاب را تخطئه كردى!110</w:t>
      </w:r>
      <w:r w:rsidRPr="00AB5125">
        <w:rPr>
          <w:rFonts w:cs="B Badr"/>
          <w:rtl/>
        </w:rPr>
        <w:br/>
        <w:t>مسلم بن حجّاج نيشابورى، در صحيح مسلم داستان مطالبه فدك از سوى حضرت فاطمه عليهاالسلام را به طور مشروح آورده و از عايشه نقل كرده است: فاطمه عليهاالسلام پس از امتناع خليفه از بازگرداندن فدك، با او قهر كرد و تا هنگام وفاتش، حتى يك كلمه با ابوبكر سخن نگفت.111</w:t>
      </w:r>
      <w:r w:rsidRPr="00AB5125">
        <w:rPr>
          <w:rFonts w:cs="B Badr"/>
          <w:rtl/>
        </w:rPr>
        <w:br/>
        <w:t>در نهج البلاغه درباره فدك چنين آمده است: «از ميان آنچه آسمان بر آن سايه افكنده، تنها فدك در دست ما بود كه گروهى بر آن بخل ورزيده و گروهى هم از آن چشم پوشيدند؛ و خداوند بهترين داور است».112</w:t>
      </w:r>
      <w:r w:rsidRPr="00AB5125">
        <w:rPr>
          <w:rFonts w:cs="B Badr"/>
          <w:rtl/>
        </w:rPr>
        <w:br/>
        <w:t>سرانجام در دوران متوكل عباسى، فدك از فاطميان پس گرفته شد؛ درختانش به دستور شخصى به نام «عبداللّه بن عمر بازيار» قطع گرديد و روسياهى آن براى بدخواهان باقى ماند. قطع درختان در حالى انجام گرفت كه يازده درخت خرمايى كه به دست مبارك پيامبر صلى الله عليه و آله در آن كاشته شده بود، هنوز باقى بود. شخصى كه آن درختان را قطع كرد، «بشران بن ابى امية ثقفى» نام داشت كه پس از بازگشت به بصره فلج شد.113</w:t>
      </w:r>
      <w:r w:rsidRPr="00AB5125">
        <w:rPr>
          <w:rFonts w:cs="B Badr"/>
          <w:rtl/>
        </w:rPr>
        <w:br/>
      </w:r>
      <w:r w:rsidRPr="00AB5125">
        <w:rPr>
          <w:rFonts w:cs="B Badr"/>
          <w:rtl/>
        </w:rPr>
        <w:br/>
      </w:r>
      <w:r w:rsidRPr="00AB5125">
        <w:rPr>
          <w:rFonts w:cs="B Badr"/>
          <w:b/>
          <w:bCs/>
          <w:rtl/>
        </w:rPr>
        <w:t>دوستى اهل بيت عليهم السلام</w:t>
      </w:r>
      <w:r w:rsidRPr="00AB5125">
        <w:rPr>
          <w:rFonts w:cs="B Badr"/>
          <w:b/>
          <w:bCs/>
          <w:rtl/>
        </w:rPr>
        <w:br/>
      </w:r>
      <w:r w:rsidRPr="00AB5125">
        <w:rPr>
          <w:rFonts w:cs="B Badr"/>
          <w:rtl/>
        </w:rPr>
        <w:t>پرسش 32. محبت اهل بيت عليهم السلام تا چه اندازه اهميت دارد و چگونه به دست مى آيد؟</w:t>
      </w:r>
      <w:r w:rsidRPr="00AB5125">
        <w:rPr>
          <w:rFonts w:cs="B Badr"/>
          <w:rtl/>
        </w:rPr>
        <w:br/>
        <w:t>«حب»؛ يعنى، رغبت و ميل انسان به چيزى. اگر اين ميل باطنى و رغبت دل به چيزى شديد و قوى شود، آن را عشق مى نامند.114 جايگاه حب اهل بيت عليهم السلام را بايد از قرآن و روايات اخذ كرد.</w:t>
      </w:r>
      <w:r w:rsidRPr="00AB5125">
        <w:rPr>
          <w:rFonts w:cs="B Badr"/>
          <w:rtl/>
        </w:rPr>
        <w:br/>
        <w:t>در اهميت و جايگاه محبت اهل بيت عليهم السلام همين بس كه قرآن آن را تنها پاداش رسالت پيامبر صلى الله عليه و آله معرفى كرده است:</w:t>
      </w:r>
      <w:r w:rsidRPr="00AB5125">
        <w:rPr>
          <w:rFonts w:cs="B Badr"/>
          <w:b/>
          <w:bCs/>
          <w:color w:val="008000"/>
          <w:rtl/>
        </w:rPr>
        <w:t xml:space="preserve"> «قُلْ لا أَسْئَلُكُمْ عَلَيْهِ أَجْراً إِلاَّ الْمَوَدَّةَ فِى الْقُرْبى»</w:t>
      </w:r>
      <w:r w:rsidRPr="00AB5125">
        <w:rPr>
          <w:rFonts w:cs="B Badr"/>
          <w:rtl/>
        </w:rPr>
        <w:t xml:space="preserve">115؛ «[ اى پيامبر!] بگو از شما هيچ پاداشى درخواست نمى كنم، جز آنكه </w:t>
      </w:r>
      <w:r w:rsidRPr="00AB5125">
        <w:rPr>
          <w:rFonts w:cs="B Badr"/>
          <w:rtl/>
        </w:rPr>
        <w:lastRenderedPageBreak/>
        <w:t>نزديكان مرا دوست بداريد».</w:t>
      </w:r>
      <w:r w:rsidRPr="00AB5125">
        <w:rPr>
          <w:rFonts w:cs="B Badr"/>
          <w:rtl/>
        </w:rPr>
        <w:br/>
        <w:t xml:space="preserve">رسول اكرم صلى الله عليه و آله مى فرمايد: </w:t>
      </w:r>
      <w:r w:rsidRPr="00AB5125">
        <w:rPr>
          <w:rFonts w:cs="B Badr"/>
          <w:b/>
          <w:bCs/>
          <w:color w:val="008000"/>
          <w:rtl/>
        </w:rPr>
        <w:t>«لا يؤمن احدكم حتى اكون احب اليه من ولده و والده و الناس اجمعين»</w:t>
      </w:r>
      <w:r w:rsidRPr="00AB5125">
        <w:rPr>
          <w:rFonts w:cs="B Badr"/>
          <w:rtl/>
        </w:rPr>
        <w:t>116؛ «هيچ كس از شما ايمان ندارد؛ مگر اينكه من نزد او از فرزندانش و پدرش و همه مردم محبوب تر باشم».</w:t>
      </w:r>
      <w:r w:rsidRPr="00AB5125">
        <w:rPr>
          <w:rFonts w:cs="B Badr"/>
          <w:rtl/>
        </w:rPr>
        <w:br/>
        <w:t xml:space="preserve">آن حضرت اصل ايمان را مشروط به حبّ خود مى داند و در روايتى ديگر براى آن، مرتبه بالاترى معرفى مى كند: </w:t>
      </w:r>
      <w:r w:rsidRPr="00AB5125">
        <w:rPr>
          <w:rFonts w:cs="B Badr"/>
          <w:b/>
          <w:bCs/>
          <w:color w:val="008000"/>
          <w:rtl/>
        </w:rPr>
        <w:t>«لآیهمن عبد حتى اكون احب اليه من نفسه ويكون عترتى احب اليه من عترته و يكون اهلى احب اليه من اهله و يكون ذاتى احب اليه من ذاته»</w:t>
      </w:r>
      <w:r w:rsidRPr="00AB5125">
        <w:rPr>
          <w:rFonts w:cs="B Badr"/>
          <w:rtl/>
        </w:rPr>
        <w:t>117؛ «هيچ بنده اى ايمان ندارد، مگر اينكه من نزد او، از خودش محبوب تر باشم و ذريه من پيش او، از ذريه خودش محبوب تر باشند و اهل من پيش او، از اهل خودش محبوب تر باشند و ذات من نزد او، از ذات خودش محبوب تر باشد».</w:t>
      </w:r>
      <w:r w:rsidRPr="00AB5125">
        <w:rPr>
          <w:rFonts w:cs="B Badr"/>
          <w:rtl/>
        </w:rPr>
        <w:br/>
        <w:t>پيامبر صلى الله عليه و آله در اين روايت، شرط ايمان را حب خود و اهل بيت خويش ـ آن هم در مراحل بالاتر ـ معرفى كرده است؛ زيرا به طور معمول انسان به خود علاقه شديدى دارد و او نزد خود از همه محبوب تر است؛ سپس فرزندانش و آن گاه ديگر نزديكان او. ولى وقتى انسان در حب كسى، به مرتبه بسيار بالا مى رسد، او را بر خود و فرزندان، نزديكان و همه كسان ديگر ترجيح مى دهد؛ و اين همان مرتبه شديد و قوى حب است كه به آن «عشق» مى گويند. بنابراين حب اهل بيت و ائمه اطهار عليهم السلام، بايد در حد اعلا باشد و هر اندازه از اين حد فروتر باشد، به همان اندازه ايمان شخص، نقص و كاستى دارد.</w:t>
      </w:r>
      <w:r w:rsidRPr="00AB5125">
        <w:rPr>
          <w:rFonts w:cs="B Badr"/>
          <w:rtl/>
        </w:rPr>
        <w:br/>
        <w:t>به عبارت ديگر درجات ايمان با درجات حب پيامبر اكرم صلى الله عليه و آله واهل بيت عليهم السلام پيوستگى دارد و با آن سنجيده مى شود.</w:t>
      </w:r>
      <w:r w:rsidRPr="00AB5125">
        <w:rPr>
          <w:rFonts w:cs="B Badr"/>
          <w:rtl/>
        </w:rPr>
        <w:br/>
        <w:t>دوستى اهل بيت عليهم السلام در عمل:</w:t>
      </w:r>
      <w:r w:rsidRPr="00AB5125">
        <w:rPr>
          <w:rFonts w:cs="B Badr"/>
          <w:rtl/>
        </w:rPr>
        <w:br/>
        <w:t xml:space="preserve">امام باقر عليه السلام مى فرمايد: </w:t>
      </w:r>
      <w:r w:rsidRPr="00AB5125">
        <w:rPr>
          <w:rFonts w:cs="B Badr"/>
          <w:b/>
          <w:bCs/>
          <w:color w:val="008000"/>
          <w:rtl/>
        </w:rPr>
        <w:t>«يا جابر! بلّغ شيعتى عنّى السلام و اعلمهم انه لا قرابة بيننا و بين اللّه عزوجل و لا يتقرب اليه الا بالطاعة يا جابر من اطاع اللّه و احبنا فهو ولينا و من عصى اللّه لم ينفعه حبنا»</w:t>
      </w:r>
      <w:r w:rsidRPr="00AB5125">
        <w:rPr>
          <w:rFonts w:cs="B Badr"/>
          <w:rtl/>
        </w:rPr>
        <w:t>118؛ «اى جابر! از طرف من، به شيعيانم سلام برسان و به آنان اعلام كن كه هيچ قرابت وخويشاوندى بين ما و خداى عزوجل نيست و فقط با طاعت و بندگى به درگاه الهى تقرب جسته مى شود. اى جابر! هركس خدا را اطاعت كند و همراه آن به ما محبت ورزد، دوست و محب ما است و هركس خدا را معصيت كند، حب ما برايش نافع نيست».</w:t>
      </w:r>
      <w:r w:rsidRPr="00AB5125">
        <w:rPr>
          <w:rFonts w:cs="B Badr"/>
          <w:rtl/>
        </w:rPr>
        <w:br/>
        <w:t>بنابراين اولين شرط حب اهل بيت عليهم السلام، اطاعت از حق تعالى و پرهيز از گناه است. ممكن است كسى درجه پايين محبت (همان ميل باطنى و رغبت درونى) را داشته باشد؛ ولى عملاً اهل معصيت هم باشد! چنين حبى، چندان سود بخش نيست. البته معصيت هاى اتفاقى ـ كه بعد از آن توبه باشد ـ باعث نمى شود حب اهل بيت عليهم السلام سودى نبخشد.</w:t>
      </w:r>
      <w:r w:rsidRPr="00AB5125">
        <w:rPr>
          <w:rFonts w:cs="B Badr"/>
          <w:rtl/>
        </w:rPr>
        <w:br/>
        <w:t xml:space="preserve">حضرت على عليه السلام فرمود: </w:t>
      </w:r>
      <w:r w:rsidRPr="00AB5125">
        <w:rPr>
          <w:rFonts w:cs="B Badr"/>
          <w:b/>
          <w:bCs/>
          <w:color w:val="008000"/>
          <w:rtl/>
        </w:rPr>
        <w:t>«انا مع رسول الله و معى عترتى على الحوض، فمن ارادنا فليأخذ بقولنا وليعمل بعملنا ...»</w:t>
      </w:r>
      <w:r w:rsidRPr="00AB5125">
        <w:rPr>
          <w:rFonts w:cs="B Badr"/>
          <w:rtl/>
        </w:rPr>
        <w:t>119؛ «من با رسول خدا صلى الله عليه و آله در حالى كه عترت من هم با من هستند، بر حوض [ كوثر ]اشراف داريم. پس هر كس ما را مى خواهد، هم بايد گفتار ما را بگيرد و هم عمل ما را عمل كند ...». بنابراين، محبت بايد در عمل جلوه گر شود.</w:t>
      </w:r>
      <w:r w:rsidRPr="00AB5125">
        <w:rPr>
          <w:rFonts w:cs="B Badr"/>
          <w:rtl/>
        </w:rPr>
        <w:br/>
        <w:t>راه هاى كسب دوستى اهل بيت عليهم السلام:</w:t>
      </w:r>
      <w:r w:rsidRPr="00AB5125">
        <w:rPr>
          <w:rFonts w:cs="B Badr"/>
          <w:rtl/>
        </w:rPr>
        <w:br/>
        <w:t>1. معرفت اهل بيت عليهم السلام: در پرتو معرفت امام، به كمالات و ويژگى هاى او بيشتر واقف مى گرديم و اين آشنايى به طور طبيعى شيفتگى و محبّت را در پى دارد.</w:t>
      </w:r>
      <w:r w:rsidRPr="00AB5125">
        <w:rPr>
          <w:rFonts w:cs="B Badr"/>
          <w:rtl/>
        </w:rPr>
        <w:br/>
      </w:r>
      <w:r w:rsidRPr="00AB5125">
        <w:rPr>
          <w:rFonts w:cs="B Badr"/>
          <w:rtl/>
        </w:rPr>
        <w:lastRenderedPageBreak/>
        <w:t xml:space="preserve">امام صادق عليه السلام مى فرمايد: </w:t>
      </w:r>
      <w:r w:rsidRPr="00AB5125">
        <w:rPr>
          <w:rFonts w:cs="B Badr"/>
          <w:b/>
          <w:bCs/>
          <w:color w:val="008000"/>
          <w:rtl/>
        </w:rPr>
        <w:t>«الامام عَلَم بين اللّه عزوجل و بين خلقه، فمن عرفه كان مؤمنا و من انكره كان كافرا»</w:t>
      </w:r>
      <w:r w:rsidRPr="00AB5125">
        <w:rPr>
          <w:rFonts w:cs="B Badr"/>
          <w:rtl/>
        </w:rPr>
        <w:t>120؛ «امام آن شاخص [ و دليل و راهنماى ]آشكار است كه بين خداى عز و جل و خلقش قرار گرفته است. پس هر كس او را شناخت، مؤمن مى گردد و هر كس او را انكار كرد [ و نشناخت]، كافر مى گردد». مؤمن بودن، فرع بر شناخت امام است.</w:t>
      </w:r>
      <w:r w:rsidRPr="00AB5125">
        <w:rPr>
          <w:rFonts w:cs="B Badr"/>
          <w:rtl/>
        </w:rPr>
        <w:br/>
        <w:t xml:space="preserve">از طرف ديگر ايمان، عين حب و بغض است؛ چنان كه امام باقر عليه السلام مى فرمود: </w:t>
      </w:r>
      <w:r w:rsidRPr="00AB5125">
        <w:rPr>
          <w:rFonts w:cs="B Badr"/>
          <w:b/>
          <w:bCs/>
          <w:color w:val="008000"/>
          <w:rtl/>
        </w:rPr>
        <w:t>«الايمان حب و بغض»</w:t>
      </w:r>
      <w:r w:rsidRPr="00AB5125">
        <w:rPr>
          <w:rFonts w:cs="B Badr"/>
          <w:rtl/>
        </w:rPr>
        <w:t>121؛ «ايمان حب و بغض است»؛ يعنى، حب تمامى خوبان، نيكى ها و كمالات و بغض از همه بدى ها، كژى ها و سردمداران آن.</w:t>
      </w:r>
      <w:r w:rsidRPr="00AB5125">
        <w:rPr>
          <w:rFonts w:cs="B Badr"/>
          <w:rtl/>
        </w:rPr>
        <w:br/>
        <w:t>پس در پرتو شناخت و معرفت، ايمان حاصل مى شود و ايمان نيز جز حب و بغض نيست. در نتيجه يكى از راه هاى عملى كسب حب اهل بيت عليهم السلام، معرفت آن بزرگواران است.</w:t>
      </w:r>
      <w:r w:rsidRPr="00AB5125">
        <w:rPr>
          <w:rFonts w:cs="B Badr"/>
          <w:rtl/>
        </w:rPr>
        <w:br/>
        <w:t>2. اطاعت از اهل بيت عليهم السلام: اگر كسى شناخت لازم و كافى از اهل بيت عليهم السلام پيدا كرد، اطاعت از آنان را بر خود لازم مى داند؛ ولى گاهى شناخت در آن حد بالا نيست! در اين صورت چه بسا نسبت به اوامر آنان سرپيچى كند! عصيان به هر اندازه باشد، به همان مقدار كدورت و بغض مى آورد. كدورت و بغض هم، ضد صفا و حب است. پس هر اندازه نسبت به اوامر آنان عصيان شود، به همان اندازه بغض و كدورت نسبت به آنان در دل ايجاد مى شود و برعكس، هر اندازه نسبت به اوامر آنان اطاعت شود، به همان اندازه حب و صفا دل را فرا مى گيرد.</w:t>
      </w:r>
      <w:r w:rsidRPr="00AB5125">
        <w:rPr>
          <w:rFonts w:cs="B Badr"/>
          <w:rtl/>
        </w:rPr>
        <w:br/>
        <w:t xml:space="preserve">امام رضا عليه السلام مى فرمايد: </w:t>
      </w:r>
      <w:r w:rsidRPr="00AB5125">
        <w:rPr>
          <w:rFonts w:cs="B Badr"/>
          <w:b/>
          <w:bCs/>
          <w:color w:val="008000"/>
          <w:rtl/>
        </w:rPr>
        <w:t>«اللهم انى اسئلك ... العمل الذى يبلغنى حبك ...»</w:t>
      </w:r>
      <w:r w:rsidRPr="00AB5125">
        <w:rPr>
          <w:rFonts w:cs="B Badr"/>
          <w:rtl/>
        </w:rPr>
        <w:t>122؛ «خدايا! از تو آن عملى را مسألت مى كنم كه حب تو را به من برساند». بنابراين يكى از راه هاى عملى وصول به «حب اهل بيت عليهم السلام»، اصل عمل و اطاعت است.</w:t>
      </w:r>
      <w:r w:rsidRPr="00AB5125">
        <w:rPr>
          <w:rFonts w:cs="B Badr"/>
          <w:rtl/>
        </w:rPr>
        <w:br/>
        <w:t>3. توسّل با معرفت: در پرتو شناخت امام، مى فهميم همه چيز ما به او وابسته بوده و وى واسطه فيض و كمال است.123 اگر توسل با شناخت و توجه همراه باشد، ترنم عارفانه و عاشقانه اى است كه حب را در دل بيش از پيش مى پروراند.</w:t>
      </w:r>
      <w:r w:rsidRPr="00AB5125">
        <w:rPr>
          <w:rFonts w:cs="B Badr"/>
          <w:rtl/>
        </w:rPr>
        <w:br/>
      </w:r>
      <w:r w:rsidRPr="00AB5125">
        <w:rPr>
          <w:rFonts w:cs="B Badr"/>
          <w:rtl/>
        </w:rPr>
        <w:br/>
      </w:r>
      <w:r w:rsidRPr="00AB5125">
        <w:rPr>
          <w:rFonts w:cs="B Badr"/>
          <w:rtl/>
        </w:rPr>
        <w:br/>
      </w:r>
      <w:r w:rsidRPr="00AB5125">
        <w:rPr>
          <w:rFonts w:cs="B Badr"/>
          <w:rtl/>
        </w:rPr>
        <w:br/>
      </w:r>
      <w:r w:rsidRPr="00AB5125">
        <w:rPr>
          <w:rFonts w:cs="B Badr"/>
          <w:b/>
          <w:bCs/>
          <w:sz w:val="27"/>
          <w:szCs w:val="27"/>
          <w:rtl/>
        </w:rPr>
        <w:t>بخش سوم : حكومت دينى</w:t>
      </w:r>
      <w:r w:rsidRPr="00AB5125">
        <w:rPr>
          <w:rFonts w:cs="B Badr"/>
          <w:b/>
          <w:bCs/>
          <w:sz w:val="27"/>
          <w:szCs w:val="27"/>
          <w:rtl/>
        </w:rPr>
        <w:br/>
      </w:r>
      <w:r w:rsidRPr="00AB5125">
        <w:rPr>
          <w:rFonts w:cs="B Badr"/>
          <w:rtl/>
        </w:rPr>
        <w:br/>
      </w:r>
      <w:r w:rsidRPr="00AB5125">
        <w:rPr>
          <w:rFonts w:cs="B Badr"/>
          <w:b/>
          <w:bCs/>
          <w:rtl/>
        </w:rPr>
        <w:t>دين و سياست</w:t>
      </w:r>
      <w:r w:rsidRPr="00AB5125">
        <w:rPr>
          <w:rFonts w:cs="B Badr"/>
          <w:b/>
          <w:bCs/>
          <w:rtl/>
        </w:rPr>
        <w:br/>
      </w:r>
      <w:r w:rsidRPr="00AB5125">
        <w:rPr>
          <w:rFonts w:cs="B Badr"/>
          <w:rtl/>
        </w:rPr>
        <w:t>پرسش 33. نسبت دين و سياست با هم چگونه است؟ آيا دين و سياست با هم قابل جمع است؟ چرا و چگونه؟</w:t>
      </w:r>
      <w:r w:rsidRPr="00AB5125">
        <w:rPr>
          <w:rFonts w:cs="B Badr"/>
          <w:rtl/>
        </w:rPr>
        <w:br/>
        <w:t>اگر ماهيت دين و وجه نياز آدمى بدان، به خوبى شناخته شود، قلمرو آن نيز تعيين مى گردد و مشخص مى شود كه دين از سياست جدايى پذير نيست. دين مجموعه اى است از:</w:t>
      </w:r>
      <w:r w:rsidRPr="00AB5125">
        <w:rPr>
          <w:rFonts w:cs="B Badr"/>
          <w:rtl/>
        </w:rPr>
        <w:br/>
        <w:t>1. معارف و بينش ها؛ مانند: خداشناسى، انسان شناسى، فرجام شناسى، جهان شناسى كه اصطلاحا از آنها به جهان بينى تعبير مى شود.</w:t>
      </w:r>
      <w:r w:rsidRPr="00AB5125">
        <w:rPr>
          <w:rFonts w:cs="B Badr"/>
          <w:rtl/>
        </w:rPr>
        <w:br/>
        <w:t>2. سلسله اى از آموزه هاى اخلاقى كه سازنده خصايل نيكو و شخصيت حقيقى انسان است.</w:t>
      </w:r>
      <w:r w:rsidRPr="00AB5125">
        <w:rPr>
          <w:rFonts w:cs="B Badr"/>
          <w:rtl/>
        </w:rPr>
        <w:br/>
        <w:t>3. سلسله قوانين و مقرراتى كه مناسبات انسان را با خدا، جامعه، طبيعت و خويشتن به نيكوترين وجهى تبيين و كمال و سعادت بشر را در پى آنها تضمين مى كند.</w:t>
      </w:r>
      <w:r w:rsidRPr="00AB5125">
        <w:rPr>
          <w:rFonts w:cs="B Badr"/>
          <w:rtl/>
        </w:rPr>
        <w:br/>
      </w:r>
      <w:r w:rsidRPr="00AB5125">
        <w:rPr>
          <w:rFonts w:cs="B Badr"/>
          <w:rtl/>
        </w:rPr>
        <w:lastRenderedPageBreak/>
        <w:t>از طرف ديگر سعادت انسان ها ـ چه در دنيا و چه در سراى آخرت ـ در گرو قوانينى جامع، كامل و بى نقص است و چون اين جهان گذرا و سراى جاويد ابدى، با يكديگر در ارتباط وثيق بوده و هر كنشى در اين دنيا، نسبت به سرنوشت آدمى در حيات پايدارش مؤثر است؛ پس قانون گذار ـ افزون بر احاطه كامل به تمام نيازهاى دنيايى بشر ـ بايد ربط آنها را با زندگى اخروى نيز منظور دارد. از طرف ديگر هنوز متفكّران بشرى، تعريف واحدى از انسان و سعادت او به دست نداده اند و در اينكه در همين دنيا كدامين راه تضمين كننده كمال و سعادت بشرى است، اختلاف شديدى وجود دارد. از همين رو مكتب هاى گوناگونى به وجود آمده و هر يك پس از چند صباحى تجربه، ضعف و شكستِ خود را برملا كرده اند. بنابراين بشريت بر سر دو راه قرار دارد:</w:t>
      </w:r>
      <w:r w:rsidRPr="00AB5125">
        <w:rPr>
          <w:rFonts w:cs="B Badr"/>
          <w:rtl/>
        </w:rPr>
        <w:br/>
        <w:t>يك. در مسائل انسانى، سياسى و اجتماعى خويش، همواره به دنبال مكاتب بشرى راه افتد و هر روز چيزى را تجربه كند و پس از شكست، راه ديگر برگزيند (تا پايان حيات تاريخى خود)! اين همان راه سكولاريستى و مبتنى بر جدا انگارى دين و دنيا است.</w:t>
      </w:r>
      <w:r w:rsidRPr="00AB5125">
        <w:rPr>
          <w:rFonts w:cs="B Badr"/>
          <w:rtl/>
        </w:rPr>
        <w:br/>
        <w:t>دو. از ناحيه خداوند ـ كه عالم به تمام نيازهاى انسان و راه كمال حقيقى او است ـ قانون و راهى جامع و بدون خطا به انسان عرضه شود تا با پيروى از آن، به سوى سعادت و خوشبختى حركت كند. اين انگاره عدم جدايى دين از سياست است.</w:t>
      </w:r>
      <w:r w:rsidRPr="00AB5125">
        <w:rPr>
          <w:rFonts w:cs="B Badr"/>
          <w:rtl/>
        </w:rPr>
        <w:br/>
        <w:t>ژان ژاك روسو مى نويسد: «براى كشف بهترين قوانينى كه مناسب ملل است، يك عقل كل لازم است كه ناظر به تمام شهوات انسانى باشد؛ ولى خودش هيچ حس نكند [ فاقد گرايش شهوانى باشد]. هيچ گونه وابستگى با طبيعت نداشته باشد؛ اما آن را به خوبى بشناسد. مصلحت آن بستگى به ما نداشته؛ ولى به بهروزى ما كمك كند. پس فقط خدايان مى توانند آن طور كه بايد و شايد به مردم قانون عرضه دارند»124.</w:t>
      </w:r>
      <w:r w:rsidRPr="00AB5125">
        <w:rPr>
          <w:rFonts w:cs="B Badr"/>
          <w:rtl/>
        </w:rPr>
        <w:br/>
        <w:t>آنچه گذشت، تحليل مسئله از منظر برون دينى و به عبارت ديگر نگاه برون متنى است. از ديگر سو با مرورى كوتاه بر قوانين اسلامى و آيات قرآن، روشن مى گردد كه اسلام دينى جامع و همه سونگر است كه تمام ابعاد زندگى انسان را در نظر گرفته است. اين دين، همان گونه كه مردم را به عبادت و يكتاپرستى دعوت مى كند و دستورات اخلاقى و مربوط به خودسازى فردى دارد؛ احكام و دستوراتى در مورد مسائل حكومتى، سياسى، اقتصادى، اجتماعى، قضايى، فرهنگى، تربيتى و ... دارا است.</w:t>
      </w:r>
      <w:r w:rsidRPr="00AB5125">
        <w:rPr>
          <w:rFonts w:cs="B Badr"/>
          <w:rtl/>
        </w:rPr>
        <w:br/>
        <w:t>ادوارد گيبون125 مى نويسد: « ... قرآن دستور عمومى و قانون اساسى مسلميناست. كه شامل مجموعه قوانين دينى، اجتماعى، مدنى، تجارى، نظامى، قضايى، جنايى و جزايى است.</w:t>
      </w:r>
      <w:r w:rsidRPr="00AB5125">
        <w:rPr>
          <w:rFonts w:cs="B Badr"/>
          <w:rtl/>
        </w:rPr>
        <w:br/>
        <w:t>همين مجموعه قوانين از تكاليف زندگى روزانه گرفته تا تشريفات دينى؛ از تزكيه نفس تا حفظ بدن و بهداشت؛ از حقوق عمومى تا حقوق فردى؛ از منافع فردى تا منافع عمومى؛ از اخلاقيات تا جنايات و از عذاب مكافات اين جهان تا عذاب و مكافات جهان آينده همه را در بر دارد»126.</w:t>
      </w:r>
      <w:r w:rsidRPr="00AB5125">
        <w:rPr>
          <w:rFonts w:cs="B Badr"/>
          <w:rtl/>
        </w:rPr>
        <w:br/>
        <w:t>سيره و روش رسول اكرم صلى الله عليه و آله نيز نشان دهنده اين است كه دين از سياست، جدا نيست و خود آن حضرت، ضمن تشكيل حكومت، مسئوليت اجرايى و قضايى آن را بر عهده داشت. اميرمؤمنان على عليه السلام نيز حكومتى بر اساس عدل و اجراى دستورات الهى بنا نهاد. بنابراين تشكيل حكومت نيز از ضروريات دين اسلام است و آيات فراوانى به زواياى مختلف اين مسئله پرداخته است؛ از جمله:</w:t>
      </w:r>
      <w:r w:rsidRPr="00AB5125">
        <w:rPr>
          <w:rFonts w:cs="B Badr"/>
          <w:rtl/>
        </w:rPr>
        <w:br/>
        <w:t>1. آيات مربوط به امر به معروف و نهى از منكر127؛</w:t>
      </w:r>
      <w:r w:rsidRPr="00AB5125">
        <w:rPr>
          <w:rFonts w:cs="B Badr"/>
          <w:rtl/>
        </w:rPr>
        <w:br/>
        <w:t>2. آيات لزوم اطاعت از اولى الامر128؛</w:t>
      </w:r>
      <w:r w:rsidRPr="00AB5125">
        <w:rPr>
          <w:rFonts w:cs="B Badr"/>
          <w:rtl/>
        </w:rPr>
        <w:br/>
      </w:r>
      <w:r w:rsidRPr="00AB5125">
        <w:rPr>
          <w:rFonts w:cs="B Badr"/>
          <w:rtl/>
        </w:rPr>
        <w:lastRenderedPageBreak/>
        <w:t>3. نپذيرفتن ولايت و سرپرستى بيگانگان، كافران، ظالمان، فاسقان و جاهلان129؛</w:t>
      </w:r>
      <w:r w:rsidRPr="00AB5125">
        <w:rPr>
          <w:rFonts w:cs="B Badr"/>
          <w:rtl/>
        </w:rPr>
        <w:br/>
        <w:t>4. ولايت پيامبر صلى الله عليه و آله بر امت و ولايت مؤمنان بر يكديگر130؛</w:t>
      </w:r>
      <w:r w:rsidRPr="00AB5125">
        <w:rPr>
          <w:rFonts w:cs="B Badr"/>
          <w:rtl/>
        </w:rPr>
        <w:br/>
        <w:t>5. لزوم مشورت با مؤمنان و مشاركت دادن آنان در امور سياسى و اجتماعى131؛</w:t>
      </w:r>
      <w:r w:rsidRPr="00AB5125">
        <w:rPr>
          <w:rFonts w:cs="B Badr"/>
          <w:rtl/>
        </w:rPr>
        <w:br/>
        <w:t>6. وجوب نجات مظلومان و مستضعفان132 و همه آيات مربوط به جهاد و دفاع؛</w:t>
      </w:r>
      <w:r w:rsidRPr="00AB5125">
        <w:rPr>
          <w:rFonts w:cs="B Badr"/>
          <w:rtl/>
        </w:rPr>
        <w:br/>
        <w:t>7. برپايى عدالت اجتماعى و قوانين الهى كه يكى از اهداف دين و بعثت پيامبران است133؛</w:t>
      </w:r>
      <w:r w:rsidRPr="00AB5125">
        <w:rPr>
          <w:rFonts w:cs="B Badr"/>
          <w:rtl/>
        </w:rPr>
        <w:br/>
        <w:t>8. آيات نهى كننده از حكم رانى به غير دستورات الهى134؛</w:t>
      </w:r>
      <w:r w:rsidRPr="00AB5125">
        <w:rPr>
          <w:rFonts w:cs="B Badr"/>
          <w:rtl/>
        </w:rPr>
        <w:br/>
        <w:t>9. بيان خصوصيات جامعه اسلامى135؛</w:t>
      </w:r>
      <w:r w:rsidRPr="00AB5125">
        <w:rPr>
          <w:rFonts w:cs="B Badr"/>
          <w:rtl/>
        </w:rPr>
        <w:br/>
        <w:t>10. بيان لزوم تهيه نيرو و تجهيزات لازم براى حكومت اسلامى و پاسداشت آن136؛</w:t>
      </w:r>
      <w:r w:rsidRPr="00AB5125">
        <w:rPr>
          <w:rFonts w:cs="B Badr"/>
          <w:rtl/>
        </w:rPr>
        <w:br/>
        <w:t>11. بيان ويژگى هاى رهبر و كسى كه مردم از او اطاعت و پيروى مى كنند و اصلح بودن او از همه137؛</w:t>
      </w:r>
      <w:r w:rsidRPr="00AB5125">
        <w:rPr>
          <w:rFonts w:cs="B Badr"/>
          <w:rtl/>
        </w:rPr>
        <w:br/>
        <w:t>12. اعلام پيروزى دين خدا بر همه اديان و مكاتب و قرار گرفتن حكومت در دست صالحان138؛</w:t>
      </w:r>
      <w:r w:rsidRPr="00AB5125">
        <w:rPr>
          <w:rFonts w:cs="B Badr"/>
          <w:rtl/>
        </w:rPr>
        <w:br/>
        <w:t>13. ترسيم نمونه حكومت پيامبران در قرآن؛ مانند حكومت داود و سليمان عليهماالسلام139.</w:t>
      </w:r>
      <w:r w:rsidRPr="00AB5125">
        <w:rPr>
          <w:rFonts w:cs="B Badr"/>
          <w:rtl/>
        </w:rPr>
        <w:br/>
        <w:t>روايات نيز در اين زمينه بسيار است. فضل بن شاذان از امام رضا عليه السلام پرسيد: چرا خداوند دستور داد از اولواالامر اطاعت كنيد؟ حضرت فرمود: «اگر خداوند امامى كه امين و حافظ دستورات الهى باشد، براى مردم قرار ندهد؛ دين از بين مى رود و سنت ها و دستورات الهى دگرگون مى گردد».140 نامه اميرمؤمنان عليه السلام به مالك اشتر و ديگر نصوص روايى نيز، همه بر عدم تفكيك سياست از دين مبين اسلام دلالت دارد.141</w:t>
      </w:r>
      <w:r w:rsidRPr="00AB5125">
        <w:rPr>
          <w:rFonts w:cs="B Badr"/>
          <w:rtl/>
        </w:rPr>
        <w:br/>
      </w:r>
      <w:r w:rsidRPr="00AB5125">
        <w:rPr>
          <w:rFonts w:cs="B Badr"/>
          <w:rtl/>
        </w:rPr>
        <w:br/>
      </w:r>
      <w:r w:rsidRPr="00AB5125">
        <w:rPr>
          <w:rFonts w:cs="B Badr"/>
          <w:b/>
          <w:bCs/>
          <w:rtl/>
        </w:rPr>
        <w:t>مشروعيت حكومت</w:t>
      </w:r>
      <w:r w:rsidRPr="00AB5125">
        <w:rPr>
          <w:rFonts w:cs="B Badr"/>
          <w:b/>
          <w:bCs/>
          <w:rtl/>
        </w:rPr>
        <w:br/>
      </w:r>
      <w:r w:rsidRPr="00AB5125">
        <w:rPr>
          <w:rFonts w:cs="B Badr"/>
          <w:rtl/>
        </w:rPr>
        <w:t>پرسش 34. منشأ مشروعيت حكومت از ديدگاه اسلام و شيعه چيست: خدا يا مردم؟</w:t>
      </w:r>
      <w:r w:rsidRPr="00AB5125">
        <w:rPr>
          <w:rFonts w:cs="B Badr"/>
          <w:rtl/>
        </w:rPr>
        <w:br/>
        <w:t>در اسلام، منشأ ذاتى مشروعيت، تنها خداوند است؛ زيرا او آفريدگار جهان و انسان و مالك همه هستى و تنها قدرت مستقل، تأثير گذار و اداره كننده (مدبر) جهان و پروردگار عالم و آدم است. در اسلام، حكومت و حاكميت سياسى نيز ـ كه نوعى تصرف در امور مردم است ـ از شئون ربوبيت پروردگار شمرده مى شود.142 آموزه توحيد در ربوبيت الهى ـ چه در نظام تكوين و چه در نظام تشريع ـ هيچ مبدأ و منشأ ديگرى را در عرض خداوند بر نمى تابد. قرآن مجيد در اين باره مى فرمايد:</w:t>
      </w:r>
      <w:r w:rsidRPr="00AB5125">
        <w:rPr>
          <w:rFonts w:cs="B Badr"/>
          <w:rtl/>
        </w:rPr>
        <w:br/>
        <w:t xml:space="preserve">1. </w:t>
      </w:r>
      <w:r w:rsidRPr="00AB5125">
        <w:rPr>
          <w:rFonts w:cs="B Badr"/>
          <w:b/>
          <w:bCs/>
          <w:color w:val="008000"/>
          <w:rtl/>
        </w:rPr>
        <w:t>«إِنِ الْحُكْمُ إِلاّ لِلّهِ»</w:t>
      </w:r>
      <w:r w:rsidRPr="00AB5125">
        <w:rPr>
          <w:rFonts w:cs="B Badr"/>
          <w:rtl/>
        </w:rPr>
        <w:t>143؛ «حكم نيست، مگر از آن خدا».</w:t>
      </w:r>
      <w:r w:rsidRPr="00AB5125">
        <w:rPr>
          <w:rFonts w:cs="B Badr"/>
          <w:rtl/>
        </w:rPr>
        <w:br/>
        <w:t xml:space="preserve">2. </w:t>
      </w:r>
      <w:r w:rsidRPr="00AB5125">
        <w:rPr>
          <w:rFonts w:cs="B Badr"/>
          <w:b/>
          <w:bCs/>
          <w:color w:val="008000"/>
          <w:rtl/>
        </w:rPr>
        <w:t>«إِنَّما وَلِيُّكُمُ اللّهُ وَ رَسُولُهُ وَ الَّذِينَ آمَنُوا الَّذِينَ يُقِيمُونَ الصَّلاةَ وَ يُو</w:t>
      </w:r>
      <w:r w:rsidRPr="00AB5125">
        <w:rPr>
          <w:rFonts w:cs="B Badr" w:hint="cs"/>
          <w:b/>
          <w:bCs/>
          <w:color w:val="008000"/>
          <w:rtl/>
        </w:rPr>
        <w:t>ٔتُونَ</w:t>
      </w:r>
      <w:r w:rsidRPr="00AB5125">
        <w:rPr>
          <w:rFonts w:cs="B Badr"/>
          <w:b/>
          <w:bCs/>
          <w:color w:val="008000"/>
          <w:rtl/>
        </w:rPr>
        <w:t xml:space="preserve"> الزَّكاةَ وَ هُمْ راكِعُونَ»</w:t>
      </w:r>
      <w:r w:rsidRPr="00AB5125">
        <w:rPr>
          <w:rFonts w:cs="B Badr"/>
          <w:rtl/>
        </w:rPr>
        <w:t>144؛ «همانا ولىّ و سرپرست شما خداوند است و فرستاده او و مؤمنان اند؛ همان كسانى كه نماز به پا مى دارند و در ركوع صدقه مى پردازند».</w:t>
      </w:r>
      <w:r w:rsidRPr="00AB5125">
        <w:rPr>
          <w:rFonts w:cs="B Badr"/>
          <w:rtl/>
        </w:rPr>
        <w:br/>
        <w:t xml:space="preserve">3. </w:t>
      </w:r>
      <w:r w:rsidRPr="00AB5125">
        <w:rPr>
          <w:rFonts w:cs="B Badr"/>
          <w:b/>
          <w:bCs/>
          <w:color w:val="008000"/>
          <w:rtl/>
        </w:rPr>
        <w:t>«أَمِ اتَّخَذُوا مِنْ دُونِهِ أَوْلِياءَ فَاللّهُ هُوَ الْوَلِيُّ»</w:t>
      </w:r>
      <w:r w:rsidRPr="00AB5125">
        <w:rPr>
          <w:rFonts w:cs="B Badr"/>
          <w:rtl/>
        </w:rPr>
        <w:t>145؛ «آيا براى خود اوليايى جز خدا گرفته اند، همانا تنها خداوند صاحب ولايت است».</w:t>
      </w:r>
      <w:r w:rsidRPr="00AB5125">
        <w:rPr>
          <w:rFonts w:cs="B Badr"/>
          <w:rtl/>
        </w:rPr>
        <w:br/>
        <w:t xml:space="preserve">پس هيچ كس حق حاكميت و تصرف در شئون مردم را ندارد؛ مگر آنكه به دليل معتبر شرعى، منصوب يا مأذون بودنش از سوى خداوند، ثابت شده باشد. نصب يا اذن الهى، مى تواند به صورت مستقيم يا غيرمستقيم (از سوى پيامبر صلى الله عليه و آله يا اوصياى </w:t>
      </w:r>
      <w:r w:rsidRPr="00AB5125">
        <w:rPr>
          <w:rFonts w:cs="B Badr"/>
          <w:rtl/>
        </w:rPr>
        <w:lastRenderedPageBreak/>
        <w:t>او) بيان شود. از طرف ديگر، همه مسلمانان، رسول اكرم صلى الله عليه و آله را منصوب از سوى خداوند مى دانند. قرآن مجيد اين حقيقت را در آيات متعدد بيان فرموده است؛ از قبيل:</w:t>
      </w:r>
      <w:r w:rsidRPr="00AB5125">
        <w:rPr>
          <w:rFonts w:cs="B Badr"/>
          <w:rtl/>
        </w:rPr>
        <w:br/>
        <w:t xml:space="preserve">1. </w:t>
      </w:r>
      <w:r w:rsidRPr="00AB5125">
        <w:rPr>
          <w:rFonts w:cs="B Badr"/>
          <w:b/>
          <w:bCs/>
          <w:color w:val="008000"/>
          <w:rtl/>
        </w:rPr>
        <w:t>«النَّبِيُّ أَوْلى بِالْمُو</w:t>
      </w:r>
      <w:r w:rsidRPr="00AB5125">
        <w:rPr>
          <w:rFonts w:cs="B Badr" w:hint="cs"/>
          <w:b/>
          <w:bCs/>
          <w:color w:val="008000"/>
          <w:rtl/>
        </w:rPr>
        <w:t>ٔمِنِينَ</w:t>
      </w:r>
      <w:r w:rsidRPr="00AB5125">
        <w:rPr>
          <w:rFonts w:cs="B Badr"/>
          <w:b/>
          <w:bCs/>
          <w:color w:val="008000"/>
          <w:rtl/>
        </w:rPr>
        <w:t xml:space="preserve"> </w:t>
      </w:r>
      <w:r w:rsidRPr="00AB5125">
        <w:rPr>
          <w:rFonts w:cs="B Badr" w:hint="cs"/>
          <w:b/>
          <w:bCs/>
          <w:color w:val="008000"/>
          <w:rtl/>
        </w:rPr>
        <w:t>مِنْ</w:t>
      </w:r>
      <w:r w:rsidRPr="00AB5125">
        <w:rPr>
          <w:rFonts w:cs="B Badr"/>
          <w:b/>
          <w:bCs/>
          <w:color w:val="008000"/>
          <w:rtl/>
        </w:rPr>
        <w:t xml:space="preserve"> </w:t>
      </w:r>
      <w:r w:rsidRPr="00AB5125">
        <w:rPr>
          <w:rFonts w:cs="B Badr" w:hint="cs"/>
          <w:b/>
          <w:bCs/>
          <w:color w:val="008000"/>
          <w:rtl/>
        </w:rPr>
        <w:t>أَنْفُسِهِمْ</w:t>
      </w:r>
      <w:r w:rsidRPr="00AB5125">
        <w:rPr>
          <w:rFonts w:cs="B Badr"/>
          <w:b/>
          <w:bCs/>
          <w:color w:val="008000"/>
          <w:rtl/>
        </w:rPr>
        <w:t xml:space="preserve"> ...</w:t>
      </w:r>
      <w:r w:rsidRPr="00AB5125">
        <w:rPr>
          <w:rFonts w:cs="B Badr" w:hint="cs"/>
          <w:b/>
          <w:bCs/>
          <w:color w:val="008000"/>
          <w:rtl/>
        </w:rPr>
        <w:t>»</w:t>
      </w:r>
      <w:r w:rsidRPr="00AB5125">
        <w:rPr>
          <w:rFonts w:cs="B Badr"/>
          <w:rtl/>
        </w:rPr>
        <w:t>146؛ «پيامبر به مؤمنان از خودشان سزاوارتر است».</w:t>
      </w:r>
      <w:r w:rsidRPr="00AB5125">
        <w:rPr>
          <w:rFonts w:cs="B Badr"/>
          <w:rtl/>
        </w:rPr>
        <w:br/>
        <w:t>2.</w:t>
      </w:r>
      <w:r w:rsidRPr="00AB5125">
        <w:rPr>
          <w:rFonts w:cs="B Badr"/>
          <w:b/>
          <w:bCs/>
          <w:color w:val="008000"/>
          <w:rtl/>
        </w:rPr>
        <w:t xml:space="preserve"> «أَطِيعُوا اللّهَ وَ أَطِيعُوا الرَّسُولَ وَ أُولِى الْأَمْرِ مِنْكُمْ»</w:t>
      </w:r>
      <w:r w:rsidRPr="00AB5125">
        <w:rPr>
          <w:rFonts w:cs="B Badr"/>
          <w:rtl/>
        </w:rPr>
        <w:t>147؛ «خدا را فرمان بريد و از پيامبر و اولى الامر اطاعت كنيد».</w:t>
      </w:r>
      <w:r w:rsidRPr="00AB5125">
        <w:rPr>
          <w:rFonts w:cs="B Badr"/>
          <w:rtl/>
        </w:rPr>
        <w:br/>
        <w:t xml:space="preserve">3. </w:t>
      </w:r>
      <w:r w:rsidRPr="00AB5125">
        <w:rPr>
          <w:rFonts w:cs="B Badr"/>
          <w:b/>
          <w:bCs/>
          <w:color w:val="008000"/>
          <w:rtl/>
        </w:rPr>
        <w:t>«وَ ما كانَ لِمُو</w:t>
      </w:r>
      <w:r w:rsidRPr="00AB5125">
        <w:rPr>
          <w:rFonts w:cs="B Badr" w:hint="cs"/>
          <w:b/>
          <w:bCs/>
          <w:color w:val="008000"/>
          <w:rtl/>
        </w:rPr>
        <w:t>ٔمِنٍ</w:t>
      </w:r>
      <w:r w:rsidRPr="00AB5125">
        <w:rPr>
          <w:rFonts w:cs="B Badr"/>
          <w:b/>
          <w:bCs/>
          <w:color w:val="008000"/>
          <w:rtl/>
        </w:rPr>
        <w:t xml:space="preserve"> </w:t>
      </w:r>
      <w:r w:rsidRPr="00AB5125">
        <w:rPr>
          <w:rFonts w:cs="B Badr" w:hint="cs"/>
          <w:b/>
          <w:bCs/>
          <w:color w:val="008000"/>
          <w:rtl/>
        </w:rPr>
        <w:t>وَ</w:t>
      </w:r>
      <w:r w:rsidRPr="00AB5125">
        <w:rPr>
          <w:rFonts w:cs="B Badr"/>
          <w:b/>
          <w:bCs/>
          <w:color w:val="008000"/>
          <w:rtl/>
        </w:rPr>
        <w:t xml:space="preserve"> </w:t>
      </w:r>
      <w:r w:rsidRPr="00AB5125">
        <w:rPr>
          <w:rFonts w:cs="B Badr" w:hint="cs"/>
          <w:b/>
          <w:bCs/>
          <w:color w:val="008000"/>
          <w:rtl/>
        </w:rPr>
        <w:t>لا</w:t>
      </w:r>
      <w:r w:rsidRPr="00AB5125">
        <w:rPr>
          <w:rFonts w:cs="B Badr"/>
          <w:b/>
          <w:bCs/>
          <w:color w:val="008000"/>
          <w:rtl/>
        </w:rPr>
        <w:t xml:space="preserve"> </w:t>
      </w:r>
      <w:r w:rsidRPr="00AB5125">
        <w:rPr>
          <w:rFonts w:cs="B Badr" w:hint="cs"/>
          <w:b/>
          <w:bCs/>
          <w:color w:val="008000"/>
          <w:rtl/>
        </w:rPr>
        <w:t>مُؤمِنَةٍ</w:t>
      </w:r>
      <w:r w:rsidRPr="00AB5125">
        <w:rPr>
          <w:rFonts w:cs="B Badr"/>
          <w:b/>
          <w:bCs/>
          <w:color w:val="008000"/>
          <w:rtl/>
        </w:rPr>
        <w:t xml:space="preserve"> </w:t>
      </w:r>
      <w:r w:rsidRPr="00AB5125">
        <w:rPr>
          <w:rFonts w:cs="B Badr" w:hint="cs"/>
          <w:b/>
          <w:bCs/>
          <w:color w:val="008000"/>
          <w:rtl/>
        </w:rPr>
        <w:t>إِذا</w:t>
      </w:r>
      <w:r w:rsidRPr="00AB5125">
        <w:rPr>
          <w:rFonts w:cs="B Badr"/>
          <w:b/>
          <w:bCs/>
          <w:color w:val="008000"/>
          <w:rtl/>
        </w:rPr>
        <w:t xml:space="preserve"> </w:t>
      </w:r>
      <w:r w:rsidRPr="00AB5125">
        <w:rPr>
          <w:rFonts w:cs="B Badr" w:hint="cs"/>
          <w:b/>
          <w:bCs/>
          <w:color w:val="008000"/>
          <w:rtl/>
        </w:rPr>
        <w:t>قَضَى</w:t>
      </w:r>
      <w:r w:rsidRPr="00AB5125">
        <w:rPr>
          <w:rFonts w:cs="B Badr"/>
          <w:b/>
          <w:bCs/>
          <w:color w:val="008000"/>
          <w:rtl/>
        </w:rPr>
        <w:t xml:space="preserve"> </w:t>
      </w:r>
      <w:r w:rsidRPr="00AB5125">
        <w:rPr>
          <w:rFonts w:cs="B Badr" w:hint="cs"/>
          <w:b/>
          <w:bCs/>
          <w:color w:val="008000"/>
          <w:rtl/>
        </w:rPr>
        <w:t>اللّهُ</w:t>
      </w:r>
      <w:r w:rsidRPr="00AB5125">
        <w:rPr>
          <w:rFonts w:cs="B Badr"/>
          <w:b/>
          <w:bCs/>
          <w:color w:val="008000"/>
          <w:rtl/>
        </w:rPr>
        <w:t xml:space="preserve"> </w:t>
      </w:r>
      <w:r w:rsidRPr="00AB5125">
        <w:rPr>
          <w:rFonts w:cs="B Badr" w:hint="cs"/>
          <w:b/>
          <w:bCs/>
          <w:color w:val="008000"/>
          <w:rtl/>
        </w:rPr>
        <w:t>وَ</w:t>
      </w:r>
      <w:r w:rsidRPr="00AB5125">
        <w:rPr>
          <w:rFonts w:cs="B Badr"/>
          <w:b/>
          <w:bCs/>
          <w:color w:val="008000"/>
          <w:rtl/>
        </w:rPr>
        <w:t xml:space="preserve"> </w:t>
      </w:r>
      <w:r w:rsidRPr="00AB5125">
        <w:rPr>
          <w:rFonts w:cs="B Badr" w:hint="cs"/>
          <w:b/>
          <w:bCs/>
          <w:color w:val="008000"/>
          <w:rtl/>
        </w:rPr>
        <w:t>رَسُولُهُ</w:t>
      </w:r>
      <w:r w:rsidRPr="00AB5125">
        <w:rPr>
          <w:rFonts w:cs="B Badr"/>
          <w:b/>
          <w:bCs/>
          <w:color w:val="008000"/>
          <w:rtl/>
        </w:rPr>
        <w:t xml:space="preserve"> </w:t>
      </w:r>
      <w:r w:rsidRPr="00AB5125">
        <w:rPr>
          <w:rFonts w:cs="B Badr" w:hint="cs"/>
          <w:b/>
          <w:bCs/>
          <w:color w:val="008000"/>
          <w:rtl/>
        </w:rPr>
        <w:t>أَ</w:t>
      </w:r>
      <w:r w:rsidRPr="00AB5125">
        <w:rPr>
          <w:rFonts w:cs="B Badr"/>
          <w:b/>
          <w:bCs/>
          <w:color w:val="008000"/>
          <w:rtl/>
        </w:rPr>
        <w:t>مْراً أَنْ يَكُونَ لَهُمُ الْخِيَرَةُ مِنْ أَمْرِهِمْ ...»</w:t>
      </w:r>
      <w:r w:rsidRPr="00AB5125">
        <w:rPr>
          <w:rFonts w:cs="B Badr"/>
          <w:rtl/>
        </w:rPr>
        <w:t>148؛ «هيچ زن و مرد مؤمنى را نسزد كه وقتى خدا و فرستاده اش حكمى كنند، در كار خويش اختيارى داشته باشد؛ و هر كه نافرمانى خداى متعال و فرستاده اش كند، گمراه شده است».</w:t>
      </w:r>
      <w:r w:rsidRPr="00AB5125">
        <w:rPr>
          <w:rFonts w:cs="B Badr"/>
          <w:rtl/>
        </w:rPr>
        <w:br/>
        <w:t>همچنين شيعه اماميه، بر اساس ادله قطعى، ائمه اطهار عليهم السلام را امامان منصوب به نصب خاص، از سوى پروردگار عالم مى داند.149</w:t>
      </w:r>
      <w:r w:rsidRPr="00AB5125">
        <w:rPr>
          <w:rFonts w:cs="B Badr"/>
          <w:rtl/>
        </w:rPr>
        <w:br/>
        <w:t>افزون بر اين، بر اساس ادله عقلى و نقلى، فقيهان عادل و با كفايت، منصوب از سوى شارع و نايب امام عصر عليه السلام در امر حكومت و رهبرى سياسى و اجتماعى امت در عصر غيبت هستند. البته اين مسئله ـ كه از آن به «ولايت فقيه» تعبير مى شود ـ به عصر غيبت اختصاص ندارد و در عصر حضور و بسط يد معصوم نيز امكان تحقق دارد؛ ولى در هر صورت ولايت فقيه در طول ولايت امام عليه السلام است، نه در عرض آن.150</w:t>
      </w:r>
      <w:r w:rsidRPr="00AB5125">
        <w:rPr>
          <w:rFonts w:cs="B Badr"/>
          <w:rtl/>
        </w:rPr>
        <w:br/>
        <w:t>انتخاب ولايت فقيه:</w:t>
      </w:r>
      <w:r w:rsidRPr="00AB5125">
        <w:rPr>
          <w:rFonts w:cs="B Badr"/>
          <w:rtl/>
        </w:rPr>
        <w:br/>
        <w:t>در كنار اين نگرش ـ كه نظريه «نصب» خوانده مى شود و نزد علماى اماميه مشهور است ـ ديدگاه جديدى از سوى برخى ارائه شده است. بر اساس اين انگاره، «ولى فقيه» از سوى شارع منصوب نيست؛ بلكه شارع مردم را موظّف ساخته است كه فقيه عادل و با كفايت را به رهبرى انتخاب كنند. فقيه پس از انتخاب مردم، «ولايت» خواهد يافت و مجاز خواهد شد در شئون اجتماعى تصرف كند و رهبرى را به دست گيرد.</w:t>
      </w:r>
      <w:r w:rsidRPr="00AB5125">
        <w:rPr>
          <w:rFonts w:cs="B Badr"/>
          <w:rtl/>
        </w:rPr>
        <w:br/>
        <w:t>بررسى تطبيقى يا ارزش داورى درباره اين ديدگاه ها، مجالى ويژه مى طلبد؛ ولى بايد توجه كرد كه بر اساس اين دو ديدگاه، پاسخ پرسش اساسى اين بحث متفاوت خواهد بود.</w:t>
      </w:r>
      <w:r w:rsidRPr="00AB5125">
        <w:rPr>
          <w:rFonts w:cs="B Badr"/>
          <w:rtl/>
        </w:rPr>
        <w:br/>
        <w:t>گروهى نظريه اول را «مشروعيت الهى» و ديدگاه دوم را نظريه «انتخاب» يا «مشروعيت الهى ـ مردمى» ناميده اند. البته مبناى اساسى هر دو انگاره، همان نظريه «مشروعيت الهى» است؛ زيرا هر دو ديدگاه، منشأ ذاتى مشروعيت را خدا مى دانند و در عرض مشروعيت الهى، هيچ مبدأ ديگرى را نمى پذيرند. بنابراين، افزودن قيد «مردمى»، نوعى مجاز و مسامحه گويى و در طول مشروعيت الهى به شمار مى رود. به عبارت ديگر در اين گمانه، خاستگاه مردمى ولايت، نوعى شرط وضعى و اعتبارى است كه شارع مقدس، در جعل ولايت براى فقيه يا تأييد و تنفيذ ولايت، قرار داده است. بنابراين، نظريه «مشروعيت الهى ـ مردمى»:</w:t>
      </w:r>
      <w:r w:rsidRPr="00AB5125">
        <w:rPr>
          <w:rFonts w:cs="B Badr"/>
          <w:rtl/>
        </w:rPr>
        <w:br/>
        <w:t>1. اگر نظريه «انتخاب» حكومت را امرى زمينى و از پايين به بالا بينگارد؛ به كلى از نگرش اسلامى دور شده است؛</w:t>
      </w:r>
      <w:r w:rsidRPr="00AB5125">
        <w:rPr>
          <w:rFonts w:cs="B Badr"/>
          <w:rtl/>
        </w:rPr>
        <w:br/>
        <w:t>2. اگر به دو مبدأ نخستين «آسمانى و زمينى» بگرود؛ در دام دوگانگى مبدأ مشروعيت فرو افتاده است؛</w:t>
      </w:r>
      <w:r w:rsidRPr="00AB5125">
        <w:rPr>
          <w:rFonts w:cs="B Badr"/>
          <w:rtl/>
        </w:rPr>
        <w:br/>
        <w:t xml:space="preserve">3. اگر مشروعيت مردمى را در طول مشروعيت الهى بداند، ديگر نظريه اى در مقابل نظريه مشروعيت الهى نخواهد بود؛ بلكه قسمى از آن است. چنين انگاره اى، با نظريه نصب نيز سازگار است؛ يعنى، انتصاب ولايت فقيه. به عبارت ديگر، اين انگاره نظريه «نصب و </w:t>
      </w:r>
      <w:r w:rsidRPr="00AB5125">
        <w:rPr>
          <w:rFonts w:cs="B Badr"/>
          <w:rtl/>
        </w:rPr>
        <w:lastRenderedPageBreak/>
        <w:t>جعل ولايت الهى» را به دو صورت قابل تصور مى سازد:</w:t>
      </w:r>
      <w:r w:rsidRPr="00AB5125">
        <w:rPr>
          <w:rFonts w:cs="B Badr"/>
          <w:rtl/>
        </w:rPr>
        <w:br/>
        <w:t>3ـ1. نصب مطلق؛ بر اساس اين انگاره، شارع انتخاب و عدم انتخاب مردم را در جعل ولايت براى فقيه دخالت نداده و در هر صورت براى فقيه صالح و با كفايت، ولايت قائل است. تصرفات اجتماعى وى را مجاز و اطاعت از او در امور اجتماعى را واجب مى داند.</w:t>
      </w:r>
      <w:r w:rsidRPr="00AB5125">
        <w:rPr>
          <w:rFonts w:cs="B Badr"/>
          <w:rtl/>
        </w:rPr>
        <w:br/>
        <w:t>3ـ2. نصب مقيد؛ يعنى، شارع در صورت انتخاب مردم، براى ولى فقيه، جعل ولايت مى كند، نه پيش از آن. ظاهر برخى از ادله ولايت فقيه، مانند مقبوله عمربن حنظله، با نظريه نخست سازگار است.</w:t>
      </w:r>
      <w:r w:rsidRPr="00AB5125">
        <w:rPr>
          <w:rFonts w:cs="B Badr"/>
          <w:rtl/>
        </w:rPr>
        <w:br/>
      </w:r>
      <w:r w:rsidRPr="00AB5125">
        <w:rPr>
          <w:rFonts w:cs="B Badr"/>
          <w:rtl/>
        </w:rPr>
        <w:br/>
      </w:r>
      <w:r w:rsidRPr="00AB5125">
        <w:rPr>
          <w:rFonts w:cs="B Badr"/>
          <w:b/>
          <w:bCs/>
          <w:rtl/>
        </w:rPr>
        <w:t>اختيارات حكومت دينى</w:t>
      </w:r>
      <w:r w:rsidRPr="00AB5125">
        <w:rPr>
          <w:rFonts w:cs="B Badr"/>
          <w:b/>
          <w:bCs/>
          <w:rtl/>
        </w:rPr>
        <w:br/>
      </w:r>
      <w:r w:rsidRPr="00AB5125">
        <w:rPr>
          <w:rFonts w:cs="B Badr"/>
          <w:rtl/>
        </w:rPr>
        <w:t>پرسش 35. تفاوت اختيارات حاكمان الهى در حكومت دينى در عصر غيبت، با اختيارات پيامبر صلى الله عليه و آله و امامان معصوم عليهم السلام چيست؟</w:t>
      </w:r>
      <w:r w:rsidRPr="00AB5125">
        <w:rPr>
          <w:rFonts w:cs="B Badr"/>
          <w:rtl/>
        </w:rPr>
        <w:br/>
        <w:t>از نظر اختيارات حكومتى، فرقى بين پيامبر صلى الله عليه و آله،امام عليه السلام و ولى فقيه نيست؛ زيرا مقصود از اختيارات حكومتى، مسائل لازم اجتماعى است كه بدون آنها، حكومت قدرت كافى براى پيشبرد اهداف خود ـ تأمين سعادت و مصالح جامعه ـ را ندارد. مقصود از «ولايت مطلقه» نيز، چيزى بيش از اين نيست. البته پيامبر صلى الله عليه و آله و ائمه عليهم السلام، شئون ديگرى نيز دارند كه از اختصاصات آنان بوده است؛ ولى آن مسائل ربطى به حوزه اختيارات حكومتى ندارد. چنان كه پيامبر صلى الله عليه و آله حق دخالت در شئون فردى اشخاص را داشتند؛ ليكن ولىّ فقيه چنين حقى ندارد؛ (مگر در موارد معيّنى كه نص خاص تعيين كرده باشد)؛ زيرا اين مسئله خارج از مسائل اجتماعى و حكومتى است. امام خمينى قدس سره در اين باره مى گويد:</w:t>
      </w:r>
      <w:r w:rsidRPr="00AB5125">
        <w:rPr>
          <w:rFonts w:cs="B Badr"/>
          <w:rtl/>
        </w:rPr>
        <w:br/>
        <w:t>«اين توهّم كه اختيارات حكومتى رسول اكرم صلى الله عليه و آله بيشتر از حضرت امير عليه السلام بود، يا اختيارات حكومتى حضرت امير عليه السلام بيش از فقيه است، باطل و غلط است. البته فضايل حضرت رسول اكرم صلى الله عليه و آله بيش از همه عالم است و بعد از ايشان فضايل حضرت امير عليه السلام از همه بيشتر است؛ ليكن زيادى فضايل معنوى، اختيارات حكومتى را افزايش نمى دهد. همان اختيارات و ولايتى كه حضرت رسول صلى الله عليه و آله و ديگر ائمه عليهم السلام در تدارك و بسيج سپاه، تعيين ولايت و استانداران، گرفتن ماليات و صرف آن در مصالح مسلمانان داشتند؛ خداوند همان اختيارات را براى حكومت فعلى قرار داده است؛ منتها شخص معينى نيست، روى عنوانِ «عالم عادل» است».</w:t>
      </w:r>
      <w:r w:rsidRPr="00AB5125">
        <w:rPr>
          <w:rFonts w:cs="B Badr"/>
          <w:rtl/>
        </w:rPr>
        <w:br/>
        <w:t>ايشان در تبيين مسئله ياد شده، بر اين نكته انگشت مى گذارند كه بين «مقامات تكوينى» و «مقامات اعتبارى» فرق است. مسئله ولايت «به معناى زعامت و حكومت»، امرى اعتبارى است كه شارع به افراد داراى صلاحيت واگذار كرده است؛ ليكن هر كس رهبرى و حكومت را در دست گيرد ـ چه معصوم باشد و چه فقيه عادل ـ بايد از اختيارات لازم و كافى مربوط به حكومت و اداره اجتماع، برخوردار باشد. بنابراين در اين زمينه، فرقى بين پيامبر صلى الله عليه و آله و امام عليه السلام و ولى فقيه نيست. آنچه فرق است، در حوزه ولايت تكوينى و مقامات معنوى حقيقى است. از اين رو مى گويد: «براى امام مقامات معنوى هم هست كه جدا از وظيفه حكومت است و آن مقام خلافت كلى الهى است ـ كه گاهى در لسان ائمه عليهم السلام از آن ياد شده است ـ خلافتى است تكوينى كه به موجب آن جميع ذرات در برابر «ولى امر» خاضع اند».</w:t>
      </w:r>
      <w:r w:rsidRPr="00AB5125">
        <w:rPr>
          <w:rFonts w:cs="B Badr"/>
          <w:rtl/>
        </w:rPr>
        <w:br/>
        <w:t xml:space="preserve">ايشان همچنين مى فرمايد: «[ ولايت فقيه] از امور اعتبارى عقلايى است و واقعيتى جز جعل ندارد و ... در اين موارد معقول نيست كه </w:t>
      </w:r>
      <w:r w:rsidRPr="00AB5125">
        <w:rPr>
          <w:rFonts w:cs="B Badr"/>
          <w:rtl/>
        </w:rPr>
        <w:lastRenderedPageBreak/>
        <w:t>رسول اكرم صلى الله عليه و آله و امام عليه السلام، با فقيه فرق داشته باشد».</w:t>
      </w:r>
      <w:r w:rsidRPr="00AB5125">
        <w:rPr>
          <w:rFonts w:cs="B Badr"/>
          <w:rtl/>
        </w:rPr>
        <w:br/>
        <w:t>آنچه باعث شده برخى، فرقى بين حوزه اختيارات حكومتى پيامبر صلى الله عليه و آله و فقيه تصور كنند؛ اين است كه اختيارات بيش از حدى براى پيامبر صلى الله عليه و آله در امر حكومت تصور كرده اند؛ در حالى كه واقعيت چنين نيست و اختيارات حكومتى آن حضرت، چيزى فراتر از اختيارات لازم براى رهبرى و اداره سالم جامعه نمى باشد. تفاوت حكومت پيامبر صلى الله عليه و آله با ديگر حكومت ها، پى نهادن آن بر اساس احكام و هنجارهاى دينى و مصالح اجتماعى است؛ نه وجود اختياراتى افزون بر آنچه يك حكومت صالح نياز دارد.151</w:t>
      </w:r>
      <w:r w:rsidRPr="00AB5125">
        <w:rPr>
          <w:rFonts w:cs="B Badr"/>
          <w:rtl/>
        </w:rPr>
        <w:br/>
      </w:r>
      <w:r w:rsidRPr="00AB5125">
        <w:rPr>
          <w:rFonts w:cs="B Badr"/>
          <w:rtl/>
        </w:rPr>
        <w:br/>
      </w:r>
      <w:r w:rsidRPr="00AB5125">
        <w:rPr>
          <w:rFonts w:cs="B Badr"/>
          <w:b/>
          <w:bCs/>
          <w:rtl/>
        </w:rPr>
        <w:t>ولايت مطلقه فقيه</w:t>
      </w:r>
      <w:r w:rsidRPr="00AB5125">
        <w:rPr>
          <w:rFonts w:cs="B Badr"/>
          <w:b/>
          <w:bCs/>
          <w:rtl/>
        </w:rPr>
        <w:br/>
      </w:r>
      <w:r w:rsidRPr="00AB5125">
        <w:rPr>
          <w:rFonts w:cs="B Badr"/>
          <w:rtl/>
        </w:rPr>
        <w:t>پرسش 36. ولايت مطلقه فقيه يعنى چه، چگونه توجيه مى شود؟ آيا به استبداد و ديكتاتورى نمى انجامد؟</w:t>
      </w:r>
      <w:r w:rsidRPr="00AB5125">
        <w:rPr>
          <w:rFonts w:cs="B Badr"/>
          <w:rtl/>
        </w:rPr>
        <w:br/>
        <w:t>ولايت مطلقه فقيه، در فقه شيعه به دو معنا استعمال مى شود:</w:t>
      </w:r>
      <w:r w:rsidRPr="00AB5125">
        <w:rPr>
          <w:rFonts w:cs="B Badr"/>
          <w:rtl/>
        </w:rPr>
        <w:br/>
        <w:t>1. ولايت فقيه، منحصر به ولايت بر قضا، محجورين و ... نيست؛ بلكه ولايت او شامل زعامت و رهبرى سياسى و اجتماعى مى شود.</w:t>
      </w:r>
      <w:r w:rsidRPr="00AB5125">
        <w:rPr>
          <w:rFonts w:cs="B Badr"/>
          <w:rtl/>
        </w:rPr>
        <w:br/>
        <w:t>2. اختيارات «ولى امر» در زمامدارى، منحصر به اجراى احكام اوليه و ثانويه نيست. به عبارت ديگر وظيفه او، رهبرى جامعه است؛ به گونه اى كه مصالح جامعه، در پرتو هدايت هاى الهى، به خوبى تأمين شود. همچنين نيازمندى هاى متنوع و تغييرپذير جامعه، در شرايط مختلف بدون پاسخ نماند و جامعه از رشد و ترقّى باز نماند. از اين رو اگر در شرايط ويژه اى، يكى از مصالح و نيازمندى هاى جامعه با يكى از احكام اوليه در تزاحم قرار گرفت، «ولى فقيه» بايد بين آن دو مقايسه كند. اگر مسئله اى كه با حكم اولى در «تزاحم» قرار گرفته، داراى مصلحتى برتر براى جامعه باشد؛ در اين صورت ولى فقيه مى تواند، آن حكم را به طور موقّت تعطيل كند و مصلحت برتر جامعه را بر آن مقدّم دارد. در اين باره چند مطلب گفتنى است:</w:t>
      </w:r>
      <w:r w:rsidRPr="00AB5125">
        <w:rPr>
          <w:rFonts w:cs="B Badr"/>
          <w:rtl/>
        </w:rPr>
        <w:br/>
        <w:t>يكم. ولايت مطلقه فقيه، از قواعد رافع تزاحم است؛ يعنى، مطلق بودن ولايت، گره گشا در تزاحم احكام و مصالح اجتماعى و نشانه واقع نگرى اسلام در برخورد با مقتضيات زمان است.</w:t>
      </w:r>
      <w:r w:rsidRPr="00AB5125">
        <w:rPr>
          <w:rFonts w:cs="B Badr"/>
          <w:rtl/>
        </w:rPr>
        <w:br/>
        <w:t>دوم. ولايت مطلقه، خود مقيد به قيودى است و به عبارت ديگر اطلاق آن نسبى است؛ نه اينكه از هر جهت مطلق باشد. اين قيود عبارت اند از:</w:t>
      </w:r>
      <w:r w:rsidRPr="00AB5125">
        <w:rPr>
          <w:rFonts w:cs="B Badr"/>
          <w:rtl/>
        </w:rPr>
        <w:br/>
        <w:t>2ـ1. در درجه اول ولى فقيه بايد مجرى احكام الهى باشد و حق ندارد خود سرانه و دلخواهانه عمل كند؛ چراكه فلسفه اصلى ولايت فقيه، اجراى احكام الهى است.</w:t>
      </w:r>
      <w:r w:rsidRPr="00AB5125">
        <w:rPr>
          <w:rFonts w:cs="B Badr"/>
          <w:rtl/>
        </w:rPr>
        <w:br/>
        <w:t>2ـ2. مصالح جامعه را رعايت كند.</w:t>
      </w:r>
      <w:r w:rsidRPr="00AB5125">
        <w:rPr>
          <w:rFonts w:cs="B Badr"/>
          <w:rtl/>
        </w:rPr>
        <w:br/>
        <w:t>2ـ3. در زمانى مى تواند حكم اولى شرعى را به طور موقت تعطيل كند كه با يكى از مصالح اهم جامعه، در تزاحم باشد؛ نه اينكه مغاير با خواست و ميل يا مصلحت شخصى و يا مصلحتى در رتبه فروتر از حكم اولى شرعى باشد.</w:t>
      </w:r>
      <w:r w:rsidRPr="00AB5125">
        <w:rPr>
          <w:rFonts w:cs="B Badr"/>
          <w:rtl/>
        </w:rPr>
        <w:br/>
        <w:t>2ـ4. تعطيل موقّت حكم اولى فرعى نيز، بايد در چهارچوب قواعد حاكمه و اصول كلى پذيرفته شده در شرع (مانند اصل عدالت و امثال آن) باشد و هرگز از آنها تخطّى نكند.</w:t>
      </w:r>
      <w:r w:rsidRPr="00AB5125">
        <w:rPr>
          <w:rFonts w:cs="B Badr"/>
          <w:rtl/>
        </w:rPr>
        <w:br/>
        <w:t xml:space="preserve">اكنون اگر واقع بينانه بنگريم، درخواهيم يافت كه «ولايت مطلقه»، يكى از مهم ترين راه حل هايى است كه اسلام براى خروج از بن </w:t>
      </w:r>
      <w:r w:rsidRPr="00AB5125">
        <w:rPr>
          <w:rFonts w:cs="B Badr"/>
          <w:rtl/>
        </w:rPr>
        <w:lastRenderedPageBreak/>
        <w:t>بست ها در عرصه تزاحم مصالح، پيش بينى كرده و بدون آن عملاً حكومت، با مشكلات بسيار زيادى رو به رو خواهد شد. از طرف ديگر اين مقدار از اختيارات در هر حكومتى وجود دارد؛ بلكه حاكمان ديگر كشورها از اختياراتى بسيار بيشتر از اختيارات ولى فقيه بهره منداند.</w:t>
      </w:r>
      <w:r w:rsidRPr="00AB5125">
        <w:rPr>
          <w:rFonts w:cs="B Badr"/>
          <w:rtl/>
        </w:rPr>
        <w:br/>
        <w:t>روشن است كه «مطلقه بودن» به اين معنا، هيچ پيوندى با «ديكتاتورى و استبداد» ندارد. آنچه موجب توهم ديكتاتورى شده، تشابه لفظى «ولايت مطلقه» با «رژيم هاى مطلقه» (</w:t>
      </w:r>
      <w:r w:rsidRPr="00AB5125">
        <w:rPr>
          <w:rFonts w:cs="B Badr"/>
        </w:rPr>
        <w:t>Absolutist</w:t>
      </w:r>
      <w:r w:rsidRPr="00AB5125">
        <w:rPr>
          <w:rFonts w:cs="B Badr"/>
          <w:rtl/>
        </w:rPr>
        <w:t>) است كه در آن حاكم، مطلق العنان مى باشد. در حالى كه مطلقه در معناى ياد شده، اساسا با آن متفاوت است. از اين رو امام خمينى قدس سره فرمود: «ولايت فقيه، ضد ديكتاتورى است».152</w:t>
      </w:r>
      <w:r w:rsidRPr="00AB5125">
        <w:rPr>
          <w:rFonts w:cs="B Badr"/>
          <w:rtl/>
        </w:rPr>
        <w:br/>
      </w:r>
      <w:r w:rsidRPr="00AB5125">
        <w:rPr>
          <w:rFonts w:cs="B Badr"/>
          <w:rtl/>
        </w:rPr>
        <w:br/>
      </w:r>
      <w:r w:rsidRPr="00AB5125">
        <w:rPr>
          <w:rFonts w:cs="B Badr"/>
          <w:b/>
          <w:bCs/>
          <w:rtl/>
        </w:rPr>
        <w:t>دلايل ولايت فقيه</w:t>
      </w:r>
      <w:r w:rsidRPr="00AB5125">
        <w:rPr>
          <w:rFonts w:cs="B Badr"/>
          <w:b/>
          <w:bCs/>
          <w:rtl/>
        </w:rPr>
        <w:br/>
      </w:r>
      <w:r w:rsidRPr="00AB5125">
        <w:rPr>
          <w:rFonts w:cs="B Badr"/>
          <w:rtl/>
        </w:rPr>
        <w:t>پرسش 37. آيا ولايت فقيه يك نظريه فقهى جديد و از ابتكارات امام خمينى قدس سره است؟ دليل بر ولايت فقيه در عصر غيبت و ضرورت آن چيست؟</w:t>
      </w:r>
      <w:r w:rsidRPr="00AB5125">
        <w:rPr>
          <w:rFonts w:cs="B Badr"/>
          <w:rtl/>
        </w:rPr>
        <w:br/>
        <w:t>مسئله «ولايت فقيه» ـ چه از جهت نظرى و چه در عمل ـ قدمتى به درازاى تشيع دارد. نصب مالك اشتر به ولايت مصر از سوى اميرمؤمنان عليه السلام، از مصاديق بارز اين مسئله است. در فقه شيعه نيز فقيهان برجسته، در دوره هاى مختلف تاريخى، به گونه هاى مختلف به طرح آن پرداخته اند. از چهره هاى تابناك فقه شيعه شيخ مفيد، محقق كركى، علامه نراقى، صاحب جواهر153 و ... و در ميان معاصران نيز بزرگ ترين احياگر آن در نظر و عمل امام خمينى قدس سره مى باشند.</w:t>
      </w:r>
      <w:r w:rsidRPr="00AB5125">
        <w:rPr>
          <w:rFonts w:cs="B Badr"/>
          <w:rtl/>
        </w:rPr>
        <w:br/>
        <w:t>ايشان بر آن بود كه «ولايت فقيه»، امرى كاملاً بديهى و بى نياز از دليل و از امورى است كه تصوّر دقيق و درست موضوع، به تصديق آن مى انجامد؛ ليكن سوگمندانه بايد گفت: به جهت شكاف چندين قرنه بين «روحانيت و سياست» ـ به سبب حاكميت سلطه هاى غاصبانه و تبليغات سوء دشمنان دين ـ به استدلال بر اين مطلب حاجت افتاده است. در عين حال عالمان دينى، از گذشته هاى دور، همواره بر ولايت فقيه استدلال كرده و مبانى آن را استوار نموده اند؛ چنان كه مرحوم نراقى در كتاب عوائد الايام نوزده دليل نقلى براى آن ذكر كرده است.</w:t>
      </w:r>
      <w:r w:rsidRPr="00AB5125">
        <w:rPr>
          <w:rFonts w:cs="B Badr"/>
          <w:rtl/>
        </w:rPr>
        <w:br/>
        <w:t>در مجموع، دلايلى كه بر ولايت فقيه اقامه مى شود، به سه دسته كلى تقسيم پذير است:</w:t>
      </w:r>
      <w:r w:rsidRPr="00AB5125">
        <w:rPr>
          <w:rFonts w:cs="B Badr"/>
          <w:rtl/>
        </w:rPr>
        <w:br/>
        <w:t>يك. دلايل عقلى صرف؛ يعنى، ادله اى كه مقدمات برهان در آن، همه عقلى است.</w:t>
      </w:r>
      <w:r w:rsidRPr="00AB5125">
        <w:rPr>
          <w:rFonts w:cs="B Badr"/>
          <w:rtl/>
        </w:rPr>
        <w:br/>
        <w:t>دو. ادله نقلى محض؛ يعنى، دلايلى كه تماما برآمده از نصوص دينى (چون كتاب و سنت) است.</w:t>
      </w:r>
      <w:r w:rsidRPr="00AB5125">
        <w:rPr>
          <w:rFonts w:cs="B Badr"/>
          <w:rtl/>
        </w:rPr>
        <w:br/>
        <w:t>سه. ادله تركيبى؛ كه تركيب يافته از مقدمات عقلى و نقلى است.</w:t>
      </w:r>
      <w:r w:rsidRPr="00AB5125">
        <w:rPr>
          <w:rFonts w:cs="B Badr"/>
          <w:rtl/>
        </w:rPr>
        <w:br/>
        <w:t>هر يك از اين دلايل تقريرات و گونه هاى متعددى دارند. در اينجا به طور فشرده به بيان يكى از دلايل تركيبى و يكى از دلايل نقلى مى پردازيم:</w:t>
      </w:r>
      <w:r w:rsidRPr="00AB5125">
        <w:rPr>
          <w:rFonts w:cs="B Badr"/>
          <w:rtl/>
        </w:rPr>
        <w:br/>
        <w:t>دليل تركيبى:</w:t>
      </w:r>
      <w:r w:rsidRPr="00AB5125">
        <w:rPr>
          <w:rFonts w:cs="B Badr"/>
          <w:rtl/>
        </w:rPr>
        <w:br/>
        <w:t>اين دليل از مقدمات متعددى به شرح زير تشكيل شده است:</w:t>
      </w:r>
      <w:r w:rsidRPr="00AB5125">
        <w:rPr>
          <w:rFonts w:cs="B Badr"/>
          <w:rtl/>
        </w:rPr>
        <w:br/>
        <w:t>1. ماهيت اسلام؛ اسلام دينى جامع و در بردارنده همه ابعاد حيات انسانى ـ اعم از امور فردى، اجتماعى، دنيوى و اخروى ـ است.154</w:t>
      </w:r>
      <w:r w:rsidRPr="00AB5125">
        <w:rPr>
          <w:rFonts w:cs="B Badr"/>
          <w:rtl/>
        </w:rPr>
        <w:br/>
        <w:t xml:space="preserve">2. جاودانگى اسلام؛ اسلام دينى جاودان و احكامش تا قيامت باقى است: </w:t>
      </w:r>
      <w:r w:rsidRPr="00AB5125">
        <w:rPr>
          <w:rFonts w:cs="B Badr"/>
          <w:b/>
          <w:bCs/>
          <w:color w:val="008000"/>
          <w:rtl/>
        </w:rPr>
        <w:t xml:space="preserve">«حلال محمد حلال ابدا الى يوم القيامة و حرامه حرام ابدا </w:t>
      </w:r>
      <w:r w:rsidRPr="00AB5125">
        <w:rPr>
          <w:rFonts w:cs="B Badr"/>
          <w:b/>
          <w:bCs/>
          <w:color w:val="008000"/>
          <w:rtl/>
        </w:rPr>
        <w:lastRenderedPageBreak/>
        <w:t>الى يوم القيامة»</w:t>
      </w:r>
      <w:r w:rsidRPr="00AB5125">
        <w:rPr>
          <w:rFonts w:cs="B Badr"/>
          <w:rtl/>
        </w:rPr>
        <w:t>.155</w:t>
      </w:r>
      <w:r w:rsidRPr="00AB5125">
        <w:rPr>
          <w:rFonts w:cs="B Badr"/>
          <w:rtl/>
        </w:rPr>
        <w:br/>
        <w:t>3. بايستگى حكومت دينى؛ اجراى قوانين سياسى، اجتماعى و قضايى اسلام، بدون تشكيل حكومت دينى، ممكن نيست.</w:t>
      </w:r>
      <w:r w:rsidRPr="00AB5125">
        <w:rPr>
          <w:rFonts w:cs="B Badr"/>
          <w:rtl/>
        </w:rPr>
        <w:br/>
        <w:t>4. لزوم استمرار حكومت دينى؛ جاودانگى احكام دينى و نيازمندى اجراى آنها به نظام سياسى اسلامى، ضرورت وجود آن را براى هميشه نتيجه مى دهد. به عبارت ديگر لزوم وجود حكومت دينى اختصاص به زمان ظهور و حضور امام معصوم عليه السلام ندارد.</w:t>
      </w:r>
      <w:r w:rsidRPr="00AB5125">
        <w:rPr>
          <w:rFonts w:cs="B Badr"/>
          <w:rtl/>
        </w:rPr>
        <w:br/>
        <w:t>5. سرشت حكومت دينى؛ حكومت اسلامى، ماهيتا حكومتى است كه در آن قانون و ارزش هاى دينى، ملاك عمل باشد و همواره خود را با دين موزون كند.</w:t>
      </w:r>
      <w:r w:rsidRPr="00AB5125">
        <w:rPr>
          <w:rFonts w:cs="B Badr"/>
          <w:rtl/>
        </w:rPr>
        <w:br/>
        <w:t>6. شرايط حاكم؛ با توجه به سرشت دين مدار حكومت دينى، حاكم در آن بايد از سه عنصر علم (فقاهت)، عدالت و توانايى (كفايت) برخوردار باشد. اين مسئله علاوه بر آنكه از ماهيت حكومت دينى به دست مى آيد، در نصوص فراوانى مورد تأكيد واقع شده است.</w:t>
      </w:r>
      <w:r w:rsidRPr="00AB5125">
        <w:rPr>
          <w:rFonts w:cs="B Badr"/>
          <w:rtl/>
        </w:rPr>
        <w:br/>
        <w:t>7. اصل عدم اهمال شارع: محال است شارع، نسبت به مسئله بايسته و مهمى چون حكومت و رهبرى شايسته جامعه اسلامى، بى تفاوت باشد و امت را در اين باره بدون تكليف رها سازد.</w:t>
      </w:r>
      <w:r w:rsidRPr="00AB5125">
        <w:rPr>
          <w:rFonts w:cs="B Badr"/>
          <w:rtl/>
        </w:rPr>
        <w:br/>
        <w:t>8. نتيجه: خداوند، به فقيهِ عادلِ داراى توانايى و كفايت، براى رهبرى امت اسلامى در عصر غيبت مسئوليت داده است.</w:t>
      </w:r>
      <w:r w:rsidRPr="00AB5125">
        <w:rPr>
          <w:rFonts w:cs="B Badr"/>
          <w:rtl/>
        </w:rPr>
        <w:br/>
        <w:t>دليل نقلى:</w:t>
      </w:r>
      <w:r w:rsidRPr="00AB5125">
        <w:rPr>
          <w:rFonts w:cs="B Badr"/>
          <w:rtl/>
        </w:rPr>
        <w:br/>
        <w:t xml:space="preserve">يكى از دلايل نقلى، مقبولؤ عمر بن حنظله است كه در طول تاريخ مورد استناد فقيهان شيعه بوده است. در اين روايت امام صادق عليه السلام مى فرمايد: </w:t>
      </w:r>
      <w:r w:rsidRPr="00AB5125">
        <w:rPr>
          <w:rFonts w:cs="B Badr"/>
          <w:b/>
          <w:bCs/>
          <w:color w:val="008000"/>
          <w:rtl/>
        </w:rPr>
        <w:t>« ... من كان منكم ممن قد روى حديثنا و نظر فى حلالنا و حرامنا و عرف احكامنا فليرضوا به حكما فانى قد جعلته عليكم حاكما فاذا حكم بحكمنا فلم يقبل منه فانما استخف بحكمنا و علينا رد و الراد علينا كالراد على اللّه وهو على حد الشرك بالله</w:t>
      </w:r>
      <w:r w:rsidRPr="00AB5125">
        <w:rPr>
          <w:rFonts w:cs="B Badr"/>
          <w:rtl/>
        </w:rPr>
        <w:t>156</w:t>
      </w:r>
      <w:r w:rsidRPr="00AB5125">
        <w:rPr>
          <w:rFonts w:cs="B Badr"/>
          <w:b/>
          <w:bCs/>
          <w:color w:val="008000"/>
          <w:rtl/>
        </w:rPr>
        <w:t>».</w:t>
      </w:r>
      <w:r w:rsidRPr="00AB5125">
        <w:rPr>
          <w:rFonts w:cs="B Badr"/>
          <w:rtl/>
        </w:rPr>
        <w:br/>
        <w:t xml:space="preserve">كلينى قدس سره به سند خود از عمر بن حنظله روايت مى كند: «از امام صادق عليه السلام پرسيدم: دو نفر از ما (شيعيان) كه در باب «دِين» و «ميراث» نزاعى دارند، به نزد سلطان يا قاضيان [ حكومت هاى جور] جهت حل آن مى روند؛ آيا اين عمل جايز است؟ حضرت فرمود: هر كس در موارد حق يا باطل به آنان مراجعه كند؛ در واقع به سوى طاغوت رفته و از او مطالبؤ قضاوت كرده است. از اين رو آنچه بر اساس حكم او [ كه خود فاقد مشروعيت است] دريافت مى دارد، به باطل اخذ نموده است؛ هر چند در واقع حق ثابت او باشد؛ زيرا آن را بر اساس حكم طاغوت گرفته است. خداوند امر فرموده است: بايد به طاغوت كافر باشند [ و آن را به رسميت نشناسند] و مى فرمايد: </w:t>
      </w:r>
      <w:r w:rsidRPr="00AB5125">
        <w:rPr>
          <w:rFonts w:cs="B Badr"/>
          <w:b/>
          <w:bCs/>
          <w:color w:val="008000"/>
          <w:rtl/>
        </w:rPr>
        <w:t>«يُرِيدُونَ أَنْ يَتَحاكَمُوا إِلَى الطّاغُوتِ وَ قَدْ أُمِرُوا أَنْ يَكْفُرُوا بِهِ»</w:t>
      </w:r>
      <w:r w:rsidRPr="00AB5125">
        <w:rPr>
          <w:rFonts w:cs="B Badr"/>
          <w:rtl/>
        </w:rPr>
        <w:t>157.</w:t>
      </w:r>
      <w:r w:rsidRPr="00AB5125">
        <w:rPr>
          <w:rFonts w:cs="B Badr"/>
          <w:rtl/>
        </w:rPr>
        <w:br/>
        <w:t>آن گاه پرسيدم: پس در اين صورت چه بايد كرد؟ امام عليه السلام فرمود: بايد به كسانى از شما (شيعيان) كه حديث و سخنان ما را روايت مى كنند و در حلال و حرام ما به دقت مى نگرند و احكام ما را به خوبى باز مى شناسند (عالم عادل)، مراجعه كنند و او را به عنوان حاكم بپذيرند. «من چنين كسى را بر شما حاكم قرار دادم». پس هرگاه به حكم ما حكم كند و از او پذيرفته نشود، حكم خدا كوچك شمرده شده و بر ما رد شده است و آنكه ما را رد كند، خدا را رد كرده است و چنين چيزى در حد شرك به خداوند است».</w:t>
      </w:r>
      <w:r w:rsidRPr="00AB5125">
        <w:rPr>
          <w:rFonts w:cs="B Badr"/>
          <w:rtl/>
        </w:rPr>
        <w:br/>
        <w:t>اين حديث از جهت سند معتبر و مورد قبول فقيهان است.</w:t>
      </w:r>
      <w:r w:rsidRPr="00AB5125">
        <w:rPr>
          <w:rFonts w:cs="B Badr"/>
          <w:rtl/>
        </w:rPr>
        <w:br/>
        <w:t>دلالت حديث بر ولايت فقيه:</w:t>
      </w:r>
      <w:r w:rsidRPr="00AB5125">
        <w:rPr>
          <w:rFonts w:cs="B Badr"/>
          <w:rtl/>
        </w:rPr>
        <w:br/>
        <w:t>مقبولؤ عمر بن حنظله مشتمل بر جنبه هاى ايجابى و سلبى است:</w:t>
      </w:r>
      <w:r w:rsidRPr="00AB5125">
        <w:rPr>
          <w:rFonts w:cs="B Badr"/>
          <w:rtl/>
        </w:rPr>
        <w:br/>
      </w:r>
      <w:r w:rsidRPr="00AB5125">
        <w:rPr>
          <w:rFonts w:cs="B Badr"/>
          <w:rtl/>
        </w:rPr>
        <w:lastRenderedPageBreak/>
        <w:t>1. از يك طرف امام صادق عليه السلام مطلقا مراجعه به سلطان ستمگر و قاضيان دولت نامشروع را حرام مى شمرد و احكام صادره از سوى آنها را ـ اگر چه صحيح باشد ـ به جهت عدم مشروعيت آن، بدون ارزش و باطل مى داند.</w:t>
      </w:r>
      <w:r w:rsidRPr="00AB5125">
        <w:rPr>
          <w:rFonts w:cs="B Badr"/>
          <w:rtl/>
        </w:rPr>
        <w:br/>
        <w:t>2. جهت رفع نيازهاى اجتماعى و قضايى، شيعيان را به پيروى از فقيهان جامع شرايط مكلف مى سازد.</w:t>
      </w:r>
      <w:r w:rsidRPr="00AB5125">
        <w:rPr>
          <w:rFonts w:cs="B Badr"/>
          <w:rtl/>
        </w:rPr>
        <w:br/>
        <w:t xml:space="preserve">3. عبارت </w:t>
      </w:r>
      <w:r w:rsidRPr="00AB5125">
        <w:rPr>
          <w:rFonts w:cs="B Badr"/>
          <w:b/>
          <w:bCs/>
          <w:color w:val="008000"/>
          <w:rtl/>
        </w:rPr>
        <w:t>«فانى قد جعلته عليكم حاكما»</w:t>
      </w:r>
      <w:r w:rsidRPr="00AB5125">
        <w:rPr>
          <w:rFonts w:cs="B Badr"/>
          <w:rtl/>
        </w:rPr>
        <w:t>158، به روشنى، بر نصب فقيه عادل بر حكومت و مرجعيت در همؤ امور سياسى، اجتماعى و قضايى دلالت دارد؛ زيرا هر چند ظاهر پرسش راوى در مسئله منازعه و قضاوت است؛ ليكن آنچه جهت و ملاك عمل است، پاسخ امام عليه السلام است و سخن آن حضرت نيز عام مى باشد. به خصوص جمله «فانى قد جعلته عليكم حاكما» با توجه به واژه «حاكم» ـ كه دلالت بر حكومت دارد ـ نسبت به ساير مسائل و شئون حكومتى، تعميم يافته و شامل آنها مى شود. افزون بر اين، قضاوت، مسئله اى حكومتى است و ولايت قضايى فقيه بدون پشتوانه حكومتى امكان پذير نيست.</w:t>
      </w:r>
      <w:r w:rsidRPr="00AB5125">
        <w:rPr>
          <w:rFonts w:cs="B Badr"/>
          <w:rtl/>
        </w:rPr>
        <w:br/>
        <w:t>قرينه هاى روشن ديگرى نيز در پاسخ امام عليه السلام وجود دارد؛ از جمله:</w:t>
      </w:r>
      <w:r w:rsidRPr="00AB5125">
        <w:rPr>
          <w:rFonts w:cs="B Badr"/>
          <w:rtl/>
        </w:rPr>
        <w:br/>
        <w:t>1. استناد به آيه شريفه و منع از مراجعه به طاغوت ها؛ به عبارت ديگر وقتى امام هرگونه اتكا، وابستگى، به رسميت شناختن و مرجعيت حكومت هاى غيرالهى (طاغوتى) را به استناد آيه شريفه نفى مى كند، لازمه اش آن است كه مرجعى كه خود قرار مى دهد (فقيه عادل)، در همه اين امور مرجعيت و مشروعيت داشته باشد؛ مگر آنكه با قيد معينى، بعضى از امور را خارج سازد؛ در حالى كه امام عليه السلام به طور مطلق مى فرمايد: من او (فقيه عادل) را بر شما حاكم قرار دادم.</w:t>
      </w:r>
      <w:r w:rsidRPr="00AB5125">
        <w:rPr>
          <w:rFonts w:cs="B Badr"/>
          <w:rtl/>
        </w:rPr>
        <w:br/>
        <w:t>2. امام عليه السلام دادخواهى و مراجعه به سلطان و قضات حكومتى را مطلقا حرام شمرده، حكم آنها را باطل مى داند؛ حتى اگر قضاوت آنان عادلانه و بر حق باشد؛ زيرا اصل چنين حكومت هايى در نگاه قرآن و اهل بيت عليهم السلام نامشروع و مردود است. بنابراين تنها مراجعه به حكومت مشروع ـ كه با انتصاب از ناحيؤ شارع مقدس است ـ مورد توصيه و تكليف قرار گرفته است و آن در كلام امام عليه السلام چيزى جز «ولايت و حكومت فقيه عادل» نيست.</w:t>
      </w:r>
      <w:r w:rsidRPr="00AB5125">
        <w:rPr>
          <w:rFonts w:cs="B Badr"/>
          <w:rtl/>
        </w:rPr>
        <w:br/>
        <w:t>امام خمينى قدس سره در كتاب ولايت فقيه در تفسير و تبيين اين روايت، چنين مى نگارد: «همان طور كه از صدر و ذيل اين روايت و استشهاد امام عليه السلام به آیه شريفه به دست مى آيد، موضوع سؤال، حكم كلى بوده و امام هم تكليف كلى را بيان فرموده است و عرض كردم كه براى حل و فصل دعاوى حقوقى و جزايى هم به قضات مراجعه مى شود و هم به مقامات اجرايى و به طور كلى حكومتى. رجوع به قضات براى اين است كه حق ثابت شود و فصل خصومات و تعيين كيفر گردد و رجوع به مقامات اجرايى، براى الزام طرف دعوا به قبول محاكمه يا اجراى حكم حقوقى و كيفرى هر دو است؛ لهذا در اين روايت از امام عليه السلام سؤال مى شود كه: آيا به سلاطين و قدرت هاى حكومتى و قضات رجوع كنيم؟ حضرت در جواب از مراجعه به مقامات حكومتى ناروا ـ چه اجرايى و چه قضايى ـ نهى مى فرمايند و دستور مى دهند كه ملت اسلام در امور خود، نبايد به سلاطين و حكام جور و قضاتى كه عمّال آنها هستند، رجوع كنند؛ هر چند حق ثابت داشته باشند و بخواهند براى احقاق و گرفتن آن، اقدام كنند. مسلمان اگر پسر او را كشته اند يا خانه اش را غارت كرده اند، باز حق ندارد به حكام جور براى دادرسى مراجعه كند. همچنين اگر طلب كار است و شاهد زنده در دست دارد، نمى تواند به قضات سرسپرده و عمّال ظلمه مراجعه نمايد.</w:t>
      </w:r>
      <w:r w:rsidRPr="00AB5125">
        <w:rPr>
          <w:rFonts w:cs="B Badr"/>
          <w:rtl/>
        </w:rPr>
        <w:br/>
        <w:t xml:space="preserve">هر گاه در چنين مواردى به آنها رجوع كرد، به «طاغوت»؛ يعنى، قدرت هاى ناروا روى آورده است و در صورتى كه به وسيلؤ اين قدرت ها و دستگاه هاى ناروا، به حقوق مسلم خويش رسيد «فانما يأخذه سحتا و ان كان حقا ثابتا له»، به حرام دست پيدا كرده و </w:t>
      </w:r>
      <w:r w:rsidRPr="00AB5125">
        <w:rPr>
          <w:rFonts w:cs="B Badr"/>
          <w:rtl/>
        </w:rPr>
        <w:lastRenderedPageBreak/>
        <w:t>حق ندارد در آن تصرف كند ... . اين حكم سياست اسلام است. حكمى است كه سبب مى شود مسلمانان از مراجعه به قدرت هاى ناروا و قضاتى كه دست نشاندؤ آنها هستند، خوددارى كنند تا دستگاه هاى دولتى جائر و غيراسلامى، بسته شوند و راه به سوى ائمه هدى عليهم السلام و كسانى كه از طرف آنها، حق حكومت و قضاوت دارند، باز شود.</w:t>
      </w:r>
      <w:r w:rsidRPr="00AB5125">
        <w:rPr>
          <w:rFonts w:cs="B Badr"/>
          <w:rtl/>
        </w:rPr>
        <w:br/>
        <w:t xml:space="preserve">مقصود اصلى اين بوده كه نگذارند سلاطين و قضاتى كه از عمّال آنها هستند، مرجع امور باشند و مردم دنبال آنها بروند ... بنابر اين تكليف ملت اسلام چيست و در پيشامدها و منازعات بايد چه كنند و به چه مقامى رجوع كنند؟ </w:t>
      </w:r>
      <w:r w:rsidRPr="00AB5125">
        <w:rPr>
          <w:rFonts w:cs="B Badr"/>
          <w:b/>
          <w:bCs/>
          <w:color w:val="008000"/>
          <w:rtl/>
        </w:rPr>
        <w:t>«قال: ينظران من كان منكم ممن كان روى حديثنا و نظر فى حلالنا و حرامنا و عرف احكامنا»</w:t>
      </w:r>
      <w:r w:rsidRPr="00AB5125">
        <w:rPr>
          <w:rFonts w:cs="B Badr"/>
          <w:rtl/>
        </w:rPr>
        <w:t>؛ «[ فرمود: ]در اختلافات به راويان حديث ما كه به حلال و حرام خدا ـ طبق قاعده ـ آشنايند و احكام ما را طبق موازين عقلى و شرعى مى شناسند، رجوع كنند».159</w:t>
      </w:r>
      <w:r w:rsidRPr="00AB5125">
        <w:rPr>
          <w:rFonts w:cs="B Badr"/>
          <w:rtl/>
        </w:rPr>
        <w:br/>
        <w:t>ايشان در جاى ديگر مى گويد: «... اين فرمان كه امام عليه السلام صادر فرموده كلى و عمومى است؛ همان طور كه حضرت اميرالمؤمنين عليه السلام در دوران حكومت ظاهرى خود، حاكم و والى و قاضى تعيين مى كرد و عموم مسلمانان وظيفه داشتند كه از آنها اطاعت كنند و تعبير به «حاكما» فرموده تا خيال نشود كه فقط امور قضايى مطرح است و به ساير امور حكومتى ارتباطى ندارد. غير از صدر و ذيل روايت و آيه اى كه در حديث ذكر شده، استفاده مى شود كه موضوع تنها تعيين قاضى نيست كه امام عليه السلام فقط نصب قاضى فرموده باشد و در ساير امور مسلمانان، تكليفى معين نكرده و در نتيجه يكى از دو سو</w:t>
      </w:r>
      <w:r w:rsidRPr="00AB5125">
        <w:rPr>
          <w:rFonts w:cs="B Badr" w:hint="cs"/>
          <w:rtl/>
        </w:rPr>
        <w:t>ٔلى</w:t>
      </w:r>
      <w:r w:rsidRPr="00AB5125">
        <w:rPr>
          <w:rFonts w:cs="B Badr"/>
          <w:rtl/>
        </w:rPr>
        <w:t xml:space="preserve"> </w:t>
      </w:r>
      <w:r w:rsidRPr="00AB5125">
        <w:rPr>
          <w:rFonts w:cs="B Badr" w:hint="cs"/>
          <w:rtl/>
        </w:rPr>
        <w:t>را</w:t>
      </w:r>
      <w:r w:rsidRPr="00AB5125">
        <w:rPr>
          <w:rFonts w:cs="B Badr"/>
          <w:rtl/>
        </w:rPr>
        <w:t xml:space="preserve"> </w:t>
      </w:r>
      <w:r w:rsidRPr="00AB5125">
        <w:rPr>
          <w:rFonts w:cs="B Badr" w:hint="cs"/>
          <w:rtl/>
        </w:rPr>
        <w:t>كه</w:t>
      </w:r>
      <w:r w:rsidRPr="00AB5125">
        <w:rPr>
          <w:rFonts w:cs="B Badr"/>
          <w:rtl/>
        </w:rPr>
        <w:t xml:space="preserve"> </w:t>
      </w:r>
      <w:r w:rsidRPr="00AB5125">
        <w:rPr>
          <w:rFonts w:cs="B Badr" w:hint="cs"/>
          <w:rtl/>
        </w:rPr>
        <w:t>مراجعه</w:t>
      </w:r>
      <w:r w:rsidRPr="00AB5125">
        <w:rPr>
          <w:rFonts w:cs="B Badr"/>
          <w:rtl/>
        </w:rPr>
        <w:t xml:space="preserve"> </w:t>
      </w:r>
      <w:r w:rsidRPr="00AB5125">
        <w:rPr>
          <w:rFonts w:cs="B Badr" w:hint="cs"/>
          <w:rtl/>
        </w:rPr>
        <w:t>به</w:t>
      </w:r>
      <w:r w:rsidRPr="00AB5125">
        <w:rPr>
          <w:rFonts w:cs="B Badr"/>
          <w:rtl/>
        </w:rPr>
        <w:t xml:space="preserve"> </w:t>
      </w:r>
      <w:r w:rsidRPr="00AB5125">
        <w:rPr>
          <w:rFonts w:cs="B Badr" w:hint="cs"/>
          <w:rtl/>
        </w:rPr>
        <w:t>دادخواهى</w:t>
      </w:r>
      <w:r w:rsidRPr="00AB5125">
        <w:rPr>
          <w:rFonts w:cs="B Badr"/>
          <w:rtl/>
        </w:rPr>
        <w:t xml:space="preserve"> </w:t>
      </w:r>
      <w:r w:rsidRPr="00AB5125">
        <w:rPr>
          <w:rFonts w:cs="B Badr" w:hint="cs"/>
          <w:rtl/>
        </w:rPr>
        <w:t>از</w:t>
      </w:r>
      <w:r w:rsidRPr="00AB5125">
        <w:rPr>
          <w:rFonts w:cs="B Badr"/>
          <w:rtl/>
        </w:rPr>
        <w:t xml:space="preserve"> </w:t>
      </w:r>
      <w:r w:rsidRPr="00AB5125">
        <w:rPr>
          <w:rFonts w:cs="B Badr" w:hint="cs"/>
          <w:rtl/>
        </w:rPr>
        <w:t>قدرت</w:t>
      </w:r>
      <w:r w:rsidRPr="00AB5125">
        <w:rPr>
          <w:rFonts w:cs="B Badr"/>
          <w:rtl/>
        </w:rPr>
        <w:t xml:space="preserve"> </w:t>
      </w:r>
      <w:r w:rsidRPr="00AB5125">
        <w:rPr>
          <w:rFonts w:cs="B Badr" w:hint="cs"/>
          <w:rtl/>
        </w:rPr>
        <w:t>هاى</w:t>
      </w:r>
      <w:r w:rsidRPr="00AB5125">
        <w:rPr>
          <w:rFonts w:cs="B Badr"/>
          <w:rtl/>
        </w:rPr>
        <w:t xml:space="preserve"> </w:t>
      </w:r>
      <w:r w:rsidRPr="00AB5125">
        <w:rPr>
          <w:rFonts w:cs="B Badr" w:hint="cs"/>
          <w:rtl/>
        </w:rPr>
        <w:t>اجرايى</w:t>
      </w:r>
      <w:r w:rsidRPr="00AB5125">
        <w:rPr>
          <w:rFonts w:cs="B Badr"/>
          <w:rtl/>
        </w:rPr>
        <w:t xml:space="preserve"> </w:t>
      </w:r>
      <w:r w:rsidRPr="00AB5125">
        <w:rPr>
          <w:rFonts w:cs="B Badr" w:hint="cs"/>
          <w:rtl/>
        </w:rPr>
        <w:t>ناروا</w:t>
      </w:r>
      <w:r w:rsidRPr="00AB5125">
        <w:rPr>
          <w:rFonts w:cs="B Badr"/>
          <w:rtl/>
        </w:rPr>
        <w:t xml:space="preserve"> </w:t>
      </w:r>
      <w:r w:rsidRPr="00AB5125">
        <w:rPr>
          <w:rFonts w:cs="B Badr" w:hint="cs"/>
          <w:rtl/>
        </w:rPr>
        <w:t>بوده،</w:t>
      </w:r>
      <w:r w:rsidRPr="00AB5125">
        <w:rPr>
          <w:rFonts w:cs="B Badr"/>
          <w:rtl/>
        </w:rPr>
        <w:t xml:space="preserve"> </w:t>
      </w:r>
      <w:r w:rsidRPr="00AB5125">
        <w:rPr>
          <w:rFonts w:cs="B Badr" w:hint="cs"/>
          <w:rtl/>
        </w:rPr>
        <w:t>بلا</w:t>
      </w:r>
      <w:r w:rsidRPr="00AB5125">
        <w:rPr>
          <w:rFonts w:cs="B Badr"/>
          <w:rtl/>
        </w:rPr>
        <w:t xml:space="preserve"> </w:t>
      </w:r>
      <w:r w:rsidRPr="00AB5125">
        <w:rPr>
          <w:rFonts w:cs="B Badr" w:hint="cs"/>
          <w:rtl/>
        </w:rPr>
        <w:t>جواب</w:t>
      </w:r>
      <w:r w:rsidRPr="00AB5125">
        <w:rPr>
          <w:rFonts w:cs="B Badr"/>
          <w:rtl/>
        </w:rPr>
        <w:t xml:space="preserve"> </w:t>
      </w:r>
      <w:r w:rsidRPr="00AB5125">
        <w:rPr>
          <w:rFonts w:cs="B Badr" w:hint="cs"/>
          <w:rtl/>
        </w:rPr>
        <w:t>گذاشته</w:t>
      </w:r>
      <w:r w:rsidRPr="00AB5125">
        <w:rPr>
          <w:rFonts w:cs="B Badr"/>
          <w:rtl/>
        </w:rPr>
        <w:t xml:space="preserve"> </w:t>
      </w:r>
      <w:r w:rsidRPr="00AB5125">
        <w:rPr>
          <w:rFonts w:cs="B Badr" w:hint="cs"/>
          <w:rtl/>
        </w:rPr>
        <w:t>باشد</w:t>
      </w:r>
      <w:r w:rsidRPr="00AB5125">
        <w:rPr>
          <w:rFonts w:cs="B Badr"/>
          <w:rtl/>
        </w:rPr>
        <w:t xml:space="preserve">. </w:t>
      </w:r>
      <w:r w:rsidRPr="00AB5125">
        <w:rPr>
          <w:rFonts w:cs="B Badr" w:hint="cs"/>
          <w:rtl/>
        </w:rPr>
        <w:t>اين</w:t>
      </w:r>
      <w:r w:rsidRPr="00AB5125">
        <w:rPr>
          <w:rFonts w:cs="B Badr"/>
          <w:rtl/>
        </w:rPr>
        <w:t xml:space="preserve"> </w:t>
      </w:r>
      <w:r w:rsidRPr="00AB5125">
        <w:rPr>
          <w:rFonts w:cs="B Badr" w:hint="cs"/>
          <w:rtl/>
        </w:rPr>
        <w:t>روايت</w:t>
      </w:r>
      <w:r w:rsidRPr="00AB5125">
        <w:rPr>
          <w:rFonts w:cs="B Badr"/>
          <w:rtl/>
        </w:rPr>
        <w:t xml:space="preserve"> </w:t>
      </w:r>
      <w:r w:rsidRPr="00AB5125">
        <w:rPr>
          <w:rFonts w:cs="B Badr" w:hint="cs"/>
          <w:rtl/>
        </w:rPr>
        <w:t>از</w:t>
      </w:r>
      <w:r w:rsidRPr="00AB5125">
        <w:rPr>
          <w:rFonts w:cs="B Badr"/>
          <w:rtl/>
        </w:rPr>
        <w:t xml:space="preserve"> </w:t>
      </w:r>
      <w:r w:rsidRPr="00AB5125">
        <w:rPr>
          <w:rFonts w:cs="B Badr" w:hint="cs"/>
          <w:rtl/>
        </w:rPr>
        <w:t>واضحات</w:t>
      </w:r>
      <w:r w:rsidRPr="00AB5125">
        <w:rPr>
          <w:rFonts w:cs="B Badr"/>
          <w:rtl/>
        </w:rPr>
        <w:t xml:space="preserve"> </w:t>
      </w:r>
      <w:r w:rsidRPr="00AB5125">
        <w:rPr>
          <w:rFonts w:cs="B Badr" w:hint="cs"/>
          <w:rtl/>
        </w:rPr>
        <w:t>است</w:t>
      </w:r>
      <w:r w:rsidRPr="00AB5125">
        <w:rPr>
          <w:rFonts w:cs="B Badr"/>
          <w:rtl/>
        </w:rPr>
        <w:t xml:space="preserve"> </w:t>
      </w:r>
      <w:r w:rsidRPr="00AB5125">
        <w:rPr>
          <w:rFonts w:cs="B Badr" w:hint="cs"/>
          <w:rtl/>
        </w:rPr>
        <w:t>و</w:t>
      </w:r>
      <w:r w:rsidRPr="00AB5125">
        <w:rPr>
          <w:rFonts w:cs="B Badr"/>
          <w:rtl/>
        </w:rPr>
        <w:t xml:space="preserve"> </w:t>
      </w:r>
      <w:r w:rsidRPr="00AB5125">
        <w:rPr>
          <w:rFonts w:cs="B Badr" w:hint="cs"/>
          <w:rtl/>
        </w:rPr>
        <w:t>در</w:t>
      </w:r>
      <w:r w:rsidRPr="00AB5125">
        <w:rPr>
          <w:rFonts w:cs="B Badr"/>
          <w:rtl/>
        </w:rPr>
        <w:t xml:space="preserve"> </w:t>
      </w:r>
      <w:r w:rsidRPr="00AB5125">
        <w:rPr>
          <w:rFonts w:cs="B Badr" w:hint="cs"/>
          <w:rtl/>
        </w:rPr>
        <w:t>سند</w:t>
      </w:r>
      <w:r w:rsidRPr="00AB5125">
        <w:rPr>
          <w:rFonts w:cs="B Badr"/>
          <w:rtl/>
        </w:rPr>
        <w:t xml:space="preserve"> </w:t>
      </w:r>
      <w:r w:rsidRPr="00AB5125">
        <w:rPr>
          <w:rFonts w:cs="B Badr" w:hint="cs"/>
          <w:rtl/>
        </w:rPr>
        <w:t>و</w:t>
      </w:r>
      <w:r w:rsidRPr="00AB5125">
        <w:rPr>
          <w:rFonts w:cs="B Badr"/>
          <w:rtl/>
        </w:rPr>
        <w:t xml:space="preserve"> </w:t>
      </w:r>
      <w:r w:rsidRPr="00AB5125">
        <w:rPr>
          <w:rFonts w:cs="B Badr" w:hint="cs"/>
          <w:rtl/>
        </w:rPr>
        <w:t>دلالتش</w:t>
      </w:r>
      <w:r w:rsidRPr="00AB5125">
        <w:rPr>
          <w:rFonts w:cs="B Badr"/>
          <w:rtl/>
        </w:rPr>
        <w:t xml:space="preserve"> </w:t>
      </w:r>
      <w:r w:rsidRPr="00AB5125">
        <w:rPr>
          <w:rFonts w:cs="B Badr" w:hint="cs"/>
          <w:rtl/>
        </w:rPr>
        <w:t>وسوسه</w:t>
      </w:r>
      <w:r w:rsidRPr="00AB5125">
        <w:rPr>
          <w:rFonts w:cs="B Badr"/>
          <w:rtl/>
        </w:rPr>
        <w:t xml:space="preserve"> </w:t>
      </w:r>
      <w:r w:rsidRPr="00AB5125">
        <w:rPr>
          <w:rFonts w:cs="B Badr" w:hint="cs"/>
          <w:rtl/>
        </w:rPr>
        <w:t>اى</w:t>
      </w:r>
      <w:r w:rsidRPr="00AB5125">
        <w:rPr>
          <w:rFonts w:cs="B Badr"/>
          <w:rtl/>
        </w:rPr>
        <w:t xml:space="preserve"> </w:t>
      </w:r>
      <w:r w:rsidRPr="00AB5125">
        <w:rPr>
          <w:rFonts w:cs="B Badr" w:hint="cs"/>
          <w:rtl/>
        </w:rPr>
        <w:t>نيست</w:t>
      </w:r>
      <w:r w:rsidRPr="00AB5125">
        <w:rPr>
          <w:rFonts w:cs="B Badr"/>
          <w:rtl/>
        </w:rPr>
        <w:t xml:space="preserve">. </w:t>
      </w:r>
      <w:r w:rsidRPr="00AB5125">
        <w:rPr>
          <w:rFonts w:cs="B Badr" w:hint="cs"/>
          <w:rtl/>
        </w:rPr>
        <w:t>جاى</w:t>
      </w:r>
      <w:r w:rsidRPr="00AB5125">
        <w:rPr>
          <w:rFonts w:cs="B Badr"/>
          <w:rtl/>
        </w:rPr>
        <w:t xml:space="preserve"> </w:t>
      </w:r>
      <w:r w:rsidRPr="00AB5125">
        <w:rPr>
          <w:rFonts w:cs="B Badr" w:hint="cs"/>
          <w:rtl/>
        </w:rPr>
        <w:t>ترديد</w:t>
      </w:r>
      <w:r w:rsidRPr="00AB5125">
        <w:rPr>
          <w:rFonts w:cs="B Badr"/>
          <w:rtl/>
        </w:rPr>
        <w:t xml:space="preserve"> </w:t>
      </w:r>
      <w:r w:rsidRPr="00AB5125">
        <w:rPr>
          <w:rFonts w:cs="B Badr" w:hint="cs"/>
          <w:rtl/>
        </w:rPr>
        <w:t>نيست</w:t>
      </w:r>
      <w:r w:rsidRPr="00AB5125">
        <w:rPr>
          <w:rFonts w:cs="B Badr"/>
          <w:rtl/>
        </w:rPr>
        <w:t xml:space="preserve"> </w:t>
      </w:r>
      <w:r w:rsidRPr="00AB5125">
        <w:rPr>
          <w:rFonts w:cs="B Badr" w:hint="cs"/>
          <w:rtl/>
        </w:rPr>
        <w:t>كه</w:t>
      </w:r>
      <w:r w:rsidRPr="00AB5125">
        <w:rPr>
          <w:rFonts w:cs="B Badr"/>
          <w:rtl/>
        </w:rPr>
        <w:t xml:space="preserve"> </w:t>
      </w:r>
      <w:r w:rsidRPr="00AB5125">
        <w:rPr>
          <w:rFonts w:cs="B Badr" w:hint="cs"/>
          <w:rtl/>
        </w:rPr>
        <w:t>امام</w:t>
      </w:r>
      <w:r w:rsidRPr="00AB5125">
        <w:rPr>
          <w:rFonts w:cs="B Badr"/>
          <w:rtl/>
        </w:rPr>
        <w:t xml:space="preserve"> </w:t>
      </w:r>
      <w:r w:rsidRPr="00AB5125">
        <w:rPr>
          <w:rFonts w:cs="B Badr" w:hint="cs"/>
          <w:rtl/>
        </w:rPr>
        <w:t>عليه</w:t>
      </w:r>
      <w:r w:rsidRPr="00AB5125">
        <w:rPr>
          <w:rFonts w:cs="B Badr"/>
          <w:rtl/>
        </w:rPr>
        <w:t xml:space="preserve"> </w:t>
      </w:r>
      <w:r w:rsidRPr="00AB5125">
        <w:rPr>
          <w:rFonts w:cs="B Badr" w:hint="cs"/>
          <w:rtl/>
        </w:rPr>
        <w:t>السلام</w:t>
      </w:r>
      <w:r w:rsidRPr="00AB5125">
        <w:rPr>
          <w:rFonts w:cs="B Badr"/>
          <w:rtl/>
        </w:rPr>
        <w:t xml:space="preserve"> </w:t>
      </w:r>
      <w:r w:rsidRPr="00AB5125">
        <w:rPr>
          <w:rFonts w:cs="B Badr" w:hint="cs"/>
          <w:rtl/>
        </w:rPr>
        <w:t>فقها</w:t>
      </w:r>
      <w:r w:rsidRPr="00AB5125">
        <w:rPr>
          <w:rFonts w:cs="B Badr"/>
          <w:rtl/>
        </w:rPr>
        <w:t xml:space="preserve"> </w:t>
      </w:r>
      <w:r w:rsidRPr="00AB5125">
        <w:rPr>
          <w:rFonts w:cs="B Badr" w:hint="cs"/>
          <w:rtl/>
        </w:rPr>
        <w:t>را</w:t>
      </w:r>
      <w:r w:rsidRPr="00AB5125">
        <w:rPr>
          <w:rFonts w:cs="B Badr"/>
          <w:rtl/>
        </w:rPr>
        <w:t xml:space="preserve"> </w:t>
      </w:r>
      <w:r w:rsidRPr="00AB5125">
        <w:rPr>
          <w:rFonts w:cs="B Badr" w:hint="cs"/>
          <w:rtl/>
        </w:rPr>
        <w:t>براى</w:t>
      </w:r>
      <w:r w:rsidRPr="00AB5125">
        <w:rPr>
          <w:rFonts w:cs="B Badr"/>
          <w:rtl/>
        </w:rPr>
        <w:t xml:space="preserve"> </w:t>
      </w:r>
      <w:r w:rsidRPr="00AB5125">
        <w:rPr>
          <w:rFonts w:cs="B Badr" w:hint="cs"/>
          <w:rtl/>
        </w:rPr>
        <w:t>حكومت</w:t>
      </w:r>
      <w:r w:rsidRPr="00AB5125">
        <w:rPr>
          <w:rFonts w:cs="B Badr"/>
          <w:rtl/>
        </w:rPr>
        <w:t xml:space="preserve"> </w:t>
      </w:r>
      <w:r w:rsidRPr="00AB5125">
        <w:rPr>
          <w:rFonts w:cs="B Badr" w:hint="cs"/>
          <w:rtl/>
        </w:rPr>
        <w:t>و</w:t>
      </w:r>
      <w:r w:rsidRPr="00AB5125">
        <w:rPr>
          <w:rFonts w:cs="B Badr"/>
          <w:rtl/>
        </w:rPr>
        <w:t xml:space="preserve"> </w:t>
      </w:r>
      <w:r w:rsidRPr="00AB5125">
        <w:rPr>
          <w:rFonts w:cs="B Badr" w:hint="cs"/>
          <w:rtl/>
        </w:rPr>
        <w:t>قضاوت</w:t>
      </w:r>
      <w:r w:rsidRPr="00AB5125">
        <w:rPr>
          <w:rFonts w:cs="B Badr"/>
          <w:rtl/>
        </w:rPr>
        <w:t xml:space="preserve"> </w:t>
      </w:r>
      <w:r w:rsidRPr="00AB5125">
        <w:rPr>
          <w:rFonts w:cs="B Badr" w:hint="cs"/>
          <w:rtl/>
        </w:rPr>
        <w:t>تعيين</w:t>
      </w:r>
      <w:r w:rsidRPr="00AB5125">
        <w:rPr>
          <w:rFonts w:cs="B Badr"/>
          <w:rtl/>
        </w:rPr>
        <w:t xml:space="preserve"> </w:t>
      </w:r>
      <w:r w:rsidRPr="00AB5125">
        <w:rPr>
          <w:rFonts w:cs="B Badr" w:hint="cs"/>
          <w:rtl/>
        </w:rPr>
        <w:t>فرموده</w:t>
      </w:r>
      <w:r w:rsidRPr="00AB5125">
        <w:rPr>
          <w:rFonts w:cs="B Badr"/>
          <w:rtl/>
        </w:rPr>
        <w:t xml:space="preserve"> </w:t>
      </w:r>
      <w:r w:rsidRPr="00AB5125">
        <w:rPr>
          <w:rFonts w:cs="B Badr" w:hint="cs"/>
          <w:rtl/>
        </w:rPr>
        <w:t>است</w:t>
      </w:r>
      <w:r w:rsidRPr="00AB5125">
        <w:rPr>
          <w:rFonts w:cs="B Badr"/>
          <w:rtl/>
        </w:rPr>
        <w:t>. بر عموم مسلمانان لازم است كه از اين فرمان امام عليه السلام اطاعت نمايند».160</w:t>
      </w:r>
      <w:r w:rsidRPr="00AB5125">
        <w:rPr>
          <w:rFonts w:cs="B Badr"/>
          <w:rtl/>
        </w:rPr>
        <w:br/>
        <w:t>نتيجؤ استدلال اين است كه فقهاى جامع شرايط ـ علاوه بر منصب هاى ولايت در افتا، اجراى حدود و اختيارات قضايى، نظارت بر حكومت و امور حسبيه ـ در مسائل سياسى و اجتماعى نيز ولايت دارند و اين مناصب و اختيارات، از اطلاق ادله ولايت فقيه استفاده مى شود. بديهى است امام عليه السلام شخص معينى را به حاكميت منصوب نكرده؛ بلكه به صورت عام تعيين نموده است. اطاعت از حاكمى كه به نصب عام از جانب معصوم عليه السلام نصب شده، واجب است و عدم پذيرش حكم وى، به مثابؤ عدم پذيرش حكم معصوم عليه السلام و در نتيجه مخالفت با حكم خدا است.</w:t>
      </w:r>
      <w:r w:rsidRPr="00AB5125">
        <w:rPr>
          <w:rFonts w:cs="B Badr"/>
          <w:rtl/>
        </w:rPr>
        <w:br/>
        <w:t>افزون بر اين روايت، روايات متعدد ديگرى نيز دلالت بر ولايت فقيه دارد كه به جهت اختصار از ذكر آنها خوددارى مى شود161.</w:t>
      </w:r>
      <w:r w:rsidRPr="00AB5125">
        <w:rPr>
          <w:rFonts w:cs="B Badr"/>
          <w:rtl/>
        </w:rPr>
        <w:br/>
      </w:r>
      <w:r w:rsidRPr="00AB5125">
        <w:rPr>
          <w:rFonts w:cs="B Badr"/>
          <w:rtl/>
        </w:rPr>
        <w:br/>
        <w:t>پرسش 38. در مورد انتخاب صحيح در مواردى مانند انتخابات مجلس، رياست جمهورى و ... راهنمايى كنيد.</w:t>
      </w:r>
      <w:r w:rsidRPr="00AB5125">
        <w:rPr>
          <w:rFonts w:cs="B Badr"/>
          <w:rtl/>
        </w:rPr>
        <w:br/>
        <w:t>براساس نگرش اسلامى، همه اعمال انسان بايد براساس «شناخت» و دانايى باشد. اين مسئله در رفتارهاى اجتماعى و سياسى از اهميت ويژه اى برخوردار است. از طرف ديگر شناختى صحيح و معتبر است كه بر اساس معيارها و سوابق دقيق و مشخص به دست آمده باشد. حضرت على عليه السلام مى فرمايد: «حق را بشناس، تا اهلش را بشناسى»162؛ يعنى، اول بايد ملاك هاى حقيقت را شناخت، تا بر اساس آنها بتوان اهل حق را باز شناخت.</w:t>
      </w:r>
      <w:r w:rsidRPr="00AB5125">
        <w:rPr>
          <w:rFonts w:cs="B Badr"/>
          <w:rtl/>
        </w:rPr>
        <w:br/>
        <w:t>در مسئله انتخابات توجه به چند نكته و كسب آگاهى لازم درباره آنها مهم است. اين امور عبارت است از: وظايف انتخاب كنندگان، شرايط انتخاب شوندگان، راه شناخت شرايط.</w:t>
      </w:r>
      <w:r w:rsidRPr="00AB5125">
        <w:rPr>
          <w:rFonts w:cs="B Badr"/>
          <w:rtl/>
        </w:rPr>
        <w:br/>
      </w:r>
      <w:r w:rsidRPr="00AB5125">
        <w:rPr>
          <w:rFonts w:cs="B Badr"/>
          <w:rtl/>
        </w:rPr>
        <w:lastRenderedPageBreak/>
        <w:t>يك. وظايف انتخاب كنندگان</w:t>
      </w:r>
      <w:r w:rsidRPr="00AB5125">
        <w:rPr>
          <w:rFonts w:cs="B Badr"/>
          <w:rtl/>
        </w:rPr>
        <w:br/>
        <w:t xml:space="preserve">1ـ1. مهم ترين وظيفه، انتخاب نامزدى اصلح براى رضاى خدا و مصلحت امت اسلامى ـ بدون دخالت دادن اميال نفسانى، روابط دوستى، گروه گرايى، تعصبات نژادى، محلى، قومى و قبيله اى ـ است. رسول خدا صلى الله عليه و آله مى فرمايد: </w:t>
      </w:r>
      <w:r w:rsidRPr="00AB5125">
        <w:rPr>
          <w:rFonts w:cs="B Badr"/>
          <w:b/>
          <w:bCs/>
          <w:color w:val="008000"/>
          <w:rtl/>
        </w:rPr>
        <w:t>«من استعمل عاملاً من المسلمين و هو يعلم ان فيهم اولى بذلك منه و اعلم بكتاب اللّه و سنة نبيه فقد خان اللّه و رسوله و جميع المسلمين»</w:t>
      </w:r>
      <w:r w:rsidRPr="00AB5125">
        <w:rPr>
          <w:rFonts w:cs="B Badr"/>
          <w:rtl/>
        </w:rPr>
        <w:t>؛ «هر كس از بين مسلمانان كسى را بر سر كار بياورد و بداند در بين مسلمين فردى وجود دارد كه براى آن كار سزاوارتر و به كتاب خدا و سنت پيغمبر صلى الله عليه و آله آشناتر است، آن كس به خدا و رسول خدا و جميع امت اسلامى خيانت كرده است».163</w:t>
      </w:r>
      <w:r w:rsidRPr="00AB5125">
        <w:rPr>
          <w:rFonts w:cs="B Badr"/>
          <w:rtl/>
        </w:rPr>
        <w:br/>
        <w:t>1ـ2. فردى را كه مى خواهند انتخاب كنند، بايد در حد مقدور مورد شناسايى قرار داده و از ديانت، صداقت، توان و كارايى او مطمئن شوند.</w:t>
      </w:r>
      <w:r w:rsidRPr="00AB5125">
        <w:rPr>
          <w:rFonts w:cs="B Badr"/>
          <w:rtl/>
        </w:rPr>
        <w:br/>
        <w:t>دو. شرايط انتخاب شوندگان</w:t>
      </w:r>
      <w:r w:rsidRPr="00AB5125">
        <w:rPr>
          <w:rFonts w:cs="B Badr"/>
          <w:rtl/>
        </w:rPr>
        <w:br/>
        <w:t>با مراجعه به آيات و روايات معصومين عليهم السلام، مى توان شرايط ذيل را براى نامزد اصلح بيان كرد:</w:t>
      </w:r>
      <w:r w:rsidRPr="00AB5125">
        <w:rPr>
          <w:rFonts w:cs="B Badr"/>
          <w:rtl/>
        </w:rPr>
        <w:br/>
        <w:t>2ـ1. ايمان، عدالت، تقوا و پرهيز از معصيت و گناه164؛</w:t>
      </w:r>
      <w:r w:rsidRPr="00AB5125">
        <w:rPr>
          <w:rFonts w:cs="B Badr"/>
          <w:rtl/>
        </w:rPr>
        <w:br/>
        <w:t>2ـ2. حلم و بردبارى، حسن اخلاق و خوش رفتارى با مردم و زيردستان165؛</w:t>
      </w:r>
      <w:r w:rsidRPr="00AB5125">
        <w:rPr>
          <w:rFonts w:cs="B Badr"/>
          <w:rtl/>
        </w:rPr>
        <w:br/>
        <w:t>2ـ3. ساده زيستى و بى اعتنايى به جلوه هاى فريبنده دنيا، توأم با رعايت عفت و پاك دامنى166؛</w:t>
      </w:r>
      <w:r w:rsidRPr="00AB5125">
        <w:rPr>
          <w:rFonts w:cs="B Badr"/>
          <w:rtl/>
        </w:rPr>
        <w:br/>
        <w:t>2ـ4. نگرش امانت دارانه به مسئوليت167؛</w:t>
      </w:r>
      <w:r w:rsidRPr="00AB5125">
        <w:rPr>
          <w:rFonts w:cs="B Badr"/>
          <w:rtl/>
        </w:rPr>
        <w:br/>
        <w:t>2ـ5. پاى بندى به اجراى سنت هاى دينى و واجبات الهى168؛</w:t>
      </w:r>
      <w:r w:rsidRPr="00AB5125">
        <w:rPr>
          <w:rFonts w:cs="B Badr"/>
          <w:rtl/>
        </w:rPr>
        <w:br/>
        <w:t>2ـ6. خردمندى، دانش كافى نسبت به هنجارهاى اسلامى، همراه با بينش عميق سياسى، مديريت كافى و حسن تدبير در اداره امور جامعه169؛</w:t>
      </w:r>
      <w:r w:rsidRPr="00AB5125">
        <w:rPr>
          <w:rFonts w:cs="B Badr"/>
          <w:rtl/>
        </w:rPr>
        <w:br/>
        <w:t>2ـ7. استفاده نكردن از اسباب نامشروع (تخريب، اسراف در تبليغات و ...) براى پيروزى بر رقيب؛</w:t>
      </w:r>
      <w:r w:rsidRPr="00AB5125">
        <w:rPr>
          <w:rFonts w:cs="B Badr"/>
          <w:rtl/>
        </w:rPr>
        <w:br/>
        <w:t xml:space="preserve">[ امام على عليه السلام در مقابل كسانى كه پيشنهاد مى دادند براى جذب افراد و جلوگيرى از خطر احتمالى، به بعضى از آنها سهم بيشتر از بيت المال بدهد، مى فرمايد: </w:t>
      </w:r>
      <w:r w:rsidRPr="00AB5125">
        <w:rPr>
          <w:rFonts w:cs="B Badr"/>
          <w:b/>
          <w:bCs/>
          <w:color w:val="008000"/>
          <w:rtl/>
        </w:rPr>
        <w:t>«اتامرونى ان اطلب النصر بالجور فيمن وليت عليه»</w:t>
      </w:r>
      <w:r w:rsidRPr="00AB5125">
        <w:rPr>
          <w:rFonts w:cs="B Badr"/>
          <w:rtl/>
        </w:rPr>
        <w:t>؛ «به من دستور مى دهيد كه با جور طلب يارى كنم»170]/</w:t>
      </w:r>
      <w:r w:rsidRPr="00AB5125">
        <w:rPr>
          <w:rFonts w:cs="B Badr"/>
          <w:rtl/>
        </w:rPr>
        <w:br/>
        <w:t>2ـ8. مقدم داشتن مصلحت امت، نظام اسلامى، وحدت و منافع و امنيت ملى بر منافع گروهى، جناحى و شخصى؛</w:t>
      </w:r>
      <w:r w:rsidRPr="00AB5125">
        <w:rPr>
          <w:rFonts w:cs="B Badr"/>
          <w:rtl/>
        </w:rPr>
        <w:br/>
        <w:t xml:space="preserve">2ـ9. بر اساس آيه كريمه </w:t>
      </w:r>
      <w:r w:rsidRPr="00AB5125">
        <w:rPr>
          <w:rFonts w:cs="B Badr"/>
          <w:b/>
          <w:bCs/>
          <w:color w:val="008000"/>
          <w:rtl/>
        </w:rPr>
        <w:t>«أَطِيعُوا اللّهَ وَ أَطِيعُوا الرَّسُولَ وَ أُولِى الْأَمْرِ مِنْكُمْ»</w:t>
      </w:r>
      <w:r w:rsidRPr="00AB5125">
        <w:rPr>
          <w:rFonts w:cs="B Badr"/>
          <w:rtl/>
        </w:rPr>
        <w:t>171 مطيع ولايت امر بودن و در راستاى خط امام و رهبرى قدم برداشتن؛</w:t>
      </w:r>
      <w:r w:rsidRPr="00AB5125">
        <w:rPr>
          <w:rFonts w:cs="B Badr"/>
          <w:rtl/>
        </w:rPr>
        <w:br/>
        <w:t>2ـ10. دشمن ستيز، دوستدار حق و مخالف باطل بودن.172</w:t>
      </w:r>
      <w:r w:rsidRPr="00AB5125">
        <w:rPr>
          <w:rFonts w:cs="B Badr"/>
          <w:rtl/>
        </w:rPr>
        <w:br/>
        <w:t>سه. راه شناخت اصلح:</w:t>
      </w:r>
      <w:r w:rsidRPr="00AB5125">
        <w:rPr>
          <w:rFonts w:cs="B Badr"/>
          <w:rtl/>
        </w:rPr>
        <w:br/>
        <w:t>برخى از راه هاى شناخت فرد شايسته عبارت است از:</w:t>
      </w:r>
      <w:r w:rsidRPr="00AB5125">
        <w:rPr>
          <w:rFonts w:cs="B Badr"/>
          <w:rtl/>
        </w:rPr>
        <w:br/>
        <w:t>3ـ1. بررسى و مطالعه برنامه نامزدها و مقايسه آن با اولويت ها و مصالح روز كشور و ميزان تأكيد بر عدالت اجتماعى و جهت گيرى نسبت به هنجارهاى دينى؛</w:t>
      </w:r>
      <w:r w:rsidRPr="00AB5125">
        <w:rPr>
          <w:rFonts w:cs="B Badr"/>
          <w:rtl/>
        </w:rPr>
        <w:br/>
      </w:r>
      <w:r w:rsidRPr="00AB5125">
        <w:rPr>
          <w:rFonts w:cs="B Badr"/>
          <w:rtl/>
        </w:rPr>
        <w:lastRenderedPageBreak/>
        <w:t>3ـ2. بررسى و مطالعه گرايش هاى فكرى، هر يك از نامزدها و مقايسه آنها با تفكرات صحيح اسلام و انقلاب؛</w:t>
      </w:r>
      <w:r w:rsidRPr="00AB5125">
        <w:rPr>
          <w:rFonts w:cs="B Badr"/>
          <w:rtl/>
        </w:rPr>
        <w:br/>
        <w:t>3ـ3. بررسى و مطالعه پيشينه اجرايى و مديريتى و ارزيابى موفقيت ها يا ناكامى هاى نامزد مورد نظر در انجام مسئوليت هاى گذشته؛</w:t>
      </w:r>
      <w:r w:rsidRPr="00AB5125">
        <w:rPr>
          <w:rFonts w:cs="B Badr"/>
          <w:rtl/>
        </w:rPr>
        <w:br/>
        <w:t>3ـ4. بررسى و مطالعه فعاليت هاى سياسى و جناحى فرد و ارزيابى عملكرد آن جناح در مقايسه با: خط امام و رهبرى، مصالح نظام و انقلاب و ميزان اولويت دادن مصالح نظام بر منافع جناحى و وحدت ملى و ...؛</w:t>
      </w:r>
      <w:r w:rsidRPr="00AB5125">
        <w:rPr>
          <w:rFonts w:cs="B Badr"/>
          <w:rtl/>
        </w:rPr>
        <w:br/>
        <w:t>3ـ5. بررسى ميزان رعايت موازين فقهى، شرعى و اخلاقى در تبليغات انتخاباتى و ... .</w:t>
      </w:r>
      <w:r w:rsidRPr="00AB5125">
        <w:rPr>
          <w:rFonts w:cs="B Badr"/>
          <w:rtl/>
        </w:rPr>
        <w:br/>
        <w:t>موضوعاتى از اين قبيل كه از طريق، مراجعه به كتاب ها و مقاله ها، آثار قلمى يا متن سخنرانى هاى شخصى در گذشته و حال، مطالعه ديدگاه هاى موافق و مخالف درباره او، مشورت با افراد و شخصيت هاى سياسى، مذهبى و ... انجام پذير است.</w:t>
      </w:r>
      <w:r w:rsidRPr="00AB5125">
        <w:rPr>
          <w:rFonts w:cs="B Badr"/>
          <w:rtl/>
        </w:rPr>
        <w:br/>
        <w:t>همچنين بهترين راه شناخت ميزان تعهّد فرد، مطالعه در زندگى او و ملاحظه ميزان رعايت تقوا و پايبندى به اصول و ارزش هاى الهى و احكام اسلامى در رفتار فردى و اجتماعى او است.173</w:t>
      </w:r>
      <w:r w:rsidRPr="00AB5125">
        <w:rPr>
          <w:rFonts w:cs="B Badr"/>
          <w:rtl/>
        </w:rPr>
        <w:br/>
        <w:t>امام خمينى قدس سره و انتخابات:</w:t>
      </w:r>
      <w:r w:rsidRPr="00AB5125">
        <w:rPr>
          <w:rFonts w:cs="B Badr"/>
          <w:rtl/>
        </w:rPr>
        <w:br/>
        <w:t>امام خمينى قدس سره همواره بر حضور پرشور مردم در انتخابات شايسته، تأكيد فراوان داشته، مى فرمود: «اميد است ملت مبارز متعهد با مطالعه دقيق در سوابق اشخاص و گروه ها، آراى خود را به اشخاصى دهند كه به اسلام عزيز و قانون اساسى وفادار باشند و از تمايلات چپ و راست، برى باشند و به حسن سابقه و تعهّد به قوانين اسلام و خيرخواهى امت معروف و موصوف باشند».174</w:t>
      </w:r>
      <w:r w:rsidRPr="00AB5125">
        <w:rPr>
          <w:rFonts w:cs="B Badr"/>
          <w:rtl/>
        </w:rPr>
        <w:br/>
        <w:t>همچنين مى فرمايد: «بايد به اشخاصى كه احتمال انحراف در آنان مى رود، رأى ندهند؛ چه احتمال انحراف عقيدتى و يا اخلاقى»175 و «كسانى را انتخاب كنند كه صددرصد مسلمان و معتقد به احكام اسلام و متعهد به اجراى احكام اسلام و مخالف با مكتب هاى انحرافى و معتقد به جمهورى اسلامى باشند».176</w:t>
      </w:r>
      <w:r w:rsidRPr="00AB5125">
        <w:rPr>
          <w:rFonts w:cs="B Badr"/>
          <w:rtl/>
        </w:rPr>
        <w:br/>
        <w:t>از اين سخنان به دست مى آيد كه:</w:t>
      </w:r>
      <w:r w:rsidRPr="00AB5125">
        <w:rPr>
          <w:rFonts w:cs="B Badr"/>
          <w:rtl/>
        </w:rPr>
        <w:br/>
        <w:t>1. بررسى سوابق و ويژگى نامزدها لازم و بايسته است و نبايد ناآگاهانه و بدون بررسى كافى كسى را برگزيد.</w:t>
      </w:r>
      <w:r w:rsidRPr="00AB5125">
        <w:rPr>
          <w:rFonts w:cs="B Badr"/>
          <w:rtl/>
        </w:rPr>
        <w:br/>
        <w:t>2. با احتمال انحراف عقيدتى و اخلاقى، نمى توان به كسى رأى داد و بايد صلاحيت افراد را احراز كرد.</w:t>
      </w:r>
      <w:r w:rsidRPr="00AB5125">
        <w:rPr>
          <w:rFonts w:cs="B Badr"/>
          <w:rtl/>
        </w:rPr>
        <w:br/>
        <w:t>3. شرايط و صلاحيت هاى لازم از ديدگاه امام خمينى قدس سره عبارت است از: صددرصد مسلمان بودن، نداشتن انحراف اعتقادى، مخالفت با مكاتب انحرافى، عدم انحراف اخلاقى، متفكر بودن، خيرخواهى، تعهّد، دلسوزى و در خدمت اسلام و مردم بودن، وفادارى به نظام جمهورى اسلامى و قانون اساسى و پاى بندى و التزام به اجراى احكام اسلامى.</w:t>
      </w:r>
      <w:r w:rsidRPr="00AB5125">
        <w:rPr>
          <w:rFonts w:cs="B Badr"/>
          <w:rtl/>
        </w:rPr>
        <w:br/>
      </w:r>
      <w:r w:rsidRPr="00AB5125">
        <w:rPr>
          <w:rFonts w:cs="B Badr"/>
          <w:rtl/>
        </w:rPr>
        <w:br/>
      </w:r>
      <w:r w:rsidRPr="00AB5125">
        <w:rPr>
          <w:rFonts w:cs="B Badr"/>
          <w:b/>
          <w:bCs/>
          <w:rtl/>
        </w:rPr>
        <w:t>نظارت استصوابى</w:t>
      </w:r>
      <w:r w:rsidRPr="00AB5125">
        <w:rPr>
          <w:rFonts w:cs="B Badr"/>
          <w:b/>
          <w:bCs/>
          <w:rtl/>
        </w:rPr>
        <w:br/>
      </w:r>
      <w:r w:rsidRPr="00AB5125">
        <w:rPr>
          <w:rFonts w:cs="B Badr"/>
          <w:rtl/>
        </w:rPr>
        <w:t>پرسش 39. نظارت استصوابى يعنى چه و چرا برخى با آن مخالفت مى كنند؟</w:t>
      </w:r>
      <w:r w:rsidRPr="00AB5125">
        <w:rPr>
          <w:rFonts w:cs="B Badr"/>
          <w:rtl/>
        </w:rPr>
        <w:br/>
        <w:t>به طور كلى نظارت بر چگونگى و حسن اجراى فرآيندهاى قانونى ـ سياسى، در هر كشورى به دو گونه قابل تصور است: استطلاعى و استصوابى.</w:t>
      </w:r>
      <w:r w:rsidRPr="00AB5125">
        <w:rPr>
          <w:rFonts w:cs="B Badr"/>
          <w:rtl/>
        </w:rPr>
        <w:br/>
        <w:t>يك. نظارت استطلاعى</w:t>
      </w:r>
      <w:r w:rsidRPr="00AB5125">
        <w:rPr>
          <w:rFonts w:cs="B Badr"/>
          <w:rtl/>
        </w:rPr>
        <w:br/>
        <w:t xml:space="preserve">در اين گونه نظارت، ناظر، موظف است تنها از وضعيتى كه مجريان انجام مى دهند، اطلاع يابد. سپس بدون آنكه خود اقدام عملى كند </w:t>
      </w:r>
      <w:r w:rsidRPr="00AB5125">
        <w:rPr>
          <w:rFonts w:cs="B Badr"/>
          <w:rtl/>
        </w:rPr>
        <w:lastRenderedPageBreak/>
        <w:t>و نحوه اجرا را تأييد يا رد نمايد، آنچه را مشاهده كرده، به مقام ديگرى گزارش كند. اين گونه نظارت ـ كه صرفا جنبه آگاهى دارد ـ به واقع حق همه شهروندان جامعه نيز هست؛ و گرنه از اين حيث كه ناظران نمى توانند هيچ گونه تصميم گيرى در مورد تخلّفات احتمالى داشته باشند، تفاوتى با نظارت ساير شهروندان ندارد. اين گونه نظارت را غيرفعال يا «</w:t>
      </w:r>
      <w:r w:rsidRPr="00AB5125">
        <w:rPr>
          <w:rFonts w:cs="B Badr"/>
        </w:rPr>
        <w:t>Passive</w:t>
      </w:r>
      <w:r w:rsidRPr="00AB5125">
        <w:rPr>
          <w:rFonts w:cs="B Badr"/>
          <w:rtl/>
        </w:rPr>
        <w:t>» نيز مى گويند.</w:t>
      </w:r>
      <w:r w:rsidRPr="00AB5125">
        <w:rPr>
          <w:rFonts w:cs="B Badr"/>
          <w:rtl/>
        </w:rPr>
        <w:br/>
        <w:t>دو. نظارت استصوابى</w:t>
      </w:r>
      <w:r w:rsidRPr="00AB5125">
        <w:rPr>
          <w:rFonts w:cs="B Badr"/>
          <w:rtl/>
        </w:rPr>
        <w:br/>
        <w:t>«استصواب» با واژه «صواب» هم ماده است. «صواب» به معناى درست در مقابل خطا و «استصواب» به معناى صائب دانستن و درست شمردن است؛ مثل اينكه گفته شود: اين كار صحيح و بى اشكال است.</w:t>
      </w:r>
      <w:r w:rsidRPr="00AB5125">
        <w:rPr>
          <w:rFonts w:cs="B Badr"/>
          <w:rtl/>
        </w:rPr>
        <w:br/>
        <w:t>در اصطلاح «نظارت استصوابى»، آن است كه ناظر در موارد تصميم گيرى، حضور دارد و بايد اقدامات انجام شده را تصويب كند تا جلوى هر گونه اشتباه و يا سوء استفاده از جانب مجريان گرفته شود. بنابراين نظارت استصوابى، نظارت همراه با حق دخالت و تصميم گيرى است. اين گونه نظارت را، نظارت فعال يا «</w:t>
      </w:r>
      <w:r w:rsidRPr="00AB5125">
        <w:rPr>
          <w:rFonts w:cs="B Badr"/>
        </w:rPr>
        <w:t>Active</w:t>
      </w:r>
      <w:r w:rsidRPr="00AB5125">
        <w:rPr>
          <w:rFonts w:cs="B Badr"/>
          <w:rtl/>
        </w:rPr>
        <w:t>» نيز مى گويند. نظارت استصوابى به چند صورت تصور مى شود:</w:t>
      </w:r>
      <w:r w:rsidRPr="00AB5125">
        <w:rPr>
          <w:rFonts w:cs="B Badr"/>
          <w:rtl/>
        </w:rPr>
        <w:br/>
        <w:t>2ـ1. نظارت استصوابى تطبيقى: در اين فرض، ناظر موظّف است اقدامات و اعمال عامل را با ضوابط و مقررات تعيين شده، تطبيق داده و در صورت عدم انطباق، عمل كارگزار اعتبار نخواهد داشت و عمل او منوط به تأييد ناظر است.</w:t>
      </w:r>
      <w:r w:rsidRPr="00AB5125">
        <w:rPr>
          <w:rFonts w:cs="B Badr"/>
          <w:rtl/>
        </w:rPr>
        <w:br/>
        <w:t>2ـ2. نظارت عدم مغايرت و تعارض: در اين گونه نظارت، ناظر موظّف است از خروج و انحراف كارگزار از محدوده مقرر شده، جلوگيرى و منع كند. اين گونه نظارت نسبت به مورد بالا، دايره محدودترى دارد و از آن به «نظارت استصوابى حداقلى» ياد مى شود.</w:t>
      </w:r>
      <w:r w:rsidRPr="00AB5125">
        <w:rPr>
          <w:rFonts w:cs="B Badr"/>
          <w:rtl/>
        </w:rPr>
        <w:br/>
        <w:t>2ـ3. نظارت مطلق: در اين شيوه از نظارت، هر عملى كه كارگزار انجام دهد، منوط به تأييد ناظر است و در صورت سكوت يا عدم اظهار نظر و يا عدم حضور ناظر، كليه اقدامات كارگزار، غير قانونى و بى اعتبار است.</w:t>
      </w:r>
      <w:r w:rsidRPr="00AB5125">
        <w:rPr>
          <w:rFonts w:cs="B Badr"/>
          <w:rtl/>
        </w:rPr>
        <w:br/>
        <w:t>نظارت شوراى نگهبان:</w:t>
      </w:r>
      <w:r w:rsidRPr="00AB5125">
        <w:rPr>
          <w:rFonts w:cs="B Badr"/>
          <w:rtl/>
        </w:rPr>
        <w:br/>
        <w:t>اكنون اين پرسش مطرح مى شود كه: آيا شوراى نگهبان حق نظارت استصوابى دارد يا نه؟ در صورت مثبت بودن، چه نوع نظارت استصوابى و با چه مكانيسمى از سوى شوراى نگهبان اعمال مى شود؟ در پاسخ اين پرسش بايد گفت: نظارت استصوابى به وسيله شوراى نگهبان، داراى پشتوانه هاى عقلايى و قانونى بسيار محكمى است. در تمام كشورهاى جهان و نزد تمامى عقلاى عالم، براى تصدى مسئوليت هاى مهم، يك سرى شرايط ويژه در نظر گرفته مى شود تا هم وظايف محوله به فرد مورد نظر، به درستى انجام پذيرد و هم حقوق و مصالح شهروندان، در اثر بى كفايتى و نالايق بودن مسئول برگزيده شده، پايمال نگردد.</w:t>
      </w:r>
      <w:r w:rsidRPr="00AB5125">
        <w:rPr>
          <w:rFonts w:cs="B Badr"/>
          <w:rtl/>
        </w:rPr>
        <w:br/>
        <w:t>از اين رو امروزه در دموكراتيك ترين نظام هاى دنيا نيز شرايط ويژه اى براى انتخاب كنندگان و انتخاب شوندگان (در فرايندهاى انتخاباتى) در نظر گرفته مى شود و قانون، مرجعى رسمى را براى اعمال نظارت و احراز شرايط داوطلبان انتخابات تعيين مى كند. اين مرجع رسمى، به بررسى وضعيت و روند انتخابات و وجود يا عدم وجود شرايط لازم در داوطلبان مى پردازد كه در نتيجه، به تأييد يا رد صلاحيت داوطلبان مى انجامد.</w:t>
      </w:r>
      <w:r w:rsidRPr="00AB5125">
        <w:rPr>
          <w:rFonts w:cs="B Badr"/>
          <w:rtl/>
        </w:rPr>
        <w:br/>
        <w:t>بنابراين نظارت استصوابى امرى شايع، عقلايى و قانونى در تمامى كشورها و نظام هاى موجود دنيا است. براى مثال يكى از شرايط معتبر در كليه نظام هاى حقوقى جهان، اين است كه نامزد مورد نظر، سابقه كيفرى نداشته باشد و افراد داراى سوء سابقه كيفرى، از پاره اى از حقوق اجتماعى ـ از جمله انتخاب شدن براى مجالس تصميم گيرى، هيئت هاى منصفه، شوراها و ... ـ محروم اند.</w:t>
      </w:r>
      <w:r w:rsidRPr="00AB5125">
        <w:rPr>
          <w:rFonts w:cs="B Badr"/>
          <w:rtl/>
        </w:rPr>
        <w:br/>
        <w:t xml:space="preserve">در كشور ما نيز همانند ساير كشورهاى جهان، قانون مرجعى را معرفى كرده است كه براى انتخابات و صلاحيت نامزدهاى انتخاباتى </w:t>
      </w:r>
      <w:r w:rsidRPr="00AB5125">
        <w:rPr>
          <w:rFonts w:cs="B Badr"/>
          <w:rtl/>
        </w:rPr>
        <w:lastRenderedPageBreak/>
        <w:t>نظارت مى كند. مطابق اصل نوزدهم قانون اساسى، اين وظيفه بر عهده شوراى نگهبان است: «شوراى نگهبان نظارت بر انتخابات مجلس خبرگان رهبرى، رياست جمهورى، مجلس شوراى اسلامى و مراجعه به آراى عمومى و همه پرسى را بر عهده دارد».</w:t>
      </w:r>
      <w:r w:rsidRPr="00AB5125">
        <w:rPr>
          <w:rFonts w:cs="B Badr"/>
          <w:rtl/>
        </w:rPr>
        <w:br/>
        <w:t>نكته قابل توجه اينكه در قانون اساسى، به نوع نظارت تصريح نشده است؛ ولى قانون اساسى در اصل نود و هشتم، تفسير آن را به عهده شوراى نگهبان نهاده است. بنابراين از نظر حقوقى و اعتبار قانونى، تفسير شوراى نگهبان مبنى بر حق نظارت استصوابى، بدون اشكال بوده و عدم تصريح به آن در قانون اساسى، اشكالى ايجاد نمى كند177.</w:t>
      </w:r>
      <w:r w:rsidRPr="00AB5125">
        <w:rPr>
          <w:rFonts w:cs="B Badr"/>
          <w:rtl/>
        </w:rPr>
        <w:br/>
        <w:t>به علاوه مطابق همان اصل عقلايى كه احراز صحّت انتخابات و تأييد و يا رد صلاحيت نامزدهاى انتخاباتى را بر عهده مرجعى رسمى و قانونى مى داند و نيز ضرورت وجود مرجع قانونى كنترل اعمال مجريان (وزارت كشور) براى برطرف كردن اشتباهات يا سوء استفاده هاى احتمالى نهاد اجرايى و پاسخ گويى به شكايات و اعتراضات داوطلبان از مجريان انتخاباتى، قانون اساسى نهاد ناظرى ـ به عنوان مرجع رسمى ناظر بر انتخابات و تشخيص صلاحيت نامزدها و عملكرد مجريان انتخاباتى ـ تعيين كرده است. اين نهادِ ناظر «شوراى نگهبان» است و در قانون، نهاد يا شخص ديگرى به عنوان ناظر يا نهادى كه شوراى نگهبان به آن گزارش دهد، معرفى نشده است. پس تنها ناظر رسمى و قانونى همين شوراى نگهبان است. از طرف ديگر نظارت عقلايى بر رأى گيرى و تشخيص صلاحيت داوطلبان، اقتضاى تأييد يا رد و ابطال عمل مؤثر را دارد و اين ويژگى تنها در قالب نظارت استصوابى قابل تحقق است.</w:t>
      </w:r>
      <w:r w:rsidRPr="00AB5125">
        <w:rPr>
          <w:rFonts w:cs="B Badr"/>
          <w:rtl/>
        </w:rPr>
        <w:br/>
        <w:t>بنابراين نوع نظارت شوراى نگهبان، استصوابى قسم دوم (نظارت عدم مغايرت و تعارض) است كه محدودترين نوع نظارت استصوابى بوده و شوراى نگهبان طبق آن عمل مى كند، يعنى، اگر در موردى از نظر صورى يا محتوايى، بر خلاف قانون عمل شود، جلوى آن را مى گيرد و آن را ابطال مى كند.</w:t>
      </w:r>
      <w:r w:rsidRPr="00AB5125">
        <w:rPr>
          <w:rFonts w:cs="B Badr"/>
          <w:rtl/>
        </w:rPr>
        <w:br/>
        <w:t>فلسفه نظارت استصوابى:</w:t>
      </w:r>
      <w:r w:rsidRPr="00AB5125">
        <w:rPr>
          <w:rFonts w:cs="B Badr"/>
          <w:rtl/>
        </w:rPr>
        <w:br/>
        <w:t>فلسفه نظارت، اصلاح امور و جلوگيرى از مفاسد و انحرافات است و اين تنها با نظارت فعال و استصوابى امكان پذير است و استطلاع، كافى نيست. بنابراين به اصطلاح فقهى، تناسب حكم و موضوع نشان مى دهد كه نظارت مصوب، همان نظارت استصوابى است178.179</w:t>
      </w:r>
      <w:r w:rsidRPr="00AB5125">
        <w:rPr>
          <w:rFonts w:cs="B Badr"/>
          <w:rtl/>
        </w:rPr>
        <w:br/>
        <w:t>اما در مورد انگيزه مخالفان نظارت استصوابى شوراى نگهبان، مى توان به گونه هاى مختلفى از مخالفت ها و مخالفان اشاره كرد؛ از جمله:</w:t>
      </w:r>
      <w:r w:rsidRPr="00AB5125">
        <w:rPr>
          <w:rFonts w:cs="B Badr"/>
          <w:rtl/>
        </w:rPr>
        <w:br/>
        <w:t>يك. مخالفت نظرى: پاره اى از مخالفت ها، ناشى از مبانى نظرى مخالف و عدم آشنايى دقيق با فلسفه نظارت استصوابى و يا ناآگاهى از متن قانون است. برخى نيز تحت تأثير پاره اى از تبليغات سوء و يا احتمالاً بر اثر بعضى از عملكردهاى نادرست و يا تلقى حداكثرى از نظارت استصوابى، به اصل آن بدبين شده اند. وجود پاره اى از شبهات مانند ناساز انگارى نظارت استصوابى و حقوق مردم و امثال آن، در بعضى از مخالفت ها مؤثر است؛ هر چند پاسخ آنها از سوى محققان ارائه شده است180.</w:t>
      </w:r>
      <w:r w:rsidRPr="00AB5125">
        <w:rPr>
          <w:rFonts w:cs="B Badr"/>
          <w:rtl/>
        </w:rPr>
        <w:br/>
        <w:t>دو. مخالفت هاى جناحى: واقعيت آن است كه هيچ جناح و گروه سياسى دركشور نيست كه قائل به نظارت نباشد. پيشينه عملكرد برخى از مخالفان امروزين نظارت استصوابى، نشان مى دهد كه خود به هنگام تصدى امور، چنين نظارتى را اعمال و به شدت از آن دفاع مى كردند! اما هم اكنون به انگيزه هاى سياسى، از در مخالفت در مى آيند تا بتوانند افراد مورد نظر خود را وارد مراكز تصميم گيرى و حسّاس نظام كرده و از اين طريق، اهداف حزبى و اغراض سياسى خود را برآورده سازند.</w:t>
      </w:r>
      <w:r w:rsidRPr="00AB5125">
        <w:rPr>
          <w:rFonts w:cs="B Badr"/>
          <w:rtl/>
        </w:rPr>
        <w:br/>
      </w:r>
      <w:r w:rsidRPr="00AB5125">
        <w:rPr>
          <w:rFonts w:cs="B Badr"/>
          <w:rtl/>
        </w:rPr>
        <w:lastRenderedPageBreak/>
        <w:t>سه. مخالفت دشمنان نظام اسلامى: بيگانگان، به يقين با حاكميت اسلام و احكام حيات بخش آن، بر كشور ما سر ستيز دارند و در پى آنند كه تحت لواى پاره اى از شعارهاى مقبول جامعه ـ همچون حمايت از جمهوريت نظام ـ به سست كردن و منزوى ساختن دستگاه هاى نظارتى بپردازند و با حذف شرايطى كه حافظ ويژگى اسلامى نظام است، داوطلبان مورد علاقه خود را در نهادهاى اجرايى و قانون گذارى نظام وارد سازند و از طريق آن، انگيزه هاى ضد دينى و ضد مردمى خود را عملى گردانند.</w:t>
      </w:r>
      <w:r w:rsidRPr="00AB5125">
        <w:rPr>
          <w:rFonts w:cs="B Badr"/>
          <w:rtl/>
        </w:rPr>
        <w:br/>
      </w:r>
      <w:r w:rsidRPr="00AB5125">
        <w:rPr>
          <w:rFonts w:cs="B Badr"/>
          <w:rtl/>
        </w:rPr>
        <w:br/>
      </w:r>
      <w:r w:rsidRPr="00AB5125">
        <w:rPr>
          <w:rFonts w:cs="B Badr" w:hint="cs"/>
          <w:rtl/>
        </w:rPr>
        <w:t> </w:t>
      </w:r>
    </w:p>
    <w:p w:rsidR="009A2D66" w:rsidRPr="00AB5125" w:rsidRDefault="009A2D66" w:rsidP="009A2D66">
      <w:pPr>
        <w:pStyle w:val="NormalWeb"/>
        <w:bidi/>
        <w:spacing w:before="0" w:beforeAutospacing="0" w:after="0" w:afterAutospacing="0" w:line="300" w:lineRule="atLeast"/>
        <w:ind w:left="30" w:right="30"/>
        <w:rPr>
          <w:rFonts w:cs="B Badr"/>
          <w:rtl/>
        </w:rPr>
      </w:pPr>
      <w:r w:rsidRPr="00AB5125">
        <w:rPr>
          <w:rFonts w:cs="B Badr"/>
          <w:rtl/>
        </w:rPr>
        <w:br/>
      </w:r>
      <w:r w:rsidRPr="00AB5125">
        <w:rPr>
          <w:rFonts w:cs="B Badr"/>
          <w:b/>
          <w:bCs/>
          <w:sz w:val="27"/>
          <w:szCs w:val="27"/>
          <w:rtl/>
        </w:rPr>
        <w:t>بخش چهارم : اخلاق و مشاوره</w:t>
      </w:r>
      <w:r w:rsidRPr="00AB5125">
        <w:rPr>
          <w:rFonts w:cs="B Badr"/>
          <w:b/>
          <w:bCs/>
          <w:sz w:val="27"/>
          <w:szCs w:val="27"/>
          <w:rtl/>
        </w:rPr>
        <w:br/>
      </w:r>
      <w:r w:rsidRPr="00AB5125">
        <w:rPr>
          <w:rFonts w:cs="B Badr"/>
          <w:rtl/>
        </w:rPr>
        <w:br/>
      </w:r>
      <w:r w:rsidRPr="00AB5125">
        <w:rPr>
          <w:rFonts w:cs="B Badr"/>
          <w:b/>
          <w:bCs/>
          <w:rtl/>
        </w:rPr>
        <w:t>برنامه خودسازى</w:t>
      </w:r>
      <w:r w:rsidRPr="00AB5125">
        <w:rPr>
          <w:rFonts w:cs="B Badr"/>
          <w:b/>
          <w:bCs/>
          <w:rtl/>
        </w:rPr>
        <w:br/>
      </w:r>
      <w:r w:rsidRPr="00AB5125">
        <w:rPr>
          <w:rFonts w:cs="B Badr"/>
          <w:rtl/>
        </w:rPr>
        <w:t>پرسش 40. جوانى هستم دوستدار خودسازى؛ ولى دچار روزمرگى مى شوم! گاهى حوصله نمازهاى مستحبى را دارم و گاهى خير. حتى چند روزى قرآن هم نمى خوانم؛ دوست دارم يك برنامه عملى به من پيشنهاد كنيد؟</w:t>
      </w:r>
      <w:r w:rsidRPr="00AB5125">
        <w:rPr>
          <w:rFonts w:cs="B Badr"/>
          <w:rtl/>
        </w:rPr>
        <w:br/>
        <w:t>خودسازى گام ها و مراحلى دارد كه به اختصار به پاره اى از آنها اشاره مى شود:</w:t>
      </w:r>
      <w:r w:rsidRPr="00AB5125">
        <w:rPr>
          <w:rFonts w:cs="B Badr"/>
          <w:rtl/>
        </w:rPr>
        <w:br/>
        <w:t>يك. عزم</w:t>
      </w:r>
      <w:r w:rsidRPr="00AB5125">
        <w:rPr>
          <w:rFonts w:cs="B Badr"/>
          <w:rtl/>
        </w:rPr>
        <w:br/>
        <w:t>انسان بايد تكليف را با خود يكسره سازد و با عزم و اراده اى جدى آهنگ خودسازى كند.</w:t>
      </w:r>
      <w:r w:rsidRPr="00AB5125">
        <w:rPr>
          <w:rFonts w:cs="B Badr"/>
          <w:rtl/>
        </w:rPr>
        <w:br/>
        <w:t>گر سر مقصود دارى مو به مو جوينده شو</w:t>
      </w:r>
      <w:r w:rsidRPr="00AB5125">
        <w:rPr>
          <w:rFonts w:cs="B Badr"/>
          <w:rtl/>
        </w:rPr>
        <w:br/>
        <w:t>گر وصال گنج خواهى، سر به سر ويرانه باش</w:t>
      </w:r>
      <w:r w:rsidRPr="00AB5125">
        <w:rPr>
          <w:rFonts w:cs="B Badr"/>
          <w:rtl/>
        </w:rPr>
        <w:br/>
        <w:t>در پى اين مسئله، شخص بايد درون خود را نظاره و جهت دل و تمايلات خود را بررسى كند. ببيند آهنگِ كجا دارد و ره به كجا مى پويد؟ اعضا و جوارح خود را، در راه چه اهدافى به كار مى گيرد؟ اگر مقصود خودسازى است، بايد جهت دل را كاملاً خدايى كرد و هيچ هدف و مقصودى را در عرض آن قرار نداد.</w:t>
      </w:r>
      <w:r w:rsidRPr="00AB5125">
        <w:rPr>
          <w:rFonts w:cs="B Badr"/>
          <w:rtl/>
        </w:rPr>
        <w:br/>
        <w:t>با دو قبله در ره معبود نتوان زد قدم</w:t>
      </w:r>
      <w:r w:rsidRPr="00AB5125">
        <w:rPr>
          <w:rFonts w:cs="B Badr"/>
          <w:rtl/>
        </w:rPr>
        <w:br/>
        <w:t>يا رضاى دوست بايد، يا هواى خويشتن</w:t>
      </w:r>
      <w:r w:rsidRPr="00AB5125">
        <w:rPr>
          <w:rFonts w:cs="B Badr"/>
          <w:rtl/>
        </w:rPr>
        <w:br/>
        <w:t>دو. عمل</w:t>
      </w:r>
      <w:r w:rsidRPr="00AB5125">
        <w:rPr>
          <w:rFonts w:cs="B Badr"/>
          <w:rtl/>
        </w:rPr>
        <w:br/>
        <w:t>بعد از قصد و اراده، نوبت به عمل مى رسد. محبوب و مقصود نهايى؛ يعنى، ذات اقدس الهى دو چيز را در رأس امور انسان قرار داده است: عبادت خدا و پيروى نكردن از شيطان.</w:t>
      </w:r>
      <w:r w:rsidRPr="00AB5125">
        <w:rPr>
          <w:rFonts w:cs="B Badr"/>
          <w:rtl/>
        </w:rPr>
        <w:br/>
        <w:t xml:space="preserve">قرآن مى فرمايد: </w:t>
      </w:r>
      <w:r w:rsidRPr="00AB5125">
        <w:rPr>
          <w:rFonts w:cs="B Badr"/>
          <w:b/>
          <w:bCs/>
          <w:color w:val="008000"/>
          <w:rtl/>
        </w:rPr>
        <w:t>«أَلَمْ أَعْهَدْ إِلَيْكُمْ يا بَنِى آدَمَ أَنْ لا تَعْبُدُوا الشَّيْطانَ إِنَّهُ لَكُمْ عَدُوٌّ مُبِينٌ * وَ أَنِ اعْبُدُونِى هذا صِراطٌ مُسْتَقِيمٌ»</w:t>
      </w:r>
      <w:r w:rsidRPr="00AB5125">
        <w:rPr>
          <w:rFonts w:cs="B Badr"/>
          <w:rtl/>
        </w:rPr>
        <w:t>181؛ «اى فرزندان آدم! آيا با شما عهد نبستم كه شيطان را نپرستيد؟! روشن است كه او دشمن بزرگ شما است و مرا پرستش كنيد كه اين راه مستقيم است».</w:t>
      </w:r>
      <w:r w:rsidRPr="00AB5125">
        <w:rPr>
          <w:rFonts w:cs="B Badr"/>
          <w:rtl/>
        </w:rPr>
        <w:br/>
        <w:t>گر شبى در منزل جانانه مهمانت كنند</w:t>
      </w:r>
      <w:r w:rsidRPr="00AB5125">
        <w:rPr>
          <w:rFonts w:cs="B Badr"/>
          <w:rtl/>
        </w:rPr>
        <w:br/>
      </w:r>
      <w:r w:rsidRPr="00AB5125">
        <w:rPr>
          <w:rFonts w:cs="B Badr"/>
          <w:rtl/>
        </w:rPr>
        <w:lastRenderedPageBreak/>
        <w:t>گول نعمت را مخور، مشغول صاحبخانه باش</w:t>
      </w:r>
      <w:r w:rsidRPr="00AB5125">
        <w:rPr>
          <w:rFonts w:cs="B Badr"/>
          <w:rtl/>
        </w:rPr>
        <w:br/>
        <w:t>انسان در دنيا ـ با هر شأن و مقام و هر عنوان و اعتبار و هر كار و پيشه اى ـ بايد بداند كه در مهمان خانه و سراى موقّتى است و بايد از آن كوچ كند و آنچه به آن تعلّق دارد، بگذارد و بگذرد! پس نبايد سنگينى چيزى را كه نمى تواند ببرد بر خود نهد؛ بلكه بايد خود را سبكبال سازد.</w:t>
      </w:r>
      <w:r w:rsidRPr="00AB5125">
        <w:rPr>
          <w:rFonts w:cs="B Badr"/>
          <w:rtl/>
        </w:rPr>
        <w:br/>
        <w:t>يا مسلمان باش يا كافر، دو رنگى تا به كى</w:t>
      </w:r>
      <w:r w:rsidRPr="00AB5125">
        <w:rPr>
          <w:rFonts w:cs="B Badr"/>
          <w:rtl/>
        </w:rPr>
        <w:br/>
        <w:t>يا مقيم كعبه شو يا ساكن بتخانه باش</w:t>
      </w:r>
      <w:r w:rsidRPr="00AB5125">
        <w:rPr>
          <w:rFonts w:cs="B Badr"/>
          <w:rtl/>
        </w:rPr>
        <w:br/>
        <w:t>خودسازى موفق:</w:t>
      </w:r>
      <w:r w:rsidRPr="00AB5125">
        <w:rPr>
          <w:rFonts w:cs="B Badr"/>
          <w:rtl/>
        </w:rPr>
        <w:br/>
        <w:t>براى خودسازى موفق، به چند نكته بايد توجه كرد:</w:t>
      </w:r>
      <w:r w:rsidRPr="00AB5125">
        <w:rPr>
          <w:rFonts w:cs="B Badr"/>
          <w:rtl/>
        </w:rPr>
        <w:br/>
        <w:t>1. خودشناسى؛ سالك ابتدا بايد استعدادها، قابليت ها و توانمندى هاى خود را به خوبى باز شناسد.</w:t>
      </w:r>
      <w:r w:rsidRPr="00AB5125">
        <w:rPr>
          <w:rFonts w:cs="B Badr"/>
          <w:rtl/>
        </w:rPr>
        <w:br/>
        <w:t>2. برنامه ريزى دقيق؛ موفقيت در عمل، بدون داشتن برنامه اى جامع و كارآمد، همراه با حساسيت و جديت در عمل به آن ميسّر نيست. در برنامه ريزى نيز توجّه به امور زير بايسته است:</w:t>
      </w:r>
      <w:r w:rsidRPr="00AB5125">
        <w:rPr>
          <w:rFonts w:cs="B Badr"/>
          <w:rtl/>
        </w:rPr>
        <w:br/>
        <w:t>2ـ1. واقع گرايى: سالك و رهرو، توان واقعى خود را مى سنجد، حال و روز خود را مى نگرد و بر اساس آن به تنظيم برنامه خودسازى مى پردازد. انسان ها داراى تفاوت هاى فردىِ روحى و جسمى و شرايط مختلف اند و هر يك بايد براى خود برنامه اى برگزينند كه سنگين و طاقت فرسا نباشد؛ بلكه پيوسته حال و نشاط ايشان در طول برنامه، محفوظ بماند و به عنوان يك دستورالعمل كلى، بايد نشاط را پيوسته در خود نگه داشته و از اجبار و اكراه ـ به ويژه در مراحل ابتدايى ـ پرهيز كنند.</w:t>
      </w:r>
      <w:r w:rsidRPr="00AB5125">
        <w:rPr>
          <w:rFonts w:cs="B Badr"/>
          <w:rtl/>
        </w:rPr>
        <w:br/>
        <w:t>2ـ2. جذابيت: در برنامه ريزى بايد به كيفيت، بيش از كميت اهتمام ورزيد؛ به عنوان مثال به جاى اينكه شخص تصميم بگيرد هر صبحگاهان يك جزء قرآن بخواند، مى تواند آن را حتّى به يك صفحه تقليل دهد. اما كوشش كند تلاوتش در جاى خلوت، با حال و توجّه كامل و تدبّر و ژرف انديشى در معانى باشد. همچنين بكوشد نمازهايش را با حضور قلب و توجّه بخواند.</w:t>
      </w:r>
      <w:r w:rsidRPr="00AB5125">
        <w:rPr>
          <w:rFonts w:cs="B Badr"/>
          <w:rtl/>
        </w:rPr>
        <w:br/>
        <w:t>2ـ3. تدريج: از حداقل شروع كند؛ ولى در انديشه افزون سازى تدريجى باشد، براى مثال اگر از اول، خواندن نماز شب سخت است، بنا داشته باشد فقط يك ركعت «وتر» را بخواند. پس از يك هفته دو ركعت «شفع» را هم اضافه كند و پس از مدتى كم كم هشت ركعت نافله شب را هم بخواند.</w:t>
      </w:r>
      <w:r w:rsidRPr="00AB5125">
        <w:rPr>
          <w:rFonts w:cs="B Badr"/>
          <w:rtl/>
        </w:rPr>
        <w:br/>
        <w:t xml:space="preserve">2ـ4. رعايت مراتب حال: در روند خودسازى، بايد مرحله به مرحله پيش رفت. از اول نمى توان تمام مدارج كمال را يك مرتبه طى كرد. بهتر است انسان ابتدا از عمل به واجبات و رعايت شرايط و جزئيات آنها شروع كند و در كنار آنها به ترك محرمات بپردازد و همواره بر نيفتادن در دام هاى شيطان و هواى نفس، جديت كند. پس از مدتى كه سراسر وجودش تسليم شد و ايمان در روح و جسم او نفوذ كرد، به انجام دادن مستحبات و ترك مكروهات بپردازد. از اين مرحله به بعد، عنايات ربوبى، او را راهنمايى خواهد كرد: </w:t>
      </w:r>
      <w:r w:rsidRPr="00AB5125">
        <w:rPr>
          <w:rFonts w:cs="B Badr"/>
          <w:b/>
          <w:bCs/>
          <w:color w:val="008000"/>
          <w:rtl/>
        </w:rPr>
        <w:t>«وَ الَّذِينَ جاهَدُوا فِينا لَنَهْدِيَنَّهُمْ سُبُلَنا وَ إِنَّ اللّهَ لَمَعَ الْمُحْسِنِينَ»</w:t>
      </w:r>
      <w:r w:rsidRPr="00AB5125">
        <w:rPr>
          <w:rFonts w:cs="B Badr"/>
          <w:rtl/>
        </w:rPr>
        <w:t>182؛ «و آنان كه در راه ما به جان و مال جهد و كوشش كردند، به تحقيق آنان را به راه خويش هدايت مى كنيم و هميشه خدا، يار نكوكاران است».</w:t>
      </w:r>
      <w:r w:rsidRPr="00AB5125">
        <w:rPr>
          <w:rFonts w:cs="B Badr"/>
          <w:rtl/>
        </w:rPr>
        <w:br/>
        <w:t>2ـ5. عزم و استوارى: پس از تنظيم برنامه، با اراده قاطع، بايد بر انجام دادن آنها ايستادگى كرد و نفس خود را از طفره رفتن و كسالت ورزيدن، با جديت تمام باز داشت.</w:t>
      </w:r>
      <w:r w:rsidRPr="00AB5125">
        <w:rPr>
          <w:rFonts w:cs="B Badr"/>
          <w:rtl/>
        </w:rPr>
        <w:br/>
      </w:r>
      <w:r w:rsidRPr="00AB5125">
        <w:rPr>
          <w:rFonts w:cs="B Badr"/>
          <w:rtl/>
        </w:rPr>
        <w:lastRenderedPageBreak/>
        <w:t>2ـ6. استعانت و توسّل: براى موفقيت در جهاد اكبر، بايد از خداوند بزرگ، استمداد جست و به ائمه اطهار عليهم السلام متوسل شد.</w:t>
      </w:r>
      <w:r w:rsidRPr="00AB5125">
        <w:rPr>
          <w:rFonts w:cs="B Badr"/>
          <w:rtl/>
        </w:rPr>
        <w:br/>
        <w:t>2ـ7. اسوه گزينى: افزايش معرفت و پيروى از الگوهاى راستين (ائمه اطهار عليهم السلامو بزرگان اخلاق) همواره بايد مدّ نظر باشد.183</w:t>
      </w:r>
      <w:r w:rsidRPr="00AB5125">
        <w:rPr>
          <w:rFonts w:cs="B Badr"/>
          <w:rtl/>
        </w:rPr>
        <w:br/>
        <w:t>2ـ8. مشارطه و ...: سالك بايد پيوسته از طريق اركان سلوك؛ يعنى، مشارطه، مراقبه، محاسبه، با خداوند در ارتباط باشد. امام خمينى قدس سره در اين باره مى نويسد: «و از امورى كه لازم است از براى مجاهد، مشارطه، مراقبه و محاسبه است.</w:t>
      </w:r>
      <w:r w:rsidRPr="00AB5125">
        <w:rPr>
          <w:rFonts w:cs="B Badr"/>
          <w:rtl/>
        </w:rPr>
        <w:br/>
        <w:t>«مشارطه» آن است كه در اول روز مثلاً با خود شرط كند كه امروز بر خلاف فرموده خداوند ـ تبارك و تعالى ـ رفتار نكند و اين مطلب را تصميم بگيرد. معلوم است يك روز خلاف نكردن، امرى است خيلى سهل [ كه] انسان مى تواند به آسانى از عهده [ آن] بر آيد. تو عازم شو و شرط كن و تجربه نما، ببين چقدر سهل است. ممكن است شيطان و جنود آن ملعون، بر تو اين امر را بزرگ نمايش دهند؛ ولى اين از تلبيسات آن ملعون است. او را از روى واقع و قلب لعن كن و اوهام باطله را از قلب بيرون كن و يك روز تجربه كن، آن وقت تصديق خواهى كرد.</w:t>
      </w:r>
      <w:r w:rsidRPr="00AB5125">
        <w:rPr>
          <w:rFonts w:cs="B Badr"/>
          <w:rtl/>
        </w:rPr>
        <w:br/>
        <w:t>پس از اين مشارطه، بايد وارد «مراقبه» شوى و آن چنان است كه در تمام مدت شرط، متوجه عمل به آن باشى و خود را ملزم بدانى به عمل كردن آن. اگر خداى نخواسته در دلت افتاد كه امرى را مرتكب شوى كه خلاف فرموده خدا است؛ بدان كه اين از شيطان و جنود او است كه مى خواهند تو را از شرطى كه كردى، باز دارند. به آنها لعنت كن و از شرّ آنها به خداوند پناه ببر و آن خيال باطل را از دل بيرون نما و به شيطان بگو كه من يك امروز با خود شرط كردم كه خلاف فرمان خداوند تعالى نكنم. ولىِّ نعمت من سال هاى دراز است كه به من نعمت داده، صحّت و سلامت و امنيت مرحمت فرموده و مرحمت هايى كرده كه اگر تا ابد خدمت او كنم، از عهده يكى از آنها بر نمى آيم. سزاوار نيست كه يك شرط جزئى را وفا نكنم! اميد است ان شاء اللّه شيطان طرد شود و منصرف گردد و جنود رحمان غالب آيد. اين مراقبه با هيچ يك از كارهاى تو، از قبيل كسب و سفر و تحصيل و غيرها، منافات ندارد.</w:t>
      </w:r>
      <w:r w:rsidRPr="00AB5125">
        <w:rPr>
          <w:rFonts w:cs="B Badr"/>
          <w:rtl/>
        </w:rPr>
        <w:br/>
        <w:t>به همين حال باشى تا شب كه موقع «محاسبه» است و آن عبارت است از اينكه حساب نفس را بكشى، در اين شرطى كه با خداى خود كردى كه آيا به جا آورد[ ى] و با ولى نعمت خود در اين معامله جزئى خيانت نكردى!؟ اگر درست وفا كردى، شكر خدا كن در اين توفيق و بدان اينكه يك قدم پيش رفتى و مورد نظر الهى شدى و خداوند ان شاءاللّه تو را راهنمايى مى كند در پيشرفت امور دنيا و آخرت و كار فردا آسان تر خواهد شد. چندى به اين عمل مواظبت كن، اميد است ملكه گردد از براى تو؛ به طورى كه از براى تو كار خيلى سهل و آسان شود؛ بلكه آن وقت لذت مى برى از اطاعت فرمان خدا و از ترك معاصى در همين عالم. با اينكه اينجا عالم جزا نيست، لذت مى برى و جزاى الهى اثر مى كند و تو را مُلْتَذ (كامروا) مى نمايد.</w:t>
      </w:r>
      <w:r w:rsidRPr="00AB5125">
        <w:rPr>
          <w:rFonts w:cs="B Badr"/>
          <w:rtl/>
        </w:rPr>
        <w:br/>
        <w:t>بدان كه خداى ـ تبارك و تعالى ـ تكليف شاق بر تو نكرده و چيزى كه از عهده تو خارج است و در خور طاقت تو نيست، بر تو تحميل نفرموده [ است]؛ لكن شيطان و لشكر او كار را بر تو مشكل جلوه مى دهند. و اگر خداى نخواسته در وقت محاسبه، ديدى سستى و فتورى شده در شرطى كه كردى؛ از خداى تعالى معذرت بخواه و بنا بگذار كه فردا مردانه به عملِ شرط قيام كنى. به اين حال باشى تا خداى تعالى، ابواب توفيق و سعادت را بر روى تو باز كند و تو را به صراط مستقيم انسانيت برساند184».185</w:t>
      </w:r>
      <w:r w:rsidRPr="00AB5125">
        <w:rPr>
          <w:rFonts w:cs="B Badr"/>
          <w:rtl/>
        </w:rPr>
        <w:br/>
      </w:r>
      <w:r w:rsidRPr="00AB5125">
        <w:rPr>
          <w:rFonts w:cs="B Badr"/>
          <w:rtl/>
        </w:rPr>
        <w:br/>
      </w:r>
      <w:r w:rsidRPr="00AB5125">
        <w:rPr>
          <w:rFonts w:cs="B Badr"/>
          <w:b/>
          <w:bCs/>
          <w:rtl/>
        </w:rPr>
        <w:t>توبه و آمرزش گناه</w:t>
      </w:r>
      <w:r w:rsidRPr="00AB5125">
        <w:rPr>
          <w:rFonts w:cs="B Badr"/>
          <w:b/>
          <w:bCs/>
          <w:rtl/>
        </w:rPr>
        <w:br/>
      </w:r>
      <w:r w:rsidRPr="00AB5125">
        <w:rPr>
          <w:rFonts w:cs="B Badr"/>
          <w:rtl/>
        </w:rPr>
        <w:lastRenderedPageBreak/>
        <w:t>پرسش 41. توبه راستين چگونه است و آيا اگر كسى گناهان كبيره زيادى داشته باشد و واقعا توبه كند، گناهان قبلى او بخشيده خواهد شد؟ اگر چنين باشد، فرق او ـ كه لذت هاى نامشروع برده ـ با فردى كه گناهى مرتكب نشده، چيست؟</w:t>
      </w:r>
      <w:r w:rsidRPr="00AB5125">
        <w:rPr>
          <w:rFonts w:cs="B Badr"/>
          <w:rtl/>
        </w:rPr>
        <w:br/>
        <w:t xml:space="preserve">«توبه» در لغت به معناى رجوع است و خداوند به همه مؤمنان دستور توبه مى دهد: </w:t>
      </w:r>
      <w:r w:rsidRPr="00AB5125">
        <w:rPr>
          <w:rFonts w:cs="B Badr"/>
          <w:b/>
          <w:bCs/>
          <w:color w:val="008000"/>
          <w:rtl/>
        </w:rPr>
        <w:t>«وَ تُوبُوا إِلَى اللّهِ جَمِيعاً أَيُّهَا الْمُو</w:t>
      </w:r>
      <w:r w:rsidRPr="00AB5125">
        <w:rPr>
          <w:rFonts w:cs="B Badr" w:hint="cs"/>
          <w:b/>
          <w:bCs/>
          <w:color w:val="008000"/>
          <w:rtl/>
        </w:rPr>
        <w:t>ٔمِنُونَ</w:t>
      </w:r>
      <w:r w:rsidRPr="00AB5125">
        <w:rPr>
          <w:rFonts w:cs="B Badr"/>
          <w:b/>
          <w:bCs/>
          <w:color w:val="008000"/>
          <w:rtl/>
        </w:rPr>
        <w:t xml:space="preserve"> </w:t>
      </w:r>
      <w:r w:rsidRPr="00AB5125">
        <w:rPr>
          <w:rFonts w:cs="B Badr" w:hint="cs"/>
          <w:b/>
          <w:bCs/>
          <w:color w:val="008000"/>
          <w:rtl/>
        </w:rPr>
        <w:t>ل</w:t>
      </w:r>
      <w:r w:rsidRPr="00AB5125">
        <w:rPr>
          <w:rFonts w:cs="B Badr"/>
          <w:b/>
          <w:bCs/>
          <w:color w:val="008000"/>
          <w:rtl/>
        </w:rPr>
        <w:t>َعَلَّكُمْ تُفْلِحُونَ»</w:t>
      </w:r>
      <w:r w:rsidRPr="00AB5125">
        <w:rPr>
          <w:rFonts w:cs="B Badr"/>
          <w:rtl/>
        </w:rPr>
        <w:t>186؛ «اى مؤمنان! همگى به سوى خدا رجوع كنيد، تا رستگار شويد».</w:t>
      </w:r>
      <w:r w:rsidRPr="00AB5125">
        <w:rPr>
          <w:rFonts w:cs="B Badr"/>
          <w:rtl/>
        </w:rPr>
        <w:br/>
        <w:t xml:space="preserve">در قرآن كريم، رجوع و هجرت انسان به سوى خدا، به «فرار» نيز تعبير شده است: </w:t>
      </w:r>
      <w:r w:rsidRPr="00AB5125">
        <w:rPr>
          <w:rFonts w:cs="B Badr"/>
          <w:b/>
          <w:bCs/>
          <w:color w:val="008000"/>
          <w:rtl/>
        </w:rPr>
        <w:t>«فَفِرُّوا إِلَى اللّهِ»</w:t>
      </w:r>
      <w:r w:rsidRPr="00AB5125">
        <w:rPr>
          <w:rFonts w:cs="B Badr"/>
          <w:rtl/>
        </w:rPr>
        <w:t>187؛ «به طرف خدا هجرت و فرار كنيد». دستور فرار به قلعه امن توحيد، متوجّه همه ـ حتى معصومين عليهم السلام ـ است و اختصاص به مشركان، اهل كتاب و مسلمانان عادل يا گناه كار ندارد. البته كسانى كه خيلى دورند، بايد تلاش بيشترى كنند تا خود را به اين قلعه امن برسانند. فرار از خود و رجوع به طرف خدا، چندين مرحله دارد:</w:t>
      </w:r>
      <w:r w:rsidRPr="00AB5125">
        <w:rPr>
          <w:rFonts w:cs="B Badr"/>
          <w:rtl/>
        </w:rPr>
        <w:br/>
        <w:t>يكم. جاهلان بايد از نادانى، به علم فرار كنند و معارف و احكام الهى را فرا گيرند.</w:t>
      </w:r>
      <w:r w:rsidRPr="00AB5125">
        <w:rPr>
          <w:rFonts w:cs="B Badr"/>
          <w:rtl/>
        </w:rPr>
        <w:br/>
        <w:t>دوّم. وقتى به علم رسيدند، بايد با عمل به دانسته هاى خود، از علم حصولى به علم حضورى برسند.</w:t>
      </w:r>
      <w:r w:rsidRPr="00AB5125">
        <w:rPr>
          <w:rFonts w:cs="B Badr"/>
          <w:rtl/>
        </w:rPr>
        <w:br/>
        <w:t>سوّم. هنگامى كه به علم حضورى رسيدند و «علم اليقين» آنان «عين اليقين» شد، باز هم بايد از اين مرحله صعود كرده و «فرار» را ادامه دهند تا از «عين اليقين» به «حق اليقين» برسند و سير را ادامه دهند تا آنجا كه چيزى جز حق مشاهده نكنند و به توحيد ناب و خالص دست يابند.</w:t>
      </w:r>
      <w:r w:rsidRPr="00AB5125">
        <w:rPr>
          <w:rFonts w:cs="B Badr"/>
          <w:rtl/>
        </w:rPr>
        <w:br/>
        <w:t>پس درنگ در هيچ مرحله اى، روا نيست و همه موظّف و مكلّف به توبه هستند. سرّ توبه اين است كه تائب همواره، در بيم و اميد است؛ نه يقين دارد كه گذشته و خطاهايش بخشيده شده و نه نا اميد از بخشش و رحمت الهى است. اين حالت خوف و رجا، مهم ترين عامل حركت و سلوك و تزكيه روح يا جهاد اكبر است.</w:t>
      </w:r>
      <w:r w:rsidRPr="00AB5125">
        <w:rPr>
          <w:rFonts w:cs="B Badr"/>
          <w:rtl/>
        </w:rPr>
        <w:br/>
        <w:t>ويژگى هاى توبه خالص:</w:t>
      </w:r>
      <w:r w:rsidRPr="00AB5125">
        <w:rPr>
          <w:rFonts w:cs="B Badr"/>
          <w:rtl/>
        </w:rPr>
        <w:br/>
        <w:t>از آداب و شرايط توبه خالصانه، اين است كه تائب داراى ويژگى هاى زير باشد:</w:t>
      </w:r>
      <w:r w:rsidRPr="00AB5125">
        <w:rPr>
          <w:rFonts w:cs="B Badr"/>
          <w:rtl/>
        </w:rPr>
        <w:br/>
        <w:t>1. از قصور و تقصير خويش جداً پشيمان باشد.</w:t>
      </w:r>
      <w:r w:rsidRPr="00AB5125">
        <w:rPr>
          <w:rFonts w:cs="B Badr"/>
          <w:rtl/>
        </w:rPr>
        <w:br/>
        <w:t>2. عزم جدى بر ترك گناه كند.</w:t>
      </w:r>
      <w:r w:rsidRPr="00AB5125">
        <w:rPr>
          <w:rFonts w:cs="B Badr"/>
          <w:rtl/>
        </w:rPr>
        <w:br/>
        <w:t>3. نسبت به پرداخت حقوقى كه از ديگران ضايع كرده و جبران آنها اقدام كند.</w:t>
      </w:r>
      <w:r w:rsidRPr="00AB5125">
        <w:rPr>
          <w:rFonts w:cs="B Badr"/>
          <w:rtl/>
        </w:rPr>
        <w:br/>
        <w:t>4. واجباتى كه از او فوت شده قضا كند.</w:t>
      </w:r>
      <w:r w:rsidRPr="00AB5125">
        <w:rPr>
          <w:rFonts w:cs="B Badr"/>
          <w:rtl/>
        </w:rPr>
        <w:br/>
        <w:t>5. از پذيرفته نشدن توبه اش بترسد و در عين حال اميد داشته باشد كه به واسطه رحمت گسترده الهى، توبه اش پذيرفته مى شود.</w:t>
      </w:r>
      <w:r w:rsidRPr="00AB5125">
        <w:rPr>
          <w:rFonts w:cs="B Badr"/>
          <w:rtl/>
        </w:rPr>
        <w:br/>
        <w:t>6. به جاى لذت گناه، سختى طاعت را بر خود هموار سازد.188</w:t>
      </w:r>
      <w:r w:rsidRPr="00AB5125">
        <w:rPr>
          <w:rFonts w:cs="B Badr"/>
          <w:rtl/>
        </w:rPr>
        <w:br/>
        <w:t>با وجود بخشيده شدن گناه و پذيرش توبه، به واسطه فضل و لطف الهى، بين فردى كه گناه كرده و سپس توبه نموده، با فردى كه از ابتدا مراقب بوده به گناه آلوده نگردد، تفاوت هايى وجود دارد؛ از جمله اينكه:</w:t>
      </w:r>
      <w:r w:rsidRPr="00AB5125">
        <w:rPr>
          <w:rFonts w:cs="B Badr"/>
          <w:rtl/>
        </w:rPr>
        <w:br/>
        <w:t>1. برخى از بزرگان گفته اند: قلب كسى كه گناه نكرده، مانند لوح سفيدى است كه چيزى بر آن نوشته نشده؛ ولى فردى كه گناه كرده و سپس توبه نموده، قلبش همانند لوح سفيدى است كه بر آن چيزى نوشته باشند و بعد پاك شده است.189</w:t>
      </w:r>
      <w:r w:rsidRPr="00AB5125">
        <w:rPr>
          <w:rFonts w:cs="B Badr"/>
          <w:rtl/>
        </w:rPr>
        <w:br/>
        <w:t xml:space="preserve">منظور اين است كه چه بسا پاره اى از آثار شوم گناه، در نفس باقى بماند و در نتيجه يك سرى آثار منفى در پى داشته باشد. البته اين </w:t>
      </w:r>
      <w:r w:rsidRPr="00AB5125">
        <w:rPr>
          <w:rFonts w:cs="B Badr"/>
          <w:rtl/>
        </w:rPr>
        <w:lastRenderedPageBreak/>
        <w:t>مسئله ارتباط زيادى با چگونگى توبه و مرتبه آن نيز دارد؛ يعنى، هر اندازه توبه جدى تر، خالصانه تر و كامل تر باشد؛ در خنثى سازى اين آثار مفيدتر است و در مواردى همه آثار گناه را محو مى سازد. از اين رو امام باقر عليه السلام فرموده:</w:t>
      </w:r>
      <w:r w:rsidRPr="00AB5125">
        <w:rPr>
          <w:rFonts w:cs="B Badr"/>
          <w:b/>
          <w:bCs/>
          <w:color w:val="008000"/>
          <w:rtl/>
        </w:rPr>
        <w:t xml:space="preserve"> «التائب من الذنب كمن لاذنب له»</w:t>
      </w:r>
      <w:r w:rsidRPr="00AB5125">
        <w:rPr>
          <w:rFonts w:cs="B Badr"/>
          <w:rtl/>
        </w:rPr>
        <w:t>190؛ «توبه كننده از گناه چون كسى است كه گناهى نكرده است»؛ يعنى، توبه راستين همان ارزش، صفا و حقيقتى را در پى مى آورد كه پارسايى در پى داشت.</w:t>
      </w:r>
      <w:r w:rsidRPr="00AB5125">
        <w:rPr>
          <w:rFonts w:cs="B Badr"/>
          <w:rtl/>
        </w:rPr>
        <w:br/>
        <w:t>2. كسى كه از اول گناه نكرده و با هواى نفس خود مبارزه كرده و نفس خويش را از لذت هاى نامشروع باز داشته است؛ پاداش بزرگ مجاهدت با نفس و خوددارى از گناه در انتظار او است. به جاى لذت ها و كامروايى هايى كه براى رضاى خدا از آنها چشم پوشى كرده است، خداوند بالاترين پاداش ها و لذايذ روحى و معنوى و نعمت هاى بهشتى را براى او مهيا مى سازد. اما تائب، با توبه خويش آتش گناه را خاموش مى كند؛ ولى از آن بهره هاى معنوى محروم است؛ مگر آنكه پس از توبه و انابه، بتواند با تلاش هاى خالصانه و مجاهدت، به تقرّب بيشتر نايل آيد و به تناسب، مراتب و درجاتى را كسب كند.</w:t>
      </w:r>
      <w:r w:rsidRPr="00AB5125">
        <w:rPr>
          <w:rFonts w:cs="B Badr"/>
          <w:rtl/>
        </w:rPr>
        <w:br/>
        <w:t>3. كسى كه از اول مراقب بوده تا آلوده به گناه نشود، در ادامه سير الى اللّه با سرعت بيشترى مى تواند طى طريق كند و به درجات عالى ترى دست يابد. بنابراين همواره او جلوتر از كسى است كه زمانى را بايد صرف توبه و پاكسازى درون خود كند. در عين حال كسى هم كه گناه نكرده، همواره بايد از احوال خود مراقبت كند و به جهاد اكبر ادامه دهد. به ويژه بايد مواظب باشد كه گرفتار عجب و خودبينى نشود؛ وگرنه در مرتبه فروترى نسبت به توبه كار قرار خواهد گرفت.</w:t>
      </w:r>
      <w:r w:rsidRPr="00AB5125">
        <w:rPr>
          <w:rFonts w:cs="B Badr"/>
          <w:rtl/>
        </w:rPr>
        <w:br/>
        <w:t>در روايتى آمده است كه خداوند فرمود: «اى داود! بشارت ده گناه كاران را و بترسان صديقان را». عرض كرد: چطور بشارت دهم آنها را و بترسانم اينها را؟ فرمود: «بشارت ده گناه كاران را كه همانا من توبه را مى پذيرم و از گناه مى گذرم و بترسان صديقان را كه عُجب نكنند به اعمال خودشان؛ زيرا نيست بنده اى كه من به پا دارم از براى حساب مگر اينكه هلاك شود»191.</w:t>
      </w:r>
    </w:p>
    <w:p w:rsidR="009A2D66" w:rsidRPr="00AB5125" w:rsidRDefault="009A2D66" w:rsidP="009A2D66">
      <w:pPr>
        <w:pStyle w:val="NormalWeb"/>
        <w:bidi/>
        <w:spacing w:before="0" w:beforeAutospacing="0" w:after="0" w:afterAutospacing="0" w:line="300" w:lineRule="atLeast"/>
        <w:ind w:left="30" w:right="30"/>
        <w:rPr>
          <w:rFonts w:cs="B Badr"/>
          <w:rtl/>
        </w:rPr>
      </w:pPr>
      <w:r w:rsidRPr="00AB5125">
        <w:rPr>
          <w:rFonts w:cs="B Badr"/>
          <w:rtl/>
        </w:rPr>
        <w:br/>
      </w:r>
      <w:r w:rsidRPr="00AB5125">
        <w:rPr>
          <w:rFonts w:cs="B Badr"/>
          <w:b/>
          <w:bCs/>
          <w:rtl/>
        </w:rPr>
        <w:t>علت وجود غرايز</w:t>
      </w:r>
      <w:r w:rsidRPr="00AB5125">
        <w:rPr>
          <w:rFonts w:cs="B Badr"/>
          <w:b/>
          <w:bCs/>
          <w:rtl/>
        </w:rPr>
        <w:br/>
      </w:r>
      <w:r w:rsidRPr="00AB5125">
        <w:rPr>
          <w:rFonts w:cs="B Badr"/>
          <w:rtl/>
        </w:rPr>
        <w:t>پرسش 42. خداوند كه مى داند بيشتر مردم در برابر شهوت، غضب و غريزه جنسى آسيب پذيرند، چرا اين غرايز را در وجود انسان قرار داده تا گناه كنند؟</w:t>
      </w:r>
      <w:r w:rsidRPr="00AB5125">
        <w:rPr>
          <w:rFonts w:cs="B Badr"/>
          <w:rtl/>
        </w:rPr>
        <w:br/>
        <w:t>يك. فلسفه وجود غرايز</w:t>
      </w:r>
      <w:r w:rsidRPr="00AB5125">
        <w:rPr>
          <w:rFonts w:cs="B Badr"/>
          <w:rtl/>
        </w:rPr>
        <w:br/>
        <w:t>زندگى در هر مجموعه نظام مند، تابعى از هدف ها و ابزارهاى لازم، براى رسيدن به آن اهداف است.</w:t>
      </w:r>
      <w:r w:rsidRPr="00AB5125">
        <w:rPr>
          <w:rFonts w:cs="B Badr"/>
          <w:rtl/>
        </w:rPr>
        <w:br/>
        <w:t>پس از بيان اين واقعيت، روشن مى شود كه زندگى در دنيا و برآوردن نيازهاى مختلف جسمى و روحى انسان و چگونگى روابط با دوستان و مقابله با دشمنان و ... نيازمند نيروها و ابزارهاى ويژه اى است. نيروى شهوت، غضب، خيال، عقل و ... هر كدام در گردش مجموعه زندگى شخص و روابط با ديگران، نقش خاصى را ايفا مى كنند. با نگاهى همه جانبه به ابعاد وجودى انسان، هدف از آفرينش او و چگونگى زندگى انسان در اين دنيا و رابطه آن با جهان آخرت، روشن مى شود كه وجود همه نيروها و غرايز، ضرورى بوده و نمايانگر هندسه دقيق و حكيمانه نظام هستى است.</w:t>
      </w:r>
      <w:r w:rsidRPr="00AB5125">
        <w:rPr>
          <w:rFonts w:cs="B Badr"/>
          <w:rtl/>
        </w:rPr>
        <w:br/>
        <w:t>توضيح اينكه غرايز انسان به دو دسته تقسيم مى شود: غرايز متعالى و غرايز حيوانى.</w:t>
      </w:r>
      <w:r w:rsidRPr="00AB5125">
        <w:rPr>
          <w:rFonts w:cs="B Badr"/>
          <w:rtl/>
        </w:rPr>
        <w:br/>
        <w:t xml:space="preserve">1ـ1. غرايز متعالى (امور فطرى انسان) عبارت است از: خداجويى، كمال خواهى، فضيلت طلبى، عشق و پرستش، علم دوستى، حقيقت </w:t>
      </w:r>
      <w:r w:rsidRPr="00AB5125">
        <w:rPr>
          <w:rFonts w:cs="B Badr"/>
          <w:rtl/>
        </w:rPr>
        <w:lastRenderedPageBreak/>
        <w:t>جويى و ... اين دسته از گرايش هاى ذاتى، جهت دهنده انسان به سمت غايت نهايى آفرينش و شكوفاگر «من حقيقى و عالى» آدمى و «معنا دهنده» و «تعالى بخش» حيات انسان اند. بدون اين غرايز، انسان حيوانى بيش نيست و زندگى تهى از معنا خواهد شد192.</w:t>
      </w:r>
      <w:r w:rsidRPr="00AB5125">
        <w:rPr>
          <w:rFonts w:cs="B Badr"/>
          <w:rtl/>
        </w:rPr>
        <w:br/>
        <w:t>1ـ2. غرايز حيوانى (گرايش هاى مادى و حيوانى)، نقش مهمى در حفظ و تداوم حيات بشر و نسل آدمى دارند. به عبارت ديگر اگر غريزه نيرومندى چون حب ذات، شهوات و خواسته هايى چون غريزه جنسى و نيز قوه خشم و غضب نبود؛ از سوى انسان هيچ تلاشى براى حفظ حيات خود و نسل بشر و دفع خطرات و آسيب ها صورت نمى گرفت و نتيجه آن، چيزى جز انقراض نسل نخواهد بود. بنابراين اگر نيك بنگريم، وجود اين غرايز يكى از مهم ترين مجارى فيض الهى در حفظ حيات انسان و تداوم نسل او تا زمانى است كه خداوند، خواهان برقرارى و تداوم نظام اين جهان است.</w:t>
      </w:r>
      <w:r w:rsidRPr="00AB5125">
        <w:rPr>
          <w:rFonts w:cs="B Badr"/>
          <w:rtl/>
        </w:rPr>
        <w:br/>
        <w:t>اين غرايز نقش ممتازى در زيباسازى زندگى و دلپذيرى آن دارند. بدون وجود غرايز، شور و شوق، عشق و زيبايى و ... معنا نخواهد داشت. لذت بردن از ديدن منظره اى زيبا، بوييدن گل هاى معطر، خلق آثار هنرى، روابط صميمانه خانوادگى، مهر بى بديل همسران، عشق مادر به فرزند و ... غرايزى است كه خداوند در نهاد بشر به وديعت نهاده تا انسان بار مسئوليت خويش را با شور و عشق و توأم با لذت و دلدادگى، به مقصد رساند. در واقع بدون اين غرايز، زندگى سرد و بى روح و تحمل ناپذير خواهد شد.</w:t>
      </w:r>
      <w:r w:rsidRPr="00AB5125">
        <w:rPr>
          <w:rFonts w:cs="B Badr"/>
          <w:rtl/>
        </w:rPr>
        <w:br/>
        <w:t>همچنين وجود غرايز نيرومندى چون شهوت و غضب، از مهم ترين ابزارهاى امتحان و آزمايش انسان و در نتيجه نردبان كمال و ترقى او است. امتحان الهى، برخلاف آزمايش هاى بشرى، براى كشف و آگاهى از چيزى نيست؛ بلكه نقش تربيتى و پرورش دهنده دارد. استاد مطهرى مى نويسد:</w:t>
      </w:r>
      <w:r w:rsidRPr="00AB5125">
        <w:rPr>
          <w:rFonts w:cs="B Badr"/>
          <w:rtl/>
        </w:rPr>
        <w:br/>
        <w:t>«بايد توجه داشت كه آزمايش خدا، براى نمايان ساختن استعدادها و قابليت ها است. نمايان ساختن يك استعداد همان رشد دادن و تكامل دادن آن است. اين آزمايش براى پرده برداشتن از رازهاى موجود نيست؛ بلكه براى فعليت دادن به استعدادهاى نهفته چون راز است. در اينجا پرده برداشتن، به ايجاد كردن است. آزمايش الهى، صفات انسانى را از نهانگاه قوه و استعداد، به صفحه فعليت و كمال بيرون مى آورد. آزمايش خدا تعيين وزن نيست، افزايش دادن وزن است».193</w:t>
      </w:r>
      <w:r w:rsidRPr="00AB5125">
        <w:rPr>
          <w:rFonts w:cs="B Badr"/>
          <w:rtl/>
        </w:rPr>
        <w:br/>
        <w:t>از طرف ديگر انسان در ميان همه مخلوقات الهى، از ويژگى ممتازى برخوردار است و آن قابليت كمال اختيارى است. لازمه تكامل اختيارى، وجود دو راهه ها و امكان گزينش راه هاى متفاوت است.</w:t>
      </w:r>
      <w:r w:rsidRPr="00AB5125">
        <w:rPr>
          <w:rFonts w:cs="B Badr"/>
          <w:rtl/>
        </w:rPr>
        <w:br/>
        <w:t>به عبارت ديگر تكامل اختيارى، زمانى تحقّق مى يابد كه انسان در برابر دو گونه دعوت و گرايش متضاد قرار گيرد (گرايش هاى متعالى و گرايش هاى پست) و بتواند با ميل و اراده خويش، هر يك را برگزيند. بنابراين كمال انسان، اختيارى است و خوبى و بدى اختيارى، تنها با وجود غرايزى همچون شهوت و غضب ـ كه داراى دو چهره خوبى و بدى است ـ انجام مى پذيرد. ظرفيت وجودى ما، ساخته و پرداخته نمى شود؛ مگر آنكه در كنار عقل و قلب، داراى نيروى شهوت و غضب نيز باشيم تا با جهادى سهمگين در برابر تمايلات نفسانى، شايستگى راه يابى به بهشت برين را پيدا كنيم.</w:t>
      </w:r>
      <w:r w:rsidRPr="00AB5125">
        <w:rPr>
          <w:rFonts w:cs="B Badr"/>
          <w:rtl/>
        </w:rPr>
        <w:br/>
        <w:t xml:space="preserve">بهشت ما با گذر از اين دنيا و دست و پنجه نرم كردن با شهوات و هواهاى نفسانى ساخته مى شود. از اين رو به عنوان يك اصل كليدى گفته مى شود: «دنيا محل حدوث و اثبات قابليت ها است و آخرت جايگاه ظهور و ثبات آنها». به عبارت ديگر، دنيا بستر «شدن»ها و آخرت استقرار در «شده»ها است. چنين نيست كه «درجات بهشتى» يا «دركات جهنمى»، از قبل ساخته شده باشد؛ بلكه بايد آن را بسازيم و ساخته شدن آن، وابسته به وجود نيروهاى شهوت و غضب در كنار عقل و قلب و وجود قوه اختيار و گزينش و </w:t>
      </w:r>
      <w:r w:rsidRPr="00AB5125">
        <w:rPr>
          <w:rFonts w:cs="B Badr"/>
          <w:rtl/>
        </w:rPr>
        <w:lastRenderedPageBreak/>
        <w:t>جهاد و خودسازى است.</w:t>
      </w:r>
      <w:r w:rsidRPr="00AB5125">
        <w:rPr>
          <w:rFonts w:cs="B Badr"/>
          <w:rtl/>
        </w:rPr>
        <w:br/>
        <w:t>پس در جهادى دائمى، با تمايلاتى كه اگر مهار نشود، آدمى را به انحطاط و پستى مى كشاند، مى توان نفس خود را تعالى بخشيد و به مقام قرب الهى و بهشت رضوان بار يافت. بنابراين وجود اين غرايز ضرورى و لازمه كمال اختيارى انسان است.</w:t>
      </w:r>
      <w:r w:rsidRPr="00AB5125">
        <w:rPr>
          <w:rFonts w:cs="B Badr"/>
          <w:rtl/>
        </w:rPr>
        <w:br/>
        <w:t>دو. نگرش اسلام به غرايز</w:t>
      </w:r>
      <w:r w:rsidRPr="00AB5125">
        <w:rPr>
          <w:rFonts w:cs="B Badr"/>
          <w:rtl/>
        </w:rPr>
        <w:br/>
        <w:t>اسلام، برخلاف مسيحيت به غرايز ـ به ويژه شهوت جنسى ـ هرگز ديد منفى و پليد انگارانه ندارد. اسلام همه اين امور را براساس نظام حكيمانه خلقت، پرفايده و سودمند مى انگارد. آنچه از نظر اسلام مردود است، هدف نهايى قرار گرفتن و لجام گسيختگى شهوات، اسارت انسان در برابر آنها و غفلت از بُعد برين وجود آدمى است. اما استفاده بهنجار و صحيح از غرايز و سمت و سو دادن آن در مسير رشد و تعالى مورد تأكيد اسلام است.</w:t>
      </w:r>
      <w:r w:rsidRPr="00AB5125">
        <w:rPr>
          <w:rFonts w:cs="B Badr"/>
          <w:rtl/>
        </w:rPr>
        <w:br/>
        <w:t>سه. كنترل پذيرى شهوات</w:t>
      </w:r>
      <w:r w:rsidRPr="00AB5125">
        <w:rPr>
          <w:rFonts w:cs="B Badr"/>
          <w:rtl/>
        </w:rPr>
        <w:br/>
        <w:t>شهوات و غرايز انسان، از جمله غريزه جنسى، به خوبى كنترل پذير است. مقصود از كنترل در اينجا نه سركوب آن، بلكه استفاده صحيح و بهنجار و جلوگيرى از لجام گسيختگى آن است. برخى از امور مؤثر در كنترل شهوات عبارت است:</w:t>
      </w:r>
      <w:r w:rsidRPr="00AB5125">
        <w:rPr>
          <w:rFonts w:cs="B Badr"/>
          <w:rtl/>
        </w:rPr>
        <w:br/>
        <w:t>3ـ1. وجود گرايش هاى متعالى؛ اين گونه گرايش ها (مانند فطرت) از درون با نابهنجارى و زياده خواهى غريزه جنسى، به مبارزه برخاسته و در صورتى كه به خوبى تقويت شوند، از عهده كنترل و جهت دهى به غريزه جنسى برخواهند آمد.</w:t>
      </w:r>
      <w:r w:rsidRPr="00AB5125">
        <w:rPr>
          <w:rFonts w:cs="B Badr"/>
          <w:rtl/>
        </w:rPr>
        <w:br/>
        <w:t>3ـ2. عقل و خرد؛ دانش و خرد راهنماى باطنى و پيامبر درونى انسان است و در جهت دهى صحيح به غرايز، رفتارها و ايجاد تعادل در به كارگيرى قواى نفس، نقش مؤثّرى دارد.</w:t>
      </w:r>
      <w:r w:rsidRPr="00AB5125">
        <w:rPr>
          <w:rFonts w:cs="B Badr"/>
          <w:rtl/>
        </w:rPr>
        <w:br/>
        <w:t>3ـ3. هدايت هاى پيامبران؛ تعاليم انبياى الهى، بهترين و مطمئن ترين روش استفاده از غرايز و بايدها و نبايدهاى مربوط به آن است و ايجاد كننده انگيزه قوى و نيرومند نسبت به كار بست آن تعاليم و رويارويى با هواهاى نفسانى در انسان است. از طرف ديگر ساير تعاليم پيامبران (مانند عبادات و ...) نقش مؤثرى در تقويت بعد معنوى و اراده انسان دارد و بدين سان مبارزه با سركشى هاى نفس امّاره را آسان تر مى سازد.</w:t>
      </w:r>
      <w:r w:rsidRPr="00AB5125">
        <w:rPr>
          <w:rFonts w:cs="B Badr"/>
          <w:rtl/>
        </w:rPr>
        <w:br/>
        <w:t>3ـ4. قدرت اراده؛ اختيار انسان از بزرگ ترين موهبت هاى الهى است. و نقش بسيار نيرومندى در رهبرى كنش هاى آدمى دارد. اراده به خوبى قابل تقويت و نيرومند سازى است و با تقويت آن دشوارترين كارها سهل و آسان مى شود.</w:t>
      </w:r>
      <w:r w:rsidRPr="00AB5125">
        <w:rPr>
          <w:rFonts w:cs="B Badr"/>
          <w:rtl/>
        </w:rPr>
        <w:br/>
        <w:t>از طرفى يك جوان در عين نيرومندى در غرايز، از اراده و توان مقاومت بسيار بالايى برخوردار است و طهارت نفس و گرايش هاى عميق معنوى در او، بسيار بالا است. بنابراين جوانان از زمينه ها و توانى بسيار بالا جهت كنترل غرايز بهره مند مى باشند.</w:t>
      </w:r>
      <w:r w:rsidRPr="00AB5125">
        <w:rPr>
          <w:rFonts w:cs="B Badr"/>
          <w:rtl/>
        </w:rPr>
        <w:br/>
        <w:t>خداوند در قرآن مجيد از جوانانى چون حضرت يوسف عليه السلام و اصحاب كهف، مثال مى آورد كه با اراده سترگ خويش، در برابر طوفان سهمگين غرايز و حوادث ايستادگى و بزرگ ترين افتخارات را در تاريخ بشر براى خود ثبت كردند. در تاريخ انقلاب اسلامى نيز، اراده جوانان با ايمانى چون حسين فهميده ها، زيباترين جلوه تأثير شگرف اراده و ايمان جوانان را به نمايش گذاشته است.</w:t>
      </w:r>
      <w:r w:rsidRPr="00AB5125">
        <w:rPr>
          <w:rFonts w:cs="B Badr"/>
          <w:rtl/>
        </w:rPr>
        <w:br/>
        <w:t>3ـ5. امداد الهى؛ خداوند همواره دستگير و مددكار كسانى است كه با جديت، خواستار پاك زيستن و دورى از گناه هستند:</w:t>
      </w:r>
      <w:r w:rsidRPr="00AB5125">
        <w:rPr>
          <w:rFonts w:cs="B Badr"/>
          <w:b/>
          <w:bCs/>
          <w:color w:val="008000"/>
          <w:rtl/>
        </w:rPr>
        <w:t xml:space="preserve"> «وَ الَّذِينَ جاهَدُوا فِينا لَنَهْدِيَنَّهُمْ سُبُلَنا وَ إِنَّ اللّهَ لَمَعَ الْمُحْسِنِينَ»</w:t>
      </w:r>
      <w:r w:rsidRPr="00AB5125">
        <w:rPr>
          <w:rFonts w:cs="B Badr"/>
          <w:rtl/>
        </w:rPr>
        <w:t>194؛ «و كسانى كه در راه ما كوشيده اند، به يقين راه هاى خود را بر آنان مى نمايانيم و در حقيقت خدا با نيكوكاران است».</w:t>
      </w:r>
      <w:r w:rsidRPr="00AB5125">
        <w:rPr>
          <w:rFonts w:cs="B Badr"/>
          <w:rtl/>
        </w:rPr>
        <w:br/>
      </w:r>
      <w:r w:rsidRPr="00AB5125">
        <w:rPr>
          <w:rFonts w:cs="B Badr"/>
          <w:rtl/>
        </w:rPr>
        <w:lastRenderedPageBreak/>
        <w:t>قرآن مجيد، يكى از علل نجات يوسف از گناه را امداد و عنايت الهى دانسته است. البته اين گونه عنايت ها اختصاص به يوسف عليه السلام ندارد؛ بلكه هر كس به هر اندازه كه در دورى از گناه جديت داشته و از خداوند در اين زمينه استعانت جويد، مورد عنايت او قرار خواهد گرفت. فلسفه اعانت الهى درباره يوسف نيز به عبوديت مخلصانه او بود195.</w:t>
      </w:r>
      <w:r w:rsidRPr="00AB5125">
        <w:rPr>
          <w:rFonts w:cs="B Badr"/>
          <w:rtl/>
        </w:rPr>
        <w:br/>
        <w:t>چهار. امكان بازگشت</w:t>
      </w:r>
      <w:r w:rsidRPr="00AB5125">
        <w:rPr>
          <w:rFonts w:cs="B Badr"/>
          <w:rtl/>
        </w:rPr>
        <w:br/>
        <w:t>درست است كه بسيارى از انسان ها در مواردى، به گناه گراييده و در برابر غرايز و هواهاى نفسانى سرتسليم فرود مى آورند؛ اما در عين حال خداوند باب توبه را به روى بندگان گشوده و راهى قرار داده است كه آدميان،بتوانند زندگى پاك و پيراسته از آلودگى ها را آغاز كنند و آلودگى هاى پيشين را با اشك ندامت و آب مغفرت الهى بشويند و در جهت كمال و سعادت جاودانى گام بردارند.</w:t>
      </w:r>
      <w:r w:rsidRPr="00AB5125">
        <w:rPr>
          <w:rFonts w:cs="B Badr"/>
          <w:rtl/>
        </w:rPr>
        <w:br/>
        <w:t>اينكه گمان مى رود بيشتر مردم در برابر شهوت و غضب آسيب پذيراند؛ تا حدودى نگاه افراطى و يك سويه است! بيشتر آنان در جامعه دينى، همواره مى كوشند نيازهاى جنسى خود را از راه هاى مشروع تأمين كنند و اگر خداى نخواسته به پاره اى از آلودگى ها مبتلا شوند، با توبه و بازگشت آن را جبران مى كنند و به اين وسيله به خداى سبحان تقرب مى جويند و از رحمت او بهره مى گيرند.</w:t>
      </w:r>
      <w:r w:rsidRPr="00AB5125">
        <w:rPr>
          <w:rFonts w:cs="B Badr"/>
          <w:rtl/>
        </w:rPr>
        <w:br/>
        <w:t>نتيجه آنكه از طرفى وجود غرايز ضرورى است و از طرف ديگر، همه راه هاى لازم براى نجات از آلودگى ها فراروى انسان قرار دارد.</w:t>
      </w:r>
      <w:r w:rsidRPr="00AB5125">
        <w:rPr>
          <w:rFonts w:cs="B Badr"/>
          <w:rtl/>
        </w:rPr>
        <w:br/>
      </w:r>
      <w:r w:rsidRPr="00AB5125">
        <w:rPr>
          <w:rFonts w:cs="B Badr"/>
          <w:rtl/>
        </w:rPr>
        <w:br/>
      </w:r>
      <w:r w:rsidRPr="00AB5125">
        <w:rPr>
          <w:rFonts w:cs="B Badr"/>
          <w:b/>
          <w:bCs/>
          <w:rtl/>
        </w:rPr>
        <w:t>رهايى از ريا</w:t>
      </w:r>
      <w:r w:rsidRPr="00AB5125">
        <w:rPr>
          <w:rFonts w:cs="B Badr"/>
          <w:b/>
          <w:bCs/>
          <w:rtl/>
        </w:rPr>
        <w:br/>
      </w:r>
      <w:r w:rsidRPr="00AB5125">
        <w:rPr>
          <w:rFonts w:cs="B Badr"/>
          <w:rtl/>
        </w:rPr>
        <w:t>پرسش 43. در انجام دادن هر يك از كارهاى نيك ـ به خصوص در حضور ديگران ـ مى خواهم اصلاً ريا نداشته باشم؛ اما فكر ريا هميشه مرا آزرده مى سازد! راهنماييم كنيد؟</w:t>
      </w:r>
      <w:r w:rsidRPr="00AB5125">
        <w:rPr>
          <w:rFonts w:cs="B Badr"/>
          <w:rtl/>
        </w:rPr>
        <w:br/>
        <w:t>«ريا» از «رؤيت» گرفته شده و عبارت است از: «طلب منزلت و مقام در دل هاى مردم، به وسيله عبادات و طاعات خداوند متعال». اين عمل حرام و سبب باطل شدن عبادت است. شخص رياكار در بين مردم، نشان مى دهد كه مخلص و مطيع واقعى خداوند است؛ در حالى كه واقعا چنين نيست. در اينجا بايد توجه داشت كه: تحقق ريا مشروط به قصد ريا است؛ يعنى، اگر قصد و نيت ريا نباشد، گناه محسوب نمى شود. همچنين ريا وابسته به داشتن غرضى دنيوى ـ نظير كسب محبوبيت، ثروت و جاه و مقام ـ است. ريشه هاى اين رذيله اخلاقى، عمدتاً به ضعف شناخت فرد باز مى گردد. در مبارزه با اين مفسده و گناه بزرگ، بايد در ابعاد معرفتى و رفتارى زير تلاش كرد:</w:t>
      </w:r>
      <w:r w:rsidRPr="00AB5125">
        <w:rPr>
          <w:rFonts w:cs="B Badr"/>
          <w:rtl/>
        </w:rPr>
        <w:br/>
        <w:t>1. شناخت كرامت انسان: خداوند متعال به انسان ارزش و كرامت ويژه اى بخشيده و او را خليفه خود در زمين قرار داده است196. چه ارزشى بالاتر از اينكه خداوند در حديث قدسى مى فرمايد197: «اى پسر آدم! همه چيز را براى تو و تو را براى خود آفريدم و قلب تو را منزلگاه خود قرار دادم»198.</w:t>
      </w:r>
      <w:r w:rsidRPr="00AB5125">
        <w:rPr>
          <w:rFonts w:cs="B Badr"/>
          <w:rtl/>
        </w:rPr>
        <w:br/>
        <w:t>از اين رو كرامتى كه خداوند براى انسان قرار داده و قلب و دل او را جايگاه خود قرار داده است؛ اقتضا مى كند كه در قلب خود، غير خدا را راه ندهد و در نيات و مقاصد خود شريكى براى او نگيرد.</w:t>
      </w:r>
      <w:r w:rsidRPr="00AB5125">
        <w:rPr>
          <w:rFonts w:cs="B Badr"/>
          <w:rtl/>
        </w:rPr>
        <w:br/>
        <w:t xml:space="preserve">2. ضرر ريا را بايد شناخت كه چگونه قلب را تيره و توفيق اصلاح نفس را سلب مى كند. اعمال نيك انسان را نابود و تبديل به آتش دوزخ مى كند. در برخورد اوليه با ريا، شخص عاقل، رد پاى شيطان و نفس را تشخيص مى دهد و با ژرف انديشى، درمى يابد كه هوا و هوس، به جنبش آمده است تا براى لحظاتى، عقل را در پرده غفلت پوشانده و بهره اش را ببرد. اين بهره پايدار نيست و فقط قوه </w:t>
      </w:r>
      <w:r w:rsidRPr="00AB5125">
        <w:rPr>
          <w:rFonts w:cs="B Badr"/>
          <w:rtl/>
        </w:rPr>
        <w:lastRenderedPageBreak/>
        <w:t>خيال و وهم را ارضا مى كند! در اينجا عقل حكم مى كند كه شخص لذت پايدار؛ يعنى، پيروى از دستورات خداوند را ـ كه سعادت جاودان در بردارد ـ انتخاب كند و به وسوسه هاى شيطانِ وسوسه گر اعتنا نكند و پاى هوا و هوس را ببندد.</w:t>
      </w:r>
      <w:r w:rsidRPr="00AB5125">
        <w:rPr>
          <w:rFonts w:cs="B Badr"/>
          <w:rtl/>
        </w:rPr>
        <w:br/>
        <w:t>3. همواره بايد در نظر داشت كه طلب جاه و مقام نزد مردم، اظهار حاجت نزد نيازمندان است؛ چه آنان نيز همگى محتاجانى در پيشگاه خدا هستند و منزلت نزد آنان، اندكى سود ندارد. توصيه شده اين آيه شريفه در تعقيبات نمازهاى واجب خوانده شود:</w:t>
      </w:r>
      <w:r w:rsidRPr="00AB5125">
        <w:rPr>
          <w:rFonts w:cs="B Badr"/>
          <w:b/>
          <w:bCs/>
          <w:color w:val="008000"/>
          <w:rtl/>
        </w:rPr>
        <w:t xml:space="preserve"> «قُلِ اللّهُمَّ مالِكَ الْمُلْكِ تُو</w:t>
      </w:r>
      <w:r w:rsidRPr="00AB5125">
        <w:rPr>
          <w:rFonts w:cs="B Badr" w:hint="cs"/>
          <w:b/>
          <w:bCs/>
          <w:color w:val="008000"/>
          <w:rtl/>
        </w:rPr>
        <w:t>ٔتِى</w:t>
      </w:r>
      <w:r w:rsidRPr="00AB5125">
        <w:rPr>
          <w:rFonts w:cs="B Badr"/>
          <w:b/>
          <w:bCs/>
          <w:color w:val="008000"/>
          <w:rtl/>
        </w:rPr>
        <w:t xml:space="preserve"> </w:t>
      </w:r>
      <w:r w:rsidRPr="00AB5125">
        <w:rPr>
          <w:rFonts w:cs="B Badr" w:hint="cs"/>
          <w:b/>
          <w:bCs/>
          <w:color w:val="008000"/>
          <w:rtl/>
        </w:rPr>
        <w:t>الْمُلْكَ</w:t>
      </w:r>
      <w:r w:rsidRPr="00AB5125">
        <w:rPr>
          <w:rFonts w:cs="B Badr"/>
          <w:b/>
          <w:bCs/>
          <w:color w:val="008000"/>
          <w:rtl/>
        </w:rPr>
        <w:t xml:space="preserve"> </w:t>
      </w:r>
      <w:r w:rsidRPr="00AB5125">
        <w:rPr>
          <w:rFonts w:cs="B Badr" w:hint="cs"/>
          <w:b/>
          <w:bCs/>
          <w:color w:val="008000"/>
          <w:rtl/>
        </w:rPr>
        <w:t>مَنْ</w:t>
      </w:r>
      <w:r w:rsidRPr="00AB5125">
        <w:rPr>
          <w:rFonts w:cs="B Badr"/>
          <w:b/>
          <w:bCs/>
          <w:color w:val="008000"/>
          <w:rtl/>
        </w:rPr>
        <w:t xml:space="preserve"> </w:t>
      </w:r>
      <w:r w:rsidRPr="00AB5125">
        <w:rPr>
          <w:rFonts w:cs="B Badr" w:hint="cs"/>
          <w:b/>
          <w:bCs/>
          <w:color w:val="008000"/>
          <w:rtl/>
        </w:rPr>
        <w:t>تَشاءُ</w:t>
      </w:r>
      <w:r w:rsidRPr="00AB5125">
        <w:rPr>
          <w:rFonts w:cs="B Badr"/>
          <w:b/>
          <w:bCs/>
          <w:color w:val="008000"/>
          <w:rtl/>
        </w:rPr>
        <w:t xml:space="preserve"> </w:t>
      </w:r>
      <w:r w:rsidRPr="00AB5125">
        <w:rPr>
          <w:rFonts w:cs="B Badr" w:hint="cs"/>
          <w:b/>
          <w:bCs/>
          <w:color w:val="008000"/>
          <w:rtl/>
        </w:rPr>
        <w:t>وَ</w:t>
      </w:r>
      <w:r w:rsidRPr="00AB5125">
        <w:rPr>
          <w:rFonts w:cs="B Badr"/>
          <w:b/>
          <w:bCs/>
          <w:color w:val="008000"/>
          <w:rtl/>
        </w:rPr>
        <w:t xml:space="preserve"> تَنْزِعُ الْمُلْكَ مِمَّنْ تَشاءُ وَ تُعِزُّ مَنْ تَشاءُ وَ تُذِلُّ مَنْ تَشاءُ بِيَدِكَ الْخَيْرُ إِنَّكَ عَلى كُلِّ شَيْءٍ قَدِيرٌ»</w:t>
      </w:r>
      <w:r w:rsidRPr="00AB5125">
        <w:rPr>
          <w:rFonts w:cs="B Badr"/>
          <w:rtl/>
        </w:rPr>
        <w:t>.199 مضمون آيه اين است كه: «خداوند، مالك تمام هستى است و از ملك خود به هر كه خواهد، مى دهد و از هر كه خواهد، دريغ مى كند و اگر بخواهد، مى تواند داده خود را باز پس گيرد. هر كه را بخواهد عزيز مى گرداند و هر كس را كه بخواهد، خوار و ذليل مى سازد. تمام خير و نيكى ها، به دست خداوند است و او به هر كارى توانا و قادر است».</w:t>
      </w:r>
      <w:r w:rsidRPr="00AB5125">
        <w:rPr>
          <w:rFonts w:cs="B Badr"/>
          <w:rtl/>
        </w:rPr>
        <w:br/>
        <w:t>يكى از اسرار فضيلت خواندن اين آيه بعد از نمازهاى واجب، اين است كه انسان با دقّت در مضمون آن، فقط به درگاه خداوند اميدوار باشد و از مردم و آنچه در دنيا است، قطع اميد كند. اين مرحله را علماى اخلاق «انقطاع عن الخلق» و يا «انقطاع الى الله» ناميده اند. خلاصه اينكه مؤمن بايد يكسره متوجّه خدا شود و از خلايق قطع اميد كند.</w:t>
      </w:r>
      <w:r w:rsidRPr="00AB5125">
        <w:rPr>
          <w:rFonts w:cs="B Badr"/>
          <w:rtl/>
        </w:rPr>
        <w:br/>
        <w:t>4. توجه به نعمت هاى اخروى و مقامات معنوى و بى اعتنايى به متاع زودگذر دنيا، در از بين بردن ريشه ريا بسيار مفيد است. قرآن مجيد درباره اين مسئله مى فرمايد:</w:t>
      </w:r>
      <w:r w:rsidRPr="00AB5125">
        <w:rPr>
          <w:rFonts w:cs="B Badr"/>
          <w:b/>
          <w:bCs/>
          <w:color w:val="008000"/>
          <w:rtl/>
        </w:rPr>
        <w:t xml:space="preserve"> «وَ لَلدّارُ الاْخِرَةُ خَيْرٌ لِلَّذِينَ يَتَّقُونَ أَفَلا تَعْقِلُونَ»</w:t>
      </w:r>
      <w:r w:rsidRPr="00AB5125">
        <w:rPr>
          <w:rFonts w:cs="B Badr"/>
          <w:rtl/>
        </w:rPr>
        <w:t>200؛ «سراى آخرت و نعمت هاى آن، براى پرهيزگاران بسى بهتر است، آيا در اين باره تعقل نمى كنيد؟!»</w:t>
      </w:r>
      <w:r w:rsidRPr="00AB5125">
        <w:rPr>
          <w:rFonts w:cs="B Badr"/>
          <w:rtl/>
        </w:rPr>
        <w:br/>
        <w:t>در خاتمه يادآورى چند نكته بايسته است:</w:t>
      </w:r>
      <w:r w:rsidRPr="00AB5125">
        <w:rPr>
          <w:rFonts w:cs="B Badr"/>
          <w:rtl/>
        </w:rPr>
        <w:br/>
        <w:t>يكم. براى از بين بردن ريا، لازم نيست انسان خود را در برابر مردم، فردى گناه كار جلوه دهد! اين كار خلاف رضاى خدا و امرى ناپسند است. خداوند، دوست دارد آبروى بنده مؤمنش، نزد مردم حفظ شود و اگر لغزش دارد، نزد آنان رسوا نگردد؛ ولى بنده بايد رابطه خود را با خدا نيكو گرداند و در خفا از گناهان خويش توبه كند و عهد نمايد كه از معاصى كناره گيرد و در اين راه از خداوند مدد جويد.</w:t>
      </w:r>
      <w:r w:rsidRPr="00AB5125">
        <w:rPr>
          <w:rFonts w:cs="B Badr"/>
          <w:rtl/>
        </w:rPr>
        <w:br/>
        <w:t>دوم. انسان نبايد از ترس ريا، عبادات و حسنات را ترك كند. يكى از راه كارهاى شيطان براى بازداشتن انسان از عبادات و انجام دادن كارهاى پسنديده، اين است كه ترفندها و وسوسه هاى خود را براساس ويژگى هاى شخصيتى و نوع گرايش ها و بينش هاى فرد، طراحى مى كند و آن گاه وارد عمل مى شود. به عنوان مثال وقتى شيطان خود را از خارج كردن مؤمن از جرگه عابدان، ناتوان ديد با ايجاد شبهه در عبادت هاى او، در قلبش نفوذ مى كند و به جاى اينكه «وسوسه كند نماز نخوان»؛ مى گويد: «اين نماز تو نماز نيست؛ زيرا تو ريا مى كنى»، تا با اين كار مؤمن نسبت به نماز و عبادتش سوء ظن پيدا كند. اگر شيطان در اين مرحله موفق شود، شخص به تدريج نسبت به عباداتش بى رغبت مى شود و تا سر حد ترك آنها پيش مى رود. يكى از راه هاى مقابله مؤمن در اين ميدان، خنثى كردن وسوسه ريا است.</w:t>
      </w:r>
      <w:r w:rsidRPr="00AB5125">
        <w:rPr>
          <w:rFonts w:cs="B Badr"/>
          <w:rtl/>
        </w:rPr>
        <w:br/>
        <w:t>پيامبر اكرم صلى الله عليه و آله در اين باره مى فرمايد:</w:t>
      </w:r>
      <w:r w:rsidRPr="00AB5125">
        <w:rPr>
          <w:rFonts w:cs="B Badr"/>
          <w:b/>
          <w:bCs/>
          <w:color w:val="008000"/>
          <w:rtl/>
        </w:rPr>
        <w:t xml:space="preserve"> «اذا القى الشيطان احدكم و هو فى صلاته فقال: انك مراء فليطل صلوته ما بدا له مالم يفته وقت فريضة، و اذا كان على شى ء من امر الاخرة فليتمكث ما بدا له و اذا كان على شى ء من امر الدنيا فليبرح»</w:t>
      </w:r>
      <w:r w:rsidRPr="00AB5125">
        <w:rPr>
          <w:rFonts w:cs="B Badr"/>
          <w:rtl/>
        </w:rPr>
        <w:t xml:space="preserve">201؛ «هرگاه يكى از شما مشغول نماز بود و شيطان به سراغش آمد و گفت: تو ريا مى كنى، تا جايى كه مى تواند نمازش را طول دهد، به </w:t>
      </w:r>
      <w:r w:rsidRPr="00AB5125">
        <w:rPr>
          <w:rFonts w:cs="B Badr"/>
          <w:rtl/>
        </w:rPr>
        <w:lastRenderedPageBreak/>
        <w:t>شرط آنكه وقت فريضه فوت نشود، و اگر مشغول كار آخرتى (عمل پسنديده اى) بود تا جايى كه مى تواند آن را به درازا بكشاند و اگر سرگرم كار دنيوى بود، آن را رها كند».202</w:t>
      </w:r>
      <w:r w:rsidRPr="00AB5125">
        <w:rPr>
          <w:rFonts w:cs="B Badr"/>
          <w:rtl/>
        </w:rPr>
        <w:br/>
        <w:t>سوم. پاره اى از عبادات خود به خود در آشكار و معرض ديد ديگران انجام مى شود؛ از قبيل: نماز جماعت، جهاد و ... قرآن مجيد نيز يكى از اوصاف مؤمنان را اين مى داند كه در خفا و آشكارا در راه خدا انفاق مى كنند203. بنابراين در عين مواظبت بر مخفى بودن عبادت و دورى از ريا، شرايط نيز بايد سنجيده شود و اعمالى كه لازم است آشكارا انجام گيرد، با نيت خالص و استعانت از خداوند، همان سان انجام پذيرد.</w:t>
      </w:r>
    </w:p>
    <w:p w:rsidR="009A2D66" w:rsidRPr="00AB5125" w:rsidRDefault="009A2D66" w:rsidP="009A2D66">
      <w:pPr>
        <w:pStyle w:val="NormalWeb"/>
        <w:bidi/>
        <w:spacing w:before="0" w:beforeAutospacing="0" w:after="0" w:afterAutospacing="0" w:line="300" w:lineRule="atLeast"/>
        <w:ind w:left="30" w:right="30"/>
        <w:rPr>
          <w:rFonts w:cs="B Badr"/>
          <w:rtl/>
        </w:rPr>
      </w:pPr>
      <w:r w:rsidRPr="00AB5125">
        <w:rPr>
          <w:rFonts w:cs="B Badr"/>
          <w:rtl/>
        </w:rPr>
        <w:br/>
      </w:r>
      <w:r w:rsidRPr="00AB5125">
        <w:rPr>
          <w:rFonts w:cs="B Badr"/>
          <w:b/>
          <w:bCs/>
          <w:rtl/>
        </w:rPr>
        <w:t>حسادت و غبطه</w:t>
      </w:r>
      <w:r w:rsidRPr="00AB5125">
        <w:rPr>
          <w:rFonts w:cs="B Badr"/>
          <w:b/>
          <w:bCs/>
          <w:rtl/>
        </w:rPr>
        <w:br/>
      </w:r>
      <w:r w:rsidRPr="00AB5125">
        <w:rPr>
          <w:rFonts w:cs="B Badr"/>
          <w:rtl/>
        </w:rPr>
        <w:t>پرسش 44. چگونه مى توان صفت رذيله «حسادت» را از خود دور ساخت؟ آيا غبطه نيز ناپسند است؟</w:t>
      </w:r>
      <w:r w:rsidRPr="00AB5125">
        <w:rPr>
          <w:rFonts w:cs="B Badr"/>
          <w:rtl/>
        </w:rPr>
        <w:br/>
        <w:t>شناخت و درمان حسد</w:t>
      </w:r>
      <w:r w:rsidRPr="00AB5125">
        <w:rPr>
          <w:rFonts w:cs="B Badr"/>
          <w:rtl/>
        </w:rPr>
        <w:br/>
        <w:t>ابتدا بايد فرق بين «غبطه» و «حسادت» روشن گردد. «حسادت» آن است كه انسان از نعمت ديگران ناراحت شود و آرزوى از بين رفتن آن را داشته باشد. اما در «غبطه»، انسان از نداشتن خود آزرده خاطر است؛ نه از بهره مندى ديگران. در نتيجه آرزو يا تلاش نمى كند كه نعمت از ديگرى سلب گردد؛ بلكه از نعمت ديگران خوشحال است و دعا و تلاش مى كند كه خود نيز به آن برسد. معمولاً در نعمت هاى عبادى و معنوى، مِثلِ حالِ خوش در نماز و سجده نسبت به ديگران، حالت غبطه به انسان دست مى دهد.</w:t>
      </w:r>
      <w:r w:rsidRPr="00AB5125">
        <w:rPr>
          <w:rFonts w:cs="B Badr"/>
          <w:rtl/>
        </w:rPr>
        <w:br/>
        <w:t>درمان حسد، دو ركن اساسى دارد: درمان نظرى؛ (شناخت ابعاد و نتايج آن در دنيا و آخرت) و درمان عملى.</w:t>
      </w:r>
      <w:r w:rsidRPr="00AB5125">
        <w:rPr>
          <w:rFonts w:cs="B Badr"/>
          <w:rtl/>
        </w:rPr>
        <w:br/>
        <w:t>يك. درمان نظرى</w:t>
      </w:r>
      <w:r w:rsidRPr="00AB5125">
        <w:rPr>
          <w:rFonts w:cs="B Badr"/>
          <w:rtl/>
        </w:rPr>
        <w:br/>
        <w:t>درمان نظرى حسد زمينه ها و ابعاد مختلفى دارد؛ از جمله:</w:t>
      </w:r>
      <w:r w:rsidRPr="00AB5125">
        <w:rPr>
          <w:rFonts w:cs="B Badr"/>
          <w:rtl/>
        </w:rPr>
        <w:br/>
        <w:t>1ـ1. شناسايى ريشه ها، علل و عوامل پديد آورنده و رشد دهنده حسد؛</w:t>
      </w:r>
      <w:r w:rsidRPr="00AB5125">
        <w:rPr>
          <w:rFonts w:cs="B Badr"/>
          <w:rtl/>
        </w:rPr>
        <w:br/>
        <w:t>1ـ2. گستره، انواع و اشكال بروز حسد؛</w:t>
      </w:r>
      <w:r w:rsidRPr="00AB5125">
        <w:rPr>
          <w:rFonts w:cs="B Badr"/>
          <w:rtl/>
        </w:rPr>
        <w:br/>
        <w:t>1ـ3. زيان هاى فردى و اجتماعى حسد؛</w:t>
      </w:r>
      <w:r w:rsidRPr="00AB5125">
        <w:rPr>
          <w:rFonts w:cs="B Badr"/>
          <w:rtl/>
        </w:rPr>
        <w:br/>
        <w:t>1ـ4. انگاره ها و دانسته هايى كه تأثير مستقيم در درمان حسد و يا كاهش آثار آن دارند.</w:t>
      </w:r>
      <w:r w:rsidRPr="00AB5125">
        <w:rPr>
          <w:rFonts w:cs="B Badr"/>
          <w:rtl/>
        </w:rPr>
        <w:br/>
        <w:t>اكنون به اختصار پاره اى از آنچه به اين بخش مربوط است بيان مى شود:204</w:t>
      </w:r>
      <w:r w:rsidRPr="00AB5125">
        <w:rPr>
          <w:rFonts w:cs="B Badr"/>
          <w:rtl/>
        </w:rPr>
        <w:br/>
        <w:t>الف. حسد، نه تنها زيانى براى شخص مورد حسد (محسود) ندارد؛ بلكه چه بسا به نفع او و به ضرر حسود است؛ زيرا به فرض كه حسادت ديگران موجب غيبت يا تهمت او شود؛ اين كار باعث از بين رفتن گناهان او و به دوش كشيده شدن آنها توسط حسود نيز مى گردد. در حالى كه انسان خردمند، هيچ گاه ضرر خود را نمى خواهد و چه ضررى بالاتر از حسدورزى!</w:t>
      </w:r>
      <w:r w:rsidRPr="00AB5125">
        <w:rPr>
          <w:rFonts w:cs="B Badr"/>
          <w:rtl/>
        </w:rPr>
        <w:br/>
        <w:t xml:space="preserve">ب. خداوند بنابر حكمت بالغه خود، نظام جهان را به گونه اى قرار داده است كه انسان ها از جهاتى ـ چون استعداد، قيافه، مال، خانواده و ... ـ با يكديگر تفاوت هايى داشته باشند. يكى از حكمت هاى اين مسئله، امتحان و ابتلايى است كه بايد برقرار باشد. اگر آدمى حقيقت اين مطلب را درك كند و به عمق آن دست يابد، آن گاه بر موقعيت ديگران رشك نخواهد برد؛ چرا كه همه اين موهبت ها و تفاوت ها را به جهت جريان حركت زندگى و فلسفه اى كه وراى آن است، مى داند. افزون بر آن اين نكته را در نظر دارد كه هر </w:t>
      </w:r>
      <w:r w:rsidRPr="00AB5125">
        <w:rPr>
          <w:rFonts w:cs="B Badr"/>
          <w:rtl/>
        </w:rPr>
        <w:lastRenderedPageBreak/>
        <w:t>نعمتى مسئوليت هاى سنگينى نيز در پى دارد و تحمل هر كاستى و صبورى در برابر هر مشكلى، پاداش هاى بزرگى به ارمغان مى آورد.</w:t>
      </w:r>
      <w:r w:rsidRPr="00AB5125">
        <w:rPr>
          <w:rFonts w:cs="B Badr"/>
          <w:rtl/>
        </w:rPr>
        <w:br/>
        <w:t xml:space="preserve">ج. توجه به معاد و نعمت ها و درجات والاى پرهيزگاران در قيامت و آخرت، آدمى را از چشم دوختن به متاع دنيا باز مى دارد. خداوند در قرآن خطاب به پيامبر صلى الله عليه و آله مى فرمايد: </w:t>
      </w:r>
      <w:r w:rsidRPr="00AB5125">
        <w:rPr>
          <w:rFonts w:cs="B Badr"/>
          <w:b/>
          <w:bCs/>
          <w:color w:val="008000"/>
          <w:rtl/>
        </w:rPr>
        <w:t>«لا تَمُدَّنَّ عَيْنَيْكَ إِلى ما مَتَّعْنا بِهِ أَزْواجاً مِنْهُمْ وَ لا تَحْزَنْ عَلَيْهِمْ»</w:t>
      </w:r>
      <w:r w:rsidRPr="00AB5125">
        <w:rPr>
          <w:rFonts w:cs="B Badr"/>
          <w:rtl/>
        </w:rPr>
        <w:t>205؛ «چشم از اين متاع ناقابل دنيوى كه به برخى داده ايم [ براى امتحان]، بازگير و بر اينان اندوه مخور».</w:t>
      </w:r>
      <w:r w:rsidRPr="00AB5125">
        <w:rPr>
          <w:rFonts w:cs="B Badr"/>
          <w:rtl/>
        </w:rPr>
        <w:br/>
        <w:t xml:space="preserve">اگر آدمى به حقيقت، معناى </w:t>
      </w:r>
      <w:r w:rsidRPr="00AB5125">
        <w:rPr>
          <w:rFonts w:cs="B Badr"/>
          <w:b/>
          <w:bCs/>
          <w:color w:val="008000"/>
          <w:rtl/>
        </w:rPr>
        <w:t>«و رِزْقُ رَبِّكَ خَيْرٌ وَ أَبْقى»</w:t>
      </w:r>
      <w:r w:rsidRPr="00AB5125">
        <w:rPr>
          <w:rFonts w:cs="B Badr"/>
          <w:rtl/>
        </w:rPr>
        <w:t>206 را دريابد، ديگر چشم به امكانات و برخوردارى هاى اين و آن نخواهد دوخت و عمر خود را بر سر اين غصه گزاف نخواهد گذاشت. به گفته حافظ :</w:t>
      </w:r>
      <w:r w:rsidRPr="00AB5125">
        <w:rPr>
          <w:rFonts w:cs="B Badr"/>
          <w:rtl/>
        </w:rPr>
        <w:br/>
        <w:t>نقد عمرت ببر و غصه دنيا به گزاف</w:t>
      </w:r>
      <w:r w:rsidRPr="00AB5125">
        <w:rPr>
          <w:rFonts w:cs="B Badr"/>
          <w:rtl/>
        </w:rPr>
        <w:br/>
        <w:t>گر شب و روز در اين قصه مشكل باشى</w:t>
      </w:r>
      <w:r w:rsidRPr="00AB5125">
        <w:rPr>
          <w:rFonts w:cs="B Badr"/>
          <w:rtl/>
        </w:rPr>
        <w:br/>
        <w:t>گرچه راهيست پر از بيم زما تا بر دوست</w:t>
      </w:r>
      <w:r w:rsidRPr="00AB5125">
        <w:rPr>
          <w:rFonts w:cs="B Badr"/>
          <w:rtl/>
        </w:rPr>
        <w:br/>
        <w:t>رفتن آسان بود ار واقف منزل باشى</w:t>
      </w:r>
      <w:r w:rsidRPr="00AB5125">
        <w:rPr>
          <w:rFonts w:cs="B Badr"/>
          <w:rtl/>
        </w:rPr>
        <w:br/>
        <w:t>د. بسيارى از نعمت هايى كه به ديگران مى رسد، جنبه اختصاصى ندارد و با تلاش و كوشش، همراه با درايت و بينش مى توان بهتر از آن را نيز فراچنگ آورد. بنابراين راه رشد، ترقّى و تعالى بسته نيست؛ ليكن بايد واقع بينانه راه آن را شناخت و در جهت آن اقدامات لازم را به عمل آورد.</w:t>
      </w:r>
      <w:r w:rsidRPr="00AB5125">
        <w:rPr>
          <w:rFonts w:cs="B Badr"/>
          <w:rtl/>
        </w:rPr>
        <w:br/>
        <w:t>دو. درمان عملى</w:t>
      </w:r>
      <w:r w:rsidRPr="00AB5125">
        <w:rPr>
          <w:rFonts w:cs="B Badr"/>
          <w:rtl/>
        </w:rPr>
        <w:br/>
        <w:t>بدون درمان عملى و تلاش و مجاهدت براى ريشه كنى بيمارى خطرناك حسد، نمى توان از اين صفت ناپسند، سلامت نفس انتظار كشيد. از اين رو كاربست شيوه هاى عملى در اين راستا ضرورى و اجتناب ناپذير است. پاره اى از اين روش ها عبارت است از:</w:t>
      </w:r>
      <w:r w:rsidRPr="00AB5125">
        <w:rPr>
          <w:rFonts w:cs="B Badr"/>
          <w:rtl/>
        </w:rPr>
        <w:br/>
        <w:t>2ـ1. رفتار مخالف: عمل بر ضد مقتضاى حسد در گفتار و كردار؛ مانند: تواضع، خيرخواهى، خدمت به ديگران، شاد شدن از رسيدن خير به ديگران و ريشه كنى حسد از طريق نابود كردن خباثت هاى نفسانى (مانند تكبر، رياست طلبى، دنيا خواهى و ... ).</w:t>
      </w:r>
      <w:r w:rsidRPr="00AB5125">
        <w:rPr>
          <w:rFonts w:cs="B Badr"/>
          <w:rtl/>
        </w:rPr>
        <w:br/>
        <w:t>آية اللّه صدر به استناد سخن پيامبر اكرم صلى الله عليه و آله: «هنگامى كه رشك ورزيدى، در پى آن مرو»207 مى نويسد: «آنچه حسود در مقام عمل بايد انجام دهد، چيزى است كه در آغاز بر او بسيار تلخ و ناگوار مى باشد. البته دارو تلخ است؛ ولى سرانجام شيرين دارد. حسود بايد آنچه را دلش مى خواهد، نكند. براى مثال اگر دلش مى خواهد از كسى بدگويى كند و رسوايش سازد، دهان خود را ببندد و دندان بر جگر بگذارد و كلمه اى بر زبان نراند؛ اگر آزردن كسى را مى خواهد، او را نيازارد؛ اگر مى خواهد براى نابودى يا سرنگونى كسى به وسايلى متشبث شود، نشود و به طور كلى خواسته دل را زير پا بگذارد».208</w:t>
      </w:r>
      <w:r w:rsidRPr="00AB5125">
        <w:rPr>
          <w:rFonts w:cs="B Badr"/>
          <w:rtl/>
        </w:rPr>
        <w:br/>
        <w:t>اين روش وقتى به كمال مى رسد كه به جاى پيروى از حسد، شخص عكس آن عمل كند. به عنوان مثال نسبت به كسى كه به او رشك مى برد، خوبى كند؛ از خوبى هاى او نزد ديگران سخن بگويد؛ در حق او دعا كند و از صميم قلب از خداوند بخواهد كه نعمت هايش را بر آن شخص افزون گرداند.</w:t>
      </w:r>
      <w:r w:rsidRPr="00AB5125">
        <w:rPr>
          <w:rFonts w:cs="B Badr"/>
          <w:rtl/>
        </w:rPr>
        <w:br/>
        <w:t xml:space="preserve">2ـ2. يادكرد نعمت ها: هرگاه از متنعّم بودن شخصى ناراحت و آزارده شد، بايد متذكر نعمت هايى شود كه خداوند به خود او داده است؛ چرا كه خداى كريم هيچ فردى را محروم از همه نعمت ها نمى كند. همچنين اگر در زندگى خود گرفتار مشكلاتى است، بايد </w:t>
      </w:r>
      <w:r w:rsidRPr="00AB5125">
        <w:rPr>
          <w:rFonts w:cs="B Badr"/>
          <w:rtl/>
        </w:rPr>
        <w:lastRenderedPageBreak/>
        <w:t>افرادى را به ياد آورد كه مشكلات بيشترى نسبت به خود دارند.</w:t>
      </w:r>
      <w:r w:rsidRPr="00AB5125">
        <w:rPr>
          <w:rFonts w:cs="B Badr"/>
          <w:rtl/>
        </w:rPr>
        <w:br/>
        <w:t>2ـ3. تقويت عقل: انسان بايد عقل خود را با عمل تقويت كند. اگر آدمى از نيروى عقل و خرد به خوبى استمداد جويد و آن را بر ديگر قواى خود، حاكم و از آن پيروى كند؛ به تدريج تقويت خواهد شد و هراندازه به آن پشت و بر خلاف رهنمودهاى عقل عمل كند، به تضعيف آن پرداخته است. يكى از راه هاى تقويت عقل، گسترش معارف دين و پيروى دقيق از رهنمودهاى پيامبران است؛ زيرا تعاليم آنان بازگشاينده گنجينه هاى خرد است: «و يثيروا لهم دفائن العقول»209.</w:t>
      </w:r>
      <w:r w:rsidRPr="00AB5125">
        <w:rPr>
          <w:rFonts w:cs="B Badr"/>
          <w:rtl/>
        </w:rPr>
        <w:br/>
        <w:t>2ـ4. تبديل حسد به غبطه: علت اصلى «حسد»، ناراحتى انسان از عدم موفقيت خويش است؛ يعنى، چرا او پيشرفت نكرده و ديگرى رشد خوبى كرده است. حسود به جاى تلاش براى رشد خويش، مى خواهد رشد ديگرى را متوقف كند. حال اگر انسان توجه كند كه شكست ديگرى، هيچ كمك و سودى براى او ندارد؛ بلكه چه بسا مشكلاتى نيز به بار مى آورد، در اين صورت راه درست را انتخاب مى كند و به جاى تخريب ديگران، مى كوشد خود را مانند آنان به موفقيت برساند. اين حالت انسان (غبطه)، نه تنها بد نيست؛ بلكه موجب رشد و ترقّى او مى گردد. بنابراين مى توان با تبديل حسد به غبطه، راه رشد و ترقّى را بر خود باز نمود و از آثار منفى آن در امان ماند.</w:t>
      </w:r>
      <w:r w:rsidRPr="00AB5125">
        <w:rPr>
          <w:rFonts w:cs="B Badr"/>
          <w:rtl/>
        </w:rPr>
        <w:br/>
        <w:t>2ـ5. خوش بينى: يكى از آفات حسد اين است كه باعث مى شود شخص حسود، به خوبى ها و درست كارى هاى ديگران با سوء ظن نگريسته و آن را حمل بر رياكارى، عوام فريبى و ... مى كند و به تخريب چهره مردم مى پردازد. درمان حسد، عمل بر ضد اين حالات و نگرش خوش بينانه و برخورد دوستانه و صميمانه با ديگران است.</w:t>
      </w:r>
      <w:r w:rsidRPr="00AB5125">
        <w:rPr>
          <w:rFonts w:cs="B Badr"/>
          <w:rtl/>
        </w:rPr>
        <w:br/>
        <w:t>2ـ6. دعا: تضرع و درخواست از خداوند، در پيراستن نفس از آلودگى ها ـ از جمله حسد ـ بسيار مفيد و سودمند است. از جمله دعاهايى كه در تصفيه نفس و پالايش آن تأثير به سزايى دارد، دعاى شريف «مكارم الاخلاق» از صحيفه سجاديه است.</w:t>
      </w:r>
      <w:r w:rsidRPr="00AB5125">
        <w:rPr>
          <w:rFonts w:cs="B Badr"/>
          <w:rtl/>
        </w:rPr>
        <w:br/>
        <w:t>2ـ7. تلقين: تلقين يكى از راه هاى پيراستن نفس از صفات ناپسند است. كار بست اين روش با مخاطب قرار دادن خود، تأثير زيادى دارد. بدين سان هر گاه شراره هاى حسد در دل زبانه كشيد، شخص مى تواند قدرى در خود تأمل كند؛ سپس بگويد: «نه، من ديگر چنين نيستم»، «من ديگر خوب شده ام»، «من از حسد نفرت دارم و ريشه شيطانى حسد را از وجود خود كنده ام» و «اى شيطان! از من دور شو كه ديگر مرا با تو كارى نيست».210</w:t>
      </w:r>
      <w:r w:rsidRPr="00AB5125">
        <w:rPr>
          <w:rFonts w:cs="B Badr"/>
          <w:rtl/>
        </w:rPr>
        <w:br/>
      </w:r>
      <w:r w:rsidRPr="00AB5125">
        <w:rPr>
          <w:rFonts w:cs="B Badr"/>
          <w:rtl/>
        </w:rPr>
        <w:br/>
      </w:r>
      <w:r w:rsidRPr="00AB5125">
        <w:rPr>
          <w:rFonts w:cs="B Badr"/>
          <w:b/>
          <w:bCs/>
          <w:rtl/>
        </w:rPr>
        <w:t>خشم و بردبارى</w:t>
      </w:r>
      <w:r w:rsidRPr="00AB5125">
        <w:rPr>
          <w:rFonts w:cs="B Badr"/>
          <w:b/>
          <w:bCs/>
          <w:rtl/>
        </w:rPr>
        <w:br/>
      </w:r>
      <w:r w:rsidRPr="00AB5125">
        <w:rPr>
          <w:rFonts w:cs="B Badr"/>
          <w:rtl/>
        </w:rPr>
        <w:t>پرسش 45. چگونه مى توانم خشم خود را فرو برم؟ راه هاى رسيدن به حلم و بردبارى چيست؟</w:t>
      </w:r>
      <w:r w:rsidRPr="00AB5125">
        <w:rPr>
          <w:rFonts w:cs="B Badr"/>
          <w:rtl/>
        </w:rPr>
        <w:br/>
        <w:t xml:space="preserve">نخست بايد توجه كرد كه خشم و غضب نابه جا، آتشى شيطانى است كه از درون انسان شعله كشيده و انسان را به سوى آتشى ابدى رهنمون مى شود. امام باقر عليه السلام فرموده است: </w:t>
      </w:r>
      <w:r w:rsidRPr="00AB5125">
        <w:rPr>
          <w:rFonts w:cs="B Badr"/>
          <w:b/>
          <w:bCs/>
          <w:color w:val="008000"/>
          <w:rtl/>
        </w:rPr>
        <w:t>«ان هذا الغضب جمرة من الشيطان توقد فى قلب ابن آدم ...»</w:t>
      </w:r>
      <w:r w:rsidRPr="00AB5125">
        <w:rPr>
          <w:rFonts w:cs="B Badr"/>
          <w:rtl/>
        </w:rPr>
        <w:t>؛ «خشم پاره آتشى شيطانى است كه در قلب انسان شعله ور مى شود ...»211 و نيز:</w:t>
      </w:r>
      <w:r w:rsidRPr="00AB5125">
        <w:rPr>
          <w:rFonts w:cs="B Badr"/>
          <w:b/>
          <w:bCs/>
          <w:color w:val="008000"/>
          <w:rtl/>
        </w:rPr>
        <w:t xml:space="preserve"> «ان الرجل ليغضب فما يرضى ابداً حتى يدخل النار ...»</w:t>
      </w:r>
      <w:r w:rsidRPr="00AB5125">
        <w:rPr>
          <w:rFonts w:cs="B Badr"/>
          <w:rtl/>
        </w:rPr>
        <w:t xml:space="preserve">؛ «[ گاه ]شخصى به خشم مى آيد و در آن پيش مى رود و راضى نمى شود تا آن گاه كه داخل آتش شود».212 در مقابل، حلم و بردبارى برآورنده بزرگ ترين آرزوى سالكان الى اللّه و رسيدن به رضوان الهى است. امام صادق عليه السلام مى فرمايد: «من كظم غيظا، ولو شاء ان يمضيه امضاه، املأ اللّه قلبه يوم القيامة رضاه»؛ «هر كس خشم و غضب خود را بشكند ـ در حالى كه اگر بخواهد مى تواند آن </w:t>
      </w:r>
      <w:r w:rsidRPr="00AB5125">
        <w:rPr>
          <w:rFonts w:cs="B Badr"/>
          <w:rtl/>
        </w:rPr>
        <w:lastRenderedPageBreak/>
        <w:t>را عملى كند ـ خداوند در روز قيامت قلب او را با رضوان خود پر مى سازد».213</w:t>
      </w:r>
      <w:r w:rsidRPr="00AB5125">
        <w:rPr>
          <w:rFonts w:cs="B Badr"/>
          <w:rtl/>
        </w:rPr>
        <w:br/>
        <w:t>آنچه مهم است اينكه شخص، عزم راسخ و جدى بر پالايش نفس خويش از خشم و كژخلقى داشته و آن را به زيور حلم و بردبارى بيارايد. در اين راستا مجاهدت جدى و استمرار و مداومت بر اين جهاد، لازم است.214</w:t>
      </w:r>
      <w:r w:rsidRPr="00AB5125">
        <w:rPr>
          <w:rFonts w:cs="B Badr"/>
          <w:rtl/>
        </w:rPr>
        <w:br/>
        <w:t>بنابراين براى تقويت حلم و بردبارى، بايد طبق برنامه اى جدى، به تقويت اراده پرداخته و همواره بر خود مسلط باشيد. در اين رابطه راه هاى مختلفى وجود دارد؛ ولى مهم آن است كه در راه درمان، مصمّم باشيد و مطالب پيشنهادى را بدون كمترين كاستى به اجرا گذاريد:</w:t>
      </w:r>
      <w:r w:rsidRPr="00AB5125">
        <w:rPr>
          <w:rFonts w:cs="B Badr"/>
          <w:rtl/>
        </w:rPr>
        <w:br/>
        <w:t>1. مطمئن باشيد كه مى توانيد روحيه خود را تغيير دهيد؛ ولى براى نتيجه گيرى شتاب نكنيد. بينديشيد كه بايد مدتى طولانى، رفتارهاى خود را به دقت كنترل كنيد و اگر چنين كرديد، پس از آن حتماً دگرگونى رفتارى خواهيد داشت.</w:t>
      </w:r>
      <w:r w:rsidRPr="00AB5125">
        <w:rPr>
          <w:rFonts w:cs="B Badr"/>
          <w:rtl/>
        </w:rPr>
        <w:br/>
        <w:t>2. از حساسيت بيش از حد در هر زمينه بپرهيزيد.</w:t>
      </w:r>
      <w:r w:rsidRPr="00AB5125">
        <w:rPr>
          <w:rFonts w:cs="B Badr"/>
          <w:rtl/>
        </w:rPr>
        <w:br/>
        <w:t>3. در هر مسئله اى، ابتدا از ديگران انتظار بدترين برخورد را داشته باشيد و خود را براى تحمل آن آماده كنيد. اين نكته باعث مى شود، برخوردهاى خوب بيش از انتظار، در شما ايجاد خشنودى كند. اگر هميشه انتظار برخورد خوب داشته باشيد، چه بسا نتيجه عكس خواهيد گرفت.</w:t>
      </w:r>
      <w:r w:rsidRPr="00AB5125">
        <w:rPr>
          <w:rFonts w:cs="B Badr"/>
          <w:rtl/>
        </w:rPr>
        <w:br/>
        <w:t>4. با خود شرط كنيد كه هيچ گاه و در هيچ شرايطى، برخورد تند نداشته باشيد و اگر ناگهان از شما برخورد تندى سر زد، خود را جريمه كنيد. براى مثال تصميم بگيريد ـ يا در صورت امكان نذر كنيد ـ اگر بر سر كسى فرياد زديد، فلان مبلغ را صدقه بدهيد، يا نماز شب بخوانيد و يا يك روز، روزه بگيريد215. كارآيى اين روش، بسيار بالا است و بسيارى از علماى بزرگ، بدين سان تمرين عملى و خودسازى كرده اند.</w:t>
      </w:r>
      <w:r w:rsidRPr="00AB5125">
        <w:rPr>
          <w:rFonts w:cs="B Badr"/>
          <w:rtl/>
        </w:rPr>
        <w:br/>
        <w:t>5. از تفريحات سالم، آرامش بخش و تقويت كننده اراده ـ مانند كوهنوردى، شنا، دو، پياده روى و گردش در طبيعت و ... ـ استفاده كنيد.</w:t>
      </w:r>
      <w:r w:rsidRPr="00AB5125">
        <w:rPr>
          <w:rFonts w:cs="B Badr"/>
          <w:rtl/>
        </w:rPr>
        <w:br/>
        <w:t>6. در تصميم گيرى ها، با افراد عاقل و پخته مشورت كنيد و از اقدامات عجولانه و مطالعه نشده بپرهيزيد.</w:t>
      </w:r>
      <w:r w:rsidRPr="00AB5125">
        <w:rPr>
          <w:rFonts w:cs="B Badr"/>
          <w:rtl/>
        </w:rPr>
        <w:br/>
        <w:t>7. با افراد خوش خلق و غير عصبى معاشرت كنيد.</w:t>
      </w:r>
      <w:r w:rsidRPr="00AB5125">
        <w:rPr>
          <w:rFonts w:cs="B Badr"/>
          <w:rtl/>
        </w:rPr>
        <w:br/>
        <w:t>8. از موقعيت هايى كه زمينه تندخويى در آن فراوان است، اجتناب كنيد و در موقعيت هايى حضور يابيد كه رفتار پرخاشگرانه در آنجا ديده نمى شود و از شرايطى كه شما را به رفتارهاى تند دعوت مى كند، دورى گزينيد.</w:t>
      </w:r>
      <w:r w:rsidRPr="00AB5125">
        <w:rPr>
          <w:rFonts w:cs="B Badr"/>
          <w:rtl/>
        </w:rPr>
        <w:br/>
        <w:t>9. قبل از هر عملى، در مورد پيامد آن بينديشيد و آن گاه اقدام كنيد. با تمرين به اين راه كار در تمام امور، اندك اندك كنترل خويش را بر تمام رفتارها توسعه بخشيد.</w:t>
      </w:r>
      <w:r w:rsidRPr="00AB5125">
        <w:rPr>
          <w:rFonts w:cs="B Badr"/>
          <w:rtl/>
        </w:rPr>
        <w:br/>
        <w:t>10. به رفتارها و حالاتى كه از افراد سر مى زند و شما را عصبانى مى كند، بى توجّه باشيد. براى مثال اگر كسى با حرف ناروا شما را بر مى افروزد، از شنيدن و گوش سپردن به سخنان وى بپرهيزيد و يا محيط را ترك كنيد. به گفته هاى او توجه نكرده و آنها را در ذهن خود مرور نكنيد. نسبت به ديگر اعمال فيزيكى و رفتارهاى پرخاشگرانه و تحريك كننده نيز همين طور واكنش نشان دهيد و راه بى توجهى و سهل گيرى را پيش گيريد.</w:t>
      </w:r>
      <w:r w:rsidRPr="00AB5125">
        <w:rPr>
          <w:rFonts w:cs="B Badr"/>
          <w:rtl/>
        </w:rPr>
        <w:br/>
        <w:t xml:space="preserve">11. سطح شناخت خود را با مطالعه و تفكّر از زشتى، ناپسندى و جبران اعمال پرخاشگرانه بالا ببريد. روايات، آيات و داستان هايى </w:t>
      </w:r>
      <w:r w:rsidRPr="00AB5125">
        <w:rPr>
          <w:rFonts w:cs="B Badr"/>
          <w:rtl/>
        </w:rPr>
        <w:lastRenderedPageBreak/>
        <w:t>را در اين زمينه، مطالعه و در مورد آنها فكر كنيد. در برخى از موارد، به آثار بد رفتار تند خود، توجه و زشتى آن را در ذهن مرور كنيد تا به يك حالت خود هشدارى از درون دست يابيد. همچنين آثار فردى و اجتماعى و پيامدهاى حيثيتى آن عمل زشت را در ذهن خود، حاضر و به زشتى آن توجه كنيد تا از درون از آن عمل متنفّر شويد.</w:t>
      </w:r>
      <w:r w:rsidRPr="00AB5125">
        <w:rPr>
          <w:rFonts w:cs="B Badr"/>
          <w:rtl/>
        </w:rPr>
        <w:br/>
        <w:t>12. به هنگام بروز عصبانيت و تندخويى، سريع حالات خود را تغيير دهيد. براى مثال اگر ايستاده ايد، بنشينيد و اگر نشسته ايد، دراز بكشيد و صورت خود را با آب سرد بشوييد. يك ليوان آب خنك بياشاميد و خود را از آن موقعيت دور سازيد.</w:t>
      </w:r>
      <w:r w:rsidRPr="00AB5125">
        <w:rPr>
          <w:rFonts w:cs="B Badr"/>
          <w:rtl/>
        </w:rPr>
        <w:br/>
        <w:t>13. از خواندن قرآن به مقدار زياد و در نوبت هاى متعدد در روز غفلت نورزيد. قرآن تأثير زيادى در رسيدن به حالت سكينه و آرامش درونى دارد. عبادت هاى خود، مانند نماز را در اول وقت و با حضور قلب كامل به جا آوريد كه تأثير بزرگى در رسيدن به اطمينان خاطر دارد و آدمى را از درون به آرامش مى رساند.</w:t>
      </w:r>
      <w:r w:rsidRPr="00AB5125">
        <w:rPr>
          <w:rFonts w:cs="B Badr"/>
          <w:rtl/>
        </w:rPr>
        <w:br/>
        <w:t>14. بعد از استحمام و به هنگام خروج از حمام، دو پاى خود را تا مچ، با آب سرد بشوييد.</w:t>
      </w:r>
      <w:r w:rsidRPr="00AB5125">
        <w:rPr>
          <w:rFonts w:cs="B Badr"/>
          <w:rtl/>
        </w:rPr>
        <w:br/>
        <w:t>15. ديگر رفتارهاى عادى و روزمره خود را با تسلّط كامل و بدون شتابزدگى انجام دهيد و آنها را آرام آرام تعقيب كنيد، تا نرم خويى و پرحوصلگى، بر تمام رفتارهاى شما حاكم شود.</w:t>
      </w:r>
      <w:r w:rsidRPr="00AB5125">
        <w:rPr>
          <w:rFonts w:cs="B Badr"/>
          <w:rtl/>
        </w:rPr>
        <w:br/>
        <w:t>16. شرح موارد ياد شده را در جدولى بنويسيد و موارد انجام شده و يا تخلّف از آن را يادداشت كنيد. همواره بكوشيد موارد تخلف را كاهش داده و بيش از پيش خود را به انجام آنها مقيد سازيد. حتى قبل از بروز آن موقعيت ها و به صورت مستمر، اين راه كارها را سرلوحه اعمال خود قرار دهيد. از آن به بعد، بايد ميزان موارد پرخاشگرى شما كاهش يابد. آنها را نيز يادداشت كنيد و كم كم از ميزان آنها در طول روز، هفته و ... بكاهيد.</w:t>
      </w:r>
      <w:r w:rsidRPr="00AB5125">
        <w:rPr>
          <w:rFonts w:cs="B Badr"/>
          <w:rtl/>
        </w:rPr>
        <w:br/>
        <w:t>17. يك نفر محرم اسرار براى خود برگزينيد. اين فرد مى تواند همسر يا دوست شما باشد. اين رابطه نزديك و صميمانه، بايد به گونه اى باشد كه بتوان در مورد موضوعات بى اهميت با او درد دل كرد و حتى بدون اينكه احساس كنيد وقت او را تلف كرده ايد به او تلفن بزنيد و موضوع را با وى درميان گذاريد. در اين صورت است كه با پديد آمدن هرگونه مشكل جسمى يا روانى، مى توان با تكيه كردن به او و بيان مشكل خود، احساس آرامش كرده و پشتوانه روانى شما باشد.</w:t>
      </w:r>
      <w:r w:rsidRPr="00AB5125">
        <w:rPr>
          <w:rFonts w:cs="B Badr"/>
          <w:rtl/>
        </w:rPr>
        <w:br/>
        <w:t>18. شوخ طبع باشيد و احساسات منفى و تندتان را نسبت به ديگران با تمرين به احساسات مثبت تبديل كنيد. البته نبايد شوخ طبعى حالت تهاجمى به خود گيرد و از طريق شوخى و خنديدن به شكست هاى ديگران، به گونه اى پرخاشگرى بروز داده شده و با شوخى هاى آزار دهنده و متلك هاى غيراخلاقى يا ضد اخلاقى به انتقام جويى از ديگران پرداخت. پس با شوخ طبعى مى توان در برخورد با مسائل جدى، فشارها و مشكلات زندگى خود را كاهش داد؛ زيرا لذت بردن از شوخ طبعى، خنده سرگرم كننده و شادى آفرين، در فرد هيجان و احساس مثبت ايجاد كرده و در درازمدت بر كاهش ميزان عصبانيت مى انجامد.</w:t>
      </w:r>
      <w:r w:rsidRPr="00AB5125">
        <w:rPr>
          <w:rFonts w:cs="B Badr"/>
          <w:rtl/>
        </w:rPr>
        <w:br/>
        <w:t>19. پرهيز از تحريكات عصبى؛ بعضى از مواد به طور طبيعى سيستم اعصاب و دستگاه قلبى ـ عروقى را تحريك مى كند. نوشابه هاى گازدار، شكلات ها و برخى داروهاى غيرمجاز، محرك هايى است كه سبب تشديد واكنش افراد حساس به محرك هاى اطراف آنها مى شود؛ به طورى كه در مواقع لزوم نمى توانند واكنش مناسب نشان دهند. آنها براى به دست آوردن آرامش، نمى توانند به موقع از سيستم پاراسمپاتيك خود استفاده كنند و براى مدت طولانى در حالت عصبى باقى مى مانند. بنابراين توصيه مى شود از مصرف چنين مواد تحريك كننده، به حداقل ممكن اكتفا كنند.</w:t>
      </w:r>
      <w:r w:rsidRPr="00AB5125">
        <w:rPr>
          <w:rFonts w:cs="B Badr"/>
          <w:rtl/>
        </w:rPr>
        <w:br/>
      </w:r>
      <w:r w:rsidRPr="00AB5125">
        <w:rPr>
          <w:rFonts w:cs="B Badr"/>
          <w:rtl/>
        </w:rPr>
        <w:lastRenderedPageBreak/>
        <w:t>20. بهبود بخشيدن به مهارت هاى اجتماعى و ارتباطى؛ افرادى كه مهارت هاى ارتباطى بسيار ضعيف و نامناسبى دارند، سهم زيادى در عصبانيت و تندى در جامعه را به خود اختصاص مى دهند216. بنابراين قراردادن وقت كافى و مناسب براى ارائه خدمات نيكوكارانه به ديگران، نقش خوبى در كاهش آن ايفا مى كند و احساس ارتباط و همبستگى با ديگران را دو چندان مى كند. اين گونه مشاركت ها، علاقه فرد را براى خدمت ايثارگرانه به ديگران افزايش مى دهد و با افزايش حس همدردى نسبت به ديگران، فرد قادر مى شود تا شناخت بيشترى از آنها به دست آورد. درك انگيزه ها سبب كاهش بدبينى و قضاوت عادلانه ترى در مورد رفتار آنان خواهد شد و در نتيجه به دور از افكار پرخاشگرانه و احساسات منفى، ستيزه جويانه و خشم آلو، با خود استدلال مى كند و خويشتن را آرام مى سازد؛ زيرا قضاوت هاى بدبينانه و غيرواقعى از ديگران نقش عمده اى، در نحوه تعامل و برخورد منفى با آنان دارد.</w:t>
      </w:r>
      <w:r w:rsidRPr="00AB5125">
        <w:rPr>
          <w:rFonts w:cs="B Badr"/>
          <w:rtl/>
        </w:rPr>
        <w:br/>
      </w:r>
      <w:r w:rsidRPr="00AB5125">
        <w:rPr>
          <w:rFonts w:cs="B Badr"/>
          <w:rtl/>
        </w:rPr>
        <w:br/>
      </w:r>
      <w:r w:rsidRPr="00AB5125">
        <w:rPr>
          <w:rFonts w:cs="B Badr"/>
          <w:b/>
          <w:bCs/>
          <w:rtl/>
        </w:rPr>
        <w:t>تمركز حواس</w:t>
      </w:r>
      <w:r w:rsidRPr="00AB5125">
        <w:rPr>
          <w:rFonts w:cs="B Badr"/>
          <w:b/>
          <w:bCs/>
          <w:rtl/>
        </w:rPr>
        <w:br/>
      </w:r>
      <w:r w:rsidRPr="00AB5125">
        <w:rPr>
          <w:rFonts w:cs="B Badr"/>
          <w:rtl/>
        </w:rPr>
        <w:t>پرسش 46. تمركز حواس چگونه ايجاد مى شود؟</w:t>
      </w:r>
      <w:r w:rsidRPr="00AB5125">
        <w:rPr>
          <w:rFonts w:cs="B Badr"/>
          <w:rtl/>
        </w:rPr>
        <w:br/>
        <w:t>«عدم تمركز حواس»، موضوعى است كه بسيارى از جوانان، به دلايل مختلف، از آن رنج مى برند. تمركز حواس در هر كارى ـ از جمله مطالعه و درس خواندن ـ از ضروريات است. تمركز حواس، حالتى ذهنى و روانى است كه در آن تمام قواى حسى، روانى و فكرى انسان، روى موضوع خاصى متمركز مى شود و تضمين كننده امر يادگيرى و انجام دادن صحيح كارها و رهايى از خطرات احتمالى است. در يك جمع بندى كلى، بيشتر افراد به دلايل زير، با عدم تمركز فكر و حواس پرتى روبه رو مى شوند:</w:t>
      </w:r>
      <w:r w:rsidRPr="00AB5125">
        <w:rPr>
          <w:rFonts w:cs="B Badr"/>
          <w:rtl/>
        </w:rPr>
        <w:br/>
        <w:t>1. كسانى كه خود را به انجام دادن كار يا مطالعه درسى مجبور مى كنند؛ در حالى كه تمايل درونى چندانى به آن ندارند. در اين صورت قواى ذهنى و روانى شان، به طور خودكار از آن موضوع دور شده، و دچار حواس پرتى مى گردند. اينان ممكن است مدت ها با بى علاقگى، كارهايى را انجام دهند و يا به دنبال درس و رشته تحصيلى خاصى، تلاش هايى كنند و به عبارت ديگر خود را مجبور به انجام دادن آن كار يا مطالعه ببينند!</w:t>
      </w:r>
      <w:r w:rsidRPr="00AB5125">
        <w:rPr>
          <w:rFonts w:cs="B Badr"/>
          <w:rtl/>
        </w:rPr>
        <w:br/>
        <w:t>2. فشارهاى روانى، از عوامل عمده پراكندگى فكرى است. بيشتر افراد در مواجهه با يك موضوع، اگر معتقد باشند زمان كافى براى حل آن ندارند و يا توانايى حل مسئله و كسب توفيق را در خود نبينند، دچار نگرانى و اضطراب مى شوند و در نتيجه اين ترس از شكست، افكار منفى، عدم اعتماد به نفس و خيال بافى هاى منفى گرايانه، توان عمل و ابتكار و خلاقيت را از آنان سلب مى كند و به جاى اينكه روى موضوع خاص متمركز شوند، بر ترس و احتمال شكست خود تمركز مى كنند و يأس و نااميدى بر آنها چيره و موجب حواس پرتى مى گردد.</w:t>
      </w:r>
      <w:r w:rsidRPr="00AB5125">
        <w:rPr>
          <w:rFonts w:cs="B Badr"/>
          <w:rtl/>
        </w:rPr>
        <w:br/>
        <w:t>3. گاه بعضى از حوادث و اتفاقات، فضاى روانى فرد را دچار اختلال مى كند. مسائلى نظير آنچه در زندگى شخصى، تحصيلى، خانوادگى، اجتماعى، اقتصادى و ... رخ مى دهد، تمركز حواس را از بين مى برد.</w:t>
      </w:r>
      <w:r w:rsidRPr="00AB5125">
        <w:rPr>
          <w:rFonts w:cs="B Badr"/>
          <w:rtl/>
        </w:rPr>
        <w:br/>
        <w:t>4. گاهى عدم رعايت بهداشت مطالعه و اصول و قوانين آن و بهره نگرفتن از روش مناسب، باعث خستگى جسمى و روانى شده و آمادگى روانى لازم براى مطالعه و درس را از بين مى برد. در نتيجه احساس بى علاقگى و به دنبال آن عدم تمركز حواس، بر شخص مستولى مى شود.</w:t>
      </w:r>
      <w:r w:rsidRPr="00AB5125">
        <w:rPr>
          <w:rFonts w:cs="B Badr"/>
          <w:rtl/>
        </w:rPr>
        <w:br/>
        <w:t>5. گوناگونى فعاليت هاى فرد ـ به خصوص اگر در توان او نباشد ـ باعث عدم تمركز حواس مى شود.</w:t>
      </w:r>
      <w:r w:rsidRPr="00AB5125">
        <w:rPr>
          <w:rFonts w:cs="B Badr"/>
          <w:rtl/>
        </w:rPr>
        <w:br/>
      </w:r>
      <w:r w:rsidRPr="00AB5125">
        <w:rPr>
          <w:rFonts w:cs="B Badr"/>
          <w:rtl/>
        </w:rPr>
        <w:lastRenderedPageBreak/>
        <w:t>راه هاى مقابله با عوامل حواس پرتى:</w:t>
      </w:r>
      <w:r w:rsidRPr="00AB5125">
        <w:rPr>
          <w:rFonts w:cs="B Badr"/>
          <w:rtl/>
        </w:rPr>
        <w:br/>
        <w:t>براى مقابله با هر يك از عوامل ياد شده، بايد به راه كار خاص و مناسب آن توجه كرد. نكات زير مى تواند به عنوان راه كارهاى كلى، مؤثر واقع شود:</w:t>
      </w:r>
      <w:r w:rsidRPr="00AB5125">
        <w:rPr>
          <w:rFonts w:cs="B Badr"/>
          <w:rtl/>
        </w:rPr>
        <w:br/>
        <w:t>1. در ابتدا و قبل از هر چيز، براى تمام فعاليت هاى درسى و غيردرسى، برنامه ريزى كنيد. اوقات شبانه روز را در يك جدول زمان بندى شده ـ از هنگام بيدارى تا موقع خواب ـ يادداشت و براى هر كار، زمان خاص و مناسب معين كنيد. بكوشيد طبق همان برنامه تنظيم شده، به فعاليت هاى مشخص (كلاس، مطالعه، استراحت، عبادت، ورزش و ...) بپردازيد.</w:t>
      </w:r>
      <w:r w:rsidRPr="00AB5125">
        <w:rPr>
          <w:rFonts w:cs="B Badr"/>
          <w:rtl/>
        </w:rPr>
        <w:br/>
        <w:t>زمان معينى را در طول روز، براى انديشيدن درباره موضوعات مختلف با تخيلات و افكار مزاحم، اختصاص دهيد. اين كار حداقل دو فايده مهم دارد: نظم و انضباط در تمام فعاليت ها ـ حتى در انديشه ها و افكارتان ـ راه پيدا مى كند كه خود بسيار ارزشمند است و نيز اگر افكار مزاحم در غير زمان معين، به سراغتان آمد و باعث حواس پرتى شما شد، مى توانيد به خود وعده دهيد كه زمان انديشيدن در اين باره، فلان زمان خاص و معين است.</w:t>
      </w:r>
      <w:r w:rsidRPr="00AB5125">
        <w:rPr>
          <w:rFonts w:cs="B Badr"/>
          <w:rtl/>
        </w:rPr>
        <w:br/>
        <w:t>پس براى هر كار و فعاليتى وقتى، مشخص كنيد و در آن زمان به هيچ امرى، غير از آن نپردازيد.</w:t>
      </w:r>
      <w:r w:rsidRPr="00AB5125">
        <w:rPr>
          <w:rFonts w:cs="B Badr"/>
          <w:rtl/>
        </w:rPr>
        <w:br/>
        <w:t>2. اصول و قوانين لازم براى يك مطالعه سودمند را بشناسيد و آن را به دقت رعايت كنيد. در اينجا به چند مورد اشاره مى شود:</w:t>
      </w:r>
      <w:r w:rsidRPr="00AB5125">
        <w:rPr>
          <w:rFonts w:cs="B Badr"/>
          <w:rtl/>
        </w:rPr>
        <w:br/>
        <w:t>الف. با تبيين هدف خويش از مطالعه و درس خواندن، احساس نياز و انگيزه براى مطالعه را در خود افزايش دهيد.</w:t>
      </w:r>
      <w:r w:rsidRPr="00AB5125">
        <w:rPr>
          <w:rFonts w:cs="B Badr"/>
          <w:rtl/>
        </w:rPr>
        <w:br/>
        <w:t>ب. به هنگام مطالعه يا حضور در كلاس، از افكار يأس آفرين، كسل كننده و غيرمنطقى بپرهيزيد و همواره اميد، قدرت و توانايى را در ذهن خود حفظ كنيد.</w:t>
      </w:r>
      <w:r w:rsidRPr="00AB5125">
        <w:rPr>
          <w:rFonts w:cs="B Badr"/>
          <w:rtl/>
        </w:rPr>
        <w:br/>
        <w:t>ج. هنگام مطالعه يا سر كلاس، كاغذ و قلمى داشته باشيد و يادداشت برداريد يا مطالب را خلاصه كنيد تا در فضاى روانى درس و مطالعه قرار داشته باشيد؛ نه اينكه به دنبال افكار و ذهنيات خود باشيد.</w:t>
      </w:r>
      <w:r w:rsidRPr="00AB5125">
        <w:rPr>
          <w:rFonts w:cs="B Badr"/>
          <w:rtl/>
        </w:rPr>
        <w:br/>
        <w:t>د. با پيش مطالعه وارد كلاس شويد و پرسش هايى كه درباره درس به ذهنتان مى رسد، بلافاصله از استاد بپرسيد. به خود اجازه ندهيد سؤال مطرح شده، ذهنتان را به خود مشغول دارد و به تدريج از فضاى روانى كلاس خارج شويد. با اين روش ساده، مى توانيد فرايند تدريجى و محتواى درسى كلاس را پى گيرى كنيد و خود را در فضاى درسى يا مطالعه قرار دهيد.</w:t>
      </w:r>
      <w:r w:rsidRPr="00AB5125">
        <w:rPr>
          <w:rFonts w:cs="B Badr"/>
          <w:rtl/>
        </w:rPr>
        <w:br/>
        <w:t>ه . زمان و مكان مطالعه، بايد از نظر فيزيكى و روانى، از شرايط مناسب برخوردار باشد و عامل حواس پرتى (نظير سر و صداها، سرما و گرما و نور كم يا خيلى شديد) از محيط مطالعه حذف شود.</w:t>
      </w:r>
      <w:r w:rsidRPr="00AB5125">
        <w:rPr>
          <w:rFonts w:cs="B Badr"/>
          <w:rtl/>
        </w:rPr>
        <w:br/>
        <w:t>3. در صورتى كه گوناگونى كارها و فعاليت هاى غيردرسى، باعث عدم تمركز مى شود، آنها را به حداقل ممكن برسانيد و به خود بگوييد: در اين دوره و زمان، مهم ترين وظيفه و كار من، مطالعه و درس خواندن و ارتقاى سطح علمى است و فعاليت هاى جانبى متعدد، مزاحم وظيفه اصلى من است.</w:t>
      </w:r>
      <w:r w:rsidRPr="00AB5125">
        <w:rPr>
          <w:rFonts w:cs="B Badr"/>
          <w:rtl/>
        </w:rPr>
        <w:br/>
        <w:t>4. اگر مشكلات شخصى، اجتماعى، خانوادگى و ... باعث عدم تمركز حواستان مى شود؛ بدانيد كه:</w:t>
      </w:r>
      <w:r w:rsidRPr="00AB5125">
        <w:rPr>
          <w:rFonts w:cs="B Badr"/>
          <w:rtl/>
        </w:rPr>
        <w:br/>
        <w:t>الف. زندگى فردى هيچ كس، خالى از مشكل و ذهن هيچ فردى، به طور كامل خالى نيست. از طرف ديگر با صِرف فكر كردن و مشغوليت ذهنى درباره چنين مشكلاتى، هيچ دردى دوا نخواهد شد. پس به خود تلقين كنيد كه هنگام درس يا مطالعه، ذهن خود را از آن مسائل برهانيد.</w:t>
      </w:r>
      <w:r w:rsidRPr="00AB5125">
        <w:rPr>
          <w:rFonts w:cs="B Badr"/>
          <w:rtl/>
        </w:rPr>
        <w:br/>
      </w:r>
      <w:r w:rsidRPr="00AB5125">
        <w:rPr>
          <w:rFonts w:cs="B Badr"/>
          <w:rtl/>
        </w:rPr>
        <w:lastRenderedPageBreak/>
        <w:t>ب. به هنگام مزاحمت آن افكار، به خود قول بدهيد: در اين باره خواهم انديشيد (و زمانى را براى اين كار در شبانه روز اختصاص دهيد).</w:t>
      </w:r>
      <w:r w:rsidRPr="00AB5125">
        <w:rPr>
          <w:rFonts w:cs="B Badr"/>
          <w:rtl/>
        </w:rPr>
        <w:br/>
        <w:t>ج. در صورت امكان به اتفاق يكى از دوستان خود، مطالعه يا مباحثه كنيد.</w:t>
      </w:r>
      <w:r w:rsidRPr="00AB5125">
        <w:rPr>
          <w:rFonts w:cs="B Badr"/>
          <w:rtl/>
        </w:rPr>
        <w:br/>
        <w:t>5. در صورتى كه موضوع يا موضوعات خاص و محدودى، باعث حواس پرتى شما مى شود، به دنبال راه حل مناسب آن باشيد؛ چرا كه اين در حكم علت عدم تمركز حواس شما است. پس براى مقابله با آن، ابتدا علت و عامل اصلى را شناسايى كنيد و در پى حذف يا تقليل آن برآييد؛ ولى اگر موضوعات مختلف، باعث حواس پرتى شما مى شود؛ به نكات چهارگانه بالا حتماً توجه كنيد.</w:t>
      </w:r>
      <w:r w:rsidRPr="00AB5125">
        <w:rPr>
          <w:rFonts w:cs="B Badr"/>
          <w:rtl/>
        </w:rPr>
        <w:br/>
      </w:r>
      <w:r w:rsidRPr="00AB5125">
        <w:rPr>
          <w:rFonts w:cs="B Badr"/>
          <w:rtl/>
        </w:rPr>
        <w:br/>
      </w:r>
      <w:r w:rsidRPr="00AB5125">
        <w:rPr>
          <w:rFonts w:cs="B Badr"/>
          <w:b/>
          <w:bCs/>
          <w:rtl/>
        </w:rPr>
        <w:t>تقويت اراده</w:t>
      </w:r>
      <w:r w:rsidRPr="00AB5125">
        <w:rPr>
          <w:rFonts w:cs="B Badr"/>
          <w:b/>
          <w:bCs/>
          <w:rtl/>
        </w:rPr>
        <w:br/>
      </w:r>
      <w:r w:rsidRPr="00AB5125">
        <w:rPr>
          <w:rFonts w:cs="B Badr"/>
          <w:rtl/>
        </w:rPr>
        <w:t>پرسش 47. چگونه مى توان اراده خود را در انجام دادن كارها و برنامه ها تقويت كرد؟</w:t>
      </w:r>
      <w:r w:rsidRPr="00AB5125">
        <w:rPr>
          <w:rFonts w:cs="B Badr"/>
          <w:rtl/>
        </w:rPr>
        <w:br/>
        <w:t>نخست بهتر است شخص با اراده و فرد بى ثبات و فاقد اراده را توصيف كنيم. شخص با اراده كسى است كه وقتى در مورد كارى، به خوبى تأمل كرد، تصميم به انجام آن مى گيرد و با فعاليت و ثبات قدم، آن را به اجرا در مى آورد. بنابراين پافشارى بر تصميمى غلط يا داشتن ميلى قهرمانانه، ثبات قدم نخواهد بود. در مقابل فرد سست اراده، با كمترين مشكلى از انجام دادن كار، دلسرد شده و كوشش جهت تحقّق آن را متوقف مى كند.</w:t>
      </w:r>
      <w:r w:rsidRPr="00AB5125">
        <w:rPr>
          <w:rFonts w:cs="B Badr"/>
          <w:rtl/>
        </w:rPr>
        <w:br/>
        <w:t>كسى كه اراده قوى دارد، آنچه را كه با تأمل خواسته است، باكوشش و ثبات قدم به دست مى آورد. شخص با اراده كسى است كه داراى هدفى معقول بوده و تا موقعى كه به آن نرسيده است، از تعقيب آن باز نمى ايستد. مشكلات و موانع روانى يا مادى، به اراده و عزم او لطمه نمى زند و از پيشرفتش جلوگيرى نمى كند. راهكارهاى زير براى تقويت اراده سفارش مى شود:</w:t>
      </w:r>
      <w:r w:rsidRPr="00AB5125">
        <w:rPr>
          <w:rFonts w:cs="B Badr"/>
          <w:rtl/>
        </w:rPr>
        <w:br/>
        <w:t>يك. تعيين هدف يا اهداف؛ ابتدا هدف و يا اهداف دقيق و مشخص خود را از زندگى يا كارى كه مى خواهيد انجام دهيد، براى خود ترسيم كنيد. طبيعى است اين هدف، بايد شفاف، معقول، قابل دستيابى، بدون افراط و تفريط، مطابق توان و استعداد خود و واقع بينانه باشد؛ نه آرمانى و بلند پروازانه و خارج از توانايى هاى شما! در غير اين صورت وقتى با مشكلات و سختى هاى طاقت فرسا و خارج از توان خود، رو به رو شويد و با شكست هاى احتمالى به هدف مورد نظر دست نيابيد؛ نااميد و دلسرد شده و از ادامه كار منصرف مى گرديد. همچنين از انجام كارهاى ديگر منصرف شده و خود را ناتوان و بى اراده مى بينيد!!</w:t>
      </w:r>
      <w:r w:rsidRPr="00AB5125">
        <w:rPr>
          <w:rFonts w:cs="B Badr"/>
          <w:rtl/>
        </w:rPr>
        <w:br/>
        <w:t>دو. شناخت توانايى ها و استعدادها؛ همه ما در وجود خود، از استعدادهايى برخورداريم؛ كافى است اين نيروها را بشناسيم و براى رسيدن به هدف، آنها را به كار گيريم.</w:t>
      </w:r>
      <w:r w:rsidRPr="00AB5125">
        <w:rPr>
          <w:rFonts w:cs="B Badr"/>
          <w:rtl/>
        </w:rPr>
        <w:br/>
        <w:t>سه. برنامه ريزى؛ بايد براى تمام كارها و فعاليت هاى شبانه روزى، برنامه اى مدون و منظّم داشته باشيد. بدين منظور از جدولى استفاده كنيد كه در ستون افقى آن، ساعات شبانه روز و در ستون عمودى، ايام هفته را يادداشت و تمام كارهاى روزانه را در آن درج كنيد (از خواب و استراحت تا عبادت، ورزش، مطالعه و ...). هر فعاليتى را در زمان خاص خود در جدول بنويسيد و هيچ زمانى را بدون كار خالى نگذاريد. هر روز صبح با نگاهى به آن برنامه، به اجراى دقيق آن بپردازيد و شب ها قبل از خواب، آن را محاسبه و ارزيابى كنيد. شايسته است همچون يك محاسبه گر جدى و قاطع، فعاليت هاى روزانه و ميزان موفقيت خود را در انجام دادن آنها بررسى كنيد. در صورت موفقيت، خود را تشويق و در صورت تخلّف و سهل انگارى، تنبيه كنيد.</w:t>
      </w:r>
      <w:r w:rsidRPr="00AB5125">
        <w:rPr>
          <w:rFonts w:cs="B Badr"/>
          <w:rtl/>
        </w:rPr>
        <w:br/>
      </w:r>
      <w:r w:rsidRPr="00AB5125">
        <w:rPr>
          <w:rFonts w:cs="B Badr"/>
          <w:rtl/>
        </w:rPr>
        <w:lastRenderedPageBreak/>
        <w:t>چهار. تلقين؛ تلقين به خود در تقويت اراده، اثر قابل ملاحظه اى دارد؛ بنابراين هر روز جملاتى را به خود تلقين كنيد؛ مانند: «من اراده لازم براى انجام كارهايم را دارم»، «هيچ چيز نمى تواند اراده ام را متزلزل كند»، «آنچه را كه به نظرم انجام دادنى است، انجام مى دهم و هيچ قدرتى نمى تواند مرا از آن باز دارد»، «اراده من هر روز محكم تر مى شود»، «بر من لازم است كه موفق شوم؛ زيرا موفقيت از آن نيرومندان است» و ... .</w:t>
      </w:r>
      <w:r w:rsidRPr="00AB5125">
        <w:rPr>
          <w:rFonts w:cs="B Badr"/>
          <w:rtl/>
        </w:rPr>
        <w:br/>
        <w:t>پنج. تدريجى بودن تقويت اراده؛ براى به دست آوردن اراده اى قوى و محكم، توجه به تدريجى بودن آن و نياز به تمرين و ممارست، امرى بايسته است. گمان نكنيد مى توانيد به طور دفعى و بدون هيچ تلاشى، به آن دست يابيد. بنابراين به راه كارهاى عملى زير توجه كرده، به آنها پاى بند باشيد:</w:t>
      </w:r>
      <w:r w:rsidRPr="00AB5125">
        <w:rPr>
          <w:rFonts w:cs="B Badr"/>
          <w:rtl/>
        </w:rPr>
        <w:br/>
        <w:t>راه هاى تقويت اراده:</w:t>
      </w:r>
      <w:r w:rsidRPr="00AB5125">
        <w:rPr>
          <w:rFonts w:cs="B Badr"/>
          <w:rtl/>
        </w:rPr>
        <w:br/>
        <w:t>1. همواره در كارهاى سخت و دشوار به خود تلقين كنيد و اين عبارات را بگوييد كه: «من به خوبى مى توانم اين عمل را انجام دهم».</w:t>
      </w:r>
      <w:r w:rsidRPr="00AB5125">
        <w:rPr>
          <w:rFonts w:cs="B Badr"/>
          <w:rtl/>
        </w:rPr>
        <w:br/>
        <w:t>2. هر روز صبح حداقل بيست دقيقه، به طور مرتب و در ساعتى معين ورزش كنيد.</w:t>
      </w:r>
      <w:r w:rsidRPr="00AB5125">
        <w:rPr>
          <w:rFonts w:cs="B Badr"/>
          <w:rtl/>
        </w:rPr>
        <w:br/>
        <w:t>3. صبح گاهان، هر زمان كه بيدار شديد، بى درنگ برخيزيد و از رختخواب بيرون رويد. حتى اگر خواب آلودگى مزاحمتان است، از اتاق بيرون رويد و قدرى نرمش كنيد تا خواب آلودگى از بين برود.</w:t>
      </w:r>
      <w:r w:rsidRPr="00AB5125">
        <w:rPr>
          <w:rFonts w:cs="B Badr"/>
          <w:rtl/>
        </w:rPr>
        <w:br/>
        <w:t>4. در صورت امكان، چند دقيقه قبل از اذان صبح از خواب بيدار شده، نماز شب بخوانيد و اگر در آن وقت بيدار نشديد، قضاى آن را به جا آوريد.</w:t>
      </w:r>
      <w:r w:rsidRPr="00AB5125">
        <w:rPr>
          <w:rFonts w:cs="B Badr"/>
          <w:rtl/>
        </w:rPr>
        <w:br/>
        <w:t>5. مقيد باشيد هر روز تعداد آيات معينى از قرآن را تلاوت كنيد (حداقل 30 تا 50 آيه) و در صورت تمايل در هفته هاى بعد، به ميزان آن بيفزاييد.</w:t>
      </w:r>
      <w:r w:rsidRPr="00AB5125">
        <w:rPr>
          <w:rFonts w:cs="B Badr"/>
          <w:rtl/>
        </w:rPr>
        <w:br/>
        <w:t>6. ترك گناه و مخالفت با هواهاى نفسانى، نقش بسيار مؤثرى در تقويت اراده و نهادينه كردن آن در درون انسان دارد.</w:t>
      </w:r>
      <w:r w:rsidRPr="00AB5125">
        <w:rPr>
          <w:rFonts w:cs="B Badr"/>
          <w:rtl/>
        </w:rPr>
        <w:br/>
        <w:t>7. هرگز در كارها، نااميد نشويد و با حالت تهاجمى، براى پى گيرى و به انجام رساندن كارهاى ناقص و ناموفق، تلاش كنيد.</w:t>
      </w:r>
      <w:r w:rsidRPr="00AB5125">
        <w:rPr>
          <w:rFonts w:cs="B Badr"/>
          <w:rtl/>
        </w:rPr>
        <w:br/>
        <w:t>8. كارهايى را كه به عهده مى گيريد، ناتمام رها نكنيد. آنها را به نحو احسن و تا رسيدن به نتيجه مطلوب ادامه دهيد.</w:t>
      </w:r>
      <w:r w:rsidRPr="00AB5125">
        <w:rPr>
          <w:rFonts w:cs="B Badr"/>
          <w:rtl/>
        </w:rPr>
        <w:br/>
        <w:t>9. از پراكنده كارى و آشفتگى در كارها ـ كه موجب به هم ريختگى فكرى مى شود ـ بپرهيزيد و به فعاليت هاى خود تمركز و انسجام بخشيد.</w:t>
      </w:r>
      <w:r w:rsidRPr="00AB5125">
        <w:rPr>
          <w:rFonts w:cs="B Badr"/>
          <w:rtl/>
        </w:rPr>
        <w:br/>
        <w:t>10. همواره بر خداوند توكل كرده و در همه امور از او استمداد جوييد.</w:t>
      </w:r>
      <w:r w:rsidRPr="00AB5125">
        <w:rPr>
          <w:rFonts w:cs="B Badr"/>
          <w:rtl/>
        </w:rPr>
        <w:br/>
      </w:r>
      <w:r w:rsidRPr="00AB5125">
        <w:rPr>
          <w:rFonts w:cs="B Badr"/>
          <w:rtl/>
        </w:rPr>
        <w:br/>
        <w:t>پرسش 48. با توجه به اينكه دين فطرى است، علل دين گريزى جوانان چيست؟</w:t>
      </w:r>
      <w:r w:rsidRPr="00AB5125">
        <w:rPr>
          <w:rFonts w:cs="B Badr"/>
          <w:rtl/>
        </w:rPr>
        <w:br/>
        <w:t xml:space="preserve">دين گريزى در جوامع شرقى و به ويژه كشور ما گرچه نرخ پايينى دارد، در عين حال همواره دغدغه هايى را براى رهبران دينى، دين داران و خانواده هاى متدين به وجود آورده و تهديدى براى نسل جوان محسوب مى شود. اين پديده نامبارك، مشكل امروز يا ديروز بشر نيست؛ بلكه قدمتى ديرينه دارد و همواره جوامع بشرى با آن دست به گريبان بوده اند. دين گريزى در سده هاى اخير ـ به ويژه در قرن بيستم ـ بخش عظيمى از جهان را فرا گرفت و مكاتب فلسفى الحادى (چون ماترياليسم ديالكتيك يا اگزيستانسياليسم الحادى) و ايدئولوژى هاى دين ستيز يا دين گريز (مانند كمونيسم، ليبراليسم، سكولاريسم و ...) مولود همين پديده شوم است. اما چرا انسانى كه </w:t>
      </w:r>
      <w:r w:rsidRPr="00AB5125">
        <w:rPr>
          <w:rFonts w:cs="B Badr"/>
          <w:rtl/>
        </w:rPr>
        <w:lastRenderedPageBreak/>
        <w:t>ذاتاً مشتاق دين است و فطرت او با درون مايه هاى دين پيوند تكوينى دارد، به دين گريزى روى مى آورد و چرا دين گريزى در نسل جوان، نمود بيشترى دارد؟</w:t>
      </w:r>
      <w:r w:rsidRPr="00AB5125">
        <w:rPr>
          <w:rFonts w:cs="B Badr"/>
          <w:rtl/>
        </w:rPr>
        <w:br/>
        <w:t>به اعتقاد ما در دين الهى هيچ عنصر گريزاننده وجود ندارد. اگر انسان ها به دريافت معارف دينى و درك صحيح از دين حق نائل آيند، هرگز از دين نمى گريزند. افزون بر اين عقل و عشق ـ كه دو ركن اساسى حيات انسانى بوده و همه جاذبه ها و دافعه ها بر اساس آن دو رخ مى دهد ـ هر دو در متن دين جاى دارند و دين با هر دو گوهر باقى است. دين هم ذهن و خرد انسان را تغذيه مى كند و هم به دل آدمى حيات، حركت و نشاط مى بخشد. بنابراين علت دين گريزى را بايد در خارج از قلمرو دين حق و آموزه هاى دينى جست وجو كرد.</w:t>
      </w:r>
      <w:r w:rsidRPr="00AB5125">
        <w:rPr>
          <w:rFonts w:cs="B Badr"/>
          <w:rtl/>
        </w:rPr>
        <w:br/>
        <w:t>بدون ترديد عوامل متعددى در بروز دين گريزى نقش دارد كه به دو دسته اساسى تقسيم مى شود:</w:t>
      </w:r>
      <w:r w:rsidRPr="00AB5125">
        <w:rPr>
          <w:rFonts w:cs="B Badr"/>
          <w:rtl/>
        </w:rPr>
        <w:br/>
        <w:t>الف. عوامل محيطى؛ مانند: ناهنجارى هاى اجتماعى، اقتصادى، فرهنگى و سياسى.</w:t>
      </w:r>
      <w:r w:rsidRPr="00AB5125">
        <w:rPr>
          <w:rFonts w:cs="B Badr"/>
          <w:rtl/>
        </w:rPr>
        <w:br/>
        <w:t>ب. عوامل درون فردى يا روان شناختى.</w:t>
      </w:r>
      <w:r w:rsidRPr="00AB5125">
        <w:rPr>
          <w:rFonts w:cs="B Badr"/>
          <w:rtl/>
        </w:rPr>
        <w:br/>
        <w:t>به جهت اختصار در اينجا تنها علل روان شناختى گريز از دين در ميان جوانان بررسى مى شود:</w:t>
      </w:r>
      <w:r w:rsidRPr="00AB5125">
        <w:rPr>
          <w:rFonts w:cs="B Badr"/>
          <w:rtl/>
        </w:rPr>
        <w:br/>
        <w:t>يك. ضعف شناختى</w:t>
      </w:r>
      <w:r w:rsidRPr="00AB5125">
        <w:rPr>
          <w:rFonts w:cs="B Badr"/>
          <w:rtl/>
        </w:rPr>
        <w:br/>
        <w:t>يكى از مؤلفه هاى شخصيتى هر انسان، بُعد شناختى او است. انسان در هر مرحله اى از مراحل رشد خود واجد يك سلسله توانمندى هاى شناختى مى شود. روان شناسان، اين رشد را به سه دوره تقسيم مى كنند: دوره حسى ـ حركتى (دو سال اول)، دوره عمليات منطقى ـ عينى (تا 12 سالگى) و دوره عمليات منطقى ـ صورى يا دوره تفكر انتزاعى.</w:t>
      </w:r>
      <w:r w:rsidRPr="00AB5125">
        <w:rPr>
          <w:rFonts w:cs="B Badr"/>
          <w:rtl/>
        </w:rPr>
        <w:br/>
        <w:t>سومين دوره تحوّل شناختى در آستانه نوجوانى، آغاز و در اوايل جوانى تكميل مى شود. بنابراين جوان از نظر شناختى، داراى تفكر انتزاعى است و از نظر ذهنى به حداكثر كارآيى هوشى مى رسد. در اين دوره گرايش جوانان به «فلسفه زندگى»، آنان را به سوى مسائل اخلاقى، سياسى و مذهبى سوق مى دهد. جوانان تلاش مى كنند هويت مذهبى خود را شكل دهند؛ اما به دلايل گوناگون ممكن است، در فرايند هويت يابى مذهبى با بحران مواجه شوند و نتوانند اين هويت را خوب شكل دهند؛ در نتيجه دچار نوعى سر درگمى و نهايتاً حالت بى رغبتى و گريز از دين شوند!</w:t>
      </w:r>
      <w:r w:rsidRPr="00AB5125">
        <w:rPr>
          <w:rFonts w:cs="B Badr"/>
          <w:rtl/>
        </w:rPr>
        <w:br/>
        <w:t>يكى از علل اين بحران، ناهمخوانى سطح شناختى جوان با سطح معارف دينى است كه به او ارائه مى شود. جوان به جهت توانمندى هاى ذهنى خود، دين صرفاً تقليدى را بر نمى تابد. او باورهاى دينى را كه از دوران كودكى به صورت تقليدى به او القا شده، كنار مى زند و مى خواهد دينى را بپذيرد كه متناسب با سطح تفكر او باشد. اما بسيارى از اوقات آنچه به عنوان دين به او عرضه مى شود، برايش قانع كننده نيست.</w:t>
      </w:r>
      <w:r w:rsidRPr="00AB5125">
        <w:rPr>
          <w:rFonts w:cs="B Badr"/>
          <w:rtl/>
        </w:rPr>
        <w:br/>
        <w:t>از سوى ديگر گاه جوان مى خواهد همه آموزه هاى دينى را با عقل خود بسنجد. او فكر مى كند اگر آموزه هاى دينى، در قالب هاى فكرى او بگنجد، صحيح است و الاّ درست نيست و بايد كنار گذاشته شود. اين عوامل باعث مى شود، هويت دينى جوان به خوبى شكل نگيرد و دچار بحران شناختى نسبت به اين آموزه ها شود و راه نجات از اين بحران را گريز از دين بداند!</w:t>
      </w:r>
      <w:r w:rsidRPr="00AB5125">
        <w:rPr>
          <w:rFonts w:cs="B Badr"/>
          <w:rtl/>
        </w:rPr>
        <w:br/>
        <w:t>قرآن نيز يكى از علل عمده گرايش به كفر و بى ايمانى را جهل و ضعف معرفتى انسان ها مى داند. نوح عليه السلام به قوم خود مى فرمايد:</w:t>
      </w:r>
      <w:r w:rsidRPr="00AB5125">
        <w:rPr>
          <w:rFonts w:cs="B Badr"/>
          <w:b/>
          <w:bCs/>
          <w:color w:val="008000"/>
          <w:rtl/>
        </w:rPr>
        <w:t xml:space="preserve"> «وَ لكِنِّي أَراكُمْ قَوْماً تَجْهَلُونَ»</w:t>
      </w:r>
      <w:r w:rsidRPr="00AB5125">
        <w:rPr>
          <w:rFonts w:cs="B Badr"/>
          <w:rtl/>
        </w:rPr>
        <w:t xml:space="preserve">217؛ «شما را مردمانى ناآگاه مى بينم». اميرمؤمنان عليه السلام نيز درباره علت كفر مى فرمايد: </w:t>
      </w:r>
      <w:r w:rsidRPr="00AB5125">
        <w:rPr>
          <w:rFonts w:cs="B Badr"/>
          <w:rtl/>
        </w:rPr>
        <w:lastRenderedPageBreak/>
        <w:t>«لو اَنَّ العباد حين جهلوا وقفوا، لم يكفروا و لم يضلّوا»218؛ «اگر مردم در موارد ناآگاهى درنگ و تأمل مى كردند، هرگز به كفر و گمراهى نمى گراييدند». بنابراين يكى از علل روان شناختى دين گريزى در همه انسان ها ـ به ويژه جوانان ـ ضعف معرفتى و عدم دست يابى به هويت دينى است.</w:t>
      </w:r>
      <w:r w:rsidRPr="00AB5125">
        <w:rPr>
          <w:rFonts w:cs="B Badr"/>
          <w:rtl/>
        </w:rPr>
        <w:br/>
        <w:t>دو. سطحى نگرى</w:t>
      </w:r>
      <w:r w:rsidRPr="00AB5125">
        <w:rPr>
          <w:rFonts w:cs="B Badr"/>
          <w:rtl/>
        </w:rPr>
        <w:br/>
        <w:t>برداشت هاى غلط و نادرست از معارف دينى، در دين گريزى جوانان مؤثر است. بسيارى از اوقات دين مساوى با معنويت، لحاظ شده و در حد يك نياز معنوى صرف فروكاسته مى شود. سپس چنين نتيجه گيرى مى شود كه نياز به معنويت، فقط ويژه مواقع سختى و بحران هاى شديد است و دين نقشى اساسى در زندگى روزمره انسان ندارد. اين ديدگاه ساده انگارانه و كاهش گرايانه نسبت به معارف دينى، به تدريج باعث حذف دين از زندگى انسان مى شود. جوانى كه در جست وجوى فلسفه زندگى است، اگر احساس كند دين در معنادهى و جهت بخشى به زندگى او تأثير مثبتى ندارد؛ به تدريج آن را كنار مى گذارد و چه بسا آن را امرى زايد و دست و پاگير انگاشته و نسبت به آن گريزش مى يابد.</w:t>
      </w:r>
      <w:r w:rsidRPr="00AB5125">
        <w:rPr>
          <w:rFonts w:cs="B Badr"/>
          <w:rtl/>
        </w:rPr>
        <w:br/>
        <w:t>سه. احساس محدوديت</w:t>
      </w:r>
      <w:r w:rsidRPr="00AB5125">
        <w:rPr>
          <w:rFonts w:cs="B Badr"/>
          <w:rtl/>
        </w:rPr>
        <w:br/>
        <w:t>در مواردى دين چنان به جوان معرفى مى شود كه گويى مانع ارضاى نيازهاى واقعى او است. چنين تصويرى در نهايت به دين گريزى مى انجامد. جوان در شرايطى قرار دارد كه انواع غرايز ـ به ويژه غريزه جنسى و لذّت طلبى ـ در او به نقطه اوج خود رسيده و عوامل بيرونى نيز او را احاطه كرده و آتش شهوت را در او برافروخته مى كند. حال اگر دين به گونه اى ترسيم شود كه گويى مانع ارضاى غرايز او است و راه كارى براى ارضاى آنها ندارد؛ طبيعى است كه نسبت به دين، گريزان مى شود و دين پذيرى را مساوى با سركوب غرايز خود مى انگارد.</w:t>
      </w:r>
      <w:r w:rsidRPr="00AB5125">
        <w:rPr>
          <w:rFonts w:cs="B Badr"/>
          <w:rtl/>
        </w:rPr>
        <w:br/>
        <w:t>افزون بر آن روحيه استقلال طلبى، حريت و قطع وابستگى، از جمله ويژگى هاى روحى جوان است. او يك دوره گذار از وابستگى به استقلال را طى كرده و مى خواهد با اراده آزاد خود انتخاب كند. از نظر اخلاقى نيز مرحله اخلاقِ «ديگر پيرو»219 (تقليدى) را پشت سر گذاشته و وارد مرحله اخلاقِ «خود پيرو»220 گرديده است.</w:t>
      </w:r>
      <w:r w:rsidRPr="00AB5125">
        <w:rPr>
          <w:rFonts w:cs="B Badr"/>
          <w:rtl/>
        </w:rPr>
        <w:br/>
        <w:t>او از هر مانعى ـ هر چند تخيلى ـ گريزان است و مى خواهد در رفتار، گفتار، تفكّر و انتخاب آزاد باشد. گر چه عدم تربيت صحيح روحيه استقلال طلبى و پيروى بى چون و چرا از غرايز كور و لذت طلبى افراطى، براى جوان بسيار خطرناك است؛ اما در بدو امر، هر چيزى كه بخواهد محدوديتى براى او ايجاد كند، امرى ناخوشايند تلقى مى شود؛ مگر اينكه راه كارهاى دين براى ارضاى سالم غرايز، به خوبى براى او ترسيم شود.</w:t>
      </w:r>
      <w:r w:rsidRPr="00AB5125">
        <w:rPr>
          <w:rFonts w:cs="B Badr"/>
          <w:rtl/>
        </w:rPr>
        <w:br/>
        <w:t>چهار. فقدان الگوهاى مناسب</w:t>
      </w:r>
      <w:r w:rsidRPr="00AB5125">
        <w:rPr>
          <w:rFonts w:cs="B Badr"/>
          <w:rtl/>
        </w:rPr>
        <w:br/>
        <w:t xml:space="preserve">الگوهاى جذّاب، براى يادگيرى و شكل دهى رفتار انسان ها ـ به ويژه جوانان ـ نقش اساسى دارد. در دوره نوجوانى و جوانى، تأثيرپذيرى از خانواده به شدّت كاهش مى يابد و گاهى بين خانواده و جوان تعارض و درگيرى به وجود مى آيد. از اين رو جوان براى ساختن نظام ارزشى و اعتقادى خود، مى خواهد از چيزهايى غير از خانواده و مربيان قبلى استفاده كند. از عوامل تأثيرگذار در بيرون نهاد خانواده، الگوها و دوستان هستند. در اين ميان نقش الگوهاى مورد قبول جوان بسيار زياد است؛ چه اينكه دوستان نيز در حال ساختن نظام ارزشى خود و نيازمند الگوهاى مورد پسند هستند. در اين شرايط اگر الگوهاى مناسب و دسترس پذير وجود نداشته </w:t>
      </w:r>
      <w:r w:rsidRPr="00AB5125">
        <w:rPr>
          <w:rFonts w:cs="B Badr"/>
          <w:rtl/>
        </w:rPr>
        <w:lastRenderedPageBreak/>
        <w:t>باشد، جوان دچار سردرگمى شده و تعادل روانى او از مرز ارزشى خارج مى شود. در اين صورت چه بسا به الگوهاى مجازى پناه برده و يا تحت تأثير دوستان كم تجربه قرار گيرد و يا به دام شيادانى بيفتد كه در كمين جوانان سردرگم هستند و در نتيجه شرايط و زمينه هاى گريز از دين براى او فراهم شود.</w:t>
      </w:r>
      <w:r w:rsidRPr="00AB5125">
        <w:rPr>
          <w:rFonts w:cs="B Badr"/>
          <w:rtl/>
        </w:rPr>
        <w:br/>
        <w:t>پنج. افراط در سرزنش</w:t>
      </w:r>
      <w:r w:rsidRPr="00AB5125">
        <w:rPr>
          <w:rFonts w:cs="B Badr"/>
          <w:rtl/>
        </w:rPr>
        <w:br/>
        <w:t>استقلال طلبى، حرّيت و عدالت جويى، از ويژگى هاى بارز دوران جوانى است. جوانان براى اثبات اين ويژگى ها، با بزرگ سالان مقابله مى كنند. اين مقابله نه از سر لجبازى و پشت پازدن به ارزش ها است؛ بلكه بيشتر جنبه اثباتى براى خود جوان دارد. يكى از اشتباهاتى كه در اينجا از بزرگ سالان سر مى زند، سرزنش و ملامت جوان است. اين سرزنش ها هم از نظر عاطفى براى جوان شكننده است و هم به روحيه استقلال طلبى او آسيب وارد مى كند و نتيجه آن برافروختن آتش لجاجت و طغيان است.</w:t>
      </w:r>
      <w:r w:rsidRPr="00AB5125">
        <w:rPr>
          <w:rFonts w:cs="B Badr"/>
          <w:rtl/>
        </w:rPr>
        <w:br/>
        <w:t>امير مؤمنان عليه السلام در اين باره مى فرمايد:</w:t>
      </w:r>
      <w:r w:rsidRPr="00AB5125">
        <w:rPr>
          <w:rFonts w:cs="B Badr"/>
          <w:b/>
          <w:bCs/>
          <w:color w:val="008000"/>
          <w:rtl/>
        </w:rPr>
        <w:t xml:space="preserve"> «الافراط فى الملامة يشبُّ نيران اللجاج»</w:t>
      </w:r>
      <w:r w:rsidRPr="00AB5125">
        <w:rPr>
          <w:rFonts w:cs="B Badr"/>
          <w:rtl/>
        </w:rPr>
        <w:t>221؛ «زياده روى در ملامت و سرزنش، آتش لجاجت را شعله ور مى سازد». بنابراين مقابله با روحيه استقلال طلبى جوان و سرزنش كردن او، پيامدهاى خطرناكى به دنبال دارد. يكى از پيامدهاى ناگوار آن، طغيان عليه ارزش هاى حاكم بر جامعه، گريز از ارزش ها و منبع آنها است و چون معمولاً در جوامع دينى منشأ و منبع ارزش ها، «دين» است، اين مسئله به دين گريزى مى انجامد.</w:t>
      </w:r>
      <w:r w:rsidRPr="00AB5125">
        <w:rPr>
          <w:rFonts w:cs="B Badr"/>
          <w:rtl/>
        </w:rPr>
        <w:br/>
        <w:t>شش. عدم ارضاى نيازها</w:t>
      </w:r>
      <w:r w:rsidRPr="00AB5125">
        <w:rPr>
          <w:rFonts w:cs="B Badr"/>
          <w:rtl/>
        </w:rPr>
        <w:br/>
        <w:t>غرايز در دوران جوانى، به نقطه اوج مى رسد و جوان در پى ارضاى آنها است. تأمين به موقع اين نيازها، نقش بسيار مهمى در تعديل رفتار و رشد و تكامل او دارد و عدم ارضاى آنها نه تنها مانع رشد و كمال كه سبب ناهنجارى هاى رفتارى زيادى مى شود. كفر ـ به عنوان يك نابهنجارى اعتقادى ـ همان سان كه مى تواند معلول جهل و ضعف معرفتى باشد، معلول فقر نيز هست. از اين رو معصومين عليهم السلام فرموده اند: يكى از پيامدهاى احتمالى فقر، كفر و دين گريزى است.</w:t>
      </w:r>
      <w:r w:rsidRPr="00AB5125">
        <w:rPr>
          <w:rFonts w:cs="B Badr"/>
          <w:rtl/>
        </w:rPr>
        <w:br/>
        <w:t xml:space="preserve">پيامبر اكرم صلى الله عليه و آله در مورد اهميت ازدواج مى فرمايد: </w:t>
      </w:r>
      <w:r w:rsidRPr="00AB5125">
        <w:rPr>
          <w:rFonts w:cs="B Badr"/>
          <w:b/>
          <w:bCs/>
          <w:color w:val="008000"/>
          <w:rtl/>
        </w:rPr>
        <w:t>«من تزوّج فقط احرز نصف دينه، فليتق اللّه فى النصف الباقى»</w:t>
      </w:r>
      <w:r w:rsidRPr="00AB5125">
        <w:rPr>
          <w:rFonts w:cs="B Badr"/>
          <w:rtl/>
        </w:rPr>
        <w:t>222؛ «آنكه ازدواج كند، نيمى از دين خود را حفظ كرده است؛ پس در نيم ديگر پرواى الهى پيشه سازد». بنابراين فراهم نبودن شرايط ازدواج سالم، زمينه ساز گناه و زايل شدن ايمان مى شود و به تدريج تبديل به گريز از دين مى گردد. بنابراين ارضاى نيازهاى جسمانى و روانى، در بهداشت روانى جوان مؤثراست و فقدان آن نه تنها سلامتى وى را تهديد مى كند؛ بلكه زمينه ساز بسيارى از ناهنجارى ها است.</w:t>
      </w:r>
      <w:r w:rsidRPr="00AB5125">
        <w:rPr>
          <w:rFonts w:cs="B Badr"/>
          <w:rtl/>
        </w:rPr>
        <w:br/>
      </w:r>
      <w:r w:rsidRPr="00AB5125">
        <w:rPr>
          <w:rFonts w:cs="B Badr"/>
          <w:rtl/>
        </w:rPr>
        <w:br/>
        <w:t>پرسش 49. چگونه مى توان با پديده دين گريزى مقابله كرد؟ راه جلوگيرى يا درمان دين گريزى جوانان چيست؟</w:t>
      </w:r>
      <w:r w:rsidRPr="00AB5125">
        <w:rPr>
          <w:rFonts w:cs="B Badr"/>
          <w:rtl/>
        </w:rPr>
        <w:br/>
        <w:t>پيشگيرى از دين گريزى</w:t>
      </w:r>
      <w:r w:rsidRPr="00AB5125">
        <w:rPr>
          <w:rFonts w:cs="B Badr"/>
          <w:rtl/>
        </w:rPr>
        <w:br/>
        <w:t>براى درمان يا پيشگيرى از دين گريزى، بايد به جنبه هاى روانى و ويژگى هاى شخصيتى افراد ـ به ويژه جوانان ـ توجه شود. بدون شك چگونگى ارائه معارف دينى به نسل جوان بسيار حائز اهميت است. بنابراين سؤال اصلى اين است كه «چگونه و با چه روشى مى توان معارف دينى را به جوانان آموخت تا ضعف شناختى آنها نسبت به دين برطرف شود»؟</w:t>
      </w:r>
      <w:r w:rsidRPr="00AB5125">
        <w:rPr>
          <w:rFonts w:cs="B Badr"/>
          <w:rtl/>
        </w:rPr>
        <w:br/>
        <w:t>پاسخ به اين پرسش در گرو توجه به چند امر است؛ از جمله:</w:t>
      </w:r>
      <w:r w:rsidRPr="00AB5125">
        <w:rPr>
          <w:rFonts w:cs="B Badr"/>
          <w:rtl/>
        </w:rPr>
        <w:br/>
      </w:r>
      <w:r w:rsidRPr="00AB5125">
        <w:rPr>
          <w:rFonts w:cs="B Badr"/>
          <w:rtl/>
        </w:rPr>
        <w:lastRenderedPageBreak/>
        <w:t>1. شناخت جوان: مخاطب شناسى، يكى از مهم ترين مسائلى است كه در تعليم و تربيت بايد مدّ نظر داشت. اگر يك سخنران، فيلم ساز و يا نويسنده، مخاطب خود را نشناسد و نداند در چه دوره اى از تحول شناختى، انگيزشى و توانشى است، مطالب او ـ هر قدر هم ارزشمند، دقيق و علمى باشد ـ چندان مؤثر واقع نمى گردد؛ زيرا يا مطالب او در سطح شناخت مخاطب نيست و يا تناسبى با نيازها و گرايش هاى او ندارد. در نتيجه مخاطب، انگيزه اى براى فراگيرى آنها ندارد. بنابراين شناخت مخاطب از لحاظ ويژگى هاى عاطفى؛ ذهنى، اجتماعى و ... بايد مورد توجه قرار گيرد.</w:t>
      </w:r>
      <w:r w:rsidRPr="00AB5125">
        <w:rPr>
          <w:rFonts w:cs="B Badr"/>
          <w:rtl/>
        </w:rPr>
        <w:br/>
        <w:t>2. شناخت روش برتر: شناسايى الگوها و روش هاى آموزشى و تربيتى متناسب با مخاطب، از اهميت بالايى برخوردار است. به طور كلى، در آموزش هاى دينى، به چهار روش مى توان اشاره كرد: روش تبليغ، تدريس، تربيت و مشاوره.</w:t>
      </w:r>
      <w:r w:rsidRPr="00AB5125">
        <w:rPr>
          <w:rFonts w:cs="B Badr"/>
          <w:rtl/>
        </w:rPr>
        <w:br/>
        <w:t>با توجه به ويژگى هاى شناختى ـ عاطفى جوانان، روشى مى تواند جذاب تر باشد كه معيارهاى زير را دارا باشد:</w:t>
      </w:r>
      <w:r w:rsidRPr="00AB5125">
        <w:rPr>
          <w:rFonts w:cs="B Badr"/>
          <w:rtl/>
        </w:rPr>
        <w:br/>
        <w:t>2ـ1. عنصر ارتباط در آن قوى تر باشد.</w:t>
      </w:r>
      <w:r w:rsidRPr="00AB5125">
        <w:rPr>
          <w:rFonts w:cs="B Badr"/>
          <w:rtl/>
        </w:rPr>
        <w:br/>
        <w:t>2ـ2. داراى ارتباط دوسويه باشد؛ يعنى، جوان صرفاً مستمع و دريافت كننده پيام نباشد؛ بلكه خود او بر حسب نياز ارتباط برقرار كند. پيام رسان نيز متناسب با نياز جوان، پيام را در قالب ارتباط عاطفى ـ شناختى متناسب با سطح شناختى او منتقل كند.</w:t>
      </w:r>
      <w:r w:rsidRPr="00AB5125">
        <w:rPr>
          <w:rFonts w:cs="B Badr"/>
          <w:rtl/>
        </w:rPr>
        <w:br/>
        <w:t>2ـ3. انگيزه ها و نيازهاى جوان بيشتر لحاظ شود.</w:t>
      </w:r>
      <w:r w:rsidRPr="00AB5125">
        <w:rPr>
          <w:rFonts w:cs="B Badr"/>
          <w:rtl/>
        </w:rPr>
        <w:br/>
        <w:t>2ـ4. زمينه واكنش نشان دادن و ميدان تحرّك براى جوان را فراهم سازد.</w:t>
      </w:r>
      <w:r w:rsidRPr="00AB5125">
        <w:rPr>
          <w:rFonts w:cs="B Badr"/>
          <w:rtl/>
        </w:rPr>
        <w:br/>
        <w:t>روش مشاوره:</w:t>
      </w:r>
      <w:r w:rsidRPr="00AB5125">
        <w:rPr>
          <w:rFonts w:cs="B Badr"/>
          <w:rtl/>
        </w:rPr>
        <w:br/>
        <w:t>در ميان روش هاى چهارگانه ياد شده، آنچه بيش از همه از ويژگى هاى فوق برخوردار است، روش مشاوره مى باشد.223</w:t>
      </w:r>
      <w:r w:rsidRPr="00AB5125">
        <w:rPr>
          <w:rFonts w:cs="B Badr"/>
          <w:rtl/>
        </w:rPr>
        <w:br/>
        <w:t>در اين روش از آغاز رابطه دوطرفه است؛ زيرا فرد بر اساس احساس نياز و اعتماد به مشاور مراجعه مى كند و اگر رابطه دو طرفه نباشد، اساساً فرايند مشاوره تحقق پيدا نمى كند. به عبارت ديگر الزام و اميد درونى، او را به سوى مشاور سوق مى دهد، نه الزامات خارجى و تحميلى.</w:t>
      </w:r>
      <w:r w:rsidRPr="00AB5125">
        <w:rPr>
          <w:rFonts w:cs="B Badr"/>
          <w:rtl/>
        </w:rPr>
        <w:br/>
        <w:t>مشاوره داراى سه ركن است كه هر كدام به يكى از مؤلفه هاى شخصيتى مربوط مى شود: عنصر عاطفى، انگيزشى و شناختى. از آنجا كه اين عناصر بسيار مهم است، با رعايت اختصار به توضيح آنها مى پردازيم:</w:t>
      </w:r>
      <w:r w:rsidRPr="00AB5125">
        <w:rPr>
          <w:rFonts w:cs="B Badr"/>
          <w:rtl/>
        </w:rPr>
        <w:br/>
        <w:t>1. عنصر عاطفى</w:t>
      </w:r>
      <w:r w:rsidRPr="00AB5125">
        <w:rPr>
          <w:rFonts w:cs="B Badr"/>
          <w:rtl/>
        </w:rPr>
        <w:br/>
        <w:t>مشاوره مبتنى بر ايجاد رابطه عاطفى همراه با اعتماد است. مشاور بايد بتواند با مراجع خود ارتباط برقرار كند. ايجاد ارتباط عاطفى مبتنى بر چهار ويژگى است:</w:t>
      </w:r>
      <w:r w:rsidRPr="00AB5125">
        <w:rPr>
          <w:rFonts w:cs="B Badr"/>
          <w:rtl/>
        </w:rPr>
        <w:br/>
        <w:t>1ـ1. همدلى؛ همدلى عبارت است از توانايى درك تجربه هاى درونى ديگران و سهيم شدن در آنها. اگر خود را به جاى ديگران بگذاريم، مى توانيم به دنياى درونى و تجربه پديدار شناختى آنها راه يابيم.</w:t>
      </w:r>
      <w:r w:rsidRPr="00AB5125">
        <w:rPr>
          <w:rFonts w:cs="B Badr"/>
          <w:rtl/>
        </w:rPr>
        <w:br/>
        <w:t>1ـ2. پذيرش مثبت بدون شرط: مشاور براى اينكه بتواند با مراجعه كننده ارتباط عاطفى برقرار كند، بايد بدون قيد و شرط به او احترام بگذارد؛ چرا كه او انسان است و ماهيتى مثبت دارد. از طرف ديگر اگر او بدون قيد و شرط مورد پذيرش قرار گيرد، بهتر و راحت تر پيام را دريافت و كمتر مقاومت مى كند. اسلام نيز در مقام هدايت و رساندن پيام دين به انسان ها، به اين اصل توجه دارد.</w:t>
      </w:r>
      <w:r w:rsidRPr="00AB5125">
        <w:rPr>
          <w:rFonts w:cs="B Badr"/>
          <w:rtl/>
        </w:rPr>
        <w:br/>
        <w:t xml:space="preserve">1ـ3. صداقت: راستى يا درستى، به معناى آگاهى از احساس ها و انديشه هاى درونى واقعى خود و توانايى سهيم كردن ديگران با آنها </w:t>
      </w:r>
      <w:r w:rsidRPr="00AB5125">
        <w:rPr>
          <w:rFonts w:cs="B Badr"/>
          <w:rtl/>
        </w:rPr>
        <w:lastRenderedPageBreak/>
        <w:t>است. كسانى كه صداقت دارند، تصنعى يا دفاعى رفتار نمى كنند.</w:t>
      </w:r>
      <w:r w:rsidRPr="00AB5125">
        <w:rPr>
          <w:rFonts w:cs="B Badr"/>
          <w:rtl/>
        </w:rPr>
        <w:br/>
        <w:t>1ـ4. گوش دادن فعّال: شنيدن فعال به معناى انعكاس دادن، تكرار كردن و روشن سازى گفته ها و مقصود مراجعه كننده است. در انعكاس مطالب، مشاور و راهنما همچون آينه اى، نگرش هاى شخص را به وى نشان مى دهد. اين فرآيند نقش مؤثرى در ايجاد ارتباط عاطفى ميان آن دو دارد.224</w:t>
      </w:r>
      <w:r w:rsidRPr="00AB5125">
        <w:rPr>
          <w:rFonts w:cs="B Badr"/>
          <w:rtl/>
        </w:rPr>
        <w:br/>
        <w:t>در مشاوره به عنصر انگيزش ـ كه بيانگر نيازهاى آدمى است ـ توجه مى شود. توجه به نيازها، فرآيند آموزش را براى مربّى و تربيت شونده تسهيل مى كند. به عنوان مثال دانشجوى رشته پزشكى يا رشته فنى ـ مهندسى، تلاش مى كند در هر شرايطى با كمترين امكانات، و در بدترين آب و هوا، در كلاس درس استاد حاضر شود تا مطالب مورد نياز را بياموزد؛ چون احساس نياز مى كند. او كه مى خواهد متخصص در رشته اى خاص شود، با خود مى گويد: «بايد اين درس ها را در هر شرايطى بياموزم». مربّى دينى بايد اين احساس را در مخاطب خود ايجاد كند.</w:t>
      </w:r>
      <w:r w:rsidRPr="00AB5125">
        <w:rPr>
          <w:rFonts w:cs="B Badr"/>
          <w:rtl/>
        </w:rPr>
        <w:br/>
        <w:t>پيامبر اسلام در آغاز رسالتش به مردم فرمود</w:t>
      </w:r>
      <w:r w:rsidRPr="00AB5125">
        <w:rPr>
          <w:rFonts w:cs="B Badr"/>
          <w:b/>
          <w:bCs/>
          <w:color w:val="008000"/>
          <w:rtl/>
        </w:rPr>
        <w:t>: «قولوا لا اله الا اللّه تفلحوا».</w:t>
      </w:r>
      <w:r w:rsidRPr="00AB5125">
        <w:rPr>
          <w:rFonts w:cs="B Badr"/>
          <w:rtl/>
        </w:rPr>
        <w:t>225 فلاح و رستگارى، يكى از مهم ترين و اصلى ترين گرايش هاى انسان است. پيامبر صلى الله عليه و آلهروى اين گرايش فطرى بشر دست گذاشت و مردم را متوجه اين حقيقت ساخت كه توحيد و يكتاپرستى ـ كه جوهره دين و اساسى ترين آموزه دينى است ـ شما را به اين خواست فطرى و ذاتى مى رساند و تنها راه سعادت شما، توجه به «آموزه هاى دينى» است. ضمن آنكه خود اين آموزه ها نيز با فطرت و سرشت شما هماهنگ است.</w:t>
      </w:r>
      <w:r w:rsidRPr="00AB5125">
        <w:rPr>
          <w:rFonts w:cs="B Badr"/>
          <w:rtl/>
        </w:rPr>
        <w:br/>
        <w:t xml:space="preserve">قرآن كريم به اين حقيقت اشاره كرده، مى فرمايد: </w:t>
      </w:r>
      <w:r w:rsidRPr="00AB5125">
        <w:rPr>
          <w:rFonts w:cs="B Badr"/>
          <w:b/>
          <w:bCs/>
          <w:color w:val="008000"/>
          <w:rtl/>
        </w:rPr>
        <w:t>«فَأَقِمْ وَجْهَكَ لِلدِّينِ حَنِيفاً فِطْرَتَ اللّهِ الَّتِى فَطَرَ النّاسَ عَلَيْها لا تَبْدِيلَ لِخَلْقِ اللّهِ ذلِكَ الدِّينُ الْقَيِّمُ وَ لكِنَّ أَكْثَرَ النّاسِ لا يَعْلَمُونَ»</w:t>
      </w:r>
      <w:r w:rsidRPr="00AB5125">
        <w:rPr>
          <w:rFonts w:cs="B Badr"/>
          <w:rtl/>
        </w:rPr>
        <w:t>226؛ «پس روى خود را به سوى دين يكتاپرستى فرا دار؛ در حالى كه از كيش باطل روى بر تافته و حق گراى باشى، همان فطرتى كه خدا مردم را بر آن آفريده است. آفرينش خداى (فطرت توحيد) را دگرگونى نيست، اين است دين راست و استوار، ولى بيشتر مردم نمى دانند».</w:t>
      </w:r>
      <w:r w:rsidRPr="00AB5125">
        <w:rPr>
          <w:rFonts w:cs="B Badr"/>
          <w:rtl/>
        </w:rPr>
        <w:br/>
        <w:t>در واقع پيامبر صلى الله عليه و آله بعد از ايجاد ارتباط، به عنصر انگيزش در مخاطبان توجه كرده و اين باعث شد كه مردم فوج فوج به طرف آن حضرت هجوم آورند و از چشمه سار زلال وحى، عطش خود را برطرف سازند. جالب اينكه بيشتر افرادى كه به پيامبر صلى الله عليه و آله ايمان مى آوردند، جوانان بودند.</w:t>
      </w:r>
      <w:r w:rsidRPr="00AB5125">
        <w:rPr>
          <w:rFonts w:cs="B Badr"/>
          <w:rtl/>
        </w:rPr>
        <w:br/>
        <w:t>2. عنصر انگيزشى</w:t>
      </w:r>
      <w:r w:rsidRPr="00AB5125">
        <w:rPr>
          <w:rFonts w:cs="B Badr"/>
          <w:rtl/>
        </w:rPr>
        <w:br/>
        <w:t>انگيزش به عوامل برانگيزاننده در يك فرد (مانند نيازها، اميال و علايق) اشاره دارد كه رفتارها را در جهت يك هدف فعال مى سازند، نگه دارى مى كنند و سوق مى دهند.</w:t>
      </w:r>
      <w:r w:rsidRPr="00AB5125">
        <w:rPr>
          <w:rFonts w:cs="B Badr"/>
          <w:rtl/>
        </w:rPr>
        <w:br/>
        <w:t>در الگوى مشاوره اين نيازها و اميال، مورد توجه مشاور قرار مى گيرند؛ زيرا بدون توجه به آنها نمى توان شخص را راهنمايى و هدايت كرد. اينها از نيازهاى زيستى شروع مى شود و تا نيازهاى متعالى ـ مانند خواسته هاى زيبايى شناختى، كمال طلبى، عشق و جاودانگى ـ ادامه مى يابد.</w:t>
      </w:r>
      <w:r w:rsidRPr="00AB5125">
        <w:rPr>
          <w:rFonts w:cs="B Badr"/>
          <w:rtl/>
        </w:rPr>
        <w:br/>
        <w:t xml:space="preserve">آنچه الگوى مشاوره را كارآمدتر از ساير روش ها مى كند، اين است كه وقتى مشاور و راهنما با مراجعان ارتباط عاطفى عميق برقرار كرد، زمينه بيان احساسات، نگرش ها و نيازها فراهم مى شود. كار او اين است كه وقتى آنان احساسات و نيازهاى خود را آشكار كردند، راه صحيح ارضاى آنها را نشان مى دهد. نيازهاى متعالى انسان مانند نياز به حقيقت يابى، كمال مطلق، زيبايى، معنويت و ... در </w:t>
      </w:r>
      <w:r w:rsidRPr="00AB5125">
        <w:rPr>
          <w:rFonts w:cs="B Badr"/>
          <w:rtl/>
        </w:rPr>
        <w:lastRenderedPageBreak/>
        <w:t>قالب نياز به دين و معارف الهى قابل طرح است. مشاور در مرحله نخست، مراجعه كننده را متوجه مصداق واقعى نياز به تعالى ـ كه همان آموزه هاى دينى است ـ مى كند. وقتى او به اين ميزان از شناخت رسيد، در مى يابد كه معارف الهى، عطش معنوى او را سيراب مى كند و تنها راه ارضاى صحيح نيازهاى متعالى و برترين مسير هدايت و سعادت او است.</w:t>
      </w:r>
      <w:r w:rsidRPr="00AB5125">
        <w:rPr>
          <w:rFonts w:cs="B Badr"/>
          <w:rtl/>
        </w:rPr>
        <w:br/>
        <w:t>3. عنصر شناختى</w:t>
      </w:r>
      <w:r w:rsidRPr="00AB5125">
        <w:rPr>
          <w:rFonts w:cs="B Badr"/>
          <w:rtl/>
        </w:rPr>
        <w:br/>
        <w:t>مشاور بايد به سطح تحول شناختى مراجعه كننده توجه داشته باشد و مطالب خود را به صورت منطقى، منطبق با سطح تحول شناختى او تنظيم كند. راهنماى دينى بايد به دو نكته توجه داشته باشد:</w:t>
      </w:r>
      <w:r w:rsidRPr="00AB5125">
        <w:rPr>
          <w:rFonts w:cs="B Badr"/>
          <w:rtl/>
        </w:rPr>
        <w:br/>
        <w:t>3ـ1. توجه به سطح تحول شناختى مخاطب؛</w:t>
      </w:r>
      <w:r w:rsidRPr="00AB5125">
        <w:rPr>
          <w:rFonts w:cs="B Badr"/>
          <w:rtl/>
        </w:rPr>
        <w:br/>
        <w:t>3ـ2. تنظيم آموزه هاى دينى متناسب با توانايى و سطح فهم مخاطب.</w:t>
      </w:r>
      <w:r w:rsidRPr="00AB5125">
        <w:rPr>
          <w:rFonts w:cs="B Badr"/>
          <w:rtl/>
        </w:rPr>
        <w:br/>
        <w:t>روان شناسان رشد ـ به ويژه پژوهشگران رشد شناختى مانند پياژه ـ بر اين باورند كه جوانان، از نظر تحول شناختى، در دوره تفكر انتزاعى و صورى قرار دارند؛ يعنى، داراى قدرت استدلال كردن، فرضيه ساختن، توجه به آينده، حل مسئله و تجزيه و تحليل مسائل به صورت دقيق هستند227 و «به حداكثر كارآيى هوشى رسيده اند».228 در اين الگو مشاور در سطح شناختى مراجعه كننده قرار دارد و «آموزه هاى دينى» را متناسب با ميزان فهم و درك آنها تنظيم مى كند، تا يادگيرى بهتر تحقق يابد و آموزش براى فرد لذت بخش شود.</w:t>
      </w:r>
      <w:r w:rsidRPr="00AB5125">
        <w:rPr>
          <w:rFonts w:cs="B Badr"/>
          <w:rtl/>
        </w:rPr>
        <w:br/>
        <w:t>پيامبران عليهم السلام در برخورد با مردم و آشنا كردن آنها با معارف دين، به بعد شناختى آنان توجه داشتند و مطالب را در سطح فهمشان بيان مى كر</w:t>
      </w:r>
      <w:r w:rsidRPr="00AB5125">
        <w:rPr>
          <w:rFonts w:cs="B Badr"/>
          <w:b/>
          <w:bCs/>
          <w:color w:val="008000"/>
          <w:rtl/>
        </w:rPr>
        <w:t>دند: «انا معاشر الانبياء امرنا ان نتكلم الناس على قدر عقولهم»</w:t>
      </w:r>
      <w:r w:rsidRPr="00AB5125">
        <w:rPr>
          <w:rFonts w:cs="B Badr"/>
          <w:rtl/>
        </w:rPr>
        <w:t>229؛ «ما پيامبران موظف شده ايم كه با مردم متناسب با ميزان شناخت و درك آنها سخن گوييم».</w:t>
      </w:r>
      <w:r w:rsidRPr="00AB5125">
        <w:rPr>
          <w:rFonts w:cs="B Badr"/>
          <w:rtl/>
        </w:rPr>
        <w:br/>
        <w:t>پيامبر صلى الله عليه و آله و عنصر عاطفى</w:t>
      </w:r>
      <w:r w:rsidRPr="00AB5125">
        <w:rPr>
          <w:rFonts w:cs="B Badr"/>
          <w:rtl/>
        </w:rPr>
        <w:br/>
        <w:t xml:space="preserve">سيره عملى پيامبر صلى الله عليه و آله اين بود كه با مخاطبان از طريق همدلى، پذيرش مثبت بدون شرط، صداقت و گوش دادن فعال، ارتباط عاطفى برقرار مى كرد و سپس معارف دين را براى مردم بيان مى فرمود. </w:t>
      </w:r>
      <w:r w:rsidRPr="00AB5125">
        <w:rPr>
          <w:rFonts w:cs="B Badr"/>
          <w:b/>
          <w:bCs/>
          <w:color w:val="008000"/>
          <w:rtl/>
        </w:rPr>
        <w:t>«لَقَدْ جاءَكُمْ رَسُولٌ مِنْ أَنْفُسِكُمْ عَزِيزٌ عَلَيْهِ ما عَنِتُّمْ»</w:t>
      </w:r>
      <w:r w:rsidRPr="00AB5125">
        <w:rPr>
          <w:rFonts w:cs="B Badr"/>
          <w:rtl/>
        </w:rPr>
        <w:t>230؛ «هر آينه شما را پيامبرى از خودتان آمد كه به رنج افتادنتان بر او گران و دشوار است».</w:t>
      </w:r>
      <w:r w:rsidRPr="00AB5125">
        <w:rPr>
          <w:rFonts w:cs="B Badr"/>
          <w:rtl/>
        </w:rPr>
        <w:br/>
        <w:t>يعنى، پيامبر صلى الله عليه و آله بسيار به شما نزديك است، شما را خوب درك مى كند و اگر رنج كوچكى به شما برسد، براى او بسيار گران است. اين نهايت همدلى آن حضرت را نسبت به امت نشان مى دهد. افزون بر آن، پيامبر صلى الله عليه و آله به همه انسان ها احترام مى گذاشت؛ حتى كسانى كه از روى نادانى به او توهين مى كردند، مورد توجه مثبت او قرار مى گرفتند. پيامبر صلى الله عليه و آله به عيادت افرادى مى رفت كه رفتارهاى نامناسبى با او داشتند. اين شيوه موجب مى شد كه مردم جذب اسلام شوند.</w:t>
      </w:r>
      <w:r w:rsidRPr="00AB5125">
        <w:rPr>
          <w:rFonts w:cs="B Badr"/>
          <w:rtl/>
        </w:rPr>
        <w:br/>
        <w:t>صداقت در رفتار، صميميت و دلسوزى پيامبر صلى الله عليه و آله آن قدر زياد بود كه قرآن مى فرمايد: «حَرِيصٌ عَلَيْكُمْ بِالْمُو</w:t>
      </w:r>
      <w:r w:rsidRPr="00AB5125">
        <w:rPr>
          <w:rFonts w:cs="B Badr" w:hint="cs"/>
          <w:rtl/>
        </w:rPr>
        <w:t>ٔمِنِينَ</w:t>
      </w:r>
      <w:r w:rsidRPr="00AB5125">
        <w:rPr>
          <w:rFonts w:cs="B Badr"/>
          <w:rtl/>
        </w:rPr>
        <w:t xml:space="preserve"> </w:t>
      </w:r>
      <w:r w:rsidRPr="00AB5125">
        <w:rPr>
          <w:rFonts w:cs="B Badr" w:hint="cs"/>
          <w:rtl/>
        </w:rPr>
        <w:t>رَؤفٌ</w:t>
      </w:r>
      <w:r w:rsidRPr="00AB5125">
        <w:rPr>
          <w:rFonts w:cs="B Badr"/>
          <w:rtl/>
        </w:rPr>
        <w:t xml:space="preserve"> </w:t>
      </w:r>
      <w:r w:rsidRPr="00AB5125">
        <w:rPr>
          <w:rFonts w:cs="B Badr" w:hint="cs"/>
          <w:rtl/>
        </w:rPr>
        <w:t>رَحِيمٌ</w:t>
      </w:r>
      <w:r w:rsidRPr="00AB5125">
        <w:rPr>
          <w:rFonts w:cs="B Badr"/>
          <w:rtl/>
        </w:rPr>
        <w:t>»231؛ «به هدايت شما دل بسته و نسبت به مؤمنان، دلسوز و مهربان است». او نه تنها مردم را دوست مى داشت كه دلبسته و مشتاق هدايت آنها بود و براى ايجاد ارتباط عاطفى، چنان در گوش دادن به سخنان ديگران اهتمام مى ورزيد كه قرآن كريم از ايشان تعبير به «گوش» مى كند: «هُوَ أُذُنٌ قُلْ أُذُنُ خَيْرٍ لَكُمْ»232 ؛ «او گوش (شنواى سخن هر كسى) است؛ بگو: گوش نيكو است براى شما».</w:t>
      </w:r>
      <w:r w:rsidRPr="00AB5125">
        <w:rPr>
          <w:rFonts w:cs="B Badr"/>
          <w:rtl/>
        </w:rPr>
        <w:br/>
      </w:r>
      <w:r w:rsidRPr="00AB5125">
        <w:rPr>
          <w:rFonts w:cs="B Badr"/>
          <w:rtl/>
        </w:rPr>
        <w:lastRenderedPageBreak/>
        <w:t>دقيق شنيدن مانند بسيارى از فنون ارتباطى، يك فرايند دوطرفه است. كافى نيست كه شنونده سراپا گوش باشد؛ بلكه براى اطمينان از درك مطلب، بايد استنباط خود را به طور خلاصه به گوينده منتقل كند. از طرف ديگر گوش دل سپردن، ارتباط را رضايت بخش مى كند و بيشترين تفاهم و همبستگى را در پى مى آورد. دقيق شنيدن؛ يعنى، «من مى خواهم آنچه مى گويى را بشنوم»؛ نه اينكه لزوماً با سخنان طرف مقابل موافقيد.</w:t>
      </w:r>
      <w:r w:rsidRPr="00AB5125">
        <w:rPr>
          <w:rFonts w:cs="B Badr"/>
          <w:rtl/>
        </w:rPr>
        <w:br/>
        <w:t>لوازم مشاوره:</w:t>
      </w:r>
      <w:r w:rsidRPr="00AB5125">
        <w:rPr>
          <w:rFonts w:cs="B Badr"/>
          <w:rtl/>
        </w:rPr>
        <w:br/>
        <w:t>1. هنر خوب گوش دادن؛ راه كارهاى زير در كسب مهارت «خوب گوش دادن» مؤثر است.</w:t>
      </w:r>
      <w:r w:rsidRPr="00AB5125">
        <w:rPr>
          <w:rFonts w:cs="B Badr"/>
          <w:rtl/>
        </w:rPr>
        <w:br/>
        <w:t>1ـ1. تعبير و تفسير كردن؛ مطالبى را كه شنيده ايد، براى گوينده تفسير كنيد تا مطمئن شويد، سخنان او را درست فهميده ايد</w:t>
      </w:r>
      <w:r w:rsidRPr="00AB5125">
        <w:rPr>
          <w:rFonts w:cs="B Badr"/>
          <w:rtl/>
        </w:rPr>
        <w:br/>
        <w:t>2ـ2. انعكاس احساسات؛ وقتى مخاطب ناراحت، عصبانى و آشفته حال به نظر مى رسد، همدردى خود را منعكس كنيد و همين طور اگر او از شور و احساسات و هيجانات خوشايندى برخوردار است، آنها را انعكاس دهيد.</w:t>
      </w:r>
      <w:r w:rsidRPr="00AB5125">
        <w:rPr>
          <w:rFonts w:cs="B Badr"/>
          <w:rtl/>
        </w:rPr>
        <w:br/>
        <w:t>2ـ3. انعكاس مفاهيم؛ به طور خلاصه حقايق و محتواى سخن گوينده را منعكس كنيد.</w:t>
      </w:r>
      <w:r w:rsidRPr="00AB5125">
        <w:rPr>
          <w:rFonts w:cs="B Badr"/>
          <w:rtl/>
        </w:rPr>
        <w:br/>
        <w:t>2ـ4. تركيب كردن؛ گوينده ممكن است نكات مختلفى را بگويد، نكات مختلف سخنان گوينده را تركيب كرده و در يك جمله به او منعكس كنيد.</w:t>
      </w:r>
      <w:r w:rsidRPr="00AB5125">
        <w:rPr>
          <w:rFonts w:cs="B Badr"/>
          <w:rtl/>
        </w:rPr>
        <w:br/>
        <w:t>2ـ5. بيان تصورات ذهنى خود؛ در ذهن خود مجسم كنيد اگر به جاى آن شخص بوديد، چه احساسى داشتيد.233</w:t>
      </w:r>
      <w:r w:rsidRPr="00AB5125">
        <w:rPr>
          <w:rFonts w:cs="B Badr"/>
          <w:rtl/>
        </w:rPr>
        <w:br/>
        <w:t>2. كسب اطلاعات روان شناختى و تربيتى؛ اين مسئله يكى از نيازهاى ضرورى «مشاوره» است. براى تأمين اين نياز، كتاب هاى مربوط به روان شناسى رشد، روان شناسى جوان و كاربرد روان شناسى در آموزش را مطالعه كنيد.234 همچنان كه يك سخنور بايد فنون سخنورى را با مطالعه و تمرين كسب كند، كسى كه مى خواهد پذيراى جوانان باشد و آموزه هاى دينى آموزش دهد؛ بايد نيازها و دغدغه هاى آنها را بشناسد و وارد فضاى روان شناختى و دنياى جوانان شود. افزون بر آن بايد بر آموزه هاى دينى تسلط بايسته اى داشته باشد و آنها را متناسب با سطح شناختى جوانان، به صورت منطقى و معقول بيان كند.</w:t>
      </w:r>
      <w:r w:rsidRPr="00AB5125">
        <w:rPr>
          <w:rFonts w:cs="B Badr"/>
          <w:rtl/>
        </w:rPr>
        <w:br/>
        <w:t>كار ويژه هاى مشاور:</w:t>
      </w:r>
      <w:r w:rsidRPr="00AB5125">
        <w:rPr>
          <w:rFonts w:cs="B Badr"/>
          <w:rtl/>
        </w:rPr>
        <w:br/>
        <w:t>وظايف اصلى مشاور و اقدامات لازم او تا رسيدن به هدف اصلى ـ پيشگيرى از دين گريزى يا درمان آن ـ عبارت است از:</w:t>
      </w:r>
      <w:r w:rsidRPr="00AB5125">
        <w:rPr>
          <w:rFonts w:cs="B Badr"/>
          <w:rtl/>
        </w:rPr>
        <w:br/>
        <w:t>1. تقويت بعد شناختى جوانان نسبت به آموزه هاى دينى؛</w:t>
      </w:r>
      <w:r w:rsidRPr="00AB5125">
        <w:rPr>
          <w:rFonts w:cs="B Badr"/>
          <w:rtl/>
        </w:rPr>
        <w:br/>
        <w:t>2. اصلاح يا تغيير شناخت هاى قبلى از دين؛</w:t>
      </w:r>
      <w:r w:rsidRPr="00AB5125">
        <w:rPr>
          <w:rFonts w:cs="B Badr"/>
          <w:rtl/>
        </w:rPr>
        <w:br/>
        <w:t>3. معرفى دين به عنوان برنامه زندگى؛</w:t>
      </w:r>
      <w:r w:rsidRPr="00AB5125">
        <w:rPr>
          <w:rFonts w:cs="B Badr"/>
          <w:rtl/>
        </w:rPr>
        <w:br/>
        <w:t>4. معرفى دين به عنوان راه منحصر به فرد براى دست يابى به سعادت واقعى؛</w:t>
      </w:r>
      <w:r w:rsidRPr="00AB5125">
        <w:rPr>
          <w:rFonts w:cs="B Badr"/>
          <w:rtl/>
        </w:rPr>
        <w:br/>
        <w:t>5. معرفى شخصيت هاى كاملى كه در پرتو آموزه هاى دينى رشد يافته اند؛</w:t>
      </w:r>
      <w:r w:rsidRPr="00AB5125">
        <w:rPr>
          <w:rFonts w:cs="B Badr"/>
          <w:rtl/>
        </w:rPr>
        <w:br/>
        <w:t>6. عملياتى كردن دين در همه ابعاد زندگى؛</w:t>
      </w:r>
      <w:r w:rsidRPr="00AB5125">
        <w:rPr>
          <w:rFonts w:cs="B Badr"/>
          <w:rtl/>
        </w:rPr>
        <w:br/>
        <w:t>7. معرفى عوامل انحراف.</w:t>
      </w:r>
      <w:r w:rsidRPr="00AB5125">
        <w:rPr>
          <w:rFonts w:cs="B Badr"/>
          <w:rtl/>
        </w:rPr>
        <w:br/>
        <w:t>افزون بر آنچه گذشت توجه دادن جوانان به نكات زير بسيار مفيد است:</w:t>
      </w:r>
      <w:r w:rsidRPr="00AB5125">
        <w:rPr>
          <w:rFonts w:cs="B Badr"/>
          <w:rtl/>
        </w:rPr>
        <w:br/>
        <w:t xml:space="preserve">1. تفهيم اينكه معنويت و رابطه با خداوند، بايد از طريق عمل به آموزه هاى دينى باشد و رابطه با او به روزهاى سخت زندگى محدود </w:t>
      </w:r>
      <w:r w:rsidRPr="00AB5125">
        <w:rPr>
          <w:rFonts w:cs="B Badr"/>
          <w:rtl/>
        </w:rPr>
        <w:lastRenderedPageBreak/>
        <w:t>نمى شود، بلكه تجلى كامل ارتباط با خدا، در همه فراز و نشيب هاى زندگى قابل مشاهده است. بايد به جوان اين حقيقت را آموخت كه در روزهاى خوب زندگى، بايد به ياد خدا باشيم تا در روزهاى سخت ما را تنها نگذارد و به كمك ما بيايد.</w:t>
      </w:r>
      <w:r w:rsidRPr="00AB5125">
        <w:rPr>
          <w:rFonts w:cs="B Badr"/>
          <w:rtl/>
        </w:rPr>
        <w:br/>
        <w:t>2. براى تقويت بعد انگيزشى جوانان نسبت به دين، بايد آثار ارزنده دين باورى را در جنبه هاى فردى و اجتماعى بازگو كنيم تا انگيزه بيشترى، براى ارتباط با خدا پيدا كنند و دين را به عنوان گران بهاترين هديه خداوند به انسان تلقى كنند.</w:t>
      </w:r>
      <w:r w:rsidRPr="00AB5125">
        <w:rPr>
          <w:rFonts w:cs="B Badr"/>
          <w:rtl/>
        </w:rPr>
        <w:br/>
        <w:t>3. آنان را به اين حقيقت آگاه كنيم كه برخوردارى از معارف دينى، مى تواند بر عوامل بازدارنده اى همچون اضطراب و استرس هاى زندگى غلبه نموده و اطمينان و آرامش را جايگزين آن كند.</w:t>
      </w:r>
      <w:r w:rsidRPr="00AB5125">
        <w:rPr>
          <w:rFonts w:cs="B Badr"/>
          <w:rtl/>
        </w:rPr>
        <w:br/>
        <w:t>4. شيوه هاى صحيح ارتباط با خدا را با استفاده از معارف ناب دينى و سيره عملى دين باوران واقعى ارائه دهيم؛ شيوه هايى كه هم از طريق عقل و هم از راه عشق، مى تواند جوان را به حقيقت مطلق رهنمون كند.235</w:t>
      </w:r>
      <w:r w:rsidRPr="00AB5125">
        <w:rPr>
          <w:rFonts w:cs="B Badr"/>
          <w:rtl/>
        </w:rPr>
        <w:br/>
        <w:t>5. به جوانان يادآور شويم كه بهره گيرى از آموزه هاى دينى، به آدمى شخصيت، اعتماد و عزت نفس مى دهد و همه رفتارهاى او را در جهت صحيح هدايت مى كند. آنان در پرتو چنين هدايتى قادر خواهند بود ديگران را جذب خود كنند و به روابط اجتماعى خود تعالى بخشند و يك زندگى اجتماعى موفق را پايه ريزى كنند.</w:t>
      </w:r>
      <w:r w:rsidRPr="00AB5125">
        <w:rPr>
          <w:rFonts w:cs="B Badr"/>
          <w:rtl/>
        </w:rPr>
        <w:br/>
        <w:t>6. گوشزد شود كه مطالعه زندگى نامه بزرگان دين و سيره اولياى الهى، بهترين الگوهاى عملى را به آنها نشان مى دهد و با الگو قرار دادن آنها، بهترين شيوه هاى تقرب به خدا و حضور در محضر دوست را براى آنها فراهم مى سازد.236</w:t>
      </w:r>
      <w:r w:rsidRPr="00AB5125">
        <w:rPr>
          <w:rFonts w:cs="B Badr"/>
          <w:rtl/>
        </w:rPr>
        <w:br/>
        <w:t>7. به جوانان يادآورى شود كه اگر مى خواهند هر چه بيشتر به خالق ازلى نزديك شوند، رمز آن عمل به واجبات و ترك محرمات است.</w:t>
      </w:r>
      <w:r w:rsidRPr="00AB5125">
        <w:rPr>
          <w:rFonts w:cs="B Badr"/>
          <w:rtl/>
        </w:rPr>
        <w:br/>
      </w:r>
      <w:r w:rsidRPr="00AB5125">
        <w:rPr>
          <w:rFonts w:cs="B Badr"/>
          <w:rtl/>
        </w:rPr>
        <w:br/>
      </w:r>
      <w:r w:rsidRPr="00AB5125">
        <w:rPr>
          <w:rFonts w:cs="B Badr"/>
          <w:b/>
          <w:bCs/>
          <w:rtl/>
        </w:rPr>
        <w:t>اثرگذارى بر جوانان</w:t>
      </w:r>
      <w:r w:rsidRPr="00AB5125">
        <w:rPr>
          <w:rFonts w:cs="B Badr"/>
          <w:b/>
          <w:bCs/>
          <w:rtl/>
        </w:rPr>
        <w:br/>
      </w:r>
      <w:r w:rsidRPr="00AB5125">
        <w:rPr>
          <w:rFonts w:cs="B Badr"/>
          <w:rtl/>
        </w:rPr>
        <w:t>پرسش 50. چگونه مى توانيم روى ديگران ـ به خصوص جوانان ـ تأثيرگذار باشيم؟</w:t>
      </w:r>
      <w:r w:rsidRPr="00AB5125">
        <w:rPr>
          <w:rFonts w:cs="B Badr"/>
          <w:rtl/>
        </w:rPr>
        <w:br/>
        <w:t>تأثيرپذيرى يا تأثيرگذارى و حدود و كيفيت آن، بستگى به توانايى ها و قابليت هاى انسان در ابعاد مختلف دارد. مهم ترين امورى كه در اثرگذارى دخالت دارد، ويژگى هاى معنوى و روحى ـ از قبيل اراده استوار، اخلاق نيكو، حسن معاشرت ـ و آگاهى ها و توانش هاى علمى بالا است.</w:t>
      </w:r>
      <w:r w:rsidRPr="00AB5125">
        <w:rPr>
          <w:rFonts w:cs="B Badr"/>
          <w:rtl/>
        </w:rPr>
        <w:br/>
        <w:t>اثرپذيرى مثبت نيز به ميزان انعطاف پذيرى و حقيقت طلبى شخص، ارتباط دارد. تأثيرپذيرى هاى منفى، برخاسته از ضعف آگاهى و اراده است. بنابراين هر اندازه در تقويت اراده خود و گسترش صفات حسنه و خلق و خوى پسنديده و افزون سازى آگاهى ها ودانش هاى خويش ـ به ويژه در زمينه مسائل دينى، فرهنگى و اجتماعى ـ تلاش كنيد، به تدريج توان تاثيرگذارى بيشترى خواهيد داشت. با رعايت اصول و نكات زير، مى توانيد ميزان تأثيرگذارى خود را افزايش دهيد:</w:t>
      </w:r>
      <w:r w:rsidRPr="00AB5125">
        <w:rPr>
          <w:rFonts w:cs="B Badr"/>
          <w:rtl/>
        </w:rPr>
        <w:br/>
        <w:t>1. صميميت و ابراز آن؛ صميمانه ديگران را دوست داشته باشيد و محبت قلبى خود را به آنان اظهار داريد. پيامبر اكرم صلى الله عليه و آله فرموده است: «هرگاه يكى از شما به برادر [ دينى] خود علاقه مند شد، محبت خود را به او ابراز كند. اين كار افراد را بيشتر به هم پيوند مى دهد»237. علاقه قلبى و ابراز آن مهم ترين گشاينده راه ارتباط مفيد و مؤثر است.</w:t>
      </w:r>
      <w:r w:rsidRPr="00AB5125">
        <w:rPr>
          <w:rFonts w:cs="B Badr"/>
          <w:rtl/>
        </w:rPr>
        <w:br/>
        <w:t xml:space="preserve">2. برخورد با نشاط؛ اولين فنّ مؤثر ارتباطى به منظور جلب نظر ديگران و تأثيرگذارى بر آنها، داشتن برخورد شاد و با نشاط است. </w:t>
      </w:r>
      <w:r w:rsidRPr="00AB5125">
        <w:rPr>
          <w:rFonts w:cs="B Badr"/>
          <w:rtl/>
        </w:rPr>
        <w:lastRenderedPageBreak/>
        <w:t>لحظه اول ملاقات از اهميت زيادى برخوردار است به نحوى كه موفقيت يا شكست در ايجاد ارتباط مؤثر، به آن بستگى دارد. سلام و احوال پرسى كردن، تبسم بر لب داشتن، احترام به طرف مقابل و پذيرش وى، راه نفوذ در قلب او است. در فرهنگ اسلامى نيز نسبت به امورى از قبيل سلام كردن، مصافحه، تبسم، احترام، ابراز محبت و علاقه قلبى به ديگران سفارش و اهتمام زيادى وجود دارد.</w:t>
      </w:r>
      <w:r w:rsidRPr="00AB5125">
        <w:rPr>
          <w:rFonts w:cs="B Badr"/>
          <w:rtl/>
        </w:rPr>
        <w:br/>
        <w:t>3. آغاز مثبت؛ يك يا چند نكته مثبت و ارزشمند را در طرف مقابل شناسايى و برجسته سازيد و با تحسين صادقانه به جهت وجود آن امر مثبت، ارتباط خود را با وى محكم سازيد و هيچ گاه رابطه خود را با نكته اى منفى آغاز نكنيد.</w:t>
      </w:r>
      <w:r w:rsidRPr="00AB5125">
        <w:rPr>
          <w:rFonts w:cs="B Badr"/>
          <w:rtl/>
        </w:rPr>
        <w:br/>
        <w:t>4. عدم سرزنش مستقيم؛ در صورتى كه اشتباه و لغزشى در طرف مقابل مشاهده كرديد، به طور مستقيم از او گلايه نكنيد و وى را مورد انتقاد مستقيم و سرزنش قرار ندهيد. وقتى تذكر اخلاقى با كنايه و اشاره گفته شود، زودتر اثر مى بخشد تا اينكه با صراحت از گناه يا اشتباه نام برده و انتقاد گردد. چه بسا برخورد مستقيم و بى پرده با گناه و لغزش در مراحل اوليه، سبب گستاخى و جرأت بيشتر وى شود و زشتى كار در نظر او رنگ باخته و به توجيه آن بپردازد و يا به شكل ديگرى مقاومت كند. بنابراين بايد مانند يك دوست دلسوز يا مشاورى دانا با او برخورد شود.</w:t>
      </w:r>
      <w:r w:rsidRPr="00AB5125">
        <w:rPr>
          <w:rFonts w:cs="B Badr"/>
          <w:rtl/>
        </w:rPr>
        <w:br/>
        <w:t>اميرمؤمنان على عليه السلام مى فرمايد: «موقعى كه جوان نورسى را به سبب گناهانش، نكوهش مى كنى، مراقب باش كه قسمتى از لغزش هايش را ناديده انگارى و از تمام جهات مورد اعتراض و توبيخش قرار ندهى، تا جوان به عكس العمل وارد نشود و نخواهد از راه عناد و لجاج، بر شما پيروز گردد»238.</w:t>
      </w:r>
      <w:r w:rsidRPr="00AB5125">
        <w:rPr>
          <w:rFonts w:cs="B Badr"/>
          <w:rtl/>
        </w:rPr>
        <w:br/>
        <w:t>5. خودگشايى؛ قبل از انتقاد از ديگران، مى توانيد به برخى از اشتباهات، شكست ها و ناكامى هاى خود در زندگى و چگونگى اصلاح و بهبود آن اشاره كنيد.</w:t>
      </w:r>
      <w:r w:rsidRPr="00AB5125">
        <w:rPr>
          <w:rFonts w:cs="B Badr"/>
          <w:rtl/>
        </w:rPr>
        <w:br/>
        <w:t>خودگشايى باعث نزديكى به او شده و فضاى صميميت را مى گشايد. در اينجا اطلاعاتى در زمينه هاى مختلف و برخى مشكلات و پيشينه خود ارائه مى دهيد كه با زمينه مراوده شما با ديگران مرتبط است.</w:t>
      </w:r>
      <w:r w:rsidRPr="00AB5125">
        <w:rPr>
          <w:rFonts w:cs="B Badr"/>
          <w:rtl/>
        </w:rPr>
        <w:br/>
        <w:t>خودگشايى، اضطراب را كاهش مى دهد؛ چون آنان اطمينان مى يابند كه در احساسات يا ترس ها، ترديدها، مشكلات، سختى ها و ناكامى هاى خود تنها نيستند.</w:t>
      </w:r>
      <w:r w:rsidRPr="00AB5125">
        <w:rPr>
          <w:rFonts w:cs="B Badr"/>
          <w:rtl/>
        </w:rPr>
        <w:br/>
        <w:t>البته در استفاده از اين روش نبايد افراط كرد؛ زيرا موجب مى شود توجه ديگرى بيش از حد به شخص شما معطوف شود. از طرف ديگر اين مسئله نبايد موجب افشاى اسرار و رازهاى پنهان آدمى شود.</w:t>
      </w:r>
      <w:r w:rsidRPr="00AB5125">
        <w:rPr>
          <w:rFonts w:cs="B Badr"/>
          <w:rtl/>
        </w:rPr>
        <w:br/>
        <w:t>6. شنونده خوب بودن؛ بكوشيد شنونده خوبى باشيد و زمينه اى فراهم آوريد كه ديگران درباره خود، براى شما حرف بزنند. اگر كسى احساس كند شنونده خوبى براى سخنان خود يافته است، به راحتى مى تواند افكار و احساسات خود را به او منتقل كند و به ايجاد ارتباط با او اقدام نمايد. در اين مرحله شنونده مى تواند به تأثيرگذار خوبى تبديل شود. پيامبر اكرم صلى الله عليه و آله شنونده بسيار خوبى بود. همين خلق نيكوى آن حضرت، يكى از مهم ترين عوامل مقبوليت و محبوبيت او بين مردم بود و موجب شد كه آن حضرت بتواند تأثيراتى عميق بر مردم به جاى گذارد.</w:t>
      </w:r>
      <w:r w:rsidRPr="00AB5125">
        <w:rPr>
          <w:rFonts w:cs="B Badr"/>
          <w:rtl/>
        </w:rPr>
        <w:br/>
        <w:t>7. ابراز احساسات؛ يكى ديگر از عوامل مؤثر در برقرارى ارتباط مؤثر، تشخيص دقيق احساسات طرف مقابل و برجسته كردن آنها است. با بازگردانى احساسات به گوينده، به او القا مى كنيم كه سخنانش را فهميده و براى او ارج و احترام قائليم.</w:t>
      </w:r>
      <w:r w:rsidRPr="00AB5125">
        <w:rPr>
          <w:rFonts w:cs="B Badr"/>
          <w:rtl/>
        </w:rPr>
        <w:br/>
        <w:t xml:space="preserve">شنونده خوب، آن است كه با ابراز احساسات مثبت، به عنوان بازخورد، تأثيرگذارى خود را افزايش دهد. ابراز احساسات، نظير حركت </w:t>
      </w:r>
      <w:r w:rsidRPr="00AB5125">
        <w:rPr>
          <w:rFonts w:cs="B Badr"/>
          <w:rtl/>
        </w:rPr>
        <w:lastRenderedPageBreak/>
        <w:t>سر به نشانه تأييد گفتار طرف مقابل، باز كردن چشم ها و كشيدگى صورت به موقع شگفت زدگى، تحسين زبانى واستفاده از بعضى تكيه كلام ها چون آفرين، چه جالب و ... است.</w:t>
      </w:r>
      <w:r w:rsidRPr="00AB5125">
        <w:rPr>
          <w:rFonts w:cs="B Badr"/>
          <w:rtl/>
        </w:rPr>
        <w:br/>
        <w:t>به عبارت ديگر به پيام هاى كلامى و غيركلامى مخاطبان، پاسخ و واكنشى صادقانه، عينى، دلسوزانه و همدلانه داشته باشيد تا آنان دريابند شما به آنچه آنها مى گويند، گوش فرا مى دهيد و صحبت هاى آنان را دنبال مى كنيد.</w:t>
      </w:r>
      <w:r w:rsidRPr="00AB5125">
        <w:rPr>
          <w:rFonts w:cs="B Badr"/>
          <w:rtl/>
        </w:rPr>
        <w:br/>
        <w:t>8. ارج گذارى؛ به ديگران اعتبار بدهيد؛ شخصيتشان را ارج بنهيد و كارى كنيد كه احساس اهميت و شخصيت كنند.</w:t>
      </w:r>
      <w:r w:rsidRPr="00AB5125">
        <w:rPr>
          <w:rFonts w:cs="B Badr"/>
          <w:rtl/>
        </w:rPr>
        <w:br/>
        <w:t>9. پذيرش مثبت بدون شرط239؛ كارى كنيد كه طرف مقابل احساس كند او را به دليلارزش ذاتى اش پذيرفته ايد و به او اهميت مى دهيد و به عنوان يك انسان، مورد احترام صادقانه و خالصانه شما قرار گرفته است و بدون توجه به نكات ضعف و عيوبى كه دارد مورد پذيرش شما است. اين توجه و پذيرش مثبت، به طرف مقابل احساس ارزشمندى مى بخشد و تأثير پذيرى اش را نسبت به شما افزايش مى دهد. بنابراين بايد طرف مقابل را بدون قيد و شرط و صرفا به خاطر ارزش ذاتى و ماهيت انسانى اش، پذيرفت و به او احترام صادقانه گذاشت.</w:t>
      </w:r>
      <w:r w:rsidRPr="00AB5125">
        <w:rPr>
          <w:rFonts w:cs="B Badr"/>
          <w:rtl/>
        </w:rPr>
        <w:br/>
        <w:t>10. انگيزش؛ نسبت به كار مثبتى كه مى خواهيد انجام دهيد، ميل شديدى در طرف مقابل ايجاد كنيد و فضاى روانى لازم براى انجام دادن آن را فراهم سازيد. كوچك ترين پيشرفت را در طرف مقابل، تحسين نموده و با تشويق او كارى كنيد كه احساس كند حركت به سمت مطلوب و جبران اشتباهات ساده است و به خوبى مى تواند مشكلات را حل و كاستى ها را جبران كند.</w:t>
      </w:r>
      <w:r w:rsidRPr="00AB5125">
        <w:rPr>
          <w:rFonts w:cs="B Badr"/>
          <w:rtl/>
        </w:rPr>
        <w:br/>
        <w:t>11. رفتار مطلوب؛ رفتارهاى خوبى را كه از ديگران نسبت به خود انتظار داريد، با او در پيش گيريد. به عبارت ديگر آنچه را براى خود مى پسنديد، براى وى نيز بپسنديد و او را به سوى آن رهنمون شويد.</w:t>
      </w:r>
      <w:r w:rsidRPr="00AB5125">
        <w:rPr>
          <w:rFonts w:cs="B Badr"/>
          <w:rtl/>
        </w:rPr>
        <w:br/>
        <w:t>12. تحميل گريزى؛ نقطه نظرات و ديدگاه هاى خويش را بر ديگران تحميل نكنيد. مردم سخن چنين كسى را نمى پذيرند و با فردى كه همچون يك سرپرست با ايشان رفتار كند، دوستى نمى ورزند و به او اعتماد نمى كنند.240 بنابراين به جاى اينكه به ديگران دستور دهيد، خواست خود را به شكل سؤال مطرح كنيد؛ زيرا معمولاً افراد دوست ندارند به آنان دستور داده شود.</w:t>
      </w:r>
      <w:r w:rsidRPr="00AB5125">
        <w:rPr>
          <w:rFonts w:cs="B Badr"/>
          <w:rtl/>
        </w:rPr>
        <w:br/>
        <w:t xml:space="preserve">13. هديه دادن؛ گاهى لازم است از اهرم «هديه دادن» استفاده شود. گفته شده است: «الانسان عبيد الاحسان». تأثيرپذيرى ديگران در پرتو نيكى و احسان، چندين برابر است. بنابراين ديگران را براى كارى كه مى خواهيد انجام دهند، خشنود كنيد. در روايتى از پيامبر اكرم صلى الله عليه و آله آمده است: </w:t>
      </w:r>
      <w:r w:rsidRPr="00AB5125">
        <w:rPr>
          <w:rFonts w:cs="B Badr"/>
          <w:b/>
          <w:bCs/>
          <w:color w:val="008000"/>
          <w:rtl/>
        </w:rPr>
        <w:t>«تهادوا، فانّ الهدية تضعّف الحبّ و تذهب بغوائل الصدر»</w:t>
      </w:r>
      <w:r w:rsidRPr="00AB5125">
        <w:rPr>
          <w:rFonts w:cs="B Badr"/>
          <w:rtl/>
        </w:rPr>
        <w:t>241؛ «به يكديگر هديه دهيد، زيرا هديه دوستى را دو برابر مى كند و كينه هاى درون سينه ها را مى زدايد».</w:t>
      </w:r>
      <w:r w:rsidRPr="00AB5125">
        <w:rPr>
          <w:rFonts w:cs="B Badr"/>
          <w:rtl/>
        </w:rPr>
        <w:br/>
        <w:t>در پرتو محبت به وجود آمده، مى توان به جلب اعتماد طرف مقابل پرداخت و تأثيرگذارى خود را افزايش داد.</w:t>
      </w:r>
      <w:r w:rsidRPr="00AB5125">
        <w:rPr>
          <w:rFonts w:cs="B Badr"/>
          <w:rtl/>
        </w:rPr>
        <w:br/>
        <w:t>14. گفتار زيبا؛ سخن نيكو را به نوعى سحر تشبيه كرده اند كه در جان و اعماق وجود افراد تأثيرگذار است. بنابراين در استفاده از كلمات و جملات براى ايجاد ارتباط و تأثيرگذارى، بايد به اندازه كافى دقت و بهترين كلام در كوتاه ترين و زيباترين جملات و الفاظ بيان شود.</w:t>
      </w:r>
      <w:r w:rsidRPr="00AB5125">
        <w:rPr>
          <w:rFonts w:cs="B Badr"/>
          <w:rtl/>
        </w:rPr>
        <w:br/>
        <w:t xml:space="preserve">15. تبليغ عملى؛ آنچه نقشى اساسى تر در مسئله تأثيرگذارى دارد، عملكرد و رفتارفرد تأثيرگذار است. امام صادق عليه السلام فرموده است: </w:t>
      </w:r>
      <w:r w:rsidRPr="00AB5125">
        <w:rPr>
          <w:rFonts w:cs="B Badr"/>
          <w:b/>
          <w:bCs/>
          <w:color w:val="008000"/>
          <w:rtl/>
        </w:rPr>
        <w:t>«كونوا دعاة الناس بغير السنتكم»</w:t>
      </w:r>
      <w:r w:rsidRPr="00AB5125">
        <w:rPr>
          <w:rFonts w:cs="B Badr"/>
          <w:rtl/>
        </w:rPr>
        <w:t xml:space="preserve">242؛ يعنى، «به وسيله اى غير از زبان خود، مردم را به كارهاى خير و صحيح دعوت كنيد». رفتار و منش شخصى و اعمال افراد، بيش از هر چيز در ذهن ديگرى ماندگار است؛ به طورى كه گفته اند براى راهنمايى، ارشاد و </w:t>
      </w:r>
      <w:r w:rsidRPr="00AB5125">
        <w:rPr>
          <w:rFonts w:cs="B Badr"/>
          <w:rtl/>
        </w:rPr>
        <w:lastRenderedPageBreak/>
        <w:t>تأثيرگذارى بر جوانان، كمتر حرف بزنيد و بيشتر عمل كنيد.</w:t>
      </w:r>
      <w:r w:rsidRPr="00AB5125">
        <w:rPr>
          <w:rFonts w:cs="B Badr"/>
          <w:rtl/>
        </w:rPr>
        <w:br/>
        <w:t>16. جوان شناسى؛ از ويژگى هاى دوره جوانى، شناخت كافى پيدا كرده و متناسب با روحيات و خصوصيات اين دوره، به ايجاد ارتباط و تأثيرگذارى اقدام كنيد. بنابراين گسترش آگاهى از سير رشد و تحول و ويژگى هاى مختلف زيستى، اجتماعى و روانى و نيز نيازهاى اين دوره، شرط اساسى كسب مهارت براى ايجاد ارتباط مؤثر با جوانان است.</w:t>
      </w:r>
      <w:r w:rsidRPr="00AB5125">
        <w:rPr>
          <w:rFonts w:cs="B Badr"/>
          <w:rtl/>
        </w:rPr>
        <w:br/>
        <w:t>17. توجه به تفاوت ها؛ نسبت به تفاوت هاى فردى موجود در بين افراد، هشيار بوده و هيچ گاه دو نفر را با همديگر مقايسه نكنيد. به جهت وجود نقطه مثبتى در ديگرى، فرد مورد نظر خود را به دليل نداشتن آن نقطه قوت و مثبت، مورد سرزنش و توبيخ قرار ندهيد.</w:t>
      </w:r>
      <w:r w:rsidRPr="00AB5125">
        <w:rPr>
          <w:rFonts w:cs="B Badr"/>
          <w:rtl/>
        </w:rPr>
        <w:br/>
        <w:t>18. همگامى؛ استفاده از روش «همگام شدن»، يكى از ديرپاترين شيوه هاى ايجاد ارتباط مؤثر است. براى همگام شدن با جوان، بايد خود را در وضع و موقعيت او قرار داد. به عبارت ديگر سعى كنيد دنيا را از منظر او بنگريد. براى مثال يك جوان دوست دارد با روى آوردن به اجتماع، حس استقلال طلبى خود را ارضا نمايد. دنياى ذهنى او آكنده از مضمون هايى است كه ناشى از نيازهايش مى باشد. حال اگر بدون توجه به دنياى جوان و صرفا با در نظر گرفتن برخى از نيازها و تكاليف، با آنها ارتباط برقرار كنيم، به احتمال قوى نتيجه مناسب و مثبتى نخواهيم گرفت.</w:t>
      </w:r>
      <w:r w:rsidRPr="00AB5125">
        <w:rPr>
          <w:rFonts w:cs="B Badr"/>
          <w:rtl/>
        </w:rPr>
        <w:br/>
        <w:t>19. جلب همكارى؛ از طرف مقابل، به ويژه اگر جوان است، در ارتباط با كارهاى مربوط به خودشان اظهار نظر بخواهيد. به عبارت ديگر بكوشيد ذهن و انديشه مخاطب را در جهت مطلوب، فعال ساخته و كارى كنيد كه خود او با خردورزى كافى راه صحيح را بيابد.</w:t>
      </w:r>
      <w:r w:rsidRPr="00AB5125">
        <w:rPr>
          <w:rFonts w:cs="B Badr"/>
          <w:rtl/>
        </w:rPr>
        <w:br/>
        <w:t>20. همدلى؛ در حالت هاى نگرانى، ناراحتى و اضطراب، همدلى كرده و به تدريج جوياى علت اضطرابشان شويد.</w:t>
      </w:r>
      <w:r w:rsidRPr="00AB5125">
        <w:rPr>
          <w:rFonts w:cs="B Badr"/>
          <w:rtl/>
        </w:rPr>
        <w:br/>
        <w:t>«همدلى»243 عبارت است از توانايى درك تجربه هاى درونى ديگران و سهيم شدندر آنها. از اين طريق مى توان خود را به جاى يك فرد قرار داد و به دنياى درونى و تجربه هاى شخصى او راه پيدا كرد. بدين وسيله مى توان تجربه هاى هيجانى مختلف، نگرانى ها، اضطراب ها، غم ها و مشكلات ديگرى را درك كرد. طرف مقابل نيز احساس هاى خود را به طور كلامى بيان خواهد كرد و ارتباط بيشتر و بهتر ايجاد خواهد شد.</w:t>
      </w:r>
      <w:r w:rsidRPr="00AB5125">
        <w:rPr>
          <w:rFonts w:cs="B Badr"/>
          <w:rtl/>
        </w:rPr>
        <w:br/>
        <w:t xml:space="preserve">در چنين وضعيتى است كه فرد مى تواند به بررسى هر چه بيشتر گفته هاى او بپردازد و به تدريج علت تجربه هاى تلخ و مشكلاتش را جويا شود و به حل آنها بپردازد. خداوند، پيامبر اكرم صلى الله عليه و آله را چنين توصيف مى كند: </w:t>
      </w:r>
      <w:r w:rsidRPr="00AB5125">
        <w:rPr>
          <w:rFonts w:cs="B Badr"/>
          <w:b/>
          <w:bCs/>
          <w:color w:val="008000"/>
          <w:rtl/>
        </w:rPr>
        <w:t>«لَقَدْ جاءَكُمْ رَسُولٌ مِنْ أَنْفُسِكُمْ عَزِيزٌ عَلَيْهِ ما عَنِتُّمْ حَرِيصٌ عَلَيْكُمْ بِالْمُو</w:t>
      </w:r>
      <w:r w:rsidRPr="00AB5125">
        <w:rPr>
          <w:rFonts w:cs="B Badr" w:hint="cs"/>
          <w:b/>
          <w:bCs/>
          <w:color w:val="008000"/>
          <w:rtl/>
        </w:rPr>
        <w:t>ٔمِنِينَ</w:t>
      </w:r>
      <w:r w:rsidRPr="00AB5125">
        <w:rPr>
          <w:rFonts w:cs="B Badr"/>
          <w:b/>
          <w:bCs/>
          <w:color w:val="008000"/>
          <w:rtl/>
        </w:rPr>
        <w:t xml:space="preserve"> </w:t>
      </w:r>
      <w:r w:rsidRPr="00AB5125">
        <w:rPr>
          <w:rFonts w:cs="B Badr" w:hint="cs"/>
          <w:b/>
          <w:bCs/>
          <w:color w:val="008000"/>
          <w:rtl/>
        </w:rPr>
        <w:t>رَؤفٌ</w:t>
      </w:r>
      <w:r w:rsidRPr="00AB5125">
        <w:rPr>
          <w:rFonts w:cs="B Badr"/>
          <w:b/>
          <w:bCs/>
          <w:color w:val="008000"/>
          <w:rtl/>
        </w:rPr>
        <w:t xml:space="preserve"> </w:t>
      </w:r>
      <w:r w:rsidRPr="00AB5125">
        <w:rPr>
          <w:rFonts w:cs="B Badr" w:hint="cs"/>
          <w:b/>
          <w:bCs/>
          <w:color w:val="008000"/>
          <w:rtl/>
        </w:rPr>
        <w:t>رَحِيمٌ»</w:t>
      </w:r>
      <w:r w:rsidRPr="00AB5125">
        <w:rPr>
          <w:rFonts w:cs="B Badr"/>
          <w:rtl/>
        </w:rPr>
        <w:t>244 ؛ «رسولى از خود شما به سويتان آمد كه رنج هاى شما بر او سخت است و اصرار به هدايت شما دارد و نسبت به مؤمنان رئوف و مهربان است».</w:t>
      </w:r>
      <w:r w:rsidRPr="00AB5125">
        <w:rPr>
          <w:rFonts w:cs="B Badr"/>
          <w:rtl/>
        </w:rPr>
        <w:br/>
        <w:t>عبارت «من انفسكم» اشاره به شدت ارتباط آن حضرت با مردم است؛ گويى پاره اى از جان مردم و از روح جامعه در شكل پيامبر صلى الله عليه و آله ظاهر شده است و هرگونه ناراحتى و زيان و ضررى كه به مردم برسد، براى او سخت ناراحت كننده است. او نسبت به مردم بى تفاوت نيست و از رنج هاى آنان رنج مى برد. اين صفت باطنى پيامبر صلى الله عليه و آله بود كه توانست در دل و قلب مردم جاى گيرد و تأثيرگذارى اش را چندين برابر كند.</w:t>
      </w:r>
      <w:r w:rsidRPr="00AB5125">
        <w:rPr>
          <w:rFonts w:cs="B Badr"/>
          <w:rtl/>
        </w:rPr>
        <w:br/>
        <w:t>21. انعطاف پذيرى؛ در عين جدى بودن و جدى رفتار كردن، بايد همواره انعطاف پذيرى مناسب را حفظ نمود. نبايد انتظار داشت تغيير و اصلاح در انديشه و رفتار طرف مقابل ناگهانى، بلافاصله و يك مرتبه انجام گيرد؛ زيرا اين مسئله نيازمند زمان و تدريج است. بنابراين بايد به طرف مقابل، زمان و فرصت كافى داد تا به تدريج و تحت تأثير سخن شما تغيير و تحول لازم را در خود ايجاد كند.</w:t>
      </w:r>
      <w:r w:rsidRPr="00AB5125">
        <w:rPr>
          <w:rFonts w:cs="B Badr"/>
          <w:rtl/>
        </w:rPr>
        <w:br/>
      </w:r>
      <w:r w:rsidRPr="00AB5125">
        <w:rPr>
          <w:rFonts w:cs="B Badr"/>
          <w:rtl/>
        </w:rPr>
        <w:lastRenderedPageBreak/>
        <w:t xml:space="preserve">خداوند متعال نيز پيامبر اكرم صلى الله عليه و آله را به خاطر داشتن چنين ويژگى مى ستايد و آن را يكى از علل موفقيت آن حضرت معرفى مى كند: </w:t>
      </w:r>
      <w:r w:rsidRPr="00AB5125">
        <w:rPr>
          <w:rFonts w:cs="B Badr"/>
          <w:b/>
          <w:bCs/>
          <w:color w:val="008000"/>
          <w:rtl/>
        </w:rPr>
        <w:t>«فَبِما رَحْمَةٍ مِنَ اللّهِ لِنْتَ لَهُمْ وَ لَوْ كُنْتَ فَظًّا غَلِيظَ الْقَلْبِ لاَنْفَضُّوا مِنْ حَوْلِكَ»</w:t>
      </w:r>
      <w:r w:rsidRPr="00AB5125">
        <w:rPr>
          <w:rFonts w:cs="B Badr"/>
          <w:rtl/>
        </w:rPr>
        <w:t>245 ؛ «به واسطه رحمت خدا با مردم، خوش خوى و مهربان شدى و اگر تندخوى سخت دل بودى، مردم از گرد تو پراكنده مى شدند ...». بنابراين اگر كسى بخواهد پيامبرگونه تأثيرگذارى مثبت داشته باشد، بايد از انعطاف و بردبارى كافى در برابر ناآگاهى ها، نقص ها و ضعف هاى ديگران برخوردار باشد.</w:t>
      </w:r>
      <w:r w:rsidRPr="00AB5125">
        <w:rPr>
          <w:rFonts w:cs="B Badr"/>
          <w:rtl/>
        </w:rPr>
        <w:br/>
      </w:r>
      <w:r w:rsidRPr="00AB5125">
        <w:rPr>
          <w:rFonts w:cs="B Badr"/>
          <w:rtl/>
        </w:rPr>
        <w:br/>
      </w:r>
      <w:r w:rsidRPr="00AB5125">
        <w:rPr>
          <w:rFonts w:cs="B Badr"/>
          <w:b/>
          <w:bCs/>
          <w:rtl/>
        </w:rPr>
        <w:t>دوست خوب</w:t>
      </w:r>
      <w:r w:rsidRPr="00AB5125">
        <w:rPr>
          <w:rFonts w:cs="B Badr"/>
          <w:b/>
          <w:bCs/>
          <w:rtl/>
        </w:rPr>
        <w:br/>
      </w:r>
      <w:r w:rsidRPr="00AB5125">
        <w:rPr>
          <w:rFonts w:cs="B Badr"/>
          <w:rtl/>
        </w:rPr>
        <w:t>پرسش 51. ويژگى هاى دوست خوب چيست و چگونه فراچنگ آمدنى است؟</w:t>
      </w:r>
      <w:r w:rsidRPr="00AB5125">
        <w:rPr>
          <w:rFonts w:cs="B Badr"/>
          <w:rtl/>
        </w:rPr>
        <w:br/>
        <w:t>داشتن دوست و برخوردار بودن از ارتباط عاطفى دوستانه، يك ضرورت انسانى است. حتى اگر آدمى را موجودى اجتماعى نشناسيم؛ داشتن دوست ـ به مقتضاى تدبير عاقلانه و تأمين خواسته هاى فطرى و غريزى ـ يك پديده ضرورى و انكارناپذير است. اكنون بايد مشخص كرد كه معيارهاى انتخاب دوست چيست و بهترين همنشين كيست؟</w:t>
      </w:r>
      <w:r w:rsidRPr="00AB5125">
        <w:rPr>
          <w:rFonts w:cs="B Badr"/>
          <w:rtl/>
        </w:rPr>
        <w:br/>
        <w:t>در مرام مسلمانان، هدف تمام اعمال و رفتارها، به آخرت و خشنودى خدا بر مى گردد؛ از اين رو هرگاه در پى انجام عملى بر مى آييم، اولين سؤال آن است كه آيا اين عمل، موجب خرسند شدن حضرت حق مى شود يا نه؟ آيا خداوند به انجام دادن اين عمل رضايت دارد يا نه؟ زيرا همگى بنده اوييم و بايد در پى تحصيل رضايت مولاى خود باشيم.</w:t>
      </w:r>
      <w:r w:rsidRPr="00AB5125">
        <w:rPr>
          <w:rFonts w:cs="B Badr"/>
          <w:rtl/>
        </w:rPr>
        <w:br/>
        <w:t>سه شرط دوستى:</w:t>
      </w:r>
      <w:r w:rsidRPr="00AB5125">
        <w:rPr>
          <w:rFonts w:cs="B Badr"/>
          <w:rtl/>
        </w:rPr>
        <w:br/>
        <w:t>دوستى قبل از هر چيز، داراى سه شرط اساسى است كه مقدم بر ديگر شرايط، بايد رعايت گردد. شخصى سزاوار دوستى است كه:</w:t>
      </w:r>
      <w:r w:rsidRPr="00AB5125">
        <w:rPr>
          <w:rFonts w:cs="B Badr"/>
          <w:rtl/>
        </w:rPr>
        <w:br/>
        <w:t>1. ديدار او خدا را به ياد شما آورد؛ يعنى، زيارت وى سبب ذكر خدا باشد.</w:t>
      </w:r>
      <w:r w:rsidRPr="00AB5125">
        <w:rPr>
          <w:rFonts w:cs="B Badr"/>
          <w:rtl/>
        </w:rPr>
        <w:br/>
        <w:t>2. گفتار او به دانش و معلومات شما بيفزايد و از هر كلام او، ثمره اى علمى فراهم آيد.</w:t>
      </w:r>
      <w:r w:rsidRPr="00AB5125">
        <w:rPr>
          <w:rFonts w:cs="B Badr"/>
          <w:rtl/>
        </w:rPr>
        <w:br/>
        <w:t>3. عمل و كردار او، آخرت را به ياد آورد؛ به گونه اى كه به اعمال و رفتار شما رنگ آخرتى ببخشد.246</w:t>
      </w:r>
      <w:r w:rsidRPr="00AB5125">
        <w:rPr>
          <w:rFonts w:cs="B Badr"/>
          <w:rtl/>
        </w:rPr>
        <w:br/>
        <w:t>اگر كسى را با سه شرط فوق يافتيد، سعى كنيد با او دوست شويد و وجود وى را غنيمت شماريد؛ و گرنه درجست و جوى چنين دوستانى باشيد. تا زمانى كه يك شخص را با چنين ويژگى هايى نيافته ايد، به سادگى با او دوستى برقرار نكنيد. فضاى دوستى بهترين فضاى استفاده از كمالات معنوى است و بايد زمينه ساز ديندارى، بندگى، رشد علمى و اخلاقى گردد. در مقابل، دوستى اى كه موجب انحطاط اخلاقى و زمينه ساز مفاسد دينى و دنيوى شود، دوستى نيست؛ بلكه دشمنى و عداوت است و از اين دوستى ها بايد سخت اجتناب كرد.</w:t>
      </w:r>
      <w:r w:rsidRPr="00AB5125">
        <w:rPr>
          <w:rFonts w:cs="B Badr"/>
          <w:rtl/>
        </w:rPr>
        <w:br/>
        <w:t>شرايط سنى و طبقه اجتماعى نيز تا حدودى زمينه ساز برخى از شرايط قبلى است. افرادى كه اختلاف سنى دارند، كمتر مى توانند از حضور يكديگر بهره علمى و عملى ببرند و زمينه ارتباط روحى و رشد معنوى را براى هم فراهم سازند. پس به صورت عمومى، بهتر است شرايط سنى و طبقه اجتماعى و سطح شناختى، تحصيلى و ... نيز رعايت گردد.247</w:t>
      </w:r>
      <w:r w:rsidRPr="00AB5125">
        <w:rPr>
          <w:rFonts w:cs="B Badr"/>
          <w:rtl/>
        </w:rPr>
        <w:br/>
        <w:t>ملاك هاى دوست خوب:</w:t>
      </w:r>
      <w:r w:rsidRPr="00AB5125">
        <w:rPr>
          <w:rFonts w:cs="B Badr"/>
          <w:rtl/>
        </w:rPr>
        <w:br/>
        <w:t xml:space="preserve">افزون بر آنچه گذشت، در قرآن كريم و روايات اهل بيت عليهم السلام، ملاك هاى مهم ديگرى براى دوست خوب بيان شده كه به </w:t>
      </w:r>
      <w:r w:rsidRPr="00AB5125">
        <w:rPr>
          <w:rFonts w:cs="B Badr"/>
          <w:rtl/>
        </w:rPr>
        <w:lastRenderedPageBreak/>
        <w:t>اختصار بعضى از آنها بيان مى شود:</w:t>
      </w:r>
      <w:r w:rsidRPr="00AB5125">
        <w:rPr>
          <w:rFonts w:cs="B Badr"/>
          <w:rtl/>
        </w:rPr>
        <w:br/>
        <w:t>1. كسى كه به ياد خدا است و هدفش جز رسيدن به او نيست248.</w:t>
      </w:r>
      <w:r w:rsidRPr="00AB5125">
        <w:rPr>
          <w:rFonts w:cs="B Badr"/>
          <w:rtl/>
        </w:rPr>
        <w:br/>
        <w:t>2. عاقل و خردورز است؛ حضرت على عليه السلام فرمود: «بيشترين درستى ها و خوبى ها، در همراهى و دوستى با صاحبان عقل و درايت است»249.</w:t>
      </w:r>
      <w:r w:rsidRPr="00AB5125">
        <w:rPr>
          <w:rFonts w:cs="B Badr"/>
          <w:rtl/>
        </w:rPr>
        <w:br/>
        <w:t>3. خيانت پيشه، ستم كار و سخن چين نباشد؛ امام صادق عليه السلام فرمود: «از سه گروه بر حذر باش! خيانت كار، ظالم و سخن چين؛ زيرا كسى كه به نفع تو به ديگران خيانت كند، روزى خواهد آمد كه به خودت نيز خيانت كند! شخصى كه به جانبدارى از تو، حق ديگران را پايمال نمايد و به ظلم عادت كند، بالاخره به تو نيز ظلم خواهد كرد! انسان سخن چين، همان طور كه سخن ديگران را پيش تو مى آورد، سخن تو را نيز نزد اغيار خواهد برد».250</w:t>
      </w:r>
      <w:r w:rsidRPr="00AB5125">
        <w:rPr>
          <w:rFonts w:cs="B Badr"/>
          <w:rtl/>
        </w:rPr>
        <w:br/>
        <w:t>4. آنچه براى خود مى پسندد، براى تو نيز بپسندد و آنچه را براى خويش نمى خواهد، براى تو نيز نخواهد. رسول اكرم صلى الله عليه و آله فرمود: «در مصاحبت و رفاقت كسى كه آنچه را براى خود مى خواهد براى تو نخواهد، هيچ خير و فايده اى وجود ندارد».251</w:t>
      </w:r>
      <w:r w:rsidRPr="00AB5125">
        <w:rPr>
          <w:rFonts w:cs="B Badr"/>
          <w:rtl/>
        </w:rPr>
        <w:br/>
        <w:t>5. قطع كننده رحم نباشد؛ امام باقر عليه السلام فرمود: «پدرم امام سجاد عليه السلام مرا نصيحت فرمود: اى پسرم! از رفاقت با كسانى كه قطع رحم كنند، بپرهيز؛ زيرا من آنها را در قرآن شريف سه بار مورد لعن و نفرين پروردگار يافتم»252.</w:t>
      </w:r>
      <w:r w:rsidRPr="00AB5125">
        <w:rPr>
          <w:rFonts w:cs="B Badr"/>
          <w:rtl/>
        </w:rPr>
        <w:br/>
        <w:t>شخصى كه با نزديكان خود، نتواند معاشرت و هم زيستى صحيح داشته باشد ـ در حالى كه آنان با وى از يك خانواده و فرهنگ و گوشت و خون هستند ـ چگونه مى تواند با غير خويشاوندان رفاقت صميمانه داشته باشد.</w:t>
      </w:r>
      <w:r w:rsidRPr="00AB5125">
        <w:rPr>
          <w:rFonts w:cs="B Badr"/>
          <w:rtl/>
        </w:rPr>
        <w:br/>
        <w:t>6. عيب جو نباشد؛ امام على عليه السلام فرمود: «از رفاقت و نشست و برخاست با كسانى كه عيب جو و به دنبال نقاط ضعف ديگران هستند، بپرهيز؛ زيرا دوست چنين اشخاصى، از ضرر آنان سالم نمى ماند و طعمه عيب جويى هاى آنان خواهد شد».253</w:t>
      </w:r>
      <w:r w:rsidRPr="00AB5125">
        <w:rPr>
          <w:rFonts w:cs="B Badr"/>
          <w:rtl/>
        </w:rPr>
        <w:br/>
        <w:t>7. بدكردار نباشد؛ امام على عليه السلام فرمود: «رشته دوستى هاى بدكاران، زودتر از دوستى ديگرى از هم مى گسلد».254</w:t>
      </w:r>
      <w:r w:rsidRPr="00AB5125">
        <w:rPr>
          <w:rFonts w:cs="B Badr"/>
          <w:rtl/>
        </w:rPr>
        <w:br/>
        <w:t>8. از دشمنان خدا نباشد؛ امام على عليه السلام فرمود: «مبادا دشمنان خدا را دوست بدارى يا دوستى ات را نثار كسى جز دوستان خدا كنى!! هر كس مردمى را دوست بدارد، با آنان محشور مى شود».255</w:t>
      </w:r>
      <w:r w:rsidRPr="00AB5125">
        <w:rPr>
          <w:rFonts w:cs="B Badr"/>
          <w:rtl/>
        </w:rPr>
        <w:br/>
        <w:t>راه هاى دوست آزمايى:</w:t>
      </w:r>
      <w:r w:rsidRPr="00AB5125">
        <w:rPr>
          <w:rFonts w:cs="B Badr"/>
          <w:rtl/>
        </w:rPr>
        <w:br/>
        <w:t>در روايات راه هاى متعددى براى امتحان دوستان بيان شده است؛ از جمله:</w:t>
      </w:r>
      <w:r w:rsidRPr="00AB5125">
        <w:rPr>
          <w:rFonts w:cs="B Badr"/>
          <w:rtl/>
        </w:rPr>
        <w:br/>
        <w:t>1. در حال بى نيازى و فقر، دوستى او عوض نشود؛ امام باقر عليه السلام فرمود: «بدترين دوست كسى است كه تو را به هنگام بى نيازيت حفظ كند و به وقت تنگدستى رها سازد».256</w:t>
      </w:r>
      <w:r w:rsidRPr="00AB5125">
        <w:rPr>
          <w:rFonts w:cs="B Badr"/>
          <w:rtl/>
        </w:rPr>
        <w:br/>
        <w:t>دوست مشمار آنكه در نعمت زند</w:t>
      </w:r>
      <w:r w:rsidRPr="00AB5125">
        <w:rPr>
          <w:rFonts w:cs="B Badr"/>
          <w:rtl/>
        </w:rPr>
        <w:br/>
        <w:t>لاف يارى و برادر خواندگى</w:t>
      </w:r>
      <w:r w:rsidRPr="00AB5125">
        <w:rPr>
          <w:rFonts w:cs="B Badr"/>
          <w:rtl/>
        </w:rPr>
        <w:br/>
        <w:t xml:space="preserve">دوست آن باشد كه گيرد دست دوست </w:t>
      </w:r>
      <w:r w:rsidRPr="00AB5125">
        <w:rPr>
          <w:rFonts w:cs="B Badr"/>
          <w:rtl/>
        </w:rPr>
        <w:br/>
        <w:t>در پريشان حالى و درماندگى257</w:t>
      </w:r>
      <w:r w:rsidRPr="00AB5125">
        <w:rPr>
          <w:rFonts w:cs="B Badr"/>
          <w:rtl/>
        </w:rPr>
        <w:br/>
        <w:t>2. به هنگام عصبانيت، بدگويى تو را نكند؛ امام صادق عليه السلام فرمود: «دوستى كه سه بار از تو عصبانى شد؛ ولى بدگويى تو را نكرد و كلام ناسزا از دهانش خارج نشد، او را براى خود نگه دار».258</w:t>
      </w:r>
      <w:r w:rsidRPr="00AB5125">
        <w:rPr>
          <w:rFonts w:cs="B Badr"/>
          <w:rtl/>
        </w:rPr>
        <w:br/>
      </w:r>
      <w:r w:rsidRPr="00AB5125">
        <w:rPr>
          <w:rFonts w:cs="B Badr"/>
          <w:rtl/>
        </w:rPr>
        <w:lastRenderedPageBreak/>
        <w:t>3. به نماز اهميت بدهد؛ قرآن مى فرمايد: «اى اهل ايمان! با آن گروه از اهل كتاب و كافران كه دين شما را به بازيچه گرفتند، دوستى مكنيد. زمانى كه شما نداى نماز بلند مى كنيد، آن را به مسخره و بازى مى گيرند؛ زيرا آن قوم مردمى نادان و بى خردند»259.</w:t>
      </w:r>
      <w:r w:rsidRPr="00AB5125">
        <w:rPr>
          <w:rFonts w:cs="B Badr"/>
          <w:rtl/>
        </w:rPr>
        <w:br/>
        <w:t xml:space="preserve">وامش مده آنكه بى نماز است </w:t>
      </w:r>
      <w:r w:rsidRPr="00AB5125">
        <w:rPr>
          <w:rFonts w:cs="B Badr"/>
          <w:rtl/>
        </w:rPr>
        <w:br/>
        <w:t>گرچه دهنش زفاقه باز است</w:t>
      </w:r>
      <w:r w:rsidRPr="00AB5125">
        <w:rPr>
          <w:rFonts w:cs="B Badr"/>
          <w:rtl/>
        </w:rPr>
        <w:br/>
        <w:t xml:space="preserve">كو فرض خدا نمى گزارد </w:t>
      </w:r>
      <w:r w:rsidRPr="00AB5125">
        <w:rPr>
          <w:rFonts w:cs="B Badr"/>
          <w:rtl/>
        </w:rPr>
        <w:br/>
        <w:t>از قرض تو نيز غم ندارد260</w:t>
      </w:r>
      <w:r w:rsidRPr="00AB5125">
        <w:rPr>
          <w:rFonts w:cs="B Badr"/>
          <w:rtl/>
        </w:rPr>
        <w:br/>
        <w:t>4. در هنگام سختى و راحتى انسان، اهل نيكى باشد؛ اميرالمؤمنين عليه السلام فرمود: «دوستان در سختى ها امتحان مى گردند».261</w:t>
      </w:r>
      <w:r w:rsidRPr="00AB5125">
        <w:rPr>
          <w:rFonts w:cs="B Badr"/>
          <w:rtl/>
        </w:rPr>
        <w:br/>
        <w:t xml:space="preserve">جوانى پاكباز پاك رو بود </w:t>
      </w:r>
      <w:r w:rsidRPr="00AB5125">
        <w:rPr>
          <w:rFonts w:cs="B Badr"/>
          <w:rtl/>
        </w:rPr>
        <w:br/>
        <w:t>كه با پاكيزه رويى در گرو بود</w:t>
      </w:r>
      <w:r w:rsidRPr="00AB5125">
        <w:rPr>
          <w:rFonts w:cs="B Badr"/>
          <w:rtl/>
        </w:rPr>
        <w:br/>
        <w:t xml:space="preserve">چنين خواندم كه در درياى اعظم </w:t>
      </w:r>
      <w:r w:rsidRPr="00AB5125">
        <w:rPr>
          <w:rFonts w:cs="B Badr"/>
          <w:rtl/>
        </w:rPr>
        <w:br/>
        <w:t>به گردابى درافتادند با هم</w:t>
      </w:r>
      <w:r w:rsidRPr="00AB5125">
        <w:rPr>
          <w:rFonts w:cs="B Badr"/>
          <w:rtl/>
        </w:rPr>
        <w:br/>
        <w:t xml:space="preserve">چو ملاح آمدش تا دست گيرد </w:t>
      </w:r>
      <w:r w:rsidRPr="00AB5125">
        <w:rPr>
          <w:rFonts w:cs="B Badr"/>
          <w:rtl/>
        </w:rPr>
        <w:br/>
        <w:t>مبادا كاندرين حالت بميرد</w:t>
      </w:r>
      <w:r w:rsidRPr="00AB5125">
        <w:rPr>
          <w:rFonts w:cs="B Badr"/>
          <w:rtl/>
        </w:rPr>
        <w:br/>
        <w:t xml:space="preserve">همى گفتى ميان موج و تشوير </w:t>
      </w:r>
      <w:r w:rsidRPr="00AB5125">
        <w:rPr>
          <w:rFonts w:cs="B Badr"/>
          <w:rtl/>
        </w:rPr>
        <w:br/>
        <w:t>مرا بگذار ودست يار من گير262</w:t>
      </w:r>
      <w:r w:rsidRPr="00AB5125">
        <w:rPr>
          <w:rFonts w:cs="B Badr"/>
          <w:rtl/>
        </w:rPr>
        <w:br/>
        <w:t>5. هنگام از بين رفتن توانايى انسان، دوستى اش از بين نرود؛ حضرت امير عليه السلام فرمود: «هنگام از بين رفتن قدرت انسان، دوست از دشمن شناخته مى گردد»263.</w:t>
      </w:r>
      <w:r w:rsidRPr="00AB5125">
        <w:rPr>
          <w:rFonts w:cs="B Badr"/>
          <w:rtl/>
        </w:rPr>
        <w:br/>
        <w:t>در پايان، يادسپارى دو نكته بايسته است:</w:t>
      </w:r>
      <w:r w:rsidRPr="00AB5125">
        <w:rPr>
          <w:rFonts w:cs="B Badr"/>
          <w:rtl/>
        </w:rPr>
        <w:br/>
        <w:t>يكم. اين شرايط نسبى است، و شايد نتوان كسى را پيدا كرد كه داراى تمام اين خصوصيات، آن هم در حد كمال، باشد. از اين رو با در نظر گرفتن شرايط خود و ديگر اولويت ها، بايد به جست و جوى اين خصوصيات در دوستان پرداخت. اگر دوستى داريم كه فاقد بعضى از اين خصلت ها است، در صورت امكان بايد از قطع رابطه با وى خوددارى كنيم و در اصلاح و خودسازى اش بكوشيم. اين، خود از وظايف دوستان نسبت به يكديگر است. البته انجام دادن اين وظيفه، مشروط به عدم تأثيرپذيرى منفى انسان در حين كمك و اصلاح آن شخص است.</w:t>
      </w:r>
      <w:r w:rsidRPr="00AB5125">
        <w:rPr>
          <w:rFonts w:cs="B Badr"/>
          <w:rtl/>
        </w:rPr>
        <w:br/>
        <w:t>دوم. نبايد انسان فقط در جست و جوى اين اوصاف در ديگران باشد؛ بلكه خود نيز بايد سعى كند تا موارد ياد شده را رعايت كند. آن گاه خواهد ديد كه چقدر از صفات نكوهيده وى، از بين رفته و در مقابل، به چه صفات پسنديده اى مزين شده است.</w:t>
      </w:r>
      <w:r w:rsidRPr="00AB5125">
        <w:rPr>
          <w:rFonts w:cs="B Badr"/>
          <w:rtl/>
        </w:rPr>
        <w:br/>
        <w:t>افزون بر آن، اتصاف به چنين اوصافى، بهترين زمينه يافتن اين گونه از دوستان است؛ چرا كه نيك سيرتان نيز به انسان هاى نيك سيرت عشق ورزيده و در جست و جوى دوستى با آنهايند و با ديدن چنين ويژگى ها و علايقى در اشخاص، زودتر با آنها رابطه برقرار كرده و خود را به آنان ملحق مى كنند. به قول مولوى:</w:t>
      </w:r>
      <w:r w:rsidRPr="00AB5125">
        <w:rPr>
          <w:rFonts w:cs="B Badr"/>
          <w:rtl/>
        </w:rPr>
        <w:br/>
        <w:t>ناريان مرناريان را جاذبند</w:t>
      </w:r>
      <w:r w:rsidRPr="00AB5125">
        <w:rPr>
          <w:rFonts w:cs="B Badr"/>
          <w:rtl/>
        </w:rPr>
        <w:br/>
      </w:r>
      <w:r w:rsidRPr="00AB5125">
        <w:rPr>
          <w:rFonts w:cs="B Badr"/>
          <w:rtl/>
        </w:rPr>
        <w:lastRenderedPageBreak/>
        <w:t>نوريان مرنوريان را طالبند264</w:t>
      </w:r>
      <w:r w:rsidRPr="00AB5125">
        <w:rPr>
          <w:rFonts w:cs="B Badr"/>
          <w:rtl/>
        </w:rPr>
        <w:br/>
      </w:r>
      <w:r w:rsidRPr="00AB5125">
        <w:rPr>
          <w:rFonts w:cs="B Badr" w:hint="cs"/>
          <w:rtl/>
        </w:rPr>
        <w:t> </w:t>
      </w:r>
    </w:p>
    <w:p w:rsidR="009A2D66" w:rsidRPr="00AB5125" w:rsidRDefault="009A2D66" w:rsidP="009A2D66">
      <w:pPr>
        <w:pStyle w:val="NormalWeb"/>
        <w:bidi/>
        <w:spacing w:before="0" w:beforeAutospacing="0" w:after="0" w:afterAutospacing="0" w:line="300" w:lineRule="atLeast"/>
        <w:ind w:left="30" w:right="30"/>
        <w:rPr>
          <w:rFonts w:cs="B Badr"/>
          <w:rtl/>
        </w:rPr>
      </w:pPr>
      <w:r w:rsidRPr="00AB5125">
        <w:rPr>
          <w:rFonts w:cs="B Badr" w:hint="cs"/>
          <w:rtl/>
        </w:rPr>
        <w:t> </w:t>
      </w:r>
    </w:p>
    <w:p w:rsidR="009A2D66" w:rsidRPr="00AB5125" w:rsidRDefault="009A2D66" w:rsidP="009A2D66">
      <w:pPr>
        <w:pStyle w:val="NormalWeb"/>
        <w:bidi/>
        <w:spacing w:before="0" w:beforeAutospacing="0" w:after="0" w:afterAutospacing="0" w:line="300" w:lineRule="atLeast"/>
        <w:ind w:left="30" w:right="30"/>
        <w:rPr>
          <w:rFonts w:cs="B Badr"/>
          <w:rtl/>
        </w:rPr>
      </w:pPr>
      <w:r w:rsidRPr="00AB5125">
        <w:rPr>
          <w:rFonts w:cs="B Badr" w:hint="cs"/>
          <w:rtl/>
        </w:rPr>
        <w:t> </w:t>
      </w:r>
    </w:p>
    <w:p w:rsidR="009A2D66" w:rsidRPr="00AB5125" w:rsidRDefault="009A2D66" w:rsidP="009A2D66">
      <w:pPr>
        <w:pStyle w:val="NormalWeb"/>
        <w:bidi/>
        <w:spacing w:before="0" w:beforeAutospacing="0" w:after="0" w:afterAutospacing="0" w:line="300" w:lineRule="atLeast"/>
        <w:ind w:left="30" w:right="30"/>
        <w:rPr>
          <w:rFonts w:cs="B Badr"/>
          <w:rtl/>
        </w:rPr>
      </w:pPr>
      <w:r w:rsidRPr="00AB5125">
        <w:rPr>
          <w:rFonts w:cs="B Badr" w:hint="cs"/>
          <w:b/>
          <w:bCs/>
          <w:rtl/>
          <w:lang w:bidi="fa-IR"/>
        </w:rPr>
        <w:t>پی نوشت ها :</w:t>
      </w:r>
    </w:p>
    <w:p w:rsidR="009A2D66" w:rsidRPr="00AB5125" w:rsidRDefault="009A2D66" w:rsidP="009A2D66">
      <w:pPr>
        <w:pStyle w:val="NormalWeb"/>
        <w:bidi/>
        <w:spacing w:before="0" w:beforeAutospacing="0" w:after="0" w:afterAutospacing="0" w:line="300" w:lineRule="atLeast"/>
        <w:ind w:left="30" w:right="30"/>
        <w:rPr>
          <w:rFonts w:cs="B Badr"/>
          <w:rtl/>
        </w:rPr>
      </w:pPr>
      <w:r w:rsidRPr="00AB5125">
        <w:rPr>
          <w:rFonts w:cs="B Badr"/>
          <w:b/>
          <w:bCs/>
          <w:rtl/>
        </w:rPr>
        <w:br/>
      </w:r>
      <w:r w:rsidRPr="00AB5125">
        <w:rPr>
          <w:rFonts w:cs="B Badr"/>
          <w:rtl/>
        </w:rPr>
        <w:t>1. سجده 32، آيه 24.</w:t>
      </w:r>
      <w:r w:rsidRPr="00AB5125">
        <w:rPr>
          <w:rFonts w:cs="B Badr"/>
          <w:rtl/>
        </w:rPr>
        <w:br/>
        <w:t>2. انعام 6، آيه 124.</w:t>
      </w:r>
      <w:r w:rsidRPr="00AB5125">
        <w:rPr>
          <w:rFonts w:cs="B Badr"/>
          <w:rtl/>
        </w:rPr>
        <w:br/>
        <w:t>3. اصول كافى، ج 2، ص 218.</w:t>
      </w:r>
      <w:r w:rsidRPr="00AB5125">
        <w:rPr>
          <w:rFonts w:cs="B Badr"/>
          <w:rtl/>
        </w:rPr>
        <w:br/>
        <w:t>4. طه 20، آيه 114.</w:t>
      </w:r>
      <w:r w:rsidRPr="00AB5125">
        <w:rPr>
          <w:rFonts w:cs="B Badr"/>
          <w:rtl/>
        </w:rPr>
        <w:br/>
        <w:t>5. بقره 2، آيه 253.</w:t>
      </w:r>
      <w:r w:rsidRPr="00AB5125">
        <w:rPr>
          <w:rFonts w:cs="B Badr"/>
          <w:rtl/>
        </w:rPr>
        <w:br/>
        <w:t>6. الف. الفيض القاسانى، الاصول الاصلية، تهران، چاپ دانشگاه، 1390، ص 162؛ ب. ابن حجر، العسقلانى، الاصابة فى تمييز الصحابة، بيروت: دارالكتب الاسلامية، 1415ه، ج1، ص 45؛</w:t>
      </w:r>
      <w:r w:rsidRPr="00AB5125">
        <w:rPr>
          <w:rFonts w:cs="B Badr"/>
          <w:rtl/>
        </w:rPr>
        <w:br/>
        <w:t>ج. سيد محمد حسين، الطباطبايى، الميزان فى تفسير القرآن، (قم: مؤسسة النشر الاسلامى)، ج 7، ص 339.</w:t>
      </w:r>
      <w:r w:rsidRPr="00AB5125">
        <w:rPr>
          <w:rFonts w:cs="B Badr"/>
          <w:rtl/>
        </w:rPr>
        <w:br/>
        <w:t>7. طه 20، آيه 121.</w:t>
      </w:r>
      <w:r w:rsidRPr="00AB5125">
        <w:rPr>
          <w:rFonts w:cs="B Badr"/>
          <w:rtl/>
        </w:rPr>
        <w:br/>
        <w:t>8. طه 20، آيه 121.</w:t>
      </w:r>
      <w:r w:rsidRPr="00AB5125">
        <w:rPr>
          <w:rFonts w:cs="B Badr"/>
          <w:rtl/>
        </w:rPr>
        <w:br/>
        <w:t>9. طه 20، آيه 122 و 123.</w:t>
      </w:r>
      <w:r w:rsidRPr="00AB5125">
        <w:rPr>
          <w:rFonts w:cs="B Badr"/>
          <w:rtl/>
        </w:rPr>
        <w:br/>
        <w:t>10. بقره 2، آيه 24.</w:t>
      </w:r>
      <w:r w:rsidRPr="00AB5125">
        <w:rPr>
          <w:rFonts w:cs="B Badr"/>
          <w:rtl/>
        </w:rPr>
        <w:br/>
        <w:t>11. براى آگاهى بيشتر ر.ك:</w:t>
      </w:r>
      <w:r w:rsidRPr="00AB5125">
        <w:rPr>
          <w:rFonts w:cs="B Badr"/>
          <w:rtl/>
        </w:rPr>
        <w:br/>
        <w:t>الف. سيد محمدحسين، طباطبايى، تفسير الميزان، آيه 124 سوره بقره؛</w:t>
      </w:r>
      <w:r w:rsidRPr="00AB5125">
        <w:rPr>
          <w:rFonts w:cs="B Badr"/>
          <w:rtl/>
        </w:rPr>
        <w:br/>
        <w:t>ب. محمد هادى، معرفت، تنزيه انبياء، قم: نبوغ، چاپ اول، 1374، صص 226 ـ 256.</w:t>
      </w:r>
      <w:r w:rsidRPr="00AB5125">
        <w:rPr>
          <w:rFonts w:cs="B Badr"/>
          <w:rtl/>
        </w:rPr>
        <w:br/>
        <w:t>12. طه 20، آيه 117.</w:t>
      </w:r>
      <w:r w:rsidRPr="00AB5125">
        <w:rPr>
          <w:rFonts w:cs="B Badr"/>
          <w:rtl/>
        </w:rPr>
        <w:br/>
        <w:t>13. بقره 2، آيه 37 و 38.</w:t>
      </w:r>
      <w:r w:rsidRPr="00AB5125">
        <w:rPr>
          <w:rFonts w:cs="B Badr"/>
          <w:rtl/>
        </w:rPr>
        <w:br/>
        <w:t>14. براى آگاهى بيشتر ر.ك:</w:t>
      </w:r>
      <w:r w:rsidRPr="00AB5125">
        <w:rPr>
          <w:rFonts w:cs="B Badr"/>
          <w:rtl/>
        </w:rPr>
        <w:br/>
        <w:t>الف. محمد هادى، معرفت، تنزيه انبياء، قم: نبوغ، چاپ اول، 1374، صص 177 ـ 182؛</w:t>
      </w:r>
      <w:r w:rsidRPr="00AB5125">
        <w:rPr>
          <w:rFonts w:cs="B Badr"/>
          <w:rtl/>
        </w:rPr>
        <w:br/>
        <w:t>ب. حسن، يوسفيان و احمد حسين، شريفى، پژوهشى در عصمت معصومان، (تهران، پژوهشگاه فرهنگ و انديشه اسلامى، چاپ اول 1377)، ص 226.</w:t>
      </w:r>
      <w:r w:rsidRPr="00AB5125">
        <w:rPr>
          <w:rFonts w:cs="B Badr"/>
          <w:rtl/>
        </w:rPr>
        <w:br/>
        <w:t>15. فتح 48، آيه 1 و 2.</w:t>
      </w:r>
      <w:r w:rsidRPr="00AB5125">
        <w:rPr>
          <w:rFonts w:cs="B Badr"/>
          <w:rtl/>
        </w:rPr>
        <w:br/>
        <w:t>16. شعراء، 26، آيه 14.</w:t>
      </w:r>
      <w:r w:rsidRPr="00AB5125">
        <w:rPr>
          <w:rFonts w:cs="B Badr"/>
          <w:rtl/>
        </w:rPr>
        <w:br/>
      </w:r>
      <w:r w:rsidRPr="00AB5125">
        <w:rPr>
          <w:rFonts w:cs="B Badr"/>
          <w:rtl/>
        </w:rPr>
        <w:lastRenderedPageBreak/>
        <w:t>17. الميزان، ج 18، ص 253 و 271؛ نيز ر.ك: محمدهادى، معرفت، تنزيه الانبياء، صص 172ـ179.</w:t>
      </w:r>
      <w:r w:rsidRPr="00AB5125">
        <w:rPr>
          <w:rFonts w:cs="B Badr"/>
          <w:rtl/>
        </w:rPr>
        <w:br/>
        <w:t>18. ص 38، آيه 5ـ7.</w:t>
      </w:r>
      <w:r w:rsidRPr="00AB5125">
        <w:rPr>
          <w:rFonts w:cs="B Badr"/>
          <w:rtl/>
        </w:rPr>
        <w:br/>
        <w:t>19. الميزان، ج 18، ص 271.</w:t>
      </w:r>
      <w:r w:rsidRPr="00AB5125">
        <w:rPr>
          <w:rFonts w:cs="B Badr"/>
          <w:rtl/>
        </w:rPr>
        <w:br/>
        <w:t>20. آل عمران 3، آيه 17.</w:t>
      </w:r>
      <w:r w:rsidRPr="00AB5125">
        <w:rPr>
          <w:rFonts w:cs="B Badr"/>
          <w:rtl/>
        </w:rPr>
        <w:br/>
        <w:t>21. ذاريات 51، آيه 17 و 18.</w:t>
      </w:r>
      <w:r w:rsidRPr="00AB5125">
        <w:rPr>
          <w:rFonts w:cs="B Badr"/>
          <w:rtl/>
        </w:rPr>
        <w:br/>
        <w:t>22. نور 24، آيه 31.</w:t>
      </w:r>
      <w:r w:rsidRPr="00AB5125">
        <w:rPr>
          <w:rFonts w:cs="B Badr"/>
          <w:rtl/>
        </w:rPr>
        <w:br/>
        <w:t>23. بقره 2، آيه 222.</w:t>
      </w:r>
      <w:r w:rsidRPr="00AB5125">
        <w:rPr>
          <w:rFonts w:cs="B Badr"/>
          <w:rtl/>
        </w:rPr>
        <w:br/>
        <w:t>24. جهت آگاهى بيشتر نگا: پرسش 41 توبه.</w:t>
      </w:r>
      <w:r w:rsidRPr="00AB5125">
        <w:rPr>
          <w:rFonts w:cs="B Badr"/>
          <w:rtl/>
        </w:rPr>
        <w:br/>
        <w:t>25. محدث نورى، مستدرك الوسائل و مستنبط المسائل، باب استحباب الاستغفار فى كل يوم، قم: آل البيت، 1408 ه.ق، ج 5، ص 330.</w:t>
      </w:r>
      <w:r w:rsidRPr="00AB5125">
        <w:rPr>
          <w:rFonts w:cs="B Badr"/>
          <w:rtl/>
        </w:rPr>
        <w:br/>
        <w:t>26. سخنرانى مورخه 8/3/1366، صحيفه امام، ج 20، ص 268 ـ 269 ؛ نيز همان، ج 19، ص 120.</w:t>
      </w:r>
      <w:r w:rsidRPr="00AB5125">
        <w:rPr>
          <w:rFonts w:cs="B Badr"/>
          <w:rtl/>
        </w:rPr>
        <w:br/>
        <w:t>27. براى آگاهى بيشتر ر.ك: جعفر، سبحانى، فروغ ابديت، قم: نشر دانش اسلامى، 1363، ج 1، فصل 22، صص 379 ـ 394.</w:t>
      </w:r>
      <w:r w:rsidRPr="00AB5125">
        <w:rPr>
          <w:rFonts w:cs="B Badr"/>
          <w:rtl/>
        </w:rPr>
        <w:br/>
        <w:t>28. اسراء 17، آيه 1.</w:t>
      </w:r>
      <w:r w:rsidRPr="00AB5125">
        <w:rPr>
          <w:rFonts w:cs="B Badr"/>
          <w:rtl/>
        </w:rPr>
        <w:br/>
        <w:t>29. نجم 53، آيه 9.</w:t>
      </w:r>
      <w:r w:rsidRPr="00AB5125">
        <w:rPr>
          <w:rFonts w:cs="B Badr"/>
          <w:rtl/>
        </w:rPr>
        <w:br/>
        <w:t>30. نگا: عبداللّه، جوادى آملى، سيره رسول اكرم صلى الله عليه و آله در قرآن تفسير موضوعى، (قم: اسراء، چاپ اول، 1376)، صص 63ـ78.</w:t>
      </w:r>
      <w:r w:rsidRPr="00AB5125">
        <w:rPr>
          <w:rFonts w:cs="B Badr"/>
          <w:rtl/>
        </w:rPr>
        <w:br/>
        <w:t>31. نگا: سيد محمد حسين، طباطبايى، ترجمه تفسير الميزان، ترجمه محمد باقر موسوى همدانى، قم: دفتر انتشارات اسلامى، بى تا، بى چا، ج 13، ص 40.</w:t>
      </w:r>
      <w:r w:rsidRPr="00AB5125">
        <w:rPr>
          <w:rFonts w:cs="B Badr"/>
          <w:rtl/>
        </w:rPr>
        <w:br/>
        <w:t>32. همان، صص 40 و 41.</w:t>
      </w:r>
      <w:r w:rsidRPr="00AB5125">
        <w:rPr>
          <w:rFonts w:cs="B Badr"/>
          <w:rtl/>
        </w:rPr>
        <w:br/>
        <w:t>33. انسان 76، آيه 9.</w:t>
      </w:r>
      <w:r w:rsidRPr="00AB5125">
        <w:rPr>
          <w:rFonts w:cs="B Badr"/>
          <w:rtl/>
        </w:rPr>
        <w:br/>
        <w:t>34. احزاب 33، آيه 33.</w:t>
      </w:r>
      <w:r w:rsidRPr="00AB5125">
        <w:rPr>
          <w:rFonts w:cs="B Badr"/>
          <w:rtl/>
        </w:rPr>
        <w:br/>
        <w:t>35. مائده 5، آيه 55.</w:t>
      </w:r>
      <w:r w:rsidRPr="00AB5125">
        <w:rPr>
          <w:rFonts w:cs="B Badr"/>
          <w:rtl/>
        </w:rPr>
        <w:br/>
        <w:t>36. نگا: الغدير، بيروت: دارالكتاب العربى، الطبعة الثالثه، ج 1، صص 239ـ246.</w:t>
      </w:r>
      <w:r w:rsidRPr="00AB5125">
        <w:rPr>
          <w:rFonts w:cs="B Badr"/>
          <w:rtl/>
        </w:rPr>
        <w:br/>
        <w:t>37. عبدالرحمن احمد، البكرى، من حياة الخليفة عمر بن الخطاب، صص 101ـ107.</w:t>
      </w:r>
      <w:r w:rsidRPr="00AB5125">
        <w:rPr>
          <w:rFonts w:cs="B Badr"/>
          <w:rtl/>
        </w:rPr>
        <w:br/>
        <w:t>38. «و او [ پيامبر] از سر هوس سخن نمى گويد، سخن او جز آنچه وحى مى شود نيست» نجم 53، آيات 3 و 4.</w:t>
      </w:r>
      <w:r w:rsidRPr="00AB5125">
        <w:rPr>
          <w:rFonts w:cs="B Badr"/>
          <w:rtl/>
        </w:rPr>
        <w:br/>
        <w:t>39. حجر 15، آيه 9.</w:t>
      </w:r>
      <w:r w:rsidRPr="00AB5125">
        <w:rPr>
          <w:rFonts w:cs="B Badr"/>
          <w:rtl/>
        </w:rPr>
        <w:br/>
        <w:t>40. جهت آگاهى بيشتر نگا: عباس، نيكزاد، پرسش ها و پاسخ ها در باب امامت حضرت على عليه السلام ص 10و11، بابل، مبعث، چاپ اول، 1381.</w:t>
      </w:r>
      <w:r w:rsidRPr="00AB5125">
        <w:rPr>
          <w:rFonts w:cs="B Badr"/>
          <w:rtl/>
        </w:rPr>
        <w:br/>
        <w:t>41. بقره 2، آيه 124.</w:t>
      </w:r>
      <w:r w:rsidRPr="00AB5125">
        <w:rPr>
          <w:rFonts w:cs="B Badr"/>
          <w:rtl/>
        </w:rPr>
        <w:br/>
      </w:r>
      <w:r w:rsidRPr="00AB5125">
        <w:rPr>
          <w:rFonts w:cs="B Badr"/>
          <w:rtl/>
        </w:rPr>
        <w:lastRenderedPageBreak/>
        <w:t>42. همان.</w:t>
      </w:r>
      <w:r w:rsidRPr="00AB5125">
        <w:rPr>
          <w:rFonts w:cs="B Badr"/>
          <w:rtl/>
        </w:rPr>
        <w:br/>
        <w:t>43. مائده 5، آيه 67.</w:t>
      </w:r>
      <w:r w:rsidRPr="00AB5125">
        <w:rPr>
          <w:rFonts w:cs="B Badr"/>
          <w:rtl/>
        </w:rPr>
        <w:br/>
        <w:t>44. مائده 5، آيه 3.</w:t>
      </w:r>
      <w:r w:rsidRPr="00AB5125">
        <w:rPr>
          <w:rFonts w:cs="B Badr"/>
          <w:rtl/>
        </w:rPr>
        <w:br/>
        <w:t>45. جهت آشنايى بيشتر با امامت در قرآن نگا: ناصر، مكارم شيرازى، پيام قرآن تفسير نمونه موضوعى، (تهران: دارالكتب الاسلامية، چاپ چهارم، 1377)، ج 9.</w:t>
      </w:r>
      <w:r w:rsidRPr="00AB5125">
        <w:rPr>
          <w:rFonts w:cs="B Badr"/>
          <w:rtl/>
        </w:rPr>
        <w:br/>
        <w:t>46. الف. محمد عبدالرؤف، المناوى، فيض القدير، شرح الجامع الصغير، بيروت: دارالكتب العلمية، الطبعة الاولى، ج 4، ص 470؛</w:t>
      </w:r>
      <w:r w:rsidRPr="00AB5125">
        <w:rPr>
          <w:rFonts w:cs="B Badr"/>
          <w:rtl/>
        </w:rPr>
        <w:br/>
        <w:t>ب. جمال الدين محمد، الزرندى الحنفى، نظم الدرر السمطين فى فضائل المصطفى والمرتضى والبتول والسبطين، مكتبة اميرالمؤمنين العامة، الطبعة الاولى، 1377ه.ق ـ 1958م، ص 130.</w:t>
      </w:r>
      <w:r w:rsidRPr="00AB5125">
        <w:rPr>
          <w:rFonts w:cs="B Badr"/>
          <w:rtl/>
        </w:rPr>
        <w:br/>
        <w:t>47. براى آگاهى بيشتر ر.ك:</w:t>
      </w:r>
      <w:r w:rsidRPr="00AB5125">
        <w:rPr>
          <w:rFonts w:cs="B Badr"/>
          <w:rtl/>
        </w:rPr>
        <w:br/>
        <w:t>الف. مرتضى، مطهرى، امامت و رهبرى، قم: صدرا؛</w:t>
      </w:r>
      <w:r w:rsidRPr="00AB5125">
        <w:rPr>
          <w:rFonts w:cs="B Badr"/>
          <w:rtl/>
        </w:rPr>
        <w:br/>
        <w:t>ب. رهبرى امام على عليه السلام در قرآن (ترجمه المراجعات)؛</w:t>
      </w:r>
      <w:r w:rsidRPr="00AB5125">
        <w:rPr>
          <w:rFonts w:cs="B Badr"/>
          <w:rtl/>
        </w:rPr>
        <w:br/>
        <w:t>پ. تيجانى سماوى، آن گاه هدايت شدم؛</w:t>
      </w:r>
      <w:r w:rsidRPr="00AB5125">
        <w:rPr>
          <w:rFonts w:cs="B Badr"/>
          <w:rtl/>
        </w:rPr>
        <w:br/>
        <w:t>ت. ابراهيم، امينى، بررسى مسائل كلى امامت.</w:t>
      </w:r>
      <w:r w:rsidRPr="00AB5125">
        <w:rPr>
          <w:rFonts w:cs="B Badr"/>
          <w:rtl/>
        </w:rPr>
        <w:br/>
        <w:t>48. مائده5، آيه 67.</w:t>
      </w:r>
      <w:r w:rsidRPr="00AB5125">
        <w:rPr>
          <w:rFonts w:cs="B Badr"/>
          <w:rtl/>
        </w:rPr>
        <w:br/>
        <w:t>49. «همانا خدا مولاى من است و من مولاى مؤمنانم و بر آنان از خودشان اولى مى باشم. پس هر كه را مولا منم على مولاى اوست».</w:t>
      </w:r>
      <w:r w:rsidRPr="00AB5125">
        <w:rPr>
          <w:rFonts w:cs="B Badr"/>
          <w:rtl/>
        </w:rPr>
        <w:br/>
        <w:t>50. «خدايا! دوستى گزين با هر كه او [ على] را دوست دارد و دشمن دار هر كه او را دشمن دارد؛ دوستش دار آنكه با او دوستى ورزد و خشمگين باش از آنكه به او خشم مى ورزد؛ يارى كن آنكه او را يارى كند و خوار گردان آنكه او را تنها گذارد و به او پشت كند؛ و حق را همپاى او بپادار».</w:t>
      </w:r>
      <w:r w:rsidRPr="00AB5125">
        <w:rPr>
          <w:rFonts w:cs="B Badr"/>
          <w:rtl/>
        </w:rPr>
        <w:br/>
        <w:t>51. على اكبر، قرشى، خاندان وحى، تهران: دارالكتب الاسلاميه، چاپ اول 1368، ص 152 ـ 157.</w:t>
      </w:r>
      <w:r w:rsidRPr="00AB5125">
        <w:rPr>
          <w:rFonts w:cs="B Badr"/>
          <w:rtl/>
        </w:rPr>
        <w:br/>
        <w:t>52. الراغب الاصفهانى، معجم مفردات الفاظ القرآن، ص 570.</w:t>
      </w:r>
      <w:r w:rsidRPr="00AB5125">
        <w:rPr>
          <w:rFonts w:cs="B Badr"/>
          <w:rtl/>
        </w:rPr>
        <w:br/>
        <w:t>53. ابوالحسن على بن عبدالواحد، ابن اثير، النهاية فى غريب الحديث والاثر، ج 5، ص 227.</w:t>
      </w:r>
      <w:r w:rsidRPr="00AB5125">
        <w:rPr>
          <w:rFonts w:cs="B Badr"/>
          <w:rtl/>
        </w:rPr>
        <w:br/>
        <w:t>54. اسماعيل بن حماد، الجوهرى، الصحاح فى لغة العرب، تحقيق احمد بن عبدالغفور عطار، بيروت: دارالعلم للملايين، ج 6، ص 2528.</w:t>
      </w:r>
      <w:r w:rsidRPr="00AB5125">
        <w:rPr>
          <w:rFonts w:cs="B Badr"/>
          <w:rtl/>
        </w:rPr>
        <w:br/>
        <w:t>55. معجم مقاييس اللغة، ج 6، ص 141.</w:t>
      </w:r>
      <w:r w:rsidRPr="00AB5125">
        <w:rPr>
          <w:rFonts w:cs="B Badr"/>
          <w:rtl/>
        </w:rPr>
        <w:br/>
        <w:t>56. مائده 5، آيه 67.</w:t>
      </w:r>
      <w:r w:rsidRPr="00AB5125">
        <w:rPr>
          <w:rFonts w:cs="B Badr"/>
          <w:rtl/>
        </w:rPr>
        <w:br/>
        <w:t>57. شورى 42، آيه 23</w:t>
      </w:r>
      <w:r w:rsidRPr="00AB5125">
        <w:rPr>
          <w:rFonts w:cs="B Badr"/>
          <w:rtl/>
        </w:rPr>
        <w:br/>
        <w:t>58. مائده 5، آيه 3.</w:t>
      </w:r>
      <w:r w:rsidRPr="00AB5125">
        <w:rPr>
          <w:rFonts w:cs="B Badr"/>
          <w:rtl/>
        </w:rPr>
        <w:br/>
        <w:t>59. «بگو: "به ازاى آن [ رسالت] پاداشى از شما خواستار نيستم، مگر دوستى درباره خويشاوندان"»: شورى 42، آيه 23.</w:t>
      </w:r>
      <w:r w:rsidRPr="00AB5125">
        <w:rPr>
          <w:rFonts w:cs="B Badr"/>
          <w:rtl/>
        </w:rPr>
        <w:br/>
      </w:r>
      <w:r w:rsidRPr="00AB5125">
        <w:rPr>
          <w:rFonts w:cs="B Badr"/>
          <w:rtl/>
        </w:rPr>
        <w:lastRenderedPageBreak/>
        <w:t>60. معارج 70، آيات 1 ـ 3.</w:t>
      </w:r>
      <w:r w:rsidRPr="00AB5125">
        <w:rPr>
          <w:rFonts w:cs="B Badr"/>
          <w:rtl/>
        </w:rPr>
        <w:br/>
        <w:t>61. براى آگاهى بيشتر ر.ك: الغدير، ج 1، صص 239ـ246.</w:t>
      </w:r>
      <w:r w:rsidRPr="00AB5125">
        <w:rPr>
          <w:rFonts w:cs="B Badr"/>
          <w:rtl/>
        </w:rPr>
        <w:br/>
        <w:t>62. براى آگاهى بيشتر ر.ك: الغدير، ج 1، صص 159ـ 213.</w:t>
      </w:r>
      <w:r w:rsidRPr="00AB5125">
        <w:rPr>
          <w:rFonts w:cs="B Badr"/>
          <w:rtl/>
        </w:rPr>
        <w:br/>
        <w:t>63. براى مطالعه بيشتر ر.ك:</w:t>
      </w:r>
      <w:r w:rsidRPr="00AB5125">
        <w:rPr>
          <w:rFonts w:cs="B Badr"/>
          <w:rtl/>
        </w:rPr>
        <w:br/>
        <w:t>الف. ابراهيم، امينى، بررسى مسائل كلى امامت؛</w:t>
      </w:r>
      <w:r w:rsidRPr="00AB5125">
        <w:rPr>
          <w:rFonts w:cs="B Badr"/>
          <w:rtl/>
        </w:rPr>
        <w:br/>
        <w:t>ب. مرتضى، مطهرى، امامت و رهبرى، قم: صدرا؛</w:t>
      </w:r>
      <w:r w:rsidRPr="00AB5125">
        <w:rPr>
          <w:rFonts w:cs="B Badr"/>
          <w:rtl/>
        </w:rPr>
        <w:br/>
        <w:t>پ. تيجانى سماوى، آن گاه هدايت شدم، ترجمه: سيد محمد جواد مهرى؛</w:t>
      </w:r>
      <w:r w:rsidRPr="00AB5125">
        <w:rPr>
          <w:rFonts w:cs="B Badr"/>
          <w:rtl/>
        </w:rPr>
        <w:br/>
        <w:t>ت. همو، اهل سنت واقعى كيست؟، ترجمه: سيد محمد جواد مهرى؛</w:t>
      </w:r>
      <w:r w:rsidRPr="00AB5125">
        <w:rPr>
          <w:rFonts w:cs="B Badr"/>
          <w:rtl/>
        </w:rPr>
        <w:br/>
        <w:t>ث. همو، از آگاهان بپرسيد، ترجمه: سيد محمد جواد مهرى؛</w:t>
      </w:r>
      <w:r w:rsidRPr="00AB5125">
        <w:rPr>
          <w:rFonts w:cs="B Badr"/>
          <w:rtl/>
        </w:rPr>
        <w:br/>
        <w:t>ج. علامه عسكرى، عبداللّه بن سبا، ج 1ـ 3؛</w:t>
      </w:r>
      <w:r w:rsidRPr="00AB5125">
        <w:rPr>
          <w:rFonts w:cs="B Badr"/>
          <w:rtl/>
        </w:rPr>
        <w:br/>
        <w:t>چ. همو، نقش ائمه در احياى دين، ج 1ـ 15؛</w:t>
      </w:r>
      <w:r w:rsidRPr="00AB5125">
        <w:rPr>
          <w:rFonts w:cs="B Badr"/>
          <w:rtl/>
        </w:rPr>
        <w:br/>
        <w:t>ح. همو، يكصد و پنجاه صحابى ساختگى؛</w:t>
      </w:r>
      <w:r w:rsidRPr="00AB5125">
        <w:rPr>
          <w:rFonts w:cs="B Badr"/>
          <w:rtl/>
        </w:rPr>
        <w:br/>
        <w:t>د. همو، نقش عايشه در تاريخ اسلام؛</w:t>
      </w:r>
      <w:r w:rsidRPr="00AB5125">
        <w:rPr>
          <w:rFonts w:cs="B Badr"/>
          <w:rtl/>
        </w:rPr>
        <w:br/>
        <w:t>ذ. همو، انديشه هاى اسلامى در ديدگاه دو مكتب (ترجمه معالم المدرستين)، ج 1ـ 2،</w:t>
      </w:r>
      <w:r w:rsidRPr="00AB5125">
        <w:rPr>
          <w:rFonts w:cs="B Badr"/>
          <w:rtl/>
        </w:rPr>
        <w:br/>
        <w:t>ر. علامه سيد شرف الدين، رهبرى امام على عليه السلام در قرآن (ترجمة المراجعات)؛</w:t>
      </w:r>
      <w:r w:rsidRPr="00AB5125">
        <w:rPr>
          <w:rFonts w:cs="B Badr"/>
          <w:rtl/>
        </w:rPr>
        <w:br/>
        <w:t>ز. علامه طباطبايى، شيعه در اسلام؛</w:t>
      </w:r>
      <w:r w:rsidRPr="00AB5125">
        <w:rPr>
          <w:rFonts w:cs="B Badr"/>
          <w:rtl/>
        </w:rPr>
        <w:br/>
        <w:t>ص. علامه جواد شرى، شيعه و تهمت هاى ناروا؛</w:t>
      </w:r>
      <w:r w:rsidRPr="00AB5125">
        <w:rPr>
          <w:rFonts w:cs="B Badr"/>
          <w:rtl/>
        </w:rPr>
        <w:br/>
        <w:t>ض. سيد رضا، حسينى نسب، شيعه پاسخ مى گويد؛</w:t>
      </w:r>
      <w:r w:rsidRPr="00AB5125">
        <w:rPr>
          <w:rFonts w:cs="B Badr"/>
          <w:rtl/>
        </w:rPr>
        <w:br/>
        <w:t>ط. صالح الوردانى، فريب؛</w:t>
      </w:r>
      <w:r w:rsidRPr="00AB5125">
        <w:rPr>
          <w:rFonts w:cs="B Badr"/>
          <w:rtl/>
        </w:rPr>
        <w:br/>
        <w:t>ظ. سيد محمد، جواد مهرى، خاطرات مدرسه؛</w:t>
      </w:r>
      <w:r w:rsidRPr="00AB5125">
        <w:rPr>
          <w:rFonts w:cs="B Badr"/>
          <w:rtl/>
        </w:rPr>
        <w:br/>
        <w:t>ع. محمد صادق، نجمى، سيرى در صحيحين؛</w:t>
      </w:r>
      <w:r w:rsidRPr="00AB5125">
        <w:rPr>
          <w:rFonts w:cs="B Badr"/>
          <w:rtl/>
        </w:rPr>
        <w:br/>
        <w:t>غ. ميرحامد حسين، اللكنهوى، عبقات الانوار فى امامة الائمة الاطهار، بى تا، بى جا؛</w:t>
      </w:r>
      <w:r w:rsidRPr="00AB5125">
        <w:rPr>
          <w:rFonts w:cs="B Badr"/>
          <w:rtl/>
        </w:rPr>
        <w:br/>
        <w:t>م. شهيد تسترى، احقاق الحق.</w:t>
      </w:r>
      <w:r w:rsidRPr="00AB5125">
        <w:rPr>
          <w:rFonts w:cs="B Badr"/>
          <w:rtl/>
        </w:rPr>
        <w:br/>
        <w:t>64. ر.ك: عبدالحسين، الامينى النجفى، الغدير فى الكتاب و السنة و الادب، تهران: دارالكتب الاسلاميه، 1374، چ 6، ج 1، صص 14ـ73.</w:t>
      </w:r>
      <w:r w:rsidRPr="00AB5125">
        <w:rPr>
          <w:rFonts w:cs="B Badr"/>
          <w:rtl/>
        </w:rPr>
        <w:br/>
        <w:t>65. همان، صص 362 ـ 370.</w:t>
      </w:r>
      <w:r w:rsidRPr="00AB5125">
        <w:rPr>
          <w:rFonts w:cs="B Badr"/>
          <w:rtl/>
        </w:rPr>
        <w:br/>
        <w:t>66. همان، صص 370 ـ 378.</w:t>
      </w:r>
      <w:r w:rsidRPr="00AB5125">
        <w:rPr>
          <w:rFonts w:cs="B Badr"/>
          <w:rtl/>
        </w:rPr>
        <w:br/>
        <w:t>67. ماجراى غدير خم در روز 18 ذى حجه واقع شد و وفات پيامبر اكرم صلى الله عليه و آله و ماجراى سقيفه در 28 صفر يا 12 ربيع الاول.</w:t>
      </w:r>
      <w:r w:rsidRPr="00AB5125">
        <w:rPr>
          <w:rFonts w:cs="B Badr"/>
          <w:rtl/>
        </w:rPr>
        <w:br/>
      </w:r>
      <w:r w:rsidRPr="00AB5125">
        <w:rPr>
          <w:rFonts w:cs="B Badr"/>
          <w:rtl/>
        </w:rPr>
        <w:lastRenderedPageBreak/>
        <w:t>68. براى اطلاع بيشتر ر.ك: رسول، جعفريان، تاريخ تحول دولت و خلافت از بر آمدن اسلام تا برافتادن سفيانيان، ص 27 به بعد.</w:t>
      </w:r>
      <w:r w:rsidRPr="00AB5125">
        <w:rPr>
          <w:rFonts w:cs="B Badr"/>
          <w:rtl/>
        </w:rPr>
        <w:br/>
        <w:t>69. محمد بن عمر، واقدى، المغازى، ج 1، ص 606 و 607. در اين كتاب پس از نقل اعتراض عُمر از وى چنين نقل كرده است: «[ من عمر] چنان در شك افتادم كه از آغاز اسلام خود تا آن هنگام، در چنين شكى فرو نرفته بودم».</w:t>
      </w:r>
      <w:r w:rsidRPr="00AB5125">
        <w:rPr>
          <w:rFonts w:cs="B Badr"/>
          <w:rtl/>
        </w:rPr>
        <w:br/>
        <w:t>70. ابوالحسن على بن عبدالواحد، ابن اثير، الكامل فى التاريخ، ج 1، ص 631.</w:t>
      </w:r>
      <w:r w:rsidRPr="00AB5125">
        <w:rPr>
          <w:rFonts w:cs="B Badr"/>
          <w:rtl/>
        </w:rPr>
        <w:br/>
        <w:t>71. رسول، جعفريان، تاريخ سياسى اسلام1،(سيره رسول خدا صلى الله عليه و آله)، (قم: الهادى، چاپ دوم، 1378)، ص98.</w:t>
      </w:r>
      <w:r w:rsidRPr="00AB5125">
        <w:rPr>
          <w:rFonts w:cs="B Badr"/>
          <w:rtl/>
        </w:rPr>
        <w:br/>
        <w:t>72. حضرت على عليه السلام در آن هنگام طبق قول مشهور 33 سال داشت.</w:t>
      </w:r>
      <w:r w:rsidRPr="00AB5125">
        <w:rPr>
          <w:rFonts w:cs="B Badr"/>
          <w:rtl/>
        </w:rPr>
        <w:br/>
        <w:t>73. عمر در اين باره مى گويد: «قوم شما قريش به شما، مانند نگاه گاو به كشنده اش مى نگرند»: (عبدالحميد، ابن ابى الحديد، شرح نهج البلاغه، ج 12، ص 9).</w:t>
      </w:r>
      <w:r w:rsidRPr="00AB5125">
        <w:rPr>
          <w:rFonts w:cs="B Badr"/>
          <w:rtl/>
        </w:rPr>
        <w:br/>
        <w:t>74. براى اطلاع از اين موارد، ر.ك: محمد، رى شهرى و همكاران، موسوعة الامام على بن ابى طالب فى الكتاب و السنة و التاريخ، ج 2.</w:t>
      </w:r>
      <w:r w:rsidRPr="00AB5125">
        <w:rPr>
          <w:rFonts w:cs="B Badr"/>
          <w:rtl/>
        </w:rPr>
        <w:br/>
        <w:t>75. الغدير، ج 1، ص 214.</w:t>
      </w:r>
      <w:r w:rsidRPr="00AB5125">
        <w:rPr>
          <w:rFonts w:cs="B Badr"/>
          <w:rtl/>
        </w:rPr>
        <w:br/>
        <w:t>76. محمدبن سعد كاتب، واقدى، طبقات الكبرى، ترجمه محمود مهدوى دامغانى، ج 4، صص 54ـ58.</w:t>
      </w:r>
      <w:r w:rsidRPr="00AB5125">
        <w:rPr>
          <w:rFonts w:cs="B Badr"/>
          <w:rtl/>
        </w:rPr>
        <w:br/>
        <w:t>77. همان، ص 55.</w:t>
      </w:r>
      <w:r w:rsidRPr="00AB5125">
        <w:rPr>
          <w:rFonts w:cs="B Badr"/>
          <w:rtl/>
        </w:rPr>
        <w:br/>
        <w:t>78. همان، ص 54 و 56.</w:t>
      </w:r>
      <w:r w:rsidRPr="00AB5125">
        <w:rPr>
          <w:rFonts w:cs="B Badr"/>
          <w:rtl/>
        </w:rPr>
        <w:br/>
        <w:t>79. محمدرضا، مظفر، السقيفه، ص 81 و 77.</w:t>
      </w:r>
      <w:r w:rsidRPr="00AB5125">
        <w:rPr>
          <w:rFonts w:cs="B Badr"/>
          <w:rtl/>
        </w:rPr>
        <w:br/>
        <w:t>80. محمد، شهرستانى، الملل و النحل، ج 1، ص 14.</w:t>
      </w:r>
      <w:r w:rsidRPr="00AB5125">
        <w:rPr>
          <w:rFonts w:cs="B Badr"/>
          <w:rtl/>
        </w:rPr>
        <w:br/>
        <w:t>81. السقيفه، ص 81.</w:t>
      </w:r>
      <w:r w:rsidRPr="00AB5125">
        <w:rPr>
          <w:rFonts w:cs="B Badr"/>
          <w:rtl/>
        </w:rPr>
        <w:br/>
        <w:t>82. عبدالرحمن، البكرى، من حياة الخليفة عمربن الخطاب، صص 101 ـ 107.</w:t>
      </w:r>
      <w:r w:rsidRPr="00AB5125">
        <w:rPr>
          <w:rFonts w:cs="B Badr"/>
          <w:rtl/>
        </w:rPr>
        <w:br/>
        <w:t>83. همان، ص 104.</w:t>
      </w:r>
      <w:r w:rsidRPr="00AB5125">
        <w:rPr>
          <w:rFonts w:cs="B Badr"/>
          <w:rtl/>
        </w:rPr>
        <w:br/>
        <w:t>84. صافى گلپايگانى، معارف دين، ج1، ص121.</w:t>
      </w:r>
      <w:r w:rsidRPr="00AB5125">
        <w:rPr>
          <w:rFonts w:cs="B Badr"/>
          <w:rtl/>
        </w:rPr>
        <w:br/>
        <w:t>85. اصول كافى، ج1، «باب ان الائمه عليهم السلام يعلمون علم ماكان و ما يكون ...» و بحارالانوار، ج16،باب 14.</w:t>
      </w:r>
      <w:r w:rsidRPr="00AB5125">
        <w:rPr>
          <w:rFonts w:cs="B Badr"/>
          <w:rtl/>
        </w:rPr>
        <w:br/>
        <w:t>86. اصول كافى، ج1، «باب ان الائمه اذا شاؤا ان يعلموا علموا» و بحارالانوار، ج 26، ص 56، 116و117.</w:t>
      </w:r>
      <w:r w:rsidRPr="00AB5125">
        <w:rPr>
          <w:rFonts w:cs="B Badr"/>
          <w:rtl/>
        </w:rPr>
        <w:br/>
        <w:t>87. محمد رضا، مظفر، علم امام، ترجمه و مقدمه على شيروانى، ص73؛ قابل ذكر است مظفر اين پاسخ را به عنوان يك احتمال ذكر مى كند، ولى آن را نمى پذيرد.</w:t>
      </w:r>
      <w:r w:rsidRPr="00AB5125">
        <w:rPr>
          <w:rFonts w:cs="B Badr"/>
          <w:rtl/>
        </w:rPr>
        <w:br/>
        <w:t>88. علامه طباطبايى، الميزان، ج18، ص194. وى اين را به عنوان يك قول نقل كرده است.</w:t>
      </w:r>
      <w:r w:rsidRPr="00AB5125">
        <w:rPr>
          <w:rFonts w:cs="B Badr"/>
          <w:rtl/>
        </w:rPr>
        <w:br/>
        <w:t>89. اصول كافى، ج1، ص258، ح 1ـ8.</w:t>
      </w:r>
      <w:r w:rsidRPr="00AB5125">
        <w:rPr>
          <w:rFonts w:cs="B Badr"/>
          <w:rtl/>
        </w:rPr>
        <w:br/>
        <w:t>90. براى توضيح بيشتر ر.ك:</w:t>
      </w:r>
      <w:r w:rsidRPr="00AB5125">
        <w:rPr>
          <w:rFonts w:cs="B Badr"/>
          <w:rtl/>
        </w:rPr>
        <w:br/>
        <w:t>الف. سيد محمد حسين، طباطبايى، تفسير الميزان، ج18، ص192؛ ج13، ص72و74؛ ج19، ص92؛ ج12، ص144؛ ج 4، ص28؛</w:t>
      </w:r>
      <w:r w:rsidRPr="00AB5125">
        <w:rPr>
          <w:rFonts w:cs="B Badr"/>
          <w:rtl/>
        </w:rPr>
        <w:br/>
        <w:t>ب. همو، معنويت تشيع، مقاله علم امام، ص215؛</w:t>
      </w:r>
      <w:r w:rsidRPr="00AB5125">
        <w:rPr>
          <w:rFonts w:cs="B Badr"/>
          <w:rtl/>
        </w:rPr>
        <w:br/>
      </w:r>
      <w:r w:rsidRPr="00AB5125">
        <w:rPr>
          <w:rFonts w:cs="B Badr"/>
          <w:rtl/>
        </w:rPr>
        <w:lastRenderedPageBreak/>
        <w:t>پ. رخشاد، محمد حسين، در محضر علامه طباطبايى، ص121.</w:t>
      </w:r>
      <w:r w:rsidRPr="00AB5125">
        <w:rPr>
          <w:rFonts w:cs="B Badr"/>
          <w:rtl/>
        </w:rPr>
        <w:br/>
        <w:t>91. مائده 5، آيه 35.</w:t>
      </w:r>
      <w:r w:rsidRPr="00AB5125">
        <w:rPr>
          <w:rFonts w:cs="B Badr"/>
          <w:rtl/>
        </w:rPr>
        <w:br/>
        <w:t>92. ميزان الحكمه، ج 4، ص 1662، ح 10794؛ كنزالعمال، ح 2153؛ المعجم الاوسط، ج 1، ص 220.</w:t>
      </w:r>
      <w:r w:rsidRPr="00AB5125">
        <w:rPr>
          <w:rFonts w:cs="B Badr"/>
          <w:rtl/>
        </w:rPr>
        <w:br/>
        <w:t>93. المقاييس فى اللغة، ماده شفع، ج 3، ص 201؛ مفردات راغب اصفهانى، ماده شفع، ص 263؛ نصر، الهورينى الفيروزآبادى، قاموس المحيط، ماده شفع، ج 3، ص 45، بى تا، بى جا.</w:t>
      </w:r>
      <w:r w:rsidRPr="00AB5125">
        <w:rPr>
          <w:rFonts w:cs="B Badr"/>
          <w:rtl/>
        </w:rPr>
        <w:br/>
        <w:t>94. ميزان الحكمه، ح 8166، ج 3، ص 1231.</w:t>
      </w:r>
      <w:r w:rsidRPr="00AB5125">
        <w:rPr>
          <w:rFonts w:cs="B Badr"/>
          <w:rtl/>
        </w:rPr>
        <w:br/>
        <w:t>95. اسراء 17، آيه 71.</w:t>
      </w:r>
      <w:r w:rsidRPr="00AB5125">
        <w:rPr>
          <w:rFonts w:cs="B Badr"/>
          <w:rtl/>
        </w:rPr>
        <w:br/>
        <w:t>96. هود 11، آيه 98.</w:t>
      </w:r>
      <w:r w:rsidRPr="00AB5125">
        <w:rPr>
          <w:rFonts w:cs="B Badr"/>
          <w:rtl/>
        </w:rPr>
        <w:br/>
        <w:t>97. مقصود، شفاعت مغفرت است.</w:t>
      </w:r>
      <w:r w:rsidRPr="00AB5125">
        <w:rPr>
          <w:rFonts w:cs="B Badr"/>
          <w:rtl/>
        </w:rPr>
        <w:br/>
        <w:t>98. مجموعه آثار، ج 1، ص 259.</w:t>
      </w:r>
      <w:r w:rsidRPr="00AB5125">
        <w:rPr>
          <w:rFonts w:cs="B Badr"/>
          <w:rtl/>
        </w:rPr>
        <w:br/>
        <w:t>99. طه 20، آيه 109.</w:t>
      </w:r>
      <w:r w:rsidRPr="00AB5125">
        <w:rPr>
          <w:rFonts w:cs="B Badr"/>
          <w:rtl/>
        </w:rPr>
        <w:br/>
        <w:t>100. انبياء 21، آيه 28.</w:t>
      </w:r>
      <w:r w:rsidRPr="00AB5125">
        <w:rPr>
          <w:rFonts w:cs="B Badr"/>
          <w:rtl/>
        </w:rPr>
        <w:br/>
        <w:t>101. سيد محمدحسين، طباطبائى، تفسير الميزان، ج 1، ص 158.</w:t>
      </w:r>
      <w:r w:rsidRPr="00AB5125">
        <w:rPr>
          <w:rFonts w:cs="B Badr"/>
          <w:rtl/>
        </w:rPr>
        <w:br/>
        <w:t>102. جهت آگاهى بيشتر نگا: سيد محمد كاظم، روحانى، شفاعت و توسل پرسش ها و پاسخ ها دفتر 14،(قم: نشر معارف، 1383).</w:t>
      </w:r>
      <w:r w:rsidRPr="00AB5125">
        <w:rPr>
          <w:rFonts w:cs="B Badr"/>
          <w:rtl/>
        </w:rPr>
        <w:br/>
        <w:t>103. بقره 2، آيه 47.</w:t>
      </w:r>
      <w:r w:rsidRPr="00AB5125">
        <w:rPr>
          <w:rFonts w:cs="B Badr"/>
          <w:rtl/>
        </w:rPr>
        <w:br/>
        <w:t>104. اعراف 3، آيه 137.</w:t>
      </w:r>
      <w:r w:rsidRPr="00AB5125">
        <w:rPr>
          <w:rFonts w:cs="B Badr"/>
          <w:rtl/>
        </w:rPr>
        <w:br/>
        <w:t>105. ناصر، مكارم شيرازى و ...، تفسير نمونه، تهران: دارالكتب الاسلامية، چاپ سى و دوم، 1374، ج 1، صص 221 ـ 222.</w:t>
      </w:r>
      <w:r w:rsidRPr="00AB5125">
        <w:rPr>
          <w:rFonts w:cs="B Badr"/>
          <w:rtl/>
        </w:rPr>
        <w:br/>
        <w:t>106. عبد على بن جمعه، العروس الحويزى، تفسير نورالثقلين، تحقيق سيد هاشم الرسولى محلاتى، (قم: اسماعيليان، الطبعة الرابعة، 1412 ه.ق)، ج 1، ص 338 و ص 336.</w:t>
      </w:r>
      <w:r w:rsidRPr="00AB5125">
        <w:rPr>
          <w:rFonts w:cs="B Badr"/>
          <w:rtl/>
        </w:rPr>
        <w:br/>
        <w:t>107. آل عمران 3، آيه 42.</w:t>
      </w:r>
      <w:r w:rsidRPr="00AB5125">
        <w:rPr>
          <w:rFonts w:cs="B Badr"/>
          <w:rtl/>
        </w:rPr>
        <w:br/>
        <w:t>108. «حقوق آنكه از خويشان است و مسكينان و در راه ماندگان را ادا كن و هرگز اسراف روا مدار» اسرا 17، آيه 26 و مشابه آن روم (30)، آيه 38.</w:t>
      </w:r>
      <w:r w:rsidRPr="00AB5125">
        <w:rPr>
          <w:rFonts w:cs="B Badr"/>
          <w:rtl/>
        </w:rPr>
        <w:br/>
        <w:t>109. طبرسى، مجمع البيان، ج 3، ص 411.</w:t>
      </w:r>
      <w:r w:rsidRPr="00AB5125">
        <w:rPr>
          <w:rFonts w:cs="B Badr"/>
          <w:rtl/>
        </w:rPr>
        <w:br/>
        <w:t>110. جعفر، سبحانى، فروغ ابديت، قم: هدف، ج 2، ص 669.</w:t>
      </w:r>
      <w:r w:rsidRPr="00AB5125">
        <w:rPr>
          <w:rFonts w:cs="B Badr"/>
          <w:rtl/>
        </w:rPr>
        <w:br/>
        <w:t>111. مسلم بن حجاج، نيشابورى، صحيح مسلم، ج 3، ص 1380.</w:t>
      </w:r>
      <w:r w:rsidRPr="00AB5125">
        <w:rPr>
          <w:rFonts w:cs="B Badr"/>
          <w:rtl/>
        </w:rPr>
        <w:br/>
        <w:t>112. نهج البلاغه، ترجمه و شرح فيض الاسلام، نامه 45.</w:t>
      </w:r>
      <w:r w:rsidRPr="00AB5125">
        <w:rPr>
          <w:rFonts w:cs="B Badr"/>
          <w:rtl/>
        </w:rPr>
        <w:br/>
        <w:t>113. عبدالحميد، ابن ابى الحديد، شرح نهج البلاغه، ج 16، ص 217.</w:t>
      </w:r>
      <w:r w:rsidRPr="00AB5125">
        <w:rPr>
          <w:rFonts w:cs="B Badr"/>
          <w:rtl/>
        </w:rPr>
        <w:br/>
        <w:t>براى آگاهى بيشتر ر.ك:</w:t>
      </w:r>
      <w:r w:rsidRPr="00AB5125">
        <w:rPr>
          <w:rFonts w:cs="B Badr"/>
          <w:rtl/>
        </w:rPr>
        <w:br/>
        <w:t>الف. الغدير، ج7، ص 194؛</w:t>
      </w:r>
      <w:r w:rsidRPr="00AB5125">
        <w:rPr>
          <w:rFonts w:cs="B Badr"/>
          <w:rtl/>
        </w:rPr>
        <w:br/>
      </w:r>
      <w:r w:rsidRPr="00AB5125">
        <w:rPr>
          <w:rFonts w:cs="B Badr"/>
          <w:rtl/>
        </w:rPr>
        <w:lastRenderedPageBreak/>
        <w:t>ب. محمدباقر، صدر، فدك در تاريخ؛</w:t>
      </w:r>
      <w:r w:rsidRPr="00AB5125">
        <w:rPr>
          <w:rFonts w:cs="B Badr"/>
          <w:rtl/>
        </w:rPr>
        <w:br/>
        <w:t>پ. مدينه شناسى، ج 2، ص 492؛</w:t>
      </w:r>
      <w:r w:rsidRPr="00AB5125">
        <w:rPr>
          <w:rFonts w:cs="B Badr"/>
          <w:rtl/>
        </w:rPr>
        <w:br/>
        <w:t>ت. محمد، دشتى، فرهنگ سخنان فاطمه عليهاالسلام؛</w:t>
      </w:r>
      <w:r w:rsidRPr="00AB5125">
        <w:rPr>
          <w:rFonts w:cs="B Badr"/>
          <w:rtl/>
        </w:rPr>
        <w:br/>
        <w:t>ث. معجم البلدان، ج 4، حرف «ف»؛</w:t>
      </w:r>
      <w:r w:rsidRPr="00AB5125">
        <w:rPr>
          <w:rFonts w:cs="B Badr"/>
          <w:rtl/>
        </w:rPr>
        <w:br/>
        <w:t>ج. سيره حلبيه، ج 3، ص 362؛</w:t>
      </w:r>
      <w:r w:rsidRPr="00AB5125">
        <w:rPr>
          <w:rFonts w:cs="B Badr"/>
          <w:rtl/>
        </w:rPr>
        <w:br/>
        <w:t>چ. احمد، احمدى ميانجى، مكاتيب الرسول؛</w:t>
      </w:r>
      <w:r w:rsidRPr="00AB5125">
        <w:rPr>
          <w:rFonts w:cs="B Badr"/>
          <w:rtl/>
        </w:rPr>
        <w:br/>
        <w:t>114. با استفاده از: طريحى، مجمع البحرين، ج 2، ماده «حبب».</w:t>
      </w:r>
      <w:r w:rsidRPr="00AB5125">
        <w:rPr>
          <w:rFonts w:cs="B Badr"/>
          <w:rtl/>
        </w:rPr>
        <w:br/>
        <w:t>115. شورى 42، آيه 23.</w:t>
      </w:r>
      <w:r w:rsidRPr="00AB5125">
        <w:rPr>
          <w:rFonts w:cs="B Badr"/>
          <w:rtl/>
        </w:rPr>
        <w:br/>
        <w:t>116. ميزان الحكمه، ج 2، ص 236، ح 3197.</w:t>
      </w:r>
      <w:r w:rsidRPr="00AB5125">
        <w:rPr>
          <w:rFonts w:cs="B Badr"/>
          <w:rtl/>
        </w:rPr>
        <w:br/>
        <w:t>117. همان، ح 3199.</w:t>
      </w:r>
      <w:r w:rsidRPr="00AB5125">
        <w:rPr>
          <w:rFonts w:cs="B Badr"/>
          <w:rtl/>
        </w:rPr>
        <w:br/>
        <w:t>118. همان، ص 238، ح 3211.</w:t>
      </w:r>
      <w:r w:rsidRPr="00AB5125">
        <w:rPr>
          <w:rFonts w:cs="B Badr"/>
          <w:rtl/>
        </w:rPr>
        <w:br/>
        <w:t>119. همان، ح 3212.</w:t>
      </w:r>
      <w:r w:rsidRPr="00AB5125">
        <w:rPr>
          <w:rFonts w:cs="B Badr"/>
          <w:rtl/>
        </w:rPr>
        <w:br/>
        <w:t>120. همان، ج 1، ص 170، ح 839.</w:t>
      </w:r>
      <w:r w:rsidRPr="00AB5125">
        <w:rPr>
          <w:rFonts w:cs="B Badr"/>
          <w:rtl/>
        </w:rPr>
        <w:br/>
        <w:t>121. همان، ج 2،ص 214، ح 3095.</w:t>
      </w:r>
      <w:r w:rsidRPr="00AB5125">
        <w:rPr>
          <w:rFonts w:cs="B Badr"/>
          <w:rtl/>
        </w:rPr>
        <w:br/>
        <w:t>122. همان، ح 3093.</w:t>
      </w:r>
      <w:r w:rsidRPr="00AB5125">
        <w:rPr>
          <w:rFonts w:cs="B Badr"/>
          <w:rtl/>
        </w:rPr>
        <w:br/>
        <w:t>123. براى آشنايى بيشتر به زيارت «جامعه كبيره» رجوع كنيد.</w:t>
      </w:r>
      <w:r w:rsidRPr="00AB5125">
        <w:rPr>
          <w:rFonts w:cs="B Badr"/>
          <w:rtl/>
        </w:rPr>
        <w:br/>
        <w:t>124. ژان ژاك، روسو، قرارداد اجتماعى، ترجمه منوچهر كيا، تهران: انتشارات گنجينه، چاپ دوم 1352، ص 48.</w:t>
      </w:r>
      <w:r w:rsidRPr="00AB5125">
        <w:rPr>
          <w:rFonts w:cs="B Badr"/>
          <w:rtl/>
        </w:rPr>
        <w:br/>
        <w:t xml:space="preserve">125. </w:t>
      </w:r>
      <w:r w:rsidRPr="00AB5125">
        <w:rPr>
          <w:rFonts w:cs="B Badr"/>
        </w:rPr>
        <w:t>Edward Gibbon</w:t>
      </w:r>
      <w:r w:rsidRPr="00AB5125">
        <w:rPr>
          <w:rFonts w:cs="B Badr"/>
          <w:rtl/>
        </w:rPr>
        <w:t>.</w:t>
      </w:r>
      <w:r w:rsidRPr="00AB5125">
        <w:rPr>
          <w:rFonts w:cs="B Badr"/>
          <w:rtl/>
        </w:rPr>
        <w:br/>
        <w:t>126. جان، ديون پورت، عذر تقصير به پيشگاه محمد صلى الله عليه و آله و قرآن، ترجمه غلامرضا سعيدى، قم: دارالتبليغ اسلامى، بى چا، بى تا، ص 98 ـ 99.</w:t>
      </w:r>
      <w:r w:rsidRPr="00AB5125">
        <w:rPr>
          <w:rFonts w:cs="B Badr"/>
          <w:rtl/>
        </w:rPr>
        <w:br/>
        <w:t>127. ر.ك: آل عمران2 آيه 104 و 110؛ توبه(9)آيه 71.</w:t>
      </w:r>
      <w:r w:rsidRPr="00AB5125">
        <w:rPr>
          <w:rFonts w:cs="B Badr"/>
          <w:rtl/>
        </w:rPr>
        <w:br/>
        <w:t>128. ر.ك: نساء4،آيه 10 و 65 و 59.</w:t>
      </w:r>
      <w:r w:rsidRPr="00AB5125">
        <w:rPr>
          <w:rFonts w:cs="B Badr"/>
          <w:rtl/>
        </w:rPr>
        <w:br/>
        <w:t>129. آل عمران3، آيه 28 و 118؛ نساء(4)، آيه 6،141 و 144؛ مائده(5)،آيه 51 و 57؛ هود(11)، آيه 113.</w:t>
      </w:r>
      <w:r w:rsidRPr="00AB5125">
        <w:rPr>
          <w:rFonts w:cs="B Badr"/>
          <w:rtl/>
        </w:rPr>
        <w:br/>
        <w:t>130. احزاب33، آيه 6؛ توبه(9)، آيه 71.</w:t>
      </w:r>
      <w:r w:rsidRPr="00AB5125">
        <w:rPr>
          <w:rFonts w:cs="B Badr"/>
          <w:rtl/>
        </w:rPr>
        <w:br/>
        <w:t>131. آل عمران3، آيه 115 و 151؛ شورى، آيه 38.</w:t>
      </w:r>
      <w:r w:rsidRPr="00AB5125">
        <w:rPr>
          <w:rFonts w:cs="B Badr"/>
          <w:rtl/>
        </w:rPr>
        <w:br/>
        <w:t>132. نساء4، آيه 75.</w:t>
      </w:r>
      <w:r w:rsidRPr="00AB5125">
        <w:rPr>
          <w:rFonts w:cs="B Badr"/>
          <w:rtl/>
        </w:rPr>
        <w:br/>
        <w:t>133. نساء4، آيه 58 و 135؛ حديد(57)، آيه 29؛ مائده(5)، آيه 8؛ نحل(16)، آيه 90.</w:t>
      </w:r>
      <w:r w:rsidRPr="00AB5125">
        <w:rPr>
          <w:rFonts w:cs="B Badr"/>
          <w:rtl/>
        </w:rPr>
        <w:br/>
        <w:t>134. مائده5، آيات 44، 45، 47 و 50.</w:t>
      </w:r>
      <w:r w:rsidRPr="00AB5125">
        <w:rPr>
          <w:rFonts w:cs="B Badr"/>
          <w:rtl/>
        </w:rPr>
        <w:br/>
        <w:t>135. اعراف7، آيه 157؛ فتح(48)، آيه 29.</w:t>
      </w:r>
      <w:r w:rsidRPr="00AB5125">
        <w:rPr>
          <w:rFonts w:cs="B Badr"/>
          <w:rtl/>
        </w:rPr>
        <w:br/>
      </w:r>
      <w:r w:rsidRPr="00AB5125">
        <w:rPr>
          <w:rFonts w:cs="B Badr"/>
          <w:rtl/>
        </w:rPr>
        <w:lastRenderedPageBreak/>
        <w:t>136. انفال8، آيه 60.</w:t>
      </w:r>
      <w:r w:rsidRPr="00AB5125">
        <w:rPr>
          <w:rFonts w:cs="B Badr"/>
          <w:rtl/>
        </w:rPr>
        <w:br/>
        <w:t>137. يونس10، آيه 35.</w:t>
      </w:r>
      <w:r w:rsidRPr="00AB5125">
        <w:rPr>
          <w:rFonts w:cs="B Badr"/>
          <w:rtl/>
        </w:rPr>
        <w:br/>
        <w:t>138. قصص28، آيه 5؛ فتح(48)، آيه 28؛ توبه(9)، آيه 33.</w:t>
      </w:r>
      <w:r w:rsidRPr="00AB5125">
        <w:rPr>
          <w:rFonts w:cs="B Badr"/>
          <w:rtl/>
        </w:rPr>
        <w:br/>
        <w:t>139. نمل27، آيه 26.</w:t>
      </w:r>
      <w:r w:rsidRPr="00AB5125">
        <w:rPr>
          <w:rFonts w:cs="B Badr"/>
          <w:rtl/>
        </w:rPr>
        <w:br/>
        <w:t>140. صدوق، علل الشرايع، ج 1، باب 182، ح 9.</w:t>
      </w:r>
      <w:r w:rsidRPr="00AB5125">
        <w:rPr>
          <w:rFonts w:cs="B Badr"/>
          <w:rtl/>
        </w:rPr>
        <w:br/>
        <w:t>141. جهت آگاهى بيشتر نگا:</w:t>
      </w:r>
      <w:r w:rsidRPr="00AB5125">
        <w:rPr>
          <w:rFonts w:cs="B Badr"/>
          <w:rtl/>
        </w:rPr>
        <w:br/>
        <w:t>الف. على، ربانى گلپايگانى، دين و دولت، تهران: مؤسسه فرهنگى دانش و انديشه معاصر، چاپ اول، 1377؛</w:t>
      </w:r>
      <w:r w:rsidRPr="00AB5125">
        <w:rPr>
          <w:rFonts w:cs="B Badr"/>
          <w:rtl/>
        </w:rPr>
        <w:br/>
        <w:t>ب: حميدرضا، شاكرين، پرسمان، سكولاريسم، (تهران: كانون انديشه و جوان، 1384)؛</w:t>
      </w:r>
      <w:r w:rsidRPr="00AB5125">
        <w:rPr>
          <w:rFonts w:cs="B Badr"/>
          <w:rtl/>
        </w:rPr>
        <w:br/>
        <w:t>پ: همو، حكومت دينى، (قم: پارسايان، چاپ دوم، 1383)، صص 23 ـ 44؛</w:t>
      </w:r>
      <w:r w:rsidRPr="00AB5125">
        <w:rPr>
          <w:rFonts w:cs="B Badr"/>
          <w:rtl/>
        </w:rPr>
        <w:br/>
        <w:t>ت. همو و عليرضا، محمدى، دين و سياست، ولايت فقيه و جمهورى اسلامى، (قم: معارف، چاپ اول، 1383)، صص 21ـ53.</w:t>
      </w:r>
      <w:r w:rsidRPr="00AB5125">
        <w:rPr>
          <w:rFonts w:cs="B Badr"/>
          <w:rtl/>
        </w:rPr>
        <w:br/>
        <w:t>142. ر.ك: الف. محمدتقى، مصباح يزدى، فلسفه سياست، ص 177.</w:t>
      </w:r>
      <w:r w:rsidRPr="00AB5125">
        <w:rPr>
          <w:rFonts w:cs="B Badr"/>
          <w:rtl/>
        </w:rPr>
        <w:br/>
        <w:t>ب. حميدرضا، شاكرين، حكومت دينى، صص 99 ـ 115.</w:t>
      </w:r>
      <w:r w:rsidRPr="00AB5125">
        <w:rPr>
          <w:rFonts w:cs="B Badr"/>
          <w:rtl/>
        </w:rPr>
        <w:br/>
        <w:t>143. انعام 6، آيه 57.</w:t>
      </w:r>
      <w:r w:rsidRPr="00AB5125">
        <w:rPr>
          <w:rFonts w:cs="B Badr"/>
          <w:rtl/>
        </w:rPr>
        <w:br/>
        <w:t>144. مائده 5، آيه 55.</w:t>
      </w:r>
      <w:r w:rsidRPr="00AB5125">
        <w:rPr>
          <w:rFonts w:cs="B Badr"/>
          <w:rtl/>
        </w:rPr>
        <w:br/>
        <w:t>145. شورى 42، آيه 9.</w:t>
      </w:r>
      <w:r w:rsidRPr="00AB5125">
        <w:rPr>
          <w:rFonts w:cs="B Badr"/>
          <w:rtl/>
        </w:rPr>
        <w:br/>
        <w:t>146. احزاب 33، آيه 6.</w:t>
      </w:r>
      <w:r w:rsidRPr="00AB5125">
        <w:rPr>
          <w:rFonts w:cs="B Badr"/>
          <w:rtl/>
        </w:rPr>
        <w:br/>
        <w:t>147. نساء 4، آيه 59.</w:t>
      </w:r>
      <w:r w:rsidRPr="00AB5125">
        <w:rPr>
          <w:rFonts w:cs="B Badr"/>
          <w:rtl/>
        </w:rPr>
        <w:br/>
        <w:t>148. احزاب 33، آيه 36.</w:t>
      </w:r>
      <w:r w:rsidRPr="00AB5125">
        <w:rPr>
          <w:rFonts w:cs="B Badr"/>
          <w:rtl/>
        </w:rPr>
        <w:br/>
        <w:t>149. براى آگاهى بيشتر ر.ك: ناصر، مكارم شيرازى، پيام قرآن (تفسير موضوعى قرآن)، ج 9؛ امامت در قرآن.</w:t>
      </w:r>
      <w:r w:rsidRPr="00AB5125">
        <w:rPr>
          <w:rFonts w:cs="B Badr"/>
          <w:rtl/>
        </w:rPr>
        <w:br/>
        <w:t>150. جهت آگاهى بيشتر نگا: احمد، جهان بزرگى، پيشينه تاريخى ولايت فقيه.</w:t>
      </w:r>
      <w:r w:rsidRPr="00AB5125">
        <w:rPr>
          <w:rFonts w:cs="B Badr"/>
          <w:rtl/>
        </w:rPr>
        <w:br/>
        <w:t>151. جهت آگاهى بيشتر نگا: روح اللّه، خمينى، ولايت فقيه، تهران: مؤسسه تنظيم و نشر آثار امام خمينى قدس سره، چاپ هفتم، 1377، صص 40ـ43.</w:t>
      </w:r>
      <w:r w:rsidRPr="00AB5125">
        <w:rPr>
          <w:rFonts w:cs="B Badr"/>
          <w:rtl/>
        </w:rPr>
        <w:br/>
        <w:t>152. براى آگاهى بيشتر ر.ك:</w:t>
      </w:r>
      <w:r w:rsidRPr="00AB5125">
        <w:rPr>
          <w:rFonts w:cs="B Badr"/>
          <w:rtl/>
        </w:rPr>
        <w:br/>
        <w:t>الف. حسين، جوان آراسته، مبانى حكومت دينى، صص 35ـ38؛</w:t>
      </w:r>
      <w:r w:rsidRPr="00AB5125">
        <w:rPr>
          <w:rFonts w:cs="B Badr"/>
          <w:rtl/>
        </w:rPr>
        <w:br/>
        <w:t>ب. صحيفه نور، ج 10، ص 306، سخنرانى مورخه 30/7/1358.</w:t>
      </w:r>
      <w:r w:rsidRPr="00AB5125">
        <w:rPr>
          <w:rFonts w:cs="B Badr"/>
          <w:rtl/>
        </w:rPr>
        <w:br/>
        <w:t>153. براى آگاهى بيشتر ر.ك: احمد، جهان بزرگى، پيشينه تاريخى ولايت فقيه.</w:t>
      </w:r>
      <w:r w:rsidRPr="00AB5125">
        <w:rPr>
          <w:rFonts w:cs="B Badr"/>
          <w:rtl/>
        </w:rPr>
        <w:br/>
        <w:t>154. براى آگاهى بيشتر در اين باره نگا:</w:t>
      </w:r>
      <w:r w:rsidRPr="00AB5125">
        <w:rPr>
          <w:rFonts w:cs="B Badr"/>
          <w:rtl/>
        </w:rPr>
        <w:br/>
        <w:t>الف. عبداللّه، نصرى، انتظار بشر از دين؛</w:t>
      </w:r>
      <w:r w:rsidRPr="00AB5125">
        <w:rPr>
          <w:rFonts w:cs="B Badr"/>
          <w:rtl/>
        </w:rPr>
        <w:br/>
        <w:t>ب. على، ربانى گلپايگانى، جامعيت و كمال دين، تهران: كانون انديشه جوان.</w:t>
      </w:r>
      <w:r w:rsidRPr="00AB5125">
        <w:rPr>
          <w:rFonts w:cs="B Badr"/>
          <w:rtl/>
        </w:rPr>
        <w:br/>
      </w:r>
      <w:r w:rsidRPr="00AB5125">
        <w:rPr>
          <w:rFonts w:cs="B Badr"/>
          <w:rtl/>
        </w:rPr>
        <w:lastRenderedPageBreak/>
        <w:t>155. كافى، (دفتر نشر فرهنگ اهل بيت عليهم السلام، بى تا)، ج 1، ص 58، ح 9.</w:t>
      </w:r>
      <w:r w:rsidRPr="00AB5125">
        <w:rPr>
          <w:rFonts w:cs="B Badr"/>
          <w:rtl/>
        </w:rPr>
        <w:br/>
        <w:t>156. اصول كافى، ج 1، ص 67؛ وسائل الشيعه، ج 18، ص 98.</w:t>
      </w:r>
      <w:r w:rsidRPr="00AB5125">
        <w:rPr>
          <w:rFonts w:cs="B Badr"/>
          <w:rtl/>
        </w:rPr>
        <w:br/>
        <w:t>157. نساء 4، آيه 60.</w:t>
      </w:r>
      <w:r w:rsidRPr="00AB5125">
        <w:rPr>
          <w:rFonts w:cs="B Badr"/>
          <w:rtl/>
        </w:rPr>
        <w:br/>
        <w:t>158. او را حاكم بر شما قرار دادم.</w:t>
      </w:r>
      <w:r w:rsidRPr="00AB5125">
        <w:rPr>
          <w:rFonts w:cs="B Badr"/>
          <w:rtl/>
        </w:rPr>
        <w:br/>
        <w:t>159. ولايت فقيه، صص 77 ـ 80.</w:t>
      </w:r>
      <w:r w:rsidRPr="00AB5125">
        <w:rPr>
          <w:rFonts w:cs="B Badr"/>
          <w:rtl/>
        </w:rPr>
        <w:br/>
        <w:t>160. همان، صص 102 ـ 106.</w:t>
      </w:r>
      <w:r w:rsidRPr="00AB5125">
        <w:rPr>
          <w:rFonts w:cs="B Badr"/>
          <w:rtl/>
        </w:rPr>
        <w:br/>
        <w:t>161. جهت آگاهى بيشتر ر.ك: روح اللّه، خمينى، ولايت فقيه، بحث ولايت فقيه به استناد اخبار، صص 48ـ148.</w:t>
      </w:r>
      <w:r w:rsidRPr="00AB5125">
        <w:rPr>
          <w:rFonts w:cs="B Badr"/>
          <w:rtl/>
        </w:rPr>
        <w:br/>
        <w:t>162. فاعرف الحق تعرف اهله؛ محمد، محمدى رى شهرى، ميزان الحكمه، ج 3 ص 1237.</w:t>
      </w:r>
      <w:r w:rsidRPr="00AB5125">
        <w:rPr>
          <w:rFonts w:cs="B Badr"/>
          <w:rtl/>
        </w:rPr>
        <w:br/>
        <w:t>163. الغدير، ج 8، ص 291، به نقل از: سنن بيهقى، ج 2، ص 118 و نيز بنگريد: محمد، محمدى رى شهرى، ميزان الحكمه، قم: دارالحديث، چاپ اول، ج 4 ص 3692.</w:t>
      </w:r>
      <w:r w:rsidRPr="00AB5125">
        <w:rPr>
          <w:rFonts w:cs="B Badr"/>
          <w:rtl/>
        </w:rPr>
        <w:br/>
        <w:t>164. نساء 4، آيه 141، و: هود (11)، آيه 113 ؛ انسان (76)، آيه 24.</w:t>
      </w:r>
      <w:r w:rsidRPr="00AB5125">
        <w:rPr>
          <w:rFonts w:cs="B Badr"/>
          <w:rtl/>
        </w:rPr>
        <w:br/>
        <w:t>165. نگا: اصول كافى، ج 1، ص 407.</w:t>
      </w:r>
      <w:r w:rsidRPr="00AB5125">
        <w:rPr>
          <w:rFonts w:cs="B Badr"/>
          <w:rtl/>
        </w:rPr>
        <w:br/>
        <w:t>166. امام على عليه السلام: «در انتخاب كارگزاران كسانى را برگزين كه اهل تجربه اند و دركشاكش امور ساخته و پرداخته شده اند. داراى صيانت نفس و اهل شرم و حيا و عفت از خانواده هاى پاك دامن و صالح باشند ...» نهج البلاغه، نامه 53.</w:t>
      </w:r>
      <w:r w:rsidRPr="00AB5125">
        <w:rPr>
          <w:rFonts w:cs="B Badr"/>
          <w:rtl/>
        </w:rPr>
        <w:br/>
        <w:t>167. امام على عليه السلام: « ... فرماندارى براى تو نه نان و آب، كه امانتى بر گردن توست». نهج البلاغه، نامه 5.</w:t>
      </w:r>
      <w:r w:rsidRPr="00AB5125">
        <w:rPr>
          <w:rFonts w:cs="B Badr"/>
          <w:rtl/>
        </w:rPr>
        <w:br/>
        <w:t>168. امام حسين عليه السلام: « ... پيشوايى نسزد جز بر كسى كه بر اساس كتاب خدا حكم كند و قسط و عدل بپا دارد. به دين حق متدين باشد و نفس خويش را به جهت خداى كنترل كند». (ابوالحسن على بن عبدالواحد، ابن اثير، الكامل، ج 4، ص 21؛ نيز: ارشاد المنير، ص 186.</w:t>
      </w:r>
      <w:r w:rsidRPr="00AB5125">
        <w:rPr>
          <w:rFonts w:cs="B Badr"/>
          <w:rtl/>
        </w:rPr>
        <w:br/>
        <w:t>169. امام على عليه السلام: «رشته دار امور كسى بايد باشد كه از همه كس بر آن تواناتر و نسبت به احكام خدا در آن داناتر باشد» نهج البلاغه، خطبه173 و نيز بنگريد: مستدرك الوسائل، ج 17، ص 315، ب 11.</w:t>
      </w:r>
      <w:r w:rsidRPr="00AB5125">
        <w:rPr>
          <w:rFonts w:cs="B Badr"/>
          <w:rtl/>
        </w:rPr>
        <w:br/>
        <w:t>170. نهج البلاغه، خطبه 126.</w:t>
      </w:r>
      <w:r w:rsidRPr="00AB5125">
        <w:rPr>
          <w:rFonts w:cs="B Badr"/>
          <w:rtl/>
        </w:rPr>
        <w:br/>
        <w:t>171. نساء 4 ، آيه 59.</w:t>
      </w:r>
      <w:r w:rsidRPr="00AB5125">
        <w:rPr>
          <w:rFonts w:cs="B Badr"/>
          <w:rtl/>
        </w:rPr>
        <w:br/>
        <w:t>172. آل عمران3، آيه 28 ؛ مائده (5) آيه 51 ؛ فتح(48)، آيه 29.</w:t>
      </w:r>
      <w:r w:rsidRPr="00AB5125">
        <w:rPr>
          <w:rFonts w:cs="B Badr"/>
          <w:rtl/>
        </w:rPr>
        <w:br/>
        <w:t>173. جهت آگاهى بيشتر ر.ك:</w:t>
      </w:r>
      <w:r w:rsidRPr="00AB5125">
        <w:rPr>
          <w:rFonts w:cs="B Badr"/>
          <w:rtl/>
        </w:rPr>
        <w:br/>
        <w:t>الف. انتخابات از نظر اسلام و قانون اساسى، ماهنامه پاسدار اسلام، ص 44؛</w:t>
      </w:r>
      <w:r w:rsidRPr="00AB5125">
        <w:rPr>
          <w:rFonts w:cs="B Badr"/>
          <w:rtl/>
        </w:rPr>
        <w:br/>
        <w:t>ب. احمد رضا، كشورى، اصول سياسى اسلام در عهد نامه امام على عليه السلام، ص 54؛</w:t>
      </w:r>
      <w:r w:rsidRPr="00AB5125">
        <w:rPr>
          <w:rFonts w:cs="B Badr"/>
          <w:rtl/>
        </w:rPr>
        <w:br/>
        <w:t>پ. محمد، دشتى، امام على عليه السلام و مديريت، ص 95؛</w:t>
      </w:r>
      <w:r w:rsidRPr="00AB5125">
        <w:rPr>
          <w:rFonts w:cs="B Badr"/>
          <w:rtl/>
        </w:rPr>
        <w:br/>
        <w:t>ت. انتخابات از ديدگاه امام خمينى قدس سره و مقام معظم رهبرى و نقش دانشگاهيان، (نهاد نمايندگى در دانشگاه ها)؛</w:t>
      </w:r>
      <w:r w:rsidRPr="00AB5125">
        <w:rPr>
          <w:rFonts w:cs="B Badr"/>
          <w:rtl/>
        </w:rPr>
        <w:br/>
        <w:t>ث. آشنايى با مجلس شوراى اسلامى، (تهران: روابط عمومى مجلس شوراى اسلامى، 1362).</w:t>
      </w:r>
      <w:r w:rsidRPr="00AB5125">
        <w:rPr>
          <w:rFonts w:cs="B Badr"/>
          <w:rtl/>
        </w:rPr>
        <w:br/>
      </w:r>
      <w:r w:rsidRPr="00AB5125">
        <w:rPr>
          <w:rFonts w:cs="B Badr"/>
          <w:rtl/>
        </w:rPr>
        <w:lastRenderedPageBreak/>
        <w:t>174. روح اللّه، خمينى، صحيفه نور، ج 12، ص 177، پيام مورخه 21/12/1358.</w:t>
      </w:r>
      <w:r w:rsidRPr="00AB5125">
        <w:rPr>
          <w:rFonts w:cs="B Badr"/>
          <w:rtl/>
        </w:rPr>
        <w:br/>
        <w:t>175. همان.</w:t>
      </w:r>
      <w:r w:rsidRPr="00AB5125">
        <w:rPr>
          <w:rFonts w:cs="B Badr"/>
          <w:rtl/>
        </w:rPr>
        <w:br/>
        <w:t>176. همان.</w:t>
      </w:r>
      <w:r w:rsidRPr="00AB5125">
        <w:rPr>
          <w:rFonts w:cs="B Badr"/>
          <w:rtl/>
        </w:rPr>
        <w:br/>
        <w:t>177. جهت آگاهى بيشتر ر.ك: حميدرضا، شاكرين و عليرضا، محمدى، دين و سياست، ولايت فقيه، جمهورى اسلامى، قم: معارف، چاپ اول، 1383، صص 259 ـ 267.</w:t>
      </w:r>
      <w:r w:rsidRPr="00AB5125">
        <w:rPr>
          <w:rFonts w:cs="B Badr"/>
          <w:rtl/>
        </w:rPr>
        <w:br/>
        <w:t>178. ر.ك: قاسم، شعبانى، حقوق اساسى و ساختار حكومت جمهورى اسلامى ايران، تهران: اطلاعات، 1373، چاپ هفتم.</w:t>
      </w:r>
      <w:r w:rsidRPr="00AB5125">
        <w:rPr>
          <w:rFonts w:cs="B Badr"/>
          <w:rtl/>
        </w:rPr>
        <w:br/>
        <w:t>179. محمدتقى، مصباح يزدى، پرسش ها و پاسخ ها، ج 3، ص 177.</w:t>
      </w:r>
      <w:r w:rsidRPr="00AB5125">
        <w:rPr>
          <w:rFonts w:cs="B Badr"/>
          <w:rtl/>
        </w:rPr>
        <w:br/>
        <w:t>180. جهت آگاهى بيشتر ر.ك:</w:t>
      </w:r>
      <w:r w:rsidRPr="00AB5125">
        <w:rPr>
          <w:rFonts w:cs="B Badr"/>
          <w:rtl/>
        </w:rPr>
        <w:br/>
        <w:t>الف. حميدرضا، شاكرين و عليرضا، محمدى، دين و سياست، ولايت فقيه، جمهورى اسلامى پرسش ها و پاسخ ها، ش 15، (قم: معارف، چاپ اول، 1383)، صص 262 ـ 267؛</w:t>
      </w:r>
      <w:r w:rsidRPr="00AB5125">
        <w:rPr>
          <w:rFonts w:cs="B Badr"/>
          <w:rtl/>
        </w:rPr>
        <w:br/>
        <w:t>ب. فرج اللّه، هدايت نيا و محمد هادى، كاويانى، بررسى فقهى و حقوقى شوراى نگهبان، (تهران: مؤسسه فرهنگى دانش و انديشه معاصر، چاپ اول، 1380)، صص 174 ـ 223؛</w:t>
      </w:r>
      <w:r w:rsidRPr="00AB5125">
        <w:rPr>
          <w:rFonts w:cs="B Badr"/>
          <w:rtl/>
        </w:rPr>
        <w:br/>
        <w:t>ج. عباس، نيكزاد، نظارت استصوابى، (قم: دفتر نظارت و بازرسى انتخابات، چاپ اول، 1380)؛</w:t>
      </w:r>
      <w:r w:rsidRPr="00AB5125">
        <w:rPr>
          <w:rFonts w:cs="B Badr"/>
          <w:rtl/>
        </w:rPr>
        <w:br/>
        <w:t>د. حميدرضا، مرندى، نظارت استصوابى و شبهه دور، (تهران: مؤسسه فرهنگى دانش و انديشه معاصر، چاپ اول، 1381)؛</w:t>
      </w:r>
      <w:r w:rsidRPr="00AB5125">
        <w:rPr>
          <w:rFonts w:cs="B Badr"/>
          <w:rtl/>
        </w:rPr>
        <w:br/>
        <w:t>ه. مرتضى، مرندى، حقوق اساسى جمهورى اسلامى ايران، (قم: پارسايان، چاپ اول، 1382)، صص 48 ـ 54).</w:t>
      </w:r>
      <w:r w:rsidRPr="00AB5125">
        <w:rPr>
          <w:rFonts w:cs="B Badr"/>
          <w:rtl/>
        </w:rPr>
        <w:br/>
        <w:t>181. يس 36، آيه 60 و 61.</w:t>
      </w:r>
      <w:r w:rsidRPr="00AB5125">
        <w:rPr>
          <w:rFonts w:cs="B Badr"/>
          <w:rtl/>
        </w:rPr>
        <w:br/>
        <w:t>182. عنكبوت 29، آيه آخر.</w:t>
      </w:r>
      <w:r w:rsidRPr="00AB5125">
        <w:rPr>
          <w:rFonts w:cs="B Badr"/>
          <w:rtl/>
        </w:rPr>
        <w:br/>
        <w:t>183. براى آگاهى بيشتر ر.ك: ميرزا جواد آقا، ملكى تبريزى، لقاء الله؛ اسرار الصّلوة؛ المراقبات.</w:t>
      </w:r>
      <w:r w:rsidRPr="00AB5125">
        <w:rPr>
          <w:rFonts w:cs="B Badr"/>
          <w:rtl/>
        </w:rPr>
        <w:br/>
        <w:t>184. روح اللّه، خمينى، چهل حديث، مؤسسه تنظيم و نشر آثار امام خمينى، چاپ چهاردهم، 1376، صص 9ـ10.</w:t>
      </w:r>
      <w:r w:rsidRPr="00AB5125">
        <w:rPr>
          <w:rFonts w:cs="B Badr"/>
          <w:rtl/>
        </w:rPr>
        <w:br/>
        <w:t>185. جهت آگهى بيشتر در باب خودسازى نگا: مجتبى، تهرانى، اخلاق الهى، تهران: موسسه فرهنگى دانش و انديشه معاصر.</w:t>
      </w:r>
      <w:r w:rsidRPr="00AB5125">
        <w:rPr>
          <w:rFonts w:cs="B Badr"/>
          <w:rtl/>
        </w:rPr>
        <w:br/>
        <w:t>186. نور 24، آيه 31.</w:t>
      </w:r>
      <w:r w:rsidRPr="00AB5125">
        <w:rPr>
          <w:rFonts w:cs="B Badr"/>
          <w:rtl/>
        </w:rPr>
        <w:br/>
        <w:t>187. ذاريات 51، آيه 5.</w:t>
      </w:r>
      <w:r w:rsidRPr="00AB5125">
        <w:rPr>
          <w:rFonts w:cs="B Badr"/>
          <w:rtl/>
        </w:rPr>
        <w:br/>
        <w:t>188. جهت آگاهى بيشتر نگا: محمد، شجاعى، مقالات، تهران: سروش 1378، چاپ سوم، ج2، صص 75ـ315.</w:t>
      </w:r>
      <w:r w:rsidRPr="00AB5125">
        <w:rPr>
          <w:rFonts w:cs="B Badr"/>
          <w:rtl/>
        </w:rPr>
        <w:br/>
        <w:t>189. براى آگاهى بيشتر ر.ك: ناصر، مكارم شيرازى، تفسير نمونه، ج 24، ذيل آيه شريفه 8، سوره «تحريم».</w:t>
      </w:r>
      <w:r w:rsidRPr="00AB5125">
        <w:rPr>
          <w:rFonts w:cs="B Badr"/>
          <w:rtl/>
        </w:rPr>
        <w:br/>
        <w:t>190. اصول كافى، تحقيق على اكبر غفارى، تهران: دارالكتب الاسلاميه، 1365، ج 2، ص 435.</w:t>
      </w:r>
      <w:r w:rsidRPr="00AB5125">
        <w:rPr>
          <w:rFonts w:cs="B Badr"/>
          <w:rtl/>
        </w:rPr>
        <w:br/>
        <w:t>191. اصول كافى، ج 1، ص 314، كتاب ايمان و كفر، باب عجب، حديث 8.</w:t>
      </w:r>
      <w:r w:rsidRPr="00AB5125">
        <w:rPr>
          <w:rFonts w:cs="B Badr"/>
          <w:rtl/>
        </w:rPr>
        <w:br/>
        <w:t>ق: روح اللّه، خمينى، چهل حديث، مؤسسه تنظيم و نشر آثار امام خمينى، چاپ چهاردهم، 1376، ص 68.</w:t>
      </w:r>
      <w:r w:rsidRPr="00AB5125">
        <w:rPr>
          <w:rFonts w:cs="B Badr"/>
          <w:rtl/>
        </w:rPr>
        <w:br/>
        <w:t>192. جهت آگاهى بيشتر نگا: مرتضى، مطهرى، فطرت، قم: صدرا.</w:t>
      </w:r>
      <w:r w:rsidRPr="00AB5125">
        <w:rPr>
          <w:rFonts w:cs="B Badr"/>
          <w:rtl/>
        </w:rPr>
        <w:br/>
        <w:t>193. مرتضى، مطهرى، عدل الهى، قم: صدرا، چاپ نهم، 1374، ص 182.</w:t>
      </w:r>
      <w:r w:rsidRPr="00AB5125">
        <w:rPr>
          <w:rFonts w:cs="B Badr"/>
          <w:rtl/>
        </w:rPr>
        <w:br/>
      </w:r>
      <w:r w:rsidRPr="00AB5125">
        <w:rPr>
          <w:rFonts w:cs="B Badr"/>
          <w:rtl/>
        </w:rPr>
        <w:lastRenderedPageBreak/>
        <w:t>194. عنكبوت 29، آيه 69.</w:t>
      </w:r>
      <w:r w:rsidRPr="00AB5125">
        <w:rPr>
          <w:rFonts w:cs="B Badr"/>
          <w:rtl/>
        </w:rPr>
        <w:br/>
        <w:t>195. نگا: يوسف 12، آيه 24.</w:t>
      </w:r>
      <w:r w:rsidRPr="00AB5125">
        <w:rPr>
          <w:rFonts w:cs="B Badr"/>
          <w:rtl/>
        </w:rPr>
        <w:br/>
        <w:t>196. بقره 2، آيه 30.</w:t>
      </w:r>
      <w:r w:rsidRPr="00AB5125">
        <w:rPr>
          <w:rFonts w:cs="B Badr"/>
          <w:rtl/>
        </w:rPr>
        <w:br/>
        <w:t>197. «يابن آدم خلقت الاشياء لاجلك و خلقتك لاجلىّ».</w:t>
      </w:r>
      <w:r w:rsidRPr="00AB5125">
        <w:rPr>
          <w:rFonts w:cs="B Badr"/>
          <w:rtl/>
        </w:rPr>
        <w:br/>
        <w:t>198. ملاهادى، سبزوارى، شرح الأسماء الحسنى، قم: بصيرتى، ج 2.</w:t>
      </w:r>
      <w:r w:rsidRPr="00AB5125">
        <w:rPr>
          <w:rFonts w:cs="B Badr"/>
          <w:rtl/>
        </w:rPr>
        <w:br/>
        <w:t>199. آل عمران 3، آيه 26.</w:t>
      </w:r>
      <w:r w:rsidRPr="00AB5125">
        <w:rPr>
          <w:rFonts w:cs="B Badr"/>
          <w:rtl/>
        </w:rPr>
        <w:br/>
        <w:t>200. انعام 6، آيه 32.</w:t>
      </w:r>
      <w:r w:rsidRPr="00AB5125">
        <w:rPr>
          <w:rFonts w:cs="B Badr"/>
          <w:rtl/>
        </w:rPr>
        <w:br/>
        <w:t>201. بحارالانوار، ج 69، ص 295 ؛ ميزان الحكمه چهار جلدى، (قم: دارالحديث، ويرايش دوم، 1416 ه.ق، 1375 شمسى)، ج 2، ص 1021.</w:t>
      </w:r>
      <w:r w:rsidRPr="00AB5125">
        <w:rPr>
          <w:rFonts w:cs="B Badr"/>
          <w:rtl/>
        </w:rPr>
        <w:br/>
        <w:t>202. براى آگاهى بيشتر ر.ك: سيداحمد، فهرى، عجب و ريا.</w:t>
      </w:r>
      <w:r w:rsidRPr="00AB5125">
        <w:rPr>
          <w:rFonts w:cs="B Badr"/>
          <w:rtl/>
        </w:rPr>
        <w:br/>
        <w:t>203. نگا: رعد 13، آيه 22 ؛ فاطر (35)، آيه 29 ؛ نمل (16)، آيه 75.</w:t>
      </w:r>
      <w:r w:rsidRPr="00AB5125">
        <w:rPr>
          <w:rFonts w:cs="B Badr"/>
          <w:rtl/>
        </w:rPr>
        <w:br/>
        <w:t>204. جهت آگاهى بيشتر نگا: سيد رضا، صدر، حسد، قم: بوستان كتاب، چاپ سوم 1382، صص 211ـ290.</w:t>
      </w:r>
      <w:r w:rsidRPr="00AB5125">
        <w:rPr>
          <w:rFonts w:cs="B Badr"/>
          <w:rtl/>
        </w:rPr>
        <w:br/>
        <w:t>205. حجر 15، آيه 88.</w:t>
      </w:r>
      <w:r w:rsidRPr="00AB5125">
        <w:rPr>
          <w:rFonts w:cs="B Badr"/>
          <w:rtl/>
        </w:rPr>
        <w:br/>
        <w:t>206. «و [ بدان كه] روزى پروردگار تو بهتر و پايدارتر است»، طه 20، آيه 131.</w:t>
      </w:r>
      <w:r w:rsidRPr="00AB5125">
        <w:rPr>
          <w:rFonts w:cs="B Badr"/>
          <w:rtl/>
        </w:rPr>
        <w:br/>
        <w:t>207. «اذا حسدت فلاتبع»، بحارالانوار، ج 74، ص 153 و ص 122.</w:t>
      </w:r>
      <w:r w:rsidRPr="00AB5125">
        <w:rPr>
          <w:rFonts w:cs="B Badr"/>
          <w:rtl/>
        </w:rPr>
        <w:br/>
        <w:t>208. سيدرضا، صدر، حسد، صص 298 ـ 299.</w:t>
      </w:r>
      <w:r w:rsidRPr="00AB5125">
        <w:rPr>
          <w:rFonts w:cs="B Badr"/>
          <w:rtl/>
        </w:rPr>
        <w:br/>
        <w:t>209. بحارالانوار، ج 11، ص 60؛ نيز، نهج البلاغه، خطبه 1.</w:t>
      </w:r>
      <w:r w:rsidRPr="00AB5125">
        <w:rPr>
          <w:rFonts w:cs="B Badr"/>
          <w:rtl/>
        </w:rPr>
        <w:br/>
        <w:t>210. جهت آگاهى بيشتر نگا: سيد رضا، صدر، همان صص 291ـ304.</w:t>
      </w:r>
      <w:r w:rsidRPr="00AB5125">
        <w:rPr>
          <w:rFonts w:cs="B Badr"/>
          <w:rtl/>
        </w:rPr>
        <w:br/>
        <w:t>211. محمد بن يعقوب، الكلينى، اصول كافى، تصحيح و تعليق: على اكبر غفارى، تهران: دارالكتب الاسلاميه، ج 2، ص 304.</w:t>
      </w:r>
      <w:r w:rsidRPr="00AB5125">
        <w:rPr>
          <w:rFonts w:cs="B Badr"/>
          <w:rtl/>
        </w:rPr>
        <w:br/>
        <w:t>212. همان، ص 302.</w:t>
      </w:r>
      <w:r w:rsidRPr="00AB5125">
        <w:rPr>
          <w:rFonts w:cs="B Badr"/>
          <w:rtl/>
        </w:rPr>
        <w:br/>
        <w:t>213. همان، ص 110.</w:t>
      </w:r>
      <w:r w:rsidRPr="00AB5125">
        <w:rPr>
          <w:rFonts w:cs="B Badr"/>
          <w:rtl/>
        </w:rPr>
        <w:br/>
        <w:t>214. جهت آگاهى بيشتر نگا: محمد، شجاعى، مقالات تهران: سروش، چاپ اول 1368، ج 2 صص 234ـ258.</w:t>
      </w:r>
      <w:r w:rsidRPr="00AB5125">
        <w:rPr>
          <w:rFonts w:cs="B Badr"/>
          <w:rtl/>
        </w:rPr>
        <w:br/>
        <w:t>215. اين گونه جريمه معنوى نبايد نگاه انسان به عمل نيك را منفى كند؛ بلكه بايد آن را با يك تير دو نشانه زدن به حساب آورد؛ يعنى از طرفى رشد و تعالى معنوى و كسب تقرب مستقيم به سوى خدا و از طرف ديگر بازداشتن از بدى ها و زشتى ها.</w:t>
      </w:r>
      <w:r w:rsidRPr="00AB5125">
        <w:rPr>
          <w:rFonts w:cs="B Badr"/>
          <w:rtl/>
        </w:rPr>
        <w:br/>
        <w:t>216. كارل، هافمن و ديگران، روانشناسى عمومى از نظريه تا كاربرد، ترجمه سيامك نقشبندى و ديگران، (تهران: ارسباران، 1378)، ص 309.</w:t>
      </w:r>
      <w:r w:rsidRPr="00AB5125">
        <w:rPr>
          <w:rFonts w:cs="B Badr"/>
          <w:rtl/>
        </w:rPr>
        <w:br/>
        <w:t>217. هود 11، آيه 29.</w:t>
      </w:r>
      <w:r w:rsidRPr="00AB5125">
        <w:rPr>
          <w:rFonts w:cs="B Badr"/>
          <w:rtl/>
        </w:rPr>
        <w:br/>
        <w:t>218. ميزان الحكمه، ج 2، ص 153.</w:t>
      </w:r>
      <w:r w:rsidRPr="00AB5125">
        <w:rPr>
          <w:rFonts w:cs="B Badr"/>
          <w:rtl/>
        </w:rPr>
        <w:br/>
        <w:t xml:space="preserve">219. </w:t>
      </w:r>
      <w:r w:rsidRPr="00AB5125">
        <w:rPr>
          <w:rFonts w:cs="B Badr"/>
        </w:rPr>
        <w:t>Heteronomy</w:t>
      </w:r>
      <w:r w:rsidRPr="00AB5125">
        <w:rPr>
          <w:rFonts w:cs="B Badr"/>
          <w:rtl/>
        </w:rPr>
        <w:t xml:space="preserve"> ديگر پيروى؛ حالت ذهنى فردى كه قوانين يا دستورات اخلاقى را از بيرون دريافت مى كند.</w:t>
      </w:r>
      <w:r w:rsidRPr="00AB5125">
        <w:rPr>
          <w:rFonts w:cs="B Badr"/>
          <w:rtl/>
        </w:rPr>
        <w:br/>
      </w:r>
      <w:r w:rsidRPr="00AB5125">
        <w:rPr>
          <w:rFonts w:cs="B Badr"/>
          <w:rtl/>
        </w:rPr>
        <w:lastRenderedPageBreak/>
        <w:t xml:space="preserve">220. </w:t>
      </w:r>
      <w:r w:rsidRPr="00AB5125">
        <w:rPr>
          <w:rFonts w:cs="B Badr"/>
        </w:rPr>
        <w:t>Autonomy</w:t>
      </w:r>
      <w:r w:rsidRPr="00AB5125">
        <w:rPr>
          <w:rFonts w:cs="B Badr"/>
          <w:rtl/>
        </w:rPr>
        <w:t xml:space="preserve"> خود پيروى؛ پيروى از قوانينى كه شخص بر خود تعيين كرده يا ارزش آنها را فهميده است.</w:t>
      </w:r>
      <w:r w:rsidRPr="00AB5125">
        <w:rPr>
          <w:rFonts w:cs="B Badr"/>
          <w:rtl/>
        </w:rPr>
        <w:br/>
        <w:t>221. حسن بن شعبة، حرّانى، تحف العقول، قم: انتشارات جامعه مدرسين، 1404 ه.ق، ص 82.</w:t>
      </w:r>
      <w:r w:rsidRPr="00AB5125">
        <w:rPr>
          <w:rFonts w:cs="B Badr"/>
          <w:rtl/>
        </w:rPr>
        <w:br/>
        <w:t>222. بحارالانوار، ج 10، ص 219، ح 14.</w:t>
      </w:r>
      <w:r w:rsidRPr="00AB5125">
        <w:rPr>
          <w:rFonts w:cs="B Badr"/>
          <w:rtl/>
        </w:rPr>
        <w:br/>
        <w:t>223. جهت آگاهى بيشتر درباره ويژگى هاى روش هاى ذكر شده نگا: ابوالقاسم، بشيرى، مشاوره، الگوى برتر در آموزش دينى به جوانان، مق معرفت، (فصلنامه)، آذر 83، شماره 84.</w:t>
      </w:r>
      <w:r w:rsidRPr="00AB5125">
        <w:rPr>
          <w:rFonts w:cs="B Badr"/>
          <w:rtl/>
        </w:rPr>
        <w:br/>
        <w:t>224. براى آگاهى بيشتر نگا: كارل، هافمن و ديگران، روان شناسى عمومى از نظريه تا كاربرد، ج 2، ص 229ـ228.</w:t>
      </w:r>
      <w:r w:rsidRPr="00AB5125">
        <w:rPr>
          <w:rFonts w:cs="B Badr"/>
          <w:rtl/>
        </w:rPr>
        <w:br/>
        <w:t>225. جعفر، سبحانى، فروغ ابديت، ج 1، 1360.</w:t>
      </w:r>
      <w:r w:rsidRPr="00AB5125">
        <w:rPr>
          <w:rFonts w:cs="B Badr"/>
          <w:rtl/>
        </w:rPr>
        <w:br/>
        <w:t>226. روم 30، آيه 30.</w:t>
      </w:r>
      <w:r w:rsidRPr="00AB5125">
        <w:rPr>
          <w:rFonts w:cs="B Badr"/>
          <w:rtl/>
        </w:rPr>
        <w:br/>
        <w:t>227. رابرت، بيلر، كاربرد روان شناسى در آموزش، ترجمه پروين كديور، چاپ چهارم، 1373، ج 1، ص 180.</w:t>
      </w:r>
      <w:r w:rsidRPr="00AB5125">
        <w:rPr>
          <w:rFonts w:cs="B Badr"/>
          <w:rtl/>
        </w:rPr>
        <w:br/>
        <w:t>228. همان جا.</w:t>
      </w:r>
      <w:r w:rsidRPr="00AB5125">
        <w:rPr>
          <w:rFonts w:cs="B Badr"/>
          <w:rtl/>
        </w:rPr>
        <w:br/>
        <w:t>229. بحارالانوار، ج 1، ص 85، به نقل از درآمدى بر نظام تربيتى اسلام، دفتر همكارى حوزه و دانشگاه، ص 58.</w:t>
      </w:r>
      <w:r w:rsidRPr="00AB5125">
        <w:rPr>
          <w:rFonts w:cs="B Badr"/>
          <w:rtl/>
        </w:rPr>
        <w:br/>
        <w:t>230. توبه 9، آيه 128.</w:t>
      </w:r>
      <w:r w:rsidRPr="00AB5125">
        <w:rPr>
          <w:rFonts w:cs="B Badr"/>
          <w:rtl/>
        </w:rPr>
        <w:br/>
        <w:t>231. همان.</w:t>
      </w:r>
      <w:r w:rsidRPr="00AB5125">
        <w:rPr>
          <w:rFonts w:cs="B Badr"/>
          <w:rtl/>
        </w:rPr>
        <w:br/>
        <w:t>232. توبه 9، آيه 61.</w:t>
      </w:r>
      <w:r w:rsidRPr="00AB5125">
        <w:rPr>
          <w:rFonts w:cs="B Badr"/>
          <w:rtl/>
        </w:rPr>
        <w:br/>
        <w:t>233. كريس كول، كليد طلايى ارتباط، ترجمه محمد رضا آل ياسين، انتشارات هامون، چاپ ششم، 1379.</w:t>
      </w:r>
      <w:r w:rsidRPr="00AB5125">
        <w:rPr>
          <w:rFonts w:cs="B Badr"/>
          <w:rtl/>
        </w:rPr>
        <w:br/>
        <w:t>234. جهت آگاهى بيشتر نگا:</w:t>
      </w:r>
      <w:r w:rsidRPr="00AB5125">
        <w:rPr>
          <w:rFonts w:cs="B Badr"/>
          <w:rtl/>
        </w:rPr>
        <w:br/>
        <w:t>الف. ناصر، بى ريا و ديگران، روانشناسى رشد با نگرش به منابع اسلامى، (تهران: سازمان مطالعه و تدوين كتب علوم انسانى دانشگاه ها)، ج 1 و 2؛</w:t>
      </w:r>
      <w:r w:rsidRPr="00AB5125">
        <w:rPr>
          <w:rFonts w:cs="B Badr"/>
          <w:rtl/>
        </w:rPr>
        <w:br/>
        <w:t>ب. مسعود، آذربايجانى (و ديگران)، روانشناسى اجتماعى با نگرش به منابع اسلام، (تهران: سازمان مطالعه و تدوين كتب علوم انسانى دانشگاه ها)؛</w:t>
      </w:r>
      <w:r w:rsidRPr="00AB5125">
        <w:rPr>
          <w:rFonts w:cs="B Badr"/>
          <w:rtl/>
        </w:rPr>
        <w:br/>
        <w:t>پ. پيلر، رابرت، كاربرد روان شناسى در آموزش، ترجمه پروين كديور، (جلد چهارم، 1374).</w:t>
      </w:r>
      <w:r w:rsidRPr="00AB5125">
        <w:rPr>
          <w:rFonts w:cs="B Badr"/>
          <w:rtl/>
        </w:rPr>
        <w:br/>
        <w:t>235. مجموعه مقالات اولين همايش نقش دين در بهداشت روان، (قم: دفتر نشر نويد اسلام، چاپ اول، 1377).</w:t>
      </w:r>
      <w:r w:rsidRPr="00AB5125">
        <w:rPr>
          <w:rFonts w:cs="B Badr"/>
          <w:rtl/>
        </w:rPr>
        <w:br/>
        <w:t>236. اولين همايش بين المللى نقش دين در بهداشت روان، نهاد نمايندگى مقام معظم رهبرى در دانشگاه ها و علوم پزشكى ايران، همكارى انستيتو روانپزشكى تهران، 1380.</w:t>
      </w:r>
      <w:r w:rsidRPr="00AB5125">
        <w:rPr>
          <w:rFonts w:cs="B Badr"/>
          <w:rtl/>
        </w:rPr>
        <w:br/>
        <w:t>237. «اذا احبّ احدكم اخاه فليعلمه فانّه اصلح لذات البين؛ ...»، (محمد، رى شهرى، دوستى در قرآن و حديث، ترجمه سيد حسن اسلامى، (قم: دارالحديث، چاپ اول، 1379)، ح 507، ص 162.</w:t>
      </w:r>
      <w:r w:rsidRPr="00AB5125">
        <w:rPr>
          <w:rFonts w:cs="B Badr"/>
          <w:rtl/>
        </w:rPr>
        <w:br/>
        <w:t>238. عبدالحميد، ابن ابى الحديد، شرح نهج البلاغه، تحقيق مجدد ابوالفضل ابراهيم، داراحياء الكتب العربيه، ج20، ص 333.</w:t>
      </w:r>
      <w:r w:rsidRPr="00AB5125">
        <w:rPr>
          <w:rFonts w:cs="B Badr"/>
          <w:rtl/>
        </w:rPr>
        <w:br/>
        <w:t xml:space="preserve">239. </w:t>
      </w:r>
      <w:r w:rsidRPr="00AB5125">
        <w:rPr>
          <w:rFonts w:cs="B Badr"/>
        </w:rPr>
        <w:t>Unconditional Positive Regard</w:t>
      </w:r>
      <w:r w:rsidRPr="00AB5125">
        <w:rPr>
          <w:rFonts w:cs="B Badr"/>
          <w:rtl/>
        </w:rPr>
        <w:t>.</w:t>
      </w:r>
      <w:r w:rsidRPr="00AB5125">
        <w:rPr>
          <w:rFonts w:cs="B Badr"/>
          <w:rtl/>
        </w:rPr>
        <w:br/>
        <w:t>240. در اين زمينه براى آگاهى بيشتر ر.ك.</w:t>
      </w:r>
      <w:r w:rsidRPr="00AB5125">
        <w:rPr>
          <w:rFonts w:cs="B Badr"/>
          <w:rtl/>
        </w:rPr>
        <w:br/>
      </w:r>
      <w:r w:rsidRPr="00AB5125">
        <w:rPr>
          <w:rFonts w:cs="B Badr"/>
          <w:rtl/>
        </w:rPr>
        <w:lastRenderedPageBreak/>
        <w:t>الف. ديل، كارنگى، آئين دوست يابى؛</w:t>
      </w:r>
      <w:r w:rsidRPr="00AB5125">
        <w:rPr>
          <w:rFonts w:cs="B Badr"/>
          <w:rtl/>
        </w:rPr>
        <w:br/>
        <w:t>ب. سيد هادى، مدرسى، دوستى و دوستان؛</w:t>
      </w:r>
      <w:r w:rsidRPr="00AB5125">
        <w:rPr>
          <w:rFonts w:cs="B Badr"/>
          <w:rtl/>
        </w:rPr>
        <w:br/>
        <w:t>پ. محمد، رى شهرى، دوستى در قرآن و حديث، ترجمه سيد حسن اسلامى، قم: دارالحديث، چاپ اول، 1379.</w:t>
      </w:r>
      <w:r w:rsidRPr="00AB5125">
        <w:rPr>
          <w:rFonts w:cs="B Badr"/>
          <w:rtl/>
        </w:rPr>
        <w:br/>
        <w:t>241. همو، دوستى در قرآن و حديث، ص 98، ح 278.</w:t>
      </w:r>
      <w:r w:rsidRPr="00AB5125">
        <w:rPr>
          <w:rFonts w:cs="B Badr"/>
          <w:rtl/>
        </w:rPr>
        <w:br/>
        <w:t>242. اصول كافى، باب الصدق و اداء الامانة، تهران: دارالكتب الاسلامية، 1365، ج 2، ص 105.</w:t>
      </w:r>
      <w:r w:rsidRPr="00AB5125">
        <w:rPr>
          <w:rFonts w:cs="B Badr"/>
          <w:rtl/>
        </w:rPr>
        <w:br/>
        <w:t xml:space="preserve">243. </w:t>
      </w:r>
      <w:r w:rsidRPr="00AB5125">
        <w:rPr>
          <w:rFonts w:cs="B Badr"/>
        </w:rPr>
        <w:t>Empathy</w:t>
      </w:r>
      <w:r w:rsidRPr="00AB5125">
        <w:rPr>
          <w:rFonts w:cs="B Badr"/>
          <w:rtl/>
        </w:rPr>
        <w:t>.</w:t>
      </w:r>
      <w:r w:rsidRPr="00AB5125">
        <w:rPr>
          <w:rFonts w:cs="B Badr"/>
          <w:rtl/>
        </w:rPr>
        <w:br/>
        <w:t>244. توبه 9، آيه 128.</w:t>
      </w:r>
      <w:r w:rsidRPr="00AB5125">
        <w:rPr>
          <w:rFonts w:cs="B Badr"/>
          <w:rtl/>
        </w:rPr>
        <w:br/>
        <w:t>245. آل عمران 3، آيه 159.</w:t>
      </w:r>
      <w:r w:rsidRPr="00AB5125">
        <w:rPr>
          <w:rFonts w:cs="B Badr"/>
          <w:rtl/>
        </w:rPr>
        <w:br/>
        <w:t>246. كافى، ج 1، ص 39.</w:t>
      </w:r>
      <w:r w:rsidRPr="00AB5125">
        <w:rPr>
          <w:rFonts w:cs="B Badr"/>
          <w:rtl/>
        </w:rPr>
        <w:br/>
        <w:t>247. براى مطالعه بيشتر ر.ك:</w:t>
      </w:r>
      <w:r w:rsidRPr="00AB5125">
        <w:rPr>
          <w:rFonts w:cs="B Badr"/>
          <w:rtl/>
        </w:rPr>
        <w:br/>
        <w:t>الف. بابازاده، آئين دوستى در اسلام؛</w:t>
      </w:r>
      <w:r w:rsidRPr="00AB5125">
        <w:rPr>
          <w:rFonts w:cs="B Badr"/>
          <w:rtl/>
        </w:rPr>
        <w:br/>
        <w:t>ب. سيدهادى، مدرسى، دوستى و دوستان،</w:t>
      </w:r>
      <w:r w:rsidRPr="00AB5125">
        <w:rPr>
          <w:rFonts w:cs="B Badr"/>
          <w:rtl/>
        </w:rPr>
        <w:br/>
        <w:t>پ. محمد، رى شهرى، دوستى در قرآن و حديث، ترجمه سيدحسن اسلامى، قم: دارالحديث، چاپ اول، 1379.</w:t>
      </w:r>
      <w:r w:rsidRPr="00AB5125">
        <w:rPr>
          <w:rFonts w:cs="B Badr"/>
          <w:rtl/>
        </w:rPr>
        <w:br/>
        <w:t>248. كهف 18، آيه 28.</w:t>
      </w:r>
      <w:r w:rsidRPr="00AB5125">
        <w:rPr>
          <w:rFonts w:cs="B Badr"/>
          <w:rtl/>
        </w:rPr>
        <w:br/>
        <w:t>249. غررالحكم، حرف الف.</w:t>
      </w:r>
      <w:r w:rsidRPr="00AB5125">
        <w:rPr>
          <w:rFonts w:cs="B Badr"/>
          <w:rtl/>
        </w:rPr>
        <w:br/>
        <w:t>250. بحارالانوار، ج 75، ص 229.</w:t>
      </w:r>
      <w:r w:rsidRPr="00AB5125">
        <w:rPr>
          <w:rFonts w:cs="B Badr"/>
          <w:rtl/>
        </w:rPr>
        <w:br/>
        <w:t>251. همان، ج 71، ص 198.</w:t>
      </w:r>
      <w:r w:rsidRPr="00AB5125">
        <w:rPr>
          <w:rFonts w:cs="B Badr"/>
          <w:rtl/>
        </w:rPr>
        <w:br/>
        <w:t>252. تفسير نورالثقلين، ج 1، ص 45.</w:t>
      </w:r>
      <w:r w:rsidRPr="00AB5125">
        <w:rPr>
          <w:rFonts w:cs="B Badr"/>
          <w:rtl/>
        </w:rPr>
        <w:br/>
        <w:t>253. غررالحكم، باب الف.</w:t>
      </w:r>
      <w:r w:rsidRPr="00AB5125">
        <w:rPr>
          <w:rFonts w:cs="B Badr"/>
          <w:rtl/>
        </w:rPr>
        <w:br/>
        <w:t>254. منتخب ميزان الحكمة، ج 1، ص 225، قم: دارالحديث، چاپ اول، 1381.</w:t>
      </w:r>
      <w:r w:rsidRPr="00AB5125">
        <w:rPr>
          <w:rFonts w:cs="B Badr"/>
          <w:rtl/>
        </w:rPr>
        <w:br/>
        <w:t>255. همان جا.</w:t>
      </w:r>
      <w:r w:rsidRPr="00AB5125">
        <w:rPr>
          <w:rFonts w:cs="B Badr"/>
          <w:rtl/>
        </w:rPr>
        <w:br/>
        <w:t>256. ميزان الحكمه، ج 1، ص 53.</w:t>
      </w:r>
      <w:r w:rsidRPr="00AB5125">
        <w:rPr>
          <w:rFonts w:cs="B Badr"/>
          <w:rtl/>
        </w:rPr>
        <w:br/>
        <w:t>257. سعدى.</w:t>
      </w:r>
      <w:r w:rsidRPr="00AB5125">
        <w:rPr>
          <w:rFonts w:cs="B Badr"/>
          <w:rtl/>
        </w:rPr>
        <w:br/>
        <w:t>258. بحارالانوار، ج 78، ص 251.</w:t>
      </w:r>
      <w:r w:rsidRPr="00AB5125">
        <w:rPr>
          <w:rFonts w:cs="B Badr"/>
          <w:rtl/>
        </w:rPr>
        <w:br/>
        <w:t>259. مائده5، آيه 57.</w:t>
      </w:r>
      <w:r w:rsidRPr="00AB5125">
        <w:rPr>
          <w:rFonts w:cs="B Badr"/>
          <w:rtl/>
        </w:rPr>
        <w:br/>
        <w:t>260. سعدى.</w:t>
      </w:r>
      <w:r w:rsidRPr="00AB5125">
        <w:rPr>
          <w:rFonts w:cs="B Badr"/>
          <w:rtl/>
        </w:rPr>
        <w:br/>
        <w:t>261. غررالحكم، حرف فائ لفظ فى.</w:t>
      </w:r>
      <w:r w:rsidRPr="00AB5125">
        <w:rPr>
          <w:rFonts w:cs="B Badr"/>
          <w:rtl/>
        </w:rPr>
        <w:br/>
        <w:t>262. سعدى.</w:t>
      </w:r>
      <w:r w:rsidRPr="00AB5125">
        <w:rPr>
          <w:rFonts w:cs="B Badr"/>
          <w:rtl/>
        </w:rPr>
        <w:br/>
        <w:t>263. همان، حرف عين، لفظ عند 6.</w:t>
      </w:r>
      <w:r w:rsidRPr="00AB5125">
        <w:rPr>
          <w:rFonts w:cs="B Badr"/>
          <w:rtl/>
        </w:rPr>
        <w:br/>
      </w:r>
      <w:r w:rsidRPr="00AB5125">
        <w:rPr>
          <w:rFonts w:cs="B Badr"/>
          <w:rtl/>
        </w:rPr>
        <w:lastRenderedPageBreak/>
        <w:t>264. مثنوى معنوى، دفتر دوم.</w:t>
      </w:r>
      <w:r w:rsidRPr="00AB5125">
        <w:rPr>
          <w:rFonts w:cs="B Badr"/>
          <w:rtl/>
        </w:rPr>
        <w:br/>
      </w:r>
      <w:r w:rsidRPr="00AB5125">
        <w:rPr>
          <w:rFonts w:cs="B Badr" w:hint="cs"/>
          <w:rtl/>
        </w:rPr>
        <w:t> </w:t>
      </w:r>
    </w:p>
    <w:p w:rsidR="009A2D66" w:rsidRPr="00AB5125" w:rsidRDefault="009A2D66" w:rsidP="009A2D66">
      <w:pPr>
        <w:pStyle w:val="NormalWeb"/>
        <w:bidi/>
        <w:spacing w:before="0" w:beforeAutospacing="0" w:after="0" w:afterAutospacing="0" w:line="300" w:lineRule="atLeast"/>
        <w:ind w:left="30" w:right="30"/>
        <w:rPr>
          <w:rFonts w:cs="B Badr"/>
          <w:rtl/>
        </w:rPr>
      </w:pPr>
      <w:r w:rsidRPr="00AB5125">
        <w:rPr>
          <w:rFonts w:cs="B Badr" w:hint="cs"/>
          <w:rtl/>
        </w:rPr>
        <w:t> </w:t>
      </w:r>
    </w:p>
    <w:p w:rsidR="009A2D66" w:rsidRPr="00AB5125" w:rsidRDefault="009A2D66" w:rsidP="009A2D66">
      <w:pPr>
        <w:pStyle w:val="NormalWeb"/>
        <w:bidi/>
        <w:spacing w:before="0" w:beforeAutospacing="0" w:after="0" w:afterAutospacing="0" w:line="300" w:lineRule="atLeast"/>
        <w:ind w:left="30" w:right="30"/>
        <w:rPr>
          <w:rFonts w:cs="B Badr"/>
        </w:rPr>
      </w:pPr>
      <w:r w:rsidRPr="00AB5125">
        <w:rPr>
          <w:rFonts w:cs="B Badr"/>
          <w:rtl/>
        </w:rPr>
        <w:br/>
        <w:t>حميد رضا شاكرين</w:t>
      </w:r>
      <w:r w:rsidRPr="00AB5125">
        <w:rPr>
          <w:rFonts w:cs="B Badr"/>
          <w:rtl/>
        </w:rPr>
        <w:br/>
        <w:t>(با همكارى جمعى از محققان)</w:t>
      </w:r>
      <w:r w:rsidRPr="00AB5125">
        <w:rPr>
          <w:rFonts w:cs="B Badr"/>
          <w:rtl/>
        </w:rPr>
        <w:br/>
        <w:t>نهاد نمايندگى مقام معظم رهبرى در دانشگاه ها</w:t>
      </w:r>
      <w:r w:rsidRPr="00AB5125">
        <w:rPr>
          <w:rFonts w:cs="B Badr"/>
          <w:rtl/>
        </w:rPr>
        <w:br/>
        <w:t>معاونت مطالعات راهبردى ـ اداره مشاوره و پاسخ</w:t>
      </w:r>
      <w:r w:rsidRPr="00AB5125">
        <w:rPr>
          <w:rFonts w:cs="B Badr"/>
          <w:rtl/>
        </w:rPr>
        <w:br/>
        <w:t>سرشناسه : شاكرين، حميدرضا، 1338-</w:t>
      </w:r>
      <w:r w:rsidRPr="00AB5125">
        <w:rPr>
          <w:rFonts w:cs="B Badr"/>
          <w:rtl/>
        </w:rPr>
        <w:br/>
        <w:t>عنوان و نام پديدآور: پرسش ها و پاسخ هاى برگزيده / حميدرضا شاكرين، با همكارى جمعى از محققان؛ تنظيم و نظارت نهاد نمايندگى مقام معظم رهبرى در دانشگاه ها، معاونت مطالعات راهبردى - اداره مشاوره و پاسخ.</w:t>
      </w:r>
      <w:r w:rsidRPr="00AB5125">
        <w:rPr>
          <w:rFonts w:cs="B Badr"/>
          <w:rtl/>
        </w:rPr>
        <w:br/>
        <w:t>مشخصات نشر : قم: نهاد نمايندگى مقام معظم رهبرى در دانشگاه ها، دفتر نشر معارف، 1384.</w:t>
      </w:r>
      <w:r w:rsidRPr="00AB5125">
        <w:rPr>
          <w:rFonts w:cs="B Badr"/>
          <w:rtl/>
        </w:rPr>
        <w:br/>
        <w:t>مشخصات ظاهرى : 432 ص.[ويراست دوم]</w:t>
      </w:r>
      <w:r w:rsidRPr="00AB5125">
        <w:rPr>
          <w:rFonts w:cs="B Badr"/>
          <w:rtl/>
        </w:rPr>
        <w:br/>
        <w:t>فروست : مجموعه پرسش ها و پاسخ هاى دانشجويى؛ دفتر هفتم؛ (برگزيده؛ 1).</w:t>
      </w:r>
      <w:r w:rsidRPr="00AB5125">
        <w:rPr>
          <w:rFonts w:cs="B Badr"/>
          <w:rtl/>
        </w:rPr>
        <w:br/>
        <w:t>شابك : 000/52 ريال: 3-84-8523-964-978 ؛ وضعيت فهرست نويسى : فاپا</w:t>
      </w:r>
      <w:r w:rsidRPr="00AB5125">
        <w:rPr>
          <w:rFonts w:cs="B Badr"/>
          <w:rtl/>
        </w:rPr>
        <w:br/>
        <w:t>يادداشت : كتابنامه: ص. [421]- 430 ؛ همچنين به صورت زيرنويس.</w:t>
      </w:r>
      <w:r w:rsidRPr="00AB5125">
        <w:rPr>
          <w:rFonts w:cs="B Badr"/>
          <w:rtl/>
        </w:rPr>
        <w:br/>
        <w:t>يادداشت : نمايه.</w:t>
      </w:r>
      <w:r w:rsidRPr="00AB5125">
        <w:rPr>
          <w:rFonts w:cs="B Badr"/>
          <w:rtl/>
        </w:rPr>
        <w:br/>
        <w:t>عنوان روى جلد: پرسش ها و پاسخ هاى قرآن شناسى، حكومت دينى...</w:t>
      </w:r>
      <w:r w:rsidRPr="00AB5125">
        <w:rPr>
          <w:rFonts w:cs="B Badr"/>
          <w:rtl/>
        </w:rPr>
        <w:br/>
        <w:t>موضوع : قرآن -- پرسش ها و پاسخ ها. موضوع : اسلام -- پرسش ها و پاسخ ها.</w:t>
      </w:r>
      <w:r w:rsidRPr="00AB5125">
        <w:rPr>
          <w:rFonts w:cs="B Badr"/>
          <w:rtl/>
        </w:rPr>
        <w:br/>
        <w:t>موضوع : اسلام -- عقايد -- پرسش ها و پاسخ ها. موضوع : فقه جعفرى -- پرسش ها و پاسخ ها.</w:t>
      </w:r>
      <w:r w:rsidRPr="00AB5125">
        <w:rPr>
          <w:rFonts w:cs="B Badr"/>
          <w:rtl/>
        </w:rPr>
        <w:br/>
        <w:t>شناسه افزوده : نهاد نمايندگى معظم رهبرى در دانشگاه ها. معاونت مطالعات راهبردى. اداره مشاوره و پاسخ.</w:t>
      </w:r>
      <w:r w:rsidRPr="00AB5125">
        <w:rPr>
          <w:rFonts w:cs="B Badr"/>
          <w:rtl/>
        </w:rPr>
        <w:br/>
        <w:t>شناسه افزوده : نهاد نمايندگى مقام معظم رهبرى در دانشگاه ها. دفتر نشر معارف.</w:t>
      </w:r>
      <w:r w:rsidRPr="00AB5125">
        <w:rPr>
          <w:rFonts w:cs="B Badr"/>
          <w:rtl/>
        </w:rPr>
        <w:br/>
        <w:t>رده بندى كنگره :1384 4پ232ش/12</w:t>
      </w:r>
      <w:r w:rsidRPr="00AB5125">
        <w:rPr>
          <w:rFonts w:cs="B Badr"/>
        </w:rPr>
        <w:t>BP</w:t>
      </w:r>
      <w:r w:rsidRPr="00AB5125">
        <w:rPr>
          <w:rFonts w:cs="B Badr"/>
          <w:rtl/>
        </w:rPr>
        <w:br/>
        <w:t>رده بندى ديويى : 076/297</w:t>
      </w:r>
      <w:r w:rsidRPr="00AB5125">
        <w:rPr>
          <w:rFonts w:cs="B Badr"/>
          <w:rtl/>
        </w:rPr>
        <w:br/>
        <w:t>شماره كتابشناسى ملى: 1094590</w:t>
      </w:r>
      <w:r w:rsidRPr="00AB5125">
        <w:rPr>
          <w:rFonts w:cs="B Badr"/>
          <w:rtl/>
        </w:rPr>
        <w:br/>
        <w:t>تنظيم و نظارت: ··· نهاد نمايندگى مقام معظم رهبرى در دانشگاه ها</w:t>
      </w:r>
      <w:r w:rsidRPr="00AB5125">
        <w:rPr>
          <w:rFonts w:cs="B Badr"/>
          <w:rtl/>
        </w:rPr>
        <w:br/>
        <w:t>معاونت مطالعات راهبردى ـ اداره مشاوره و پاسخ</w:t>
      </w:r>
      <w:r w:rsidRPr="00AB5125">
        <w:rPr>
          <w:rFonts w:cs="B Badr"/>
          <w:rtl/>
        </w:rPr>
        <w:br/>
        <w:t>مؤلف: ··· حميدرضا شاكرين (با همكارى جمعى از محققان)</w:t>
      </w:r>
      <w:r w:rsidRPr="00AB5125">
        <w:rPr>
          <w:rFonts w:cs="B Badr"/>
          <w:rtl/>
        </w:rPr>
        <w:br/>
        <w:t>تايپ و صفحه آرايى: ··· طالب بخشايش</w:t>
      </w:r>
      <w:r w:rsidRPr="00AB5125">
        <w:rPr>
          <w:rFonts w:cs="B Badr"/>
          <w:rtl/>
        </w:rPr>
        <w:br/>
      </w:r>
      <w:r w:rsidRPr="00AB5125">
        <w:rPr>
          <w:rFonts w:cs="B Badr"/>
          <w:rtl/>
        </w:rPr>
        <w:lastRenderedPageBreak/>
        <w:t>انتشارات: ··· دفتر نشر معارف</w:t>
      </w:r>
      <w:r w:rsidRPr="00AB5125">
        <w:rPr>
          <w:rFonts w:cs="B Badr"/>
          <w:rtl/>
        </w:rPr>
        <w:br/>
        <w:t>نوبت چاپ: ··· يازدهم، بهار 89</w:t>
      </w:r>
      <w:r w:rsidRPr="00AB5125">
        <w:rPr>
          <w:rFonts w:cs="B Badr"/>
          <w:rtl/>
        </w:rPr>
        <w:br/>
        <w:t>تيراژ: ··· 000/10 جلد</w:t>
      </w:r>
      <w:r w:rsidRPr="00AB5125">
        <w:rPr>
          <w:rFonts w:cs="B Badr"/>
          <w:rtl/>
        </w:rPr>
        <w:br/>
        <w:t>قيمت: ··· 5200 تومان</w:t>
      </w:r>
      <w:r w:rsidRPr="00AB5125">
        <w:rPr>
          <w:rFonts w:cs="B Badr"/>
          <w:rtl/>
        </w:rPr>
        <w:br/>
        <w:t>شابك: ··· 3 - 84 - 8523 - 964 - 978</w:t>
      </w:r>
      <w:r w:rsidRPr="00AB5125">
        <w:rPr>
          <w:rFonts w:cs="B Badr"/>
          <w:rtl/>
        </w:rPr>
        <w:br/>
        <w:t>«كليه حقوق براى ناشر محفوظ است»</w:t>
      </w:r>
      <w:r w:rsidRPr="00AB5125">
        <w:rPr>
          <w:rFonts w:cs="B Badr"/>
          <w:rtl/>
        </w:rPr>
        <w:br/>
        <w:t>مراكز پخش:</w:t>
      </w:r>
      <w:r w:rsidRPr="00AB5125">
        <w:rPr>
          <w:rFonts w:cs="B Badr"/>
          <w:rtl/>
        </w:rPr>
        <w:br/>
        <w:t>قم: معاونت مطالعات راهبردى نهاد، تلفن 2904440</w:t>
      </w:r>
      <w:r w:rsidRPr="00AB5125">
        <w:rPr>
          <w:rFonts w:cs="B Badr"/>
          <w:rtl/>
        </w:rPr>
        <w:br/>
        <w:t>قم: خيابان شهدا، كوچه 32، پلاك 3، تلفن و نمابر: 7744616</w:t>
      </w:r>
      <w:r w:rsidRPr="00AB5125">
        <w:rPr>
          <w:rFonts w:cs="B Badr"/>
          <w:rtl/>
        </w:rPr>
        <w:br/>
        <w:t>فروشگاه 1 قم: خ شهداء، روبه روى دفتر رهبرى، تلفن 7735451 نمابر 7742757</w:t>
      </w:r>
      <w:r w:rsidRPr="00AB5125">
        <w:rPr>
          <w:rFonts w:cs="B Badr"/>
          <w:rtl/>
        </w:rPr>
        <w:br/>
        <w:t>فروشگاه 2 تهران: خ انقلاب، چهار راه كالج، جنب بانك ملت، پ 715، تلفن 88911212 نمابر 88809386</w:t>
      </w:r>
      <w:r w:rsidRPr="00AB5125">
        <w:rPr>
          <w:rFonts w:cs="B Badr"/>
          <w:rtl/>
        </w:rPr>
        <w:br/>
        <w:t xml:space="preserve">نشانى اينترنت: </w:t>
      </w:r>
      <w:r w:rsidRPr="00AB5125">
        <w:rPr>
          <w:rFonts w:cs="B Badr"/>
        </w:rPr>
        <w:t>www.nashremaaref.ir</w:t>
      </w:r>
      <w:r w:rsidRPr="00AB5125">
        <w:rPr>
          <w:rFonts w:cs="B Badr"/>
          <w:rtl/>
        </w:rPr>
        <w:t xml:space="preserve"> - پست الكترونيك: </w:t>
      </w:r>
      <w:r w:rsidRPr="00AB5125">
        <w:rPr>
          <w:rFonts w:cs="B Badr"/>
        </w:rPr>
        <w:t>info@porseman.org</w:t>
      </w:r>
      <w:r w:rsidRPr="00AB5125">
        <w:rPr>
          <w:rFonts w:cs="B Badr"/>
          <w:rtl/>
        </w:rPr>
        <w:br/>
      </w:r>
      <w:r w:rsidRPr="00AB5125">
        <w:rPr>
          <w:rFonts w:cs="B Badr"/>
          <w:rtl/>
        </w:rPr>
        <w:br/>
      </w:r>
      <w:r w:rsidRPr="00AB5125">
        <w:rPr>
          <w:rFonts w:cs="B Badr"/>
          <w:rtl/>
        </w:rPr>
        <w:br/>
      </w:r>
      <w:r w:rsidRPr="00AB5125">
        <w:rPr>
          <w:rFonts w:cs="B Badr"/>
          <w:rtl/>
        </w:rPr>
        <w:br/>
      </w:r>
      <w:r w:rsidRPr="00AB5125">
        <w:rPr>
          <w:rFonts w:cs="B Badr"/>
          <w:b/>
          <w:bCs/>
          <w:rtl/>
        </w:rPr>
        <w:t>فهرست مطالب</w:t>
      </w:r>
      <w:r w:rsidRPr="00AB5125">
        <w:rPr>
          <w:rFonts w:cs="B Badr"/>
          <w:b/>
          <w:bCs/>
          <w:rtl/>
        </w:rPr>
        <w:br/>
      </w:r>
      <w:r w:rsidRPr="00AB5125">
        <w:rPr>
          <w:rFonts w:cs="B Badr"/>
          <w:rtl/>
        </w:rPr>
        <w:t>مقدمه ··· 13</w:t>
      </w:r>
      <w:r w:rsidRPr="00AB5125">
        <w:rPr>
          <w:rFonts w:cs="B Badr"/>
          <w:rtl/>
        </w:rPr>
        <w:br/>
        <w:t>بخش اول: قرآن شناسى</w:t>
      </w:r>
      <w:r w:rsidRPr="00AB5125">
        <w:rPr>
          <w:rFonts w:cs="B Badr"/>
          <w:rtl/>
        </w:rPr>
        <w:br/>
        <w:t>پرسش 1. جمع آورى قرآن به صورت كنونى، به دستور چه كسى، در چه زمان و چگونه انجام گرفت؟ ··· 17</w:t>
      </w:r>
      <w:r w:rsidRPr="00AB5125">
        <w:rPr>
          <w:rFonts w:cs="B Badr"/>
          <w:rtl/>
        </w:rPr>
        <w:br/>
        <w:t>پرسش 2. الفاظ قرآن از سوى خدا است، يا از زبان پيامبر صلى الله عليه و آله؟ ··· 21</w:t>
      </w:r>
      <w:r w:rsidRPr="00AB5125">
        <w:rPr>
          <w:rFonts w:cs="B Badr"/>
          <w:rtl/>
        </w:rPr>
        <w:br/>
        <w:t>پرسش 3. اعجاز قرآن چگونه است و با چه دليلى اثبات مى شود؟ ··· 23</w:t>
      </w:r>
      <w:r w:rsidRPr="00AB5125">
        <w:rPr>
          <w:rFonts w:cs="B Badr"/>
          <w:rtl/>
        </w:rPr>
        <w:br/>
        <w:t>پرسش 4. آيا تمام علوم بشرى در قرآن موجود است؟ ··· 30</w:t>
      </w:r>
      <w:r w:rsidRPr="00AB5125">
        <w:rPr>
          <w:rFonts w:cs="B Badr"/>
          <w:rtl/>
        </w:rPr>
        <w:br/>
        <w:t>پرسش 5. آيا قرآن نظريه تكامل داروين را مى پذيرد؟ ··· 33</w:t>
      </w:r>
      <w:r w:rsidRPr="00AB5125">
        <w:rPr>
          <w:rFonts w:cs="B Badr"/>
          <w:rtl/>
        </w:rPr>
        <w:br/>
        <w:t>پرسش 6. اگر قرآن جاودانه است چرا از اصطلاحات و فرهنگ رايج عربستان بهره برده است؟ ··· 38</w:t>
      </w:r>
      <w:r w:rsidRPr="00AB5125">
        <w:rPr>
          <w:rFonts w:cs="B Badr"/>
          <w:rtl/>
        </w:rPr>
        <w:br/>
        <w:t>پرسش 7. تحريف قرآن در اينترنت چگونه با آيه «انا نحن نزلنا الذكر و انا له لحافظون» سازگار است؟ ··· 40</w:t>
      </w:r>
      <w:r w:rsidRPr="00AB5125">
        <w:rPr>
          <w:rFonts w:cs="B Badr"/>
          <w:rtl/>
        </w:rPr>
        <w:br/>
        <w:t>پرسش 8. مصحف حضرت على عليه السلام چيست؟ آيا با قرآن هاى موجود تفاوت دارد؟ ··· 42</w:t>
      </w:r>
      <w:r w:rsidRPr="00AB5125">
        <w:rPr>
          <w:rFonts w:cs="B Badr"/>
          <w:rtl/>
        </w:rPr>
        <w:br/>
        <w:t>پرسش 9. مصحف فاطمه عليهاالسلام چيست، مگر مصحف به معناى قرآن نمى باشد؟ ··· 44</w:t>
      </w:r>
      <w:r w:rsidRPr="00AB5125">
        <w:rPr>
          <w:rFonts w:cs="B Badr"/>
          <w:rtl/>
        </w:rPr>
        <w:br/>
        <w:t>بخش دوم: كلام و دين پژوهى</w:t>
      </w:r>
      <w:r w:rsidRPr="00AB5125">
        <w:rPr>
          <w:rFonts w:cs="B Badr"/>
          <w:rtl/>
        </w:rPr>
        <w:br/>
        <w:t>دين شناسى</w:t>
      </w:r>
      <w:r w:rsidRPr="00AB5125">
        <w:rPr>
          <w:rFonts w:cs="B Badr"/>
          <w:rtl/>
        </w:rPr>
        <w:br/>
      </w:r>
      <w:r w:rsidRPr="00AB5125">
        <w:rPr>
          <w:rFonts w:cs="B Badr"/>
          <w:rtl/>
        </w:rPr>
        <w:lastRenderedPageBreak/>
        <w:t>پرسش 10. چگونه دين پانزده قرن پيش، پاسخ گوى جهان امروز است؟ ··· 51</w:t>
      </w:r>
      <w:r w:rsidRPr="00AB5125">
        <w:rPr>
          <w:rFonts w:cs="B Badr"/>
          <w:rtl/>
        </w:rPr>
        <w:br/>
        <w:t>پرسش 11. چگونه مى توان تنها حقانيت اسلام را نسبت به مسيحيت و يهوديت اثبات كرد؟ چه اشكالى دارد «پلوراليسم دينى» صحيح باشد؟ ··· 61</w:t>
      </w:r>
      <w:r w:rsidRPr="00AB5125">
        <w:rPr>
          <w:rFonts w:cs="B Badr"/>
          <w:rtl/>
        </w:rPr>
        <w:br/>
        <w:t>پرسش 12. امتياز اسلام بر ديگر اديان چيست؟ ··· 71</w:t>
      </w:r>
      <w:r w:rsidRPr="00AB5125">
        <w:rPr>
          <w:rFonts w:cs="B Badr"/>
          <w:rtl/>
        </w:rPr>
        <w:br/>
        <w:t>پرسش 13. چرا كشورهاى اسلامى عقب مانده اند و كشورهاى توسعه يافته، همه غيردينى و سكولار هستند؟ ··· 86</w:t>
      </w:r>
      <w:r w:rsidRPr="00AB5125">
        <w:rPr>
          <w:rFonts w:cs="B Badr"/>
          <w:rtl/>
        </w:rPr>
        <w:br/>
        <w:t>خدا شناسى</w:t>
      </w:r>
      <w:r w:rsidRPr="00AB5125">
        <w:rPr>
          <w:rFonts w:cs="B Badr"/>
          <w:rtl/>
        </w:rPr>
        <w:br/>
        <w:t>پرسش 14. معرفت خدا از راه معرفت نفس پيدا مى شود، منظور از معرفت نفس چيست و چگونه به دست مى آيد؟ ··· 95</w:t>
      </w:r>
      <w:r w:rsidRPr="00AB5125">
        <w:rPr>
          <w:rFonts w:cs="B Badr"/>
          <w:rtl/>
        </w:rPr>
        <w:br/>
        <w:t>پرسش 15. عوامل بى توجهى به معرفت فطرى چيست؟ ··· 101</w:t>
      </w:r>
      <w:r w:rsidRPr="00AB5125">
        <w:rPr>
          <w:rFonts w:cs="B Badr"/>
          <w:rtl/>
        </w:rPr>
        <w:br/>
        <w:t>پرسش 16. علم پيشين و تقدير خدا چگونه با اختيارى بودن افعال ما سازگار است؟ ··· 103</w:t>
      </w:r>
      <w:r w:rsidRPr="00AB5125">
        <w:rPr>
          <w:rFonts w:cs="B Badr"/>
          <w:rtl/>
        </w:rPr>
        <w:br/>
        <w:t>پرسش 17. مگر خداى متعال بى نياز از همه چيز نيست، پس فلسفه آفرينش چيست؟ چه نيازى داشت كه جهان را آفريد؟ ··· 109</w:t>
      </w:r>
      <w:r w:rsidRPr="00AB5125">
        <w:rPr>
          <w:rFonts w:cs="B Badr"/>
          <w:rtl/>
        </w:rPr>
        <w:br/>
        <w:t>پرسش 18. چرا زنده هستى چه پاسخى دارد؟ ··· 112</w:t>
      </w:r>
      <w:r w:rsidRPr="00AB5125">
        <w:rPr>
          <w:rFonts w:cs="B Badr"/>
          <w:rtl/>
        </w:rPr>
        <w:br/>
        <w:t>پيامبرشناسى</w:t>
      </w:r>
      <w:r w:rsidRPr="00AB5125">
        <w:rPr>
          <w:rFonts w:cs="B Badr"/>
          <w:rtl/>
        </w:rPr>
        <w:br/>
        <w:t>پرسش 19. راز عصمت چيست؟ چرا ما مشمول اين لطف و عنايت واقع نشديم؟ ··· 119</w:t>
      </w:r>
      <w:r w:rsidRPr="00AB5125">
        <w:rPr>
          <w:rFonts w:cs="B Badr"/>
          <w:rtl/>
        </w:rPr>
        <w:br/>
        <w:t>پرسش 20. منظور از عصيان و توبه حضرت آدم عليه السلام چيست و چگونه با عصمت سازگار است؟ ··· 122</w:t>
      </w:r>
      <w:r w:rsidRPr="00AB5125">
        <w:rPr>
          <w:rFonts w:cs="B Badr"/>
          <w:rtl/>
        </w:rPr>
        <w:br/>
        <w:t>پرسش 21. منظور از «ذنب» و گناه پيامبر صلى الله عليه و آله در آيات اول سوره فتح چيست؟ ··· 125</w:t>
      </w:r>
      <w:r w:rsidRPr="00AB5125">
        <w:rPr>
          <w:rFonts w:cs="B Badr"/>
          <w:rtl/>
        </w:rPr>
        <w:br/>
        <w:t>پرسش 22. راز استغفار پيامبر اكرم صلى الله عليه و آله و ائمه معصومين عليهم السلام چيست و چگونه با عصمت آنان سازگار است؟ ··· 127</w:t>
      </w:r>
      <w:r w:rsidRPr="00AB5125">
        <w:rPr>
          <w:rFonts w:cs="B Badr"/>
          <w:rtl/>
        </w:rPr>
        <w:br/>
        <w:t>پرسش 23. معراج پيامبر اكرم صلى الله عليه و آله چگونه بوده است؟ ··· 130</w:t>
      </w:r>
      <w:r w:rsidRPr="00AB5125">
        <w:rPr>
          <w:rFonts w:cs="B Badr"/>
          <w:rtl/>
        </w:rPr>
        <w:br/>
        <w:t>امام شناسى</w:t>
      </w:r>
      <w:r w:rsidRPr="00AB5125">
        <w:rPr>
          <w:rFonts w:cs="B Badr"/>
          <w:rtl/>
        </w:rPr>
        <w:br/>
        <w:t>پرسش 24. چرا نام امامان عليهم السلام در قرآن نيامده تا موجب اختلاف و شبهه در اذهان نگردد؟ ··· 135</w:t>
      </w:r>
      <w:r w:rsidRPr="00AB5125">
        <w:rPr>
          <w:rFonts w:cs="B Badr"/>
          <w:rtl/>
        </w:rPr>
        <w:br/>
        <w:t>پرسش 25. ادله حقانيت مذهب شيعه را در برخورد با اهل تسنن بيان كنيد. ··· 140</w:t>
      </w:r>
      <w:r w:rsidRPr="00AB5125">
        <w:rPr>
          <w:rFonts w:cs="B Badr"/>
          <w:rtl/>
        </w:rPr>
        <w:br/>
        <w:t>پرسش 26. اگر ماجراى غدير خم واقعيت دارد، چرا مردم مدينه، سخنى بر زبان نياوردند؟ ··· 154</w:t>
      </w:r>
      <w:r w:rsidRPr="00AB5125">
        <w:rPr>
          <w:rFonts w:cs="B Badr"/>
          <w:rtl/>
        </w:rPr>
        <w:br/>
        <w:t>پرسش 27. با وجود علم غيب امامان عليهم السلام چرا گاهى انگور يا خرما يا ديگر اشياى مسموم را تناول كرده و به شهادت مى رسيدند؟ ··· 162</w:t>
      </w:r>
      <w:r w:rsidRPr="00AB5125">
        <w:rPr>
          <w:rFonts w:cs="B Badr"/>
          <w:rtl/>
        </w:rPr>
        <w:br/>
        <w:t>پرسش 28. معناى توسل چيست؟ چرا با وجود خداوند ما امامان عليهم السلام را واسطه قرار دهيم؟ ··· 167</w:t>
      </w:r>
      <w:r w:rsidRPr="00AB5125">
        <w:rPr>
          <w:rFonts w:cs="B Badr"/>
          <w:rtl/>
        </w:rPr>
        <w:br/>
        <w:t>پرسش 29. معناى شفاعت چيست و چگونه با آيات دال بر نفى «شفاعت» سازگار است؟ 169</w:t>
      </w:r>
      <w:r w:rsidRPr="00AB5125">
        <w:rPr>
          <w:rFonts w:cs="B Badr"/>
          <w:rtl/>
        </w:rPr>
        <w:br/>
        <w:t>پرسش 30. حضرت فاطمه عليهاالسلام برترين زنان جهان است. اين عقيده چگونه با آيه اى كه حضرت مريم عليهاالسلام را برترين زنان عالم معرفى مى كند سازگار است؟ ··· 174</w:t>
      </w:r>
      <w:r w:rsidRPr="00AB5125">
        <w:rPr>
          <w:rFonts w:cs="B Badr"/>
          <w:rtl/>
        </w:rPr>
        <w:br/>
        <w:t>پرسش 31. فدك كجا است؟ چگونه به پيامبر و سپس به حضرت فاطمه عليهاالسلامرسيد و سرانجام چه شد؟ ··· 176</w:t>
      </w:r>
      <w:r w:rsidRPr="00AB5125">
        <w:rPr>
          <w:rFonts w:cs="B Badr"/>
          <w:rtl/>
        </w:rPr>
        <w:br/>
      </w:r>
      <w:r w:rsidRPr="00AB5125">
        <w:rPr>
          <w:rFonts w:cs="B Badr"/>
          <w:rtl/>
        </w:rPr>
        <w:lastRenderedPageBreak/>
        <w:t>پرسش 32. محبت اهل بيت عليهم السلام چيست و چگونه به دست مى آيد؟ ··· 178</w:t>
      </w:r>
      <w:r w:rsidRPr="00AB5125">
        <w:rPr>
          <w:rFonts w:cs="B Badr"/>
          <w:rtl/>
        </w:rPr>
        <w:br/>
        <w:t>بخش سوم: حكومت دينى</w:t>
      </w:r>
      <w:r w:rsidRPr="00AB5125">
        <w:rPr>
          <w:rFonts w:cs="B Badr"/>
          <w:rtl/>
        </w:rPr>
        <w:br/>
        <w:t>پرسش 33. دين و سياست با هم چه نسبتى دارند؟ ··· 185</w:t>
      </w:r>
      <w:r w:rsidRPr="00AB5125">
        <w:rPr>
          <w:rFonts w:cs="B Badr"/>
          <w:rtl/>
        </w:rPr>
        <w:br/>
        <w:t>پرسش 34. منشأ مشروعيت حكومت در اسلام چيست؟ ··· 189</w:t>
      </w:r>
      <w:r w:rsidRPr="00AB5125">
        <w:rPr>
          <w:rFonts w:cs="B Badr"/>
          <w:rtl/>
        </w:rPr>
        <w:br/>
        <w:t>پرسش 35. تفاوت اختيارات حاكمان الهى در حكومت دينى با پيامبر صلى الله عليه و آله و امامان معصوم عليهم السلامچيست؟ ··· 192</w:t>
      </w:r>
      <w:r w:rsidRPr="00AB5125">
        <w:rPr>
          <w:rFonts w:cs="B Badr"/>
          <w:rtl/>
        </w:rPr>
        <w:br/>
        <w:t>پرسش 36. ولايت مطلقه فقيه يعنى چه؟ و آيا به استبداد و ديكتاتورى نمى انجامد؟ ··· 194</w:t>
      </w:r>
      <w:r w:rsidRPr="00AB5125">
        <w:rPr>
          <w:rFonts w:cs="B Badr"/>
          <w:rtl/>
        </w:rPr>
        <w:br/>
        <w:t>پرسش 37. آيا ولايت فقيه يك نظريه فقهى جديد و از ابتكارات امام خمينى قدس سره است؟ ··· 196</w:t>
      </w:r>
      <w:r w:rsidRPr="00AB5125">
        <w:rPr>
          <w:rFonts w:cs="B Badr"/>
          <w:rtl/>
        </w:rPr>
        <w:br/>
        <w:t>پرسش 38. در مورد انتخاب صحيح در انتخابات مجلس و ... راهنمايى كنيد. ··· 202</w:t>
      </w:r>
      <w:r w:rsidRPr="00AB5125">
        <w:rPr>
          <w:rFonts w:cs="B Badr"/>
          <w:rtl/>
        </w:rPr>
        <w:br/>
        <w:t>پرسش 39. نظارت استصوابى يعنى چه و چرا برخى با آن مخالفت مى كنند؟ ··· 207</w:t>
      </w:r>
      <w:r w:rsidRPr="00AB5125">
        <w:rPr>
          <w:rFonts w:cs="B Badr"/>
          <w:rtl/>
        </w:rPr>
        <w:br/>
        <w:t>بخش چهارم: اخلاق و مشاوره</w:t>
      </w:r>
      <w:r w:rsidRPr="00AB5125">
        <w:rPr>
          <w:rFonts w:cs="B Badr"/>
          <w:rtl/>
        </w:rPr>
        <w:br/>
        <w:t>پرسش 40. جوانى هستم دوست دار خودسازى يك برنامه عملى به من پيشنهاد كنيد؟··· 215</w:t>
      </w:r>
      <w:r w:rsidRPr="00AB5125">
        <w:rPr>
          <w:rFonts w:cs="B Badr"/>
          <w:rtl/>
        </w:rPr>
        <w:br/>
        <w:t>پرسش 41. توبه راستين چيست و اگر توبه كننده بخشيده شود فرق او با فردى كه مرتكب گناهى نشده چيست؟ ··· 220</w:t>
      </w:r>
      <w:r w:rsidRPr="00AB5125">
        <w:rPr>
          <w:rFonts w:cs="B Badr"/>
          <w:rtl/>
        </w:rPr>
        <w:br/>
        <w:t>پرسش 42. چرا خداوند غرايز جنسى را در وجود انسان ها قرار داده تا گناه كنند؟ ··· 223</w:t>
      </w:r>
      <w:r w:rsidRPr="00AB5125">
        <w:rPr>
          <w:rFonts w:cs="B Badr"/>
          <w:rtl/>
        </w:rPr>
        <w:br/>
        <w:t>پرسش 43. فكر ريا هميشه مرا مى آزارد. راهنماييم كنيد. ··· 228</w:t>
      </w:r>
      <w:r w:rsidRPr="00AB5125">
        <w:rPr>
          <w:rFonts w:cs="B Badr"/>
          <w:rtl/>
        </w:rPr>
        <w:br/>
        <w:t>پرسش 44. چگونه مى توان حسادت را از خود دور ساخت؟ ··· 232</w:t>
      </w:r>
      <w:r w:rsidRPr="00AB5125">
        <w:rPr>
          <w:rFonts w:cs="B Badr"/>
          <w:rtl/>
        </w:rPr>
        <w:br/>
        <w:t>پرسش 45. چگونه مى توان خشم خود را فرو برد؟ راه رسيدن به حلم و بردبارى چيست؟ ··· 236</w:t>
      </w:r>
      <w:r w:rsidRPr="00AB5125">
        <w:rPr>
          <w:rFonts w:cs="B Badr"/>
          <w:rtl/>
        </w:rPr>
        <w:br/>
        <w:t>پرسش 46. تمركز حواس چگونه ايجاد مى شود؟ ··· 241</w:t>
      </w:r>
      <w:r w:rsidRPr="00AB5125">
        <w:rPr>
          <w:rFonts w:cs="B Badr"/>
          <w:rtl/>
        </w:rPr>
        <w:br/>
        <w:t>پرسش 47. تقويت اراده در انجام برنامه ها و كارها چگونه ممكن است؟ ··· 244</w:t>
      </w:r>
      <w:r w:rsidRPr="00AB5125">
        <w:rPr>
          <w:rFonts w:cs="B Badr"/>
          <w:rtl/>
        </w:rPr>
        <w:br/>
        <w:t>پرسش 48. علل دين گريزى جوانان چيست؟ ··· 247</w:t>
      </w:r>
      <w:r w:rsidRPr="00AB5125">
        <w:rPr>
          <w:rFonts w:cs="B Badr"/>
          <w:rtl/>
        </w:rPr>
        <w:br/>
        <w:t>پرسش 49. راه هاى درمان دين گريزى چيست؟ ··· 253</w:t>
      </w:r>
      <w:r w:rsidRPr="00AB5125">
        <w:rPr>
          <w:rFonts w:cs="B Badr"/>
          <w:rtl/>
        </w:rPr>
        <w:br/>
        <w:t>پرسش 50. تأثيرگذارى روى ديگران بخصوص جوانان چگونه ممكن است؟ ··· 262</w:t>
      </w:r>
      <w:r w:rsidRPr="00AB5125">
        <w:rPr>
          <w:rFonts w:cs="B Badr"/>
          <w:rtl/>
        </w:rPr>
        <w:br/>
        <w:t>پرسش 51. ويژگى هاى دوست خوب چيست؟ ··· 269</w:t>
      </w:r>
      <w:r w:rsidRPr="00AB5125">
        <w:rPr>
          <w:rFonts w:cs="B Badr"/>
          <w:rtl/>
        </w:rPr>
        <w:br/>
        <w:t>پرسش 52. چگونه مى توان علاقه زن و شوهر را ايجاد كرد يا افزايش داد؟ ··· 274</w:t>
      </w:r>
      <w:r w:rsidRPr="00AB5125">
        <w:rPr>
          <w:rFonts w:cs="B Badr"/>
          <w:rtl/>
        </w:rPr>
        <w:br/>
        <w:t>پرسش 53. آيا دختر و پسر مى توانند در محيط دانشگاه در مورد ازدواج با همديگر، صحبت كنند؟ 279</w:t>
      </w:r>
      <w:r w:rsidRPr="00AB5125">
        <w:rPr>
          <w:rFonts w:cs="B Badr"/>
          <w:rtl/>
        </w:rPr>
        <w:br/>
        <w:t>پرسش 54. با دخترى دوست شده ام، چه توصيه اى داريد؟ ··· 281</w:t>
      </w:r>
      <w:r w:rsidRPr="00AB5125">
        <w:rPr>
          <w:rFonts w:cs="B Badr"/>
          <w:rtl/>
        </w:rPr>
        <w:br/>
        <w:t>پرسش 55. دخترى هستم در آستانه ازدواج، چگونه مى توانم ازدواج موفقى داشته باشم؟ ··· 282</w:t>
      </w:r>
      <w:r w:rsidRPr="00AB5125">
        <w:rPr>
          <w:rFonts w:cs="B Badr"/>
          <w:rtl/>
        </w:rPr>
        <w:br/>
        <w:t>پرسش 56. پيامدهاى خودارضايى و راه هاى مبارزه با آن چيست؟ ··· 285</w:t>
      </w:r>
      <w:r w:rsidRPr="00AB5125">
        <w:rPr>
          <w:rFonts w:cs="B Badr"/>
          <w:rtl/>
        </w:rPr>
        <w:br/>
        <w:t>بخش پنجم: حقوق و فلسفه احكام</w:t>
      </w:r>
      <w:r w:rsidRPr="00AB5125">
        <w:rPr>
          <w:rFonts w:cs="B Badr"/>
          <w:rtl/>
        </w:rPr>
        <w:br/>
      </w:r>
      <w:r w:rsidRPr="00AB5125">
        <w:rPr>
          <w:rFonts w:cs="B Badr"/>
          <w:rtl/>
        </w:rPr>
        <w:lastRenderedPageBreak/>
        <w:t>پرسش 57. چرا تقليد كنيم؟ فلسفه آن چيست؟ ··· 297</w:t>
      </w:r>
      <w:r w:rsidRPr="00AB5125">
        <w:rPr>
          <w:rFonts w:cs="B Badr"/>
          <w:rtl/>
        </w:rPr>
        <w:br/>
        <w:t>پرسش 58. دين فطرى و همگانى است نه تخصصى، پس چه ضرورتى دارد كه حتماً رجوع به مجتهد شود؟ ··· 298</w:t>
      </w:r>
      <w:r w:rsidRPr="00AB5125">
        <w:rPr>
          <w:rFonts w:cs="B Badr"/>
          <w:rtl/>
        </w:rPr>
        <w:br/>
        <w:t>پرسش 59. تقليد، پذيرفتن بدون دليل است، و عقل انسان چيزى را بدون دليل نمى پذيرد. ··· 304</w:t>
      </w:r>
      <w:r w:rsidRPr="00AB5125">
        <w:rPr>
          <w:rFonts w:cs="B Badr"/>
          <w:rtl/>
        </w:rPr>
        <w:br/>
        <w:t>پرسش 60. ارتداد يعنى چه و فلسفه مجازات مرتد چيست؟ ··· 306</w:t>
      </w:r>
      <w:r w:rsidRPr="00AB5125">
        <w:rPr>
          <w:rFonts w:cs="B Badr"/>
          <w:rtl/>
        </w:rPr>
        <w:br/>
        <w:t>پرسش 61. علت تفاوت حقوق زن و مرد چيست؟ ··· 318</w:t>
      </w:r>
      <w:r w:rsidRPr="00AB5125">
        <w:rPr>
          <w:rFonts w:cs="B Badr"/>
          <w:rtl/>
        </w:rPr>
        <w:br/>
        <w:t>پرسش 62. چرا حضانت و سرپرستى اطفال به پدر واگذار مى شود؟ ··· 329</w:t>
      </w:r>
      <w:r w:rsidRPr="00AB5125">
        <w:rPr>
          <w:rFonts w:cs="B Badr"/>
          <w:rtl/>
        </w:rPr>
        <w:br/>
        <w:t>پرسش 63. چرا در قتل زن، اولياى مقتول بايد مازاد ديه را بپردازند تا بتوانند مرد قاتل را قصاص نمايند؟ ··· 331</w:t>
      </w:r>
      <w:r w:rsidRPr="00AB5125">
        <w:rPr>
          <w:rFonts w:cs="B Badr"/>
          <w:rtl/>
        </w:rPr>
        <w:br/>
        <w:t>پرسش 64. فلسفه تعدد زوجات چيست؟ چرا اين حق تنها براى مردان است؟ ··· 334</w:t>
      </w:r>
      <w:r w:rsidRPr="00AB5125">
        <w:rPr>
          <w:rFonts w:cs="B Badr"/>
          <w:rtl/>
        </w:rPr>
        <w:br/>
        <w:t>پرسش 65. چرا زن مجبور است براى خروج از خانه از شوهرش اجازه بگيرد؟ ··· 343</w:t>
      </w:r>
      <w:r w:rsidRPr="00AB5125">
        <w:rPr>
          <w:rFonts w:cs="B Badr"/>
          <w:rtl/>
        </w:rPr>
        <w:br/>
        <w:t>پرسش 66. علت كاستى ارزش شهادت دادن زنان از مردان چيست؟ ··· 346</w:t>
      </w:r>
      <w:r w:rsidRPr="00AB5125">
        <w:rPr>
          <w:rFonts w:cs="B Badr"/>
          <w:rtl/>
        </w:rPr>
        <w:br/>
        <w:t>پرسش 67. چرا از مشورت با زنان نهى شده است؟ ··· 350</w:t>
      </w:r>
      <w:r w:rsidRPr="00AB5125">
        <w:rPr>
          <w:rFonts w:cs="B Badr"/>
          <w:rtl/>
        </w:rPr>
        <w:br/>
        <w:t>پرسش 68. چرا زنان از تصدى برخى مناصب اجتماعى مانند قضاوت و ... محروم شده اند؟ ··· 353</w:t>
      </w:r>
      <w:r w:rsidRPr="00AB5125">
        <w:rPr>
          <w:rFonts w:cs="B Badr"/>
          <w:rtl/>
        </w:rPr>
        <w:br/>
        <w:t>پرسش 69. فلسفه پوشش بانوان چيست؟ اگر خوب است چرا بر مردان لازم نيست؟ ··· 359</w:t>
      </w:r>
      <w:r w:rsidRPr="00AB5125">
        <w:rPr>
          <w:rFonts w:cs="B Badr"/>
          <w:rtl/>
        </w:rPr>
        <w:br/>
        <w:t>پرسش 70. فلسفه حرمت شطرنج يا پاسور چيست؟ ··· 369</w:t>
      </w:r>
      <w:r w:rsidRPr="00AB5125">
        <w:rPr>
          <w:rFonts w:cs="B Badr"/>
          <w:rtl/>
        </w:rPr>
        <w:br/>
        <w:t>پرسش 71. آثار موسيقى بر انسان چيست؟ ··· 374</w:t>
      </w:r>
      <w:r w:rsidRPr="00AB5125">
        <w:rPr>
          <w:rFonts w:cs="B Badr"/>
          <w:rtl/>
        </w:rPr>
        <w:br/>
        <w:t>پرسش 72. چرا اسلام كه دين آزادى و رهائى بخش است برده دارى را به طور كلى لغو نكرده است؟ ··· 376</w:t>
      </w:r>
      <w:r w:rsidRPr="00AB5125">
        <w:rPr>
          <w:rFonts w:cs="B Badr"/>
          <w:rtl/>
        </w:rPr>
        <w:br/>
        <w:t>پرسش 73. فلسفه ساخت كعبه و رو به قبله نمازخواندن چيست؟ ··· 384</w:t>
      </w:r>
      <w:r w:rsidRPr="00AB5125">
        <w:rPr>
          <w:rFonts w:cs="B Badr"/>
          <w:rtl/>
        </w:rPr>
        <w:br/>
        <w:t>پرسش 74. آيا مى توان نماز را به فارسى خواند؟ ··· 389</w:t>
      </w:r>
      <w:r w:rsidRPr="00AB5125">
        <w:rPr>
          <w:rFonts w:cs="B Badr"/>
          <w:rtl/>
        </w:rPr>
        <w:br/>
        <w:t>پرسش 75. فلسفه حجاب در نماز چيست؟ خدا كه با همه محرم است! ··· 395</w:t>
      </w:r>
      <w:r w:rsidRPr="00AB5125">
        <w:rPr>
          <w:rFonts w:cs="B Badr"/>
          <w:rtl/>
        </w:rPr>
        <w:br/>
        <w:t>بخش ششم: احكام برگزيده</w:t>
      </w:r>
      <w:r w:rsidRPr="00AB5125">
        <w:rPr>
          <w:rFonts w:cs="B Badr"/>
          <w:rtl/>
        </w:rPr>
        <w:br/>
        <w:t>پرسش 76. (</w:t>
      </w:r>
      <w:r w:rsidRPr="00AB5125">
        <w:rPr>
          <w:rFonts w:cs="B Badr"/>
        </w:rPr>
        <w:t>Chat</w:t>
      </w:r>
      <w:r w:rsidRPr="00AB5125">
        <w:rPr>
          <w:rFonts w:cs="B Badr"/>
          <w:rtl/>
        </w:rPr>
        <w:t>) چت در اينترنت با جنس مخالف چه حكمى دارد؟ ··· 399</w:t>
      </w:r>
      <w:r w:rsidRPr="00AB5125">
        <w:rPr>
          <w:rFonts w:cs="B Badr"/>
          <w:rtl/>
        </w:rPr>
        <w:br/>
        <w:t>پرسش 77. براى تدريس خصوصى در منزل آيا مى توان معلم مرد و معلم زن استخدام نمود؟ ··· 399</w:t>
      </w:r>
      <w:r w:rsidRPr="00AB5125">
        <w:rPr>
          <w:rFonts w:cs="B Badr"/>
          <w:rtl/>
        </w:rPr>
        <w:br/>
        <w:t>پرسش 78. آيا مى توان با دختر، بدون اجازه پدرش صيغه محرميت خواند؟ ··· 400</w:t>
      </w:r>
      <w:r w:rsidRPr="00AB5125">
        <w:rPr>
          <w:rFonts w:cs="B Badr"/>
          <w:rtl/>
        </w:rPr>
        <w:br/>
        <w:t>پرسش 79. آيا رضايت باطنى پدر در ازدواج با دختر باكره كافى است؟ ··· 401</w:t>
      </w:r>
      <w:r w:rsidRPr="00AB5125">
        <w:rPr>
          <w:rFonts w:cs="B Badr"/>
          <w:rtl/>
        </w:rPr>
        <w:br/>
        <w:t>پرسش 80. اگر پدر دختر به ازدواج دائم با جوانى اجازه دهد مى توانند عقد موقت بخوانند؟ ··· 401</w:t>
      </w:r>
      <w:r w:rsidRPr="00AB5125">
        <w:rPr>
          <w:rFonts w:cs="B Badr"/>
          <w:rtl/>
        </w:rPr>
        <w:br/>
        <w:t>پرسش 81. پدر و مادرم مرا به ازدواج با پسرى در آورده اند در حالى كه هيچ گونه رضايت به ازدواج با او را ندارم، تكليف ازدواج ما چگونه است؟ ··· 402</w:t>
      </w:r>
      <w:r w:rsidRPr="00AB5125">
        <w:rPr>
          <w:rFonts w:cs="B Badr"/>
          <w:rtl/>
        </w:rPr>
        <w:br/>
        <w:t>پرسش 82. مقدار مهرالسنه را بيان كنيد؟ ··· 402</w:t>
      </w:r>
      <w:r w:rsidRPr="00AB5125">
        <w:rPr>
          <w:rFonts w:cs="B Badr"/>
          <w:rtl/>
        </w:rPr>
        <w:br/>
        <w:t>پرسش 83. انگشتر طلا و حلقه ازدواج بانوان در برابر نامحرم چگونه است؟ ··· 402</w:t>
      </w:r>
      <w:r w:rsidRPr="00AB5125">
        <w:rPr>
          <w:rFonts w:cs="B Badr"/>
          <w:rtl/>
        </w:rPr>
        <w:br/>
      </w:r>
      <w:r w:rsidRPr="00AB5125">
        <w:rPr>
          <w:rFonts w:cs="B Badr"/>
          <w:rtl/>
        </w:rPr>
        <w:lastRenderedPageBreak/>
        <w:t>پرسش 84. آيا پوشاندن زير چانه و پشت و روى پا، در مقابل نامحرم واجب است؟ ··· 403</w:t>
      </w:r>
      <w:r w:rsidRPr="00AB5125">
        <w:rPr>
          <w:rFonts w:cs="B Badr"/>
          <w:rtl/>
        </w:rPr>
        <w:br/>
        <w:t>پرسش 85. امروزه بطور قطعى مى توان از باردارى زن جلوگيرى كرد، با چنين فرضى آيا لازم است زنان عدّه نگه دارند؟ ··· 403</w:t>
      </w:r>
      <w:r w:rsidRPr="00AB5125">
        <w:rPr>
          <w:rFonts w:cs="B Badr"/>
          <w:rtl/>
        </w:rPr>
        <w:br/>
        <w:t>پرسش 86. نگاه كردن به موهاى زنان بدحجاب كه هيچ گونه امر و نهى در آنها تأثير ندارد، چگونه است؟ ··· 404</w:t>
      </w:r>
      <w:r w:rsidRPr="00AB5125">
        <w:rPr>
          <w:rFonts w:cs="B Badr"/>
          <w:rtl/>
        </w:rPr>
        <w:br/>
        <w:t>پرسش 87. حكم نگاه ناخودآگاه به نامحرم چيست؟ ··· 404</w:t>
      </w:r>
      <w:r w:rsidRPr="00AB5125">
        <w:rPr>
          <w:rFonts w:cs="B Badr"/>
          <w:rtl/>
        </w:rPr>
        <w:br/>
        <w:t>پرسش 88. نگاه كردن به عكس و فيلم هاى زنان فاميل، چگونه است؟ ··· 404</w:t>
      </w:r>
      <w:r w:rsidRPr="00AB5125">
        <w:rPr>
          <w:rFonts w:cs="B Badr"/>
          <w:rtl/>
        </w:rPr>
        <w:br/>
        <w:t>پرسش 89. در حالى كه مى دانيم مردان فاميل و آشنا، فيلم ما را مشاهده مى كنند؛ آيا بر ما (زنان) جايز است بدون حجاب در مقابل فيلم بردار ظاهر شويم؟ ··· 405</w:t>
      </w:r>
      <w:r w:rsidRPr="00AB5125">
        <w:rPr>
          <w:rFonts w:cs="B Badr"/>
          <w:rtl/>
        </w:rPr>
        <w:br/>
        <w:t>پرسش 90. آيا نگاه به دخترى كه مى خواهم با او ازدواج كنم بدون قصد لذت جايزاست؟ 405</w:t>
      </w:r>
      <w:r w:rsidRPr="00AB5125">
        <w:rPr>
          <w:rFonts w:cs="B Badr"/>
          <w:rtl/>
        </w:rPr>
        <w:br/>
        <w:t>پرسش 91. رفتن به تفريح و گردش با نامزد خود ـ كه هنوز عقد نشده است ـ چه حكمى دارد؟ ··· 406</w:t>
      </w:r>
      <w:r w:rsidRPr="00AB5125">
        <w:rPr>
          <w:rFonts w:cs="B Badr"/>
          <w:rtl/>
        </w:rPr>
        <w:br/>
        <w:t>پرسش 92. حكم دست دادن چيست؟ اگر دست ندادن اهانت و اسائه ادب نسبت به طرف مقابل محسوب مى شود، حكم آن چيست؟ ··· 406</w:t>
      </w:r>
      <w:r w:rsidRPr="00AB5125">
        <w:rPr>
          <w:rFonts w:cs="B Badr"/>
          <w:rtl/>
        </w:rPr>
        <w:br/>
        <w:t>پرسش 93. آيا رقص براى شوهر همراه با موسيقى طرب انگيز جايز است؟ ··· 406</w:t>
      </w:r>
      <w:r w:rsidRPr="00AB5125">
        <w:rPr>
          <w:rFonts w:cs="B Badr"/>
          <w:rtl/>
        </w:rPr>
        <w:br/>
        <w:t>پرسش 94. هنگام ازدواج شرط كردم كه اجازه ادامه تحصيل بدهد آيا اكنون مى تواند اجازه ندهد؟ ··· 407</w:t>
      </w:r>
      <w:r w:rsidRPr="00AB5125">
        <w:rPr>
          <w:rFonts w:cs="B Badr"/>
          <w:rtl/>
        </w:rPr>
        <w:br/>
        <w:t>پرسش 95. پس از ازدواج براى ادامه تحصيل شوهرش اجازه نمى دهد، وظيفه زن در اينجا چيست؟ ··· 407</w:t>
      </w:r>
      <w:r w:rsidRPr="00AB5125">
        <w:rPr>
          <w:rFonts w:cs="B Badr"/>
          <w:rtl/>
        </w:rPr>
        <w:br/>
        <w:t>پرسش 96. براى معالجه زنان در صورتى كه پزشك زن وجود دارد ولى احتمال مى رود متخصص مرد، بيمارى را بهتر درمان كند، تكليف چيست؟ ··· 408</w:t>
      </w:r>
      <w:r w:rsidRPr="00AB5125">
        <w:rPr>
          <w:rFonts w:cs="B Badr"/>
          <w:rtl/>
        </w:rPr>
        <w:br/>
        <w:t>پرسش 97. حكم شركت در مجالسى كه موسيقى و ترانه مبتذل پخش مى كنند چيست؟ ··· 408</w:t>
      </w:r>
      <w:r w:rsidRPr="00AB5125">
        <w:rPr>
          <w:rFonts w:cs="B Badr"/>
          <w:rtl/>
        </w:rPr>
        <w:br/>
        <w:t>پرسش 98. آيا دفع افسد به فاسد جايز است؟ ··· 408</w:t>
      </w:r>
      <w:r w:rsidRPr="00AB5125">
        <w:rPr>
          <w:rFonts w:cs="B Badr"/>
          <w:rtl/>
        </w:rPr>
        <w:br/>
        <w:t>پرسش 99. سپرده هاى كوتاه مدت يا بلند مدت بانك ها، با سود معين (مثلا 18 درصد) چه حكمى دارد؟ ··· 408</w:t>
      </w:r>
      <w:r w:rsidRPr="00AB5125">
        <w:rPr>
          <w:rFonts w:cs="B Badr"/>
          <w:rtl/>
        </w:rPr>
        <w:br/>
        <w:t>پرسش 100. سپردن پول به حساب قرض الحسنه بانك ها و يا مؤسسات خصوصى، به قصد دريافت جوايز چه حكمى دارد؟ ··· 409</w:t>
      </w:r>
      <w:r w:rsidRPr="00AB5125">
        <w:rPr>
          <w:rFonts w:cs="B Badr"/>
          <w:rtl/>
        </w:rPr>
        <w:br/>
        <w:t>كليدواژه ها ··· 411</w:t>
      </w:r>
      <w:r w:rsidRPr="00AB5125">
        <w:rPr>
          <w:rFonts w:cs="B Badr"/>
          <w:rtl/>
        </w:rPr>
        <w:br/>
        <w:t>كتابنامه ··· 421</w:t>
      </w:r>
      <w:r w:rsidRPr="00AB5125">
        <w:rPr>
          <w:rFonts w:cs="B Badr"/>
          <w:rtl/>
        </w:rPr>
        <w:br/>
      </w:r>
      <w:r w:rsidRPr="00AB5125">
        <w:rPr>
          <w:rFonts w:cs="B Badr"/>
          <w:rtl/>
        </w:rPr>
        <w:br/>
      </w:r>
      <w:r w:rsidRPr="00AB5125">
        <w:rPr>
          <w:rFonts w:cs="B Badr"/>
          <w:rtl/>
        </w:rPr>
        <w:br/>
      </w:r>
      <w:r w:rsidRPr="00AB5125">
        <w:rPr>
          <w:rFonts w:cs="B Badr"/>
          <w:rtl/>
        </w:rPr>
        <w:br/>
      </w:r>
      <w:r w:rsidRPr="00AB5125">
        <w:rPr>
          <w:rFonts w:cs="B Badr"/>
          <w:b/>
          <w:bCs/>
          <w:rtl/>
        </w:rPr>
        <w:t>مقدمه</w:t>
      </w:r>
      <w:r w:rsidRPr="00AB5125">
        <w:rPr>
          <w:rFonts w:cs="B Badr"/>
          <w:b/>
          <w:bCs/>
          <w:rtl/>
        </w:rPr>
        <w:br/>
      </w:r>
      <w:r w:rsidRPr="00AB5125">
        <w:rPr>
          <w:rFonts w:cs="B Badr"/>
          <w:rtl/>
        </w:rPr>
        <w:t>«پرسش گرى» از آغاز آفرينش انسان، رخ نمايى كرده؛ بر بال سبز خود، فرشتگان را نشانده؛ بر برگ زرد خود شيطان را افشانده و در اين ميان، مقام آدميت را نشان داده است. آفتاب كوفه چه زيبا فرموده است:</w:t>
      </w:r>
      <w:r w:rsidRPr="00AB5125">
        <w:rPr>
          <w:rFonts w:cs="B Badr"/>
          <w:rtl/>
        </w:rPr>
        <w:br/>
      </w:r>
      <w:r w:rsidRPr="00AB5125">
        <w:rPr>
          <w:rFonts w:cs="B Badr"/>
          <w:rtl/>
        </w:rPr>
        <w:lastRenderedPageBreak/>
        <w:t>«مَن اَحسَنَ السؤال عَلِمَ» و «من عَلِمَ اَحسَنَ السؤال».</w:t>
      </w:r>
      <w:r w:rsidRPr="00AB5125">
        <w:rPr>
          <w:rFonts w:cs="B Badr"/>
          <w:rtl/>
        </w:rPr>
        <w:br/>
        <w:t>هم سؤال از علم خيزد هم جواب</w:t>
      </w:r>
      <w:r w:rsidRPr="00AB5125">
        <w:rPr>
          <w:rFonts w:cs="B Badr"/>
          <w:rtl/>
        </w:rPr>
        <w:br/>
        <w:t>همچنانكه خار و گُل از خاك و آب</w:t>
      </w:r>
      <w:r w:rsidRPr="00AB5125">
        <w:rPr>
          <w:rFonts w:cs="B Badr"/>
          <w:rtl/>
        </w:rPr>
        <w:br/>
        <w:t>آرى! هر كه سؤال هايش آسمانى است، دانش و بينش پاسخش خواهد بود. پويايى و پايايى «جامعه» و «فرهنگ»، در گرو پرسش هاى حقيقت طلبانه و پاسخ هاى خِردورزانه است.</w:t>
      </w:r>
      <w:r w:rsidRPr="00AB5125">
        <w:rPr>
          <w:rFonts w:cs="B Badr"/>
          <w:rtl/>
        </w:rPr>
        <w:br/>
        <w:t>از افتخارات ايران اسلامى، آن است كه از سويى، سرشار از جوانانى پاك دل، كمال خواه و پرسش گر مى باشد و از ديگر سوى، از مكتبى غنى برخوردار است كه معارف بلند آن، گوارا نوش دل هاى عطشناك پرسش گر و دانش جو است.</w:t>
      </w:r>
      <w:r w:rsidRPr="00AB5125">
        <w:rPr>
          <w:rFonts w:cs="B Badr"/>
          <w:rtl/>
        </w:rPr>
        <w:br/>
        <w:t>اداره مشاوره و پاسخ معاونت مطالعات راهبردى نهاد، محفل انسى فراهم آورده است، تا ابر رحمتِ پرسش ها را بر «زمين اجابت» پذيرا باشد و نهال سبز دانش را بارور سازد. ما اگر بتوانيم سنگ صبور جوانان انديشمند و بالنده ايران اسلامى باشيم، به خود خواهيم باليد.</w:t>
      </w:r>
      <w:r w:rsidRPr="00AB5125">
        <w:rPr>
          <w:rFonts w:cs="B Badr"/>
          <w:rtl/>
        </w:rPr>
        <w:br/>
        <w:t>اين اداره داراى نه گروه علمى و تخصصى، به شرح زير است:</w:t>
      </w:r>
      <w:r w:rsidRPr="00AB5125">
        <w:rPr>
          <w:rFonts w:cs="B Badr"/>
          <w:rtl/>
        </w:rPr>
        <w:br/>
        <w:t>1. گروه قرآن و حديث؛</w:t>
      </w:r>
      <w:r w:rsidRPr="00AB5125">
        <w:rPr>
          <w:rFonts w:cs="B Badr"/>
          <w:rtl/>
        </w:rPr>
        <w:br/>
        <w:t>2. گروه احكام؛</w:t>
      </w:r>
      <w:r w:rsidRPr="00AB5125">
        <w:rPr>
          <w:rFonts w:cs="B Badr"/>
          <w:rtl/>
        </w:rPr>
        <w:br/>
        <w:t>3. گروه فلسفه و كلام؛</w:t>
      </w:r>
      <w:r w:rsidRPr="00AB5125">
        <w:rPr>
          <w:rFonts w:cs="B Badr"/>
          <w:rtl/>
        </w:rPr>
        <w:br/>
        <w:t>4. گروه حقوق و فلسفه احكام؛</w:t>
      </w:r>
      <w:r w:rsidRPr="00AB5125">
        <w:rPr>
          <w:rFonts w:cs="B Badr"/>
          <w:rtl/>
        </w:rPr>
        <w:br/>
        <w:t>5. گروه اخلاق و عرفان؛</w:t>
      </w:r>
      <w:r w:rsidRPr="00AB5125">
        <w:rPr>
          <w:rFonts w:cs="B Badr"/>
          <w:rtl/>
        </w:rPr>
        <w:br/>
        <w:t>6. گروه تربيتى و روان شناسى؛</w:t>
      </w:r>
      <w:r w:rsidRPr="00AB5125">
        <w:rPr>
          <w:rFonts w:cs="B Badr"/>
          <w:rtl/>
        </w:rPr>
        <w:br/>
        <w:t>7. گروه انديشه سياسى؛</w:t>
      </w:r>
      <w:r w:rsidRPr="00AB5125">
        <w:rPr>
          <w:rFonts w:cs="B Badr"/>
          <w:rtl/>
        </w:rPr>
        <w:br/>
        <w:t>8. گروه فرهنگى، اجتماعى؛</w:t>
      </w:r>
      <w:r w:rsidRPr="00AB5125">
        <w:rPr>
          <w:rFonts w:cs="B Badr"/>
          <w:rtl/>
        </w:rPr>
        <w:br/>
        <w:t>9. گروه تاريخ و سيره.</w:t>
      </w:r>
      <w:r w:rsidRPr="00AB5125">
        <w:rPr>
          <w:rFonts w:cs="B Badr"/>
          <w:rtl/>
        </w:rPr>
        <w:br/>
        <w:t>آنچه پيش رو داريد، مجموعه اى از پرسش ها و پاسخ هاى برگزيده است كه بخش عمده اى از آنها قبلاً به چاپ رسيده و اكنون همراه با اضافات و تغييرات اساسى توسط حجه الاسلام شاكرين بازپژوهى و بازنگارى شده است.</w:t>
      </w:r>
      <w:r w:rsidRPr="00AB5125">
        <w:rPr>
          <w:rFonts w:cs="B Badr"/>
          <w:rtl/>
        </w:rPr>
        <w:br/>
        <w:t>وظيفه خود مى دانيم از تلاش خالصانه آقايان محمدرضا احمدى، ابوالقاسم بشيرى، سيدابراهيم حسينى، سيدمجتبى حسينى، على زينتى، نعمت اللّه صفرى، حسن قدوسى زاده، صالح قنادى، محمدرضا كاشفى، سيدسعيد لواسانى و تمامى همكاران ارجمندى كه بزرگوارانه ما را در تهيه اين مجموعه يارى داده اند سپاسگذارى و تقدير نماييم.</w:t>
      </w:r>
      <w:r w:rsidRPr="00AB5125">
        <w:rPr>
          <w:rFonts w:cs="B Badr"/>
          <w:rtl/>
        </w:rPr>
        <w:br/>
        <w:t>برآنيم ـ اگر خداوند توفيق فرمايد ـ به تدريج ادامه اين مجموعه را تقديم شما خوبان كنيم. پيشنهادها و انتقادهاى سازنده شما، راهنماى ما در ارائه شايسته و پربارِ مجموعه هايى از اين دست خواهد بود.</w:t>
      </w:r>
      <w:r w:rsidRPr="00AB5125">
        <w:rPr>
          <w:rFonts w:cs="B Badr"/>
          <w:rtl/>
        </w:rPr>
        <w:br/>
      </w:r>
      <w:r w:rsidRPr="00AB5125">
        <w:rPr>
          <w:rFonts w:cs="B Badr"/>
          <w:rtl/>
        </w:rPr>
        <w:br/>
      </w:r>
      <w:r w:rsidRPr="00AB5125">
        <w:rPr>
          <w:rFonts w:cs="B Badr"/>
          <w:rtl/>
        </w:rPr>
        <w:br/>
      </w:r>
      <w:r w:rsidRPr="00AB5125">
        <w:rPr>
          <w:rFonts w:cs="B Badr"/>
          <w:rtl/>
        </w:rPr>
        <w:lastRenderedPageBreak/>
        <w:br/>
      </w:r>
      <w:r w:rsidRPr="00AB5125">
        <w:rPr>
          <w:rFonts w:cs="B Badr"/>
          <w:rtl/>
        </w:rPr>
        <w:br/>
      </w:r>
      <w:r w:rsidRPr="00AB5125">
        <w:rPr>
          <w:rFonts w:cs="B Badr"/>
          <w:b/>
          <w:bCs/>
          <w:rtl/>
        </w:rPr>
        <w:t>بخش اول : قرآن شناسى</w:t>
      </w:r>
      <w:r w:rsidRPr="00AB5125">
        <w:rPr>
          <w:rFonts w:cs="B Badr"/>
          <w:b/>
          <w:bCs/>
          <w:rtl/>
        </w:rPr>
        <w:br/>
      </w:r>
      <w:r w:rsidRPr="00AB5125">
        <w:rPr>
          <w:rFonts w:cs="B Badr"/>
          <w:rtl/>
        </w:rPr>
        <w:br/>
      </w:r>
      <w:r w:rsidRPr="00AB5125">
        <w:rPr>
          <w:rFonts w:cs="B Badr"/>
          <w:b/>
          <w:bCs/>
          <w:rtl/>
        </w:rPr>
        <w:t>تدوين قرآن</w:t>
      </w:r>
      <w:r w:rsidRPr="00AB5125">
        <w:rPr>
          <w:rFonts w:cs="B Badr"/>
          <w:b/>
          <w:bCs/>
          <w:rtl/>
        </w:rPr>
        <w:br/>
      </w:r>
      <w:r w:rsidRPr="00AB5125">
        <w:rPr>
          <w:rFonts w:cs="B Badr"/>
          <w:rtl/>
        </w:rPr>
        <w:t>پرسش 1. قرآن در طول 23 سال نازل شده و ترتيب نزول آيات آن به شكل كنونى نبوده است؛ چنان كه اولين آيات نازل شده</w:t>
      </w:r>
      <w:r w:rsidRPr="00AB5125">
        <w:rPr>
          <w:rFonts w:cs="B Badr"/>
          <w:b/>
          <w:bCs/>
          <w:color w:val="008000"/>
          <w:rtl/>
        </w:rPr>
        <w:t xml:space="preserve"> «اقْرَأْ بِاسْمِ رَبِّكَ الَّذِي خَلَقَ»</w:t>
      </w:r>
      <w:r w:rsidRPr="00AB5125">
        <w:rPr>
          <w:rFonts w:cs="B Badr"/>
          <w:rtl/>
        </w:rPr>
        <w:t>است. سؤال اين است كه جمع آورى قرآن به صورت كنونى، به دستور چه كسى، در چه زمانى و چگونه انجام گرفته است؟</w:t>
      </w:r>
      <w:r w:rsidRPr="00AB5125">
        <w:rPr>
          <w:rFonts w:cs="B Badr"/>
          <w:rtl/>
        </w:rPr>
        <w:br/>
        <w:t>درباره عصر جمع آورى و تدوين قرآن، ميان پژوهشگران علوم قرآنى سه ديدگاه وجود دارد:</w:t>
      </w:r>
      <w:r w:rsidRPr="00AB5125">
        <w:rPr>
          <w:rFonts w:cs="B Badr"/>
          <w:rtl/>
        </w:rPr>
        <w:br/>
        <w:t>يك. بعد از رحلت رسول خدا صلى الله عليه و آله</w:t>
      </w:r>
      <w:r w:rsidRPr="00AB5125">
        <w:rPr>
          <w:rFonts w:cs="B Badr"/>
          <w:rtl/>
        </w:rPr>
        <w:br/>
        <w:t>براساس اين نظر، تدوين قرآن به عصر بعد از رحلت پيامبر اسلام صلى الله عليه و آله برمى گردد. دلايل صاحبان اين ديدگاه چنين است:</w:t>
      </w:r>
      <w:r w:rsidRPr="00AB5125">
        <w:rPr>
          <w:rFonts w:cs="B Badr"/>
          <w:rtl/>
        </w:rPr>
        <w:br/>
        <w:t>1ـ1. امكان تدوين قرآن به لحاظ پراكندگى نزول وحى، در زمان پيامبر صلى الله عليه و آله وجود نداشت.</w:t>
      </w:r>
      <w:r w:rsidRPr="00AB5125">
        <w:rPr>
          <w:rFonts w:cs="B Badr"/>
          <w:rtl/>
        </w:rPr>
        <w:br/>
        <w:t>1ـ2. در بعضى از روايات اين نظر تأييد شده؛ چنان كه آمده است: «رسول خدا صلى الله عليه و آله در حالى رحلت كرد كه قرآن در چيزى، نگاشته نشده بود».1</w:t>
      </w:r>
      <w:r w:rsidRPr="00AB5125">
        <w:rPr>
          <w:rFonts w:cs="B Badr"/>
          <w:rtl/>
        </w:rPr>
        <w:br/>
        <w:t>دو. در عهد رسول خدا صلى الله عليه و آله</w:t>
      </w:r>
      <w:r w:rsidRPr="00AB5125">
        <w:rPr>
          <w:rFonts w:cs="B Badr"/>
          <w:rtl/>
        </w:rPr>
        <w:br/>
        <w:t>اين گروه مى گويند: قرآن در عهد خود رسول خدا صلى الله عليه و آله و به صورت امروزى (ترتيب آيه ها و سوره ها) تدوين يافته است. ادله اين ديدگاه بدين شرح است:</w:t>
      </w:r>
      <w:r w:rsidRPr="00AB5125">
        <w:rPr>
          <w:rFonts w:cs="B Badr"/>
          <w:rtl/>
        </w:rPr>
        <w:br/>
        <w:t>2ـ1. مصونيت قرآن از خطر تحريف، بدون تدوين در زمان پيامبر صلى الله عليه و آله امكان پذير نبود، چون غير از آن حضرت، كسى به طور كامل به خصوصيات قرآن آگاه نبود.</w:t>
      </w:r>
      <w:r w:rsidRPr="00AB5125">
        <w:rPr>
          <w:rFonts w:cs="B Badr"/>
          <w:rtl/>
        </w:rPr>
        <w:br/>
        <w:t>2ـ2. تحدّى از جانب قرآن، اقتضا مى كند آيه ها و سوره ها، مطابق نظر پيامبر صلى الله عليه و آله تنظيم شده و به شكل خاصّى در آمده باشد.</w:t>
      </w:r>
      <w:r w:rsidRPr="00AB5125">
        <w:rPr>
          <w:rFonts w:cs="B Badr"/>
          <w:rtl/>
        </w:rPr>
        <w:br/>
        <w:t>2ـ3. بعضى از روايات دلالت دارد كه عده اى در زمان رسول خدا، مشغول اين كار بودند. شعبى مى گويد: «شش نفر از انصار، قرآن را در عهد رسول خدا جمع آورى كردند: ابى بن كعب، زيد بن ثابت، معاذ بن جبل، ابو درداء، سعيد بن عبيد و ابو زيد».</w:t>
      </w:r>
      <w:r w:rsidRPr="00AB5125">
        <w:rPr>
          <w:rFonts w:cs="B Badr"/>
          <w:rtl/>
        </w:rPr>
        <w:br/>
        <w:t>سه. جمع آورى قرآن در سه مرحله</w:t>
      </w:r>
      <w:r w:rsidRPr="00AB5125">
        <w:rPr>
          <w:rFonts w:cs="B Badr"/>
          <w:rtl/>
        </w:rPr>
        <w:br/>
        <w:t>مرحله يكم. نظم و چينش آيه ها در كنار يكديگر كه شكل گيرى سوره ها را در پى داشت. اين كار در عصر پيامبر صلى الله عليه و آله صورت گرفت.</w:t>
      </w:r>
      <w:r w:rsidRPr="00AB5125">
        <w:rPr>
          <w:rFonts w:cs="B Badr"/>
          <w:rtl/>
        </w:rPr>
        <w:br/>
        <w:t>مرحله دوم. جمع كردن مصحف هاى پراكنده در يك جا و تهيه جلد براى آنها كه در زمان ابوبكر انجام شد.</w:t>
      </w:r>
      <w:r w:rsidRPr="00AB5125">
        <w:rPr>
          <w:rFonts w:cs="B Badr"/>
          <w:rtl/>
        </w:rPr>
        <w:br/>
        <w:t xml:space="preserve">مرحله سوم. جمع آورى تمامى قرآن هاى نوشته شده از سوى كاتبان وحى، براى نگارش يك قرآن به عنوان الگو و ايجاد وحدت </w:t>
      </w:r>
      <w:r w:rsidRPr="00AB5125">
        <w:rPr>
          <w:rFonts w:cs="B Badr"/>
          <w:rtl/>
        </w:rPr>
        <w:lastRenderedPageBreak/>
        <w:t>قرائت در آن. اين مرحله در زمان عثمان صورت گرفت.</w:t>
      </w:r>
      <w:r w:rsidRPr="00AB5125">
        <w:rPr>
          <w:rFonts w:cs="B Badr"/>
          <w:rtl/>
        </w:rPr>
        <w:br/>
        <w:t>بر اين اساس بيشتر علماى اسلام، تدوين در غير زمان رسول خدا صلى الله عليه و آله را نپذيرفته اند. عده اى از آنان به تدوين و جمع آورى قرآن در زمان آن حضرت معتقد بوده و سه مرحله اى بودن و يا تدوين در زمان خلفا را هم به طور كلى رد مى كنند؛ از جمله آيه اللّه خويى2 و آيه اللّه حسن زاده آملى3 و دكتر صبحى صالح4 و ... .</w:t>
      </w:r>
      <w:r w:rsidRPr="00AB5125">
        <w:rPr>
          <w:rFonts w:cs="B Badr"/>
          <w:rtl/>
        </w:rPr>
        <w:br/>
        <w:t>آيه اللّه خويى قدس سره در تبيين ديدگاه خود، آورده است:</w:t>
      </w:r>
      <w:r w:rsidRPr="00AB5125">
        <w:rPr>
          <w:rFonts w:cs="B Badr"/>
          <w:rtl/>
        </w:rPr>
        <w:br/>
        <w:t>1. احاديث دلالت كننده بر جمع آورى قرآن در غير زمان پيامبر صلى الله عليه و آله با يكديگر در تناقض است. در بعضى ابوبكر، در بخشى ديگر عمر و در بعضى عثمان ذكر شده است.</w:t>
      </w:r>
      <w:r w:rsidRPr="00AB5125">
        <w:rPr>
          <w:rFonts w:cs="B Badr"/>
          <w:rtl/>
        </w:rPr>
        <w:br/>
        <w:t>2. اين روايات، با روايات دلالت كننده بر جمع قرآن در زمان پيامبر صلى الله عليه و آله تعارض دارد.</w:t>
      </w:r>
      <w:r w:rsidRPr="00AB5125">
        <w:rPr>
          <w:rFonts w:cs="B Badr"/>
          <w:rtl/>
        </w:rPr>
        <w:br/>
        <w:t>3. احاديث يادشده، با حكم عقل به لزوم اهتمام پيامبر صلى الله عليه و آله در امر جمع و ضبط قرآن مخالف است.</w:t>
      </w:r>
      <w:r w:rsidRPr="00AB5125">
        <w:rPr>
          <w:rFonts w:cs="B Badr"/>
          <w:rtl/>
        </w:rPr>
        <w:br/>
        <w:t>4. اين روايات با اجماع مسلمانان، مبنى بر ثبوت [ قطعيت] قرآن از طريق تواتر مخالفت دارد.</w:t>
      </w:r>
      <w:r w:rsidRPr="00AB5125">
        <w:rPr>
          <w:rFonts w:cs="B Badr"/>
          <w:rtl/>
        </w:rPr>
        <w:br/>
        <w:t>5. جمع آورى پسينى، نمى تواند شبهه تحريف قرآن را به طور كامل از بين ببرد.</w:t>
      </w:r>
      <w:r w:rsidRPr="00AB5125">
        <w:rPr>
          <w:rFonts w:cs="B Badr"/>
          <w:rtl/>
        </w:rPr>
        <w:br/>
        <w:t>كسانى كه تدوين را به عهد رسول خدا منسوب نمى دانند، ضمن پاسخ به اشكالات ياد شده، بر اين باورند كه گردآورى قرآن، يك حادثه تاريخى است، نه مسئله عقلانى؛ لذا مى بايست در اين باره به نصوص تاريخى مستند مراجعه كرد.</w:t>
      </w:r>
      <w:r w:rsidRPr="00AB5125">
        <w:rPr>
          <w:rFonts w:cs="B Badr"/>
          <w:rtl/>
        </w:rPr>
        <w:br/>
        <w:t>اين گروه در مقابل اين سؤال كه چرا تدوين در زمان رسول خدا صلى الله عليه و آله صورت نگرفت، مى گويند: اهتمام پيامبر صلى الله عليه و آله به ترتيب و جمع آيه ها مربوط مى شد؛ ولى گردآورى و ترتيب سوره ها، بعد از رحلت آن حضرت صورت گرفت؛ زيرا در زمان پيامبر صلى الله عليه و آله همچنان انتظار نزول قرآن مى رفت. بنابراين با عدم انقطاع وحى، جمع آورى قرآن بين دو جلد، همانند كتاب امكان پذير نبود. از اين رو هنگامى كه پيامبر صلى الله عليه و آله آثار وفات را مشاهده و به انقطاع وحى يقين پيدا كرد، حضرت على عليه السلام را به جمع آورى قرآن وصيت فرمود.</w:t>
      </w:r>
      <w:r w:rsidRPr="00AB5125">
        <w:rPr>
          <w:rFonts w:cs="B Badr"/>
          <w:rtl/>
        </w:rPr>
        <w:br/>
        <w:t>براساس اين ديدگاه پس از درگذشت پيامبر صلى الله عليه و آله ، بزرگان صحابه بر حسب دانش و كفايت خود، به جمع آورى آيات و مرتب كردن سوره هاى قرآن دست زدند و هر يك، آنها را در مصحف خاص خود گرد آوردند. به اين ترتيب و با گسترش قلمرو حكومت اسلام، تعداد مصحف ها رو به فزونى گذاشت.</w:t>
      </w:r>
      <w:r w:rsidRPr="00AB5125">
        <w:rPr>
          <w:rFonts w:cs="B Badr"/>
          <w:rtl/>
        </w:rPr>
        <w:br/>
        <w:t>بعضى مصحف ها، به تبع موقعيت و پايگاه جمع كننده آن در جهان اسلام آن روز، مقام والايى كسب كرد؛ به عنوان نمونه مصحف عبداللّه بن مسعود، مرجع اهل كوفه به شمار مى آمد. مصحف ابوموسى اشعرى در بصره و مصحف مقداد بن اسود در دمشق مورد توجّه مردم بود. گردآورندگان مصحف ها متعدد بوده و ارتباطى با يكديگر نداشتند و از نظر كفايت، استعداد و توانايى انجام كار، يكسان نبودند. بنابراين نسخه هر كدام از نظر روش، ترتيب، قرائت و ... با ديگرى يكسان نبود.</w:t>
      </w:r>
      <w:r w:rsidRPr="00AB5125">
        <w:rPr>
          <w:rFonts w:cs="B Badr"/>
          <w:rtl/>
        </w:rPr>
        <w:br/>
        <w:t>اين تفاوت ها، بين مردم اختلاف ايجاد مى كرد. دامنه اختلاف به آنجا رسيد كه حتى در مركز خلافت (مدينه)، معلمان قرآن، شاگردان خود را به صورت هاى مختلف تعليم مى دادند.</w:t>
      </w:r>
      <w:r w:rsidRPr="00AB5125">
        <w:rPr>
          <w:rFonts w:cs="B Badr"/>
          <w:rtl/>
        </w:rPr>
        <w:br/>
        <w:t>گردآورى مصحف ها:</w:t>
      </w:r>
      <w:r w:rsidRPr="00AB5125">
        <w:rPr>
          <w:rFonts w:cs="B Badr"/>
          <w:rtl/>
        </w:rPr>
        <w:br/>
        <w:t xml:space="preserve">اين اختلافات، زمينه هاى اقدام عثمان را براى يكى كردن مصحف ها به وجود آورد. وى گروهى متشكل از چهار تن (زيد بن ثابت، </w:t>
      </w:r>
      <w:r w:rsidRPr="00AB5125">
        <w:rPr>
          <w:rFonts w:cs="B Badr"/>
          <w:rtl/>
        </w:rPr>
        <w:lastRenderedPageBreak/>
        <w:t>سعيد بن عاص، عبداللّه بن زبير و عبدالرحمان بن حارث بن هشام) را مأمور اين كار كرد. آنان با همكارى هشت تن ديگر، مصحف ها را از اطراف و اكناف كشور پهناور اسلامى جمع كرده و قرآنى را، از بين آنها فراهم آوردند (مشهور به مصحف امام يا عثمانى). همه مصحف هاى ديگر به دستور عثمان، خليفه سوم، سوزانده يا در آب جوش انداخته شد.</w:t>
      </w:r>
      <w:r w:rsidRPr="00AB5125">
        <w:rPr>
          <w:rFonts w:cs="B Badr"/>
          <w:rtl/>
        </w:rPr>
        <w:br/>
        <w:t>از اين مصحف ها چهار عدد استنساخ شد و هر يك به همراه فردى آگاه، به مراكز مهم اسلامى ارسال گرديد تا همگان طبق آن نسخه ها، به تكثير و تعليم قرآن اقدام كنند.5</w:t>
      </w:r>
      <w:r w:rsidRPr="00AB5125">
        <w:rPr>
          <w:rFonts w:cs="B Badr"/>
          <w:rtl/>
        </w:rPr>
        <w:br/>
        <w:t>امامان اهل بيت عليهم السلام قرآن موجود را تأييد و تلاوت بر اساس آن را سفارش كرده اند.</w:t>
      </w:r>
      <w:r w:rsidRPr="00AB5125">
        <w:rPr>
          <w:rFonts w:cs="B Badr"/>
          <w:rtl/>
        </w:rPr>
        <w:br/>
        <w:t>علامه طباطبايى در اين باره مى نويسد: «حضرت على عليه السلام خودش پيش از آن، قرآن مجيد را به ترتيب نزول جمع آورى كرده و به جماعت نشان داده بود؛ اما مورد پذيرش واقع نشد و آن حضرت بر هيچ يك از جمع اول و دوم شركت داده نشد. با اين حال هيچ گونه مخالفت و مقاومتى از خود نشان نداد و آن مصحف را پذيرفت و تا زمانى كه زنده بود ـ حتى در زمان خلافت خود ـ از خلاف دم نزد. همچنين امامان معصوم عليهم السلام هرگز در اعتبار قرآن مجيد، حتى به خواص خود حرفى نزدند؛ بلكه پيوسته در بيانات خود، استناد به آن جسته و شيعيان خود را امر كردند كه از قرائت هاى مردم پيروى كنند ...».6</w:t>
      </w:r>
      <w:r w:rsidRPr="00AB5125">
        <w:rPr>
          <w:rFonts w:cs="B Badr"/>
          <w:rtl/>
        </w:rPr>
        <w:br/>
      </w:r>
      <w:r w:rsidRPr="00AB5125">
        <w:rPr>
          <w:rFonts w:cs="B Badr"/>
          <w:rtl/>
        </w:rPr>
        <w:br/>
      </w:r>
      <w:r w:rsidRPr="00AB5125">
        <w:rPr>
          <w:rFonts w:cs="B Badr"/>
          <w:b/>
          <w:bCs/>
          <w:rtl/>
        </w:rPr>
        <w:t>الفاظ قرآن</w:t>
      </w:r>
      <w:r w:rsidRPr="00AB5125">
        <w:rPr>
          <w:rFonts w:cs="B Badr"/>
          <w:b/>
          <w:bCs/>
          <w:rtl/>
        </w:rPr>
        <w:br/>
      </w:r>
      <w:r w:rsidRPr="00AB5125">
        <w:rPr>
          <w:rFonts w:cs="B Badr"/>
          <w:rtl/>
        </w:rPr>
        <w:t>پرسش 2. ترديدى نيست كه قرآن از سوى خدا بر پيامبر اكرم صلى الله عليه و آله نازل شده است؛ اما چرا به زبان عربى؟ و آيا الفاظ عربى قرآن نيز از سوى خدا است، يا اين الفاظ از زبان پيامبر صلى الله عليه و آله است؟</w:t>
      </w:r>
      <w:r w:rsidRPr="00AB5125">
        <w:rPr>
          <w:rFonts w:cs="B Badr"/>
          <w:rtl/>
        </w:rPr>
        <w:br/>
        <w:t>نزول قرآن به زبان عربى با توجه به مخاطبان نخستين و شخص پيامبر صلى الله عليه و آله ـ كه عرب زبانند ـ يك جريان طبيعى است و هر سخنورى، مطالب خويش را با زبان مخاطبان مستقيم خود، بيان مى كند. خداوند متعال نيز در ارسال پيامبران و ابلاغ پيام هاى خويش، همين رويه را به كار گرفته است.7</w:t>
      </w:r>
      <w:r w:rsidRPr="00AB5125">
        <w:rPr>
          <w:rFonts w:cs="B Badr"/>
          <w:rtl/>
        </w:rPr>
        <w:br/>
        <w:t>در اين باره، توجه به چند نكته مهم بايسته است:</w:t>
      </w:r>
      <w:r w:rsidRPr="00AB5125">
        <w:rPr>
          <w:rFonts w:cs="B Badr"/>
          <w:rtl/>
        </w:rPr>
        <w:br/>
        <w:t>يكم. قرآن كريم اگر چه براى تنزل در اين عالم، نياز به زبان خاص دارد و آن عربى فصيح و مبين است؛ ولى زبان و فرهنگ آن، همان «زبان فطرت» است كه قابل فهم براى همگان است و تنها در اين صورت مى تواند جهانى باشد. اگر فرهنگ قرآن، مربوط به يك نژاد و گروه خاصى بود، هيچ گاه نمى توانست جهانى باشد.8 از ديگر سو قرآن كريم، كتابى ساده و معمولى نيست تا انسان بتواند، بر اثر آشنايى با قواعد عربى و مانند آن، به همه معارفش دست يابد؛ بلكه كتابى است كه در اوج آسمان و مقام «لَدُن» ريشه داشته و از علم الهى سرچشمه گرفته است و درك معارف بى انتهاى آن، بدون نردبان پرهيزگارى و ارتباط با او، امكان پذير نيست.</w:t>
      </w:r>
      <w:r w:rsidRPr="00AB5125">
        <w:rPr>
          <w:rFonts w:cs="B Badr"/>
          <w:rtl/>
        </w:rPr>
        <w:br/>
        <w:t>دوّم. همان طور كه ايجاد حقيقت وحى، اختصاص به ذات خداوند متعال دارد؛ تنزل آن حقيقت به لباس عربى مبين و الفاظ اعتبارى نيز كار او است. نه آنكه فقط معناى كلام و وحى الهى در قلب پيامبر صلى الله عليه و آله تنزل يافته و آن حضرت با انتخاب خود، الفاظى را به عنوان ابزار انتقال آن معارف قرار داده باشد! پس الفاظ قرآن كريم، از سوى خداوند تعيين شده و از همين رو آرايش هاى لفظى قرآن، يكى از وجوه اعجاز آن است.</w:t>
      </w:r>
      <w:r w:rsidRPr="00AB5125">
        <w:rPr>
          <w:rFonts w:cs="B Badr"/>
          <w:rtl/>
        </w:rPr>
        <w:br/>
        <w:t xml:space="preserve">آيات فراوانى دلالت دارد كه علاوه بر محتوا، الفاظ و عبارت عربى قرآن نيز از ناحيه خداوند به پيامبر صلى الله عليه و آله وحى شده </w:t>
      </w:r>
      <w:r w:rsidRPr="00AB5125">
        <w:rPr>
          <w:rFonts w:cs="B Badr"/>
          <w:rtl/>
        </w:rPr>
        <w:lastRenderedPageBreak/>
        <w:t>است.9 بهترين گواه اين مطلب، تفاوت سبك بيان و عبارت هاى روايات نبوى، با آيات قرآن كريم است.</w:t>
      </w:r>
      <w:r w:rsidRPr="00AB5125">
        <w:rPr>
          <w:rFonts w:cs="B Badr"/>
          <w:rtl/>
        </w:rPr>
        <w:br/>
        <w:t>سوّم. ارتباط الفاظ با معانى، ارتباطى تكوينى و حقيقى نيست؛ بلكه در اثر قرارداد، لفظ معينى، نشانه معناى خاصى مى گردد. به همين دليل براى يك معناى خاص در اقوام مختلف، الفاظ گوناگونى وجود دارد و نيز يك حقيقت تكوينى همچون وحى، گاهى به صورت عربى مبين، گاهى به صورت عبرى، زمانى به زبان سريانى و ... ظهور مى كند.</w:t>
      </w:r>
      <w:r w:rsidRPr="00AB5125">
        <w:rPr>
          <w:rFonts w:cs="B Badr"/>
          <w:rtl/>
        </w:rPr>
        <w:br/>
        <w:t>با توجه به اين نكته، شايد اين پرسش پديدار شود كه چگونه وحى الهى از مقام قدسى خداوند ـ كه جز تكوين صرف چيزى نيست ـ به كسوت الفاظ و كلمات اعتبارى ـ كه قرارداد محض است ـ درمى آيد؟ در پاسخ گفتنى است: تنزل حقيقت تكوينى قرآن، بايد مسيرى داشته باشد تا در آن مسير، حقيقت قرآن فرود آيد و با اعتبار پيوند بخورد. اين مسير همان نفس مبارك رسول خدا صلى الله عليه و آله است كه مى تواند بهترين واسطه، براى پيوند امر تكوينى و قراردادى باشد. مانند انسان هاى ديگر كه همواره حقيقت هاى معقول را از بلنداى عقل، به مرحله تصور تنزل مى دهند و از آنجا به صورت فعل يا قول در گستره طبيعت پياده مى كنند.10</w:t>
      </w:r>
      <w:r w:rsidRPr="00AB5125">
        <w:rPr>
          <w:rFonts w:cs="B Badr"/>
          <w:rtl/>
        </w:rPr>
        <w:br/>
        <w:t>بنابراين آنچه قرآن را جهان شمول ساخته است، «زبان فطرى» آن است كه در گويش «زبان عربى» رسا و گويا جلوه گر شده است؛ زبانى كه الفاظ آن ظرفيت نمايش معانى گسترده و پردامنه اى را دارا است. ازاين رو آشنايى با زبان عربى و تلاوت قرآن به اين زبان، همچون مدخل ورودى براى نيل به مراتب و مراحل بالاتر اين كتاب بى نظير است.</w:t>
      </w:r>
      <w:r w:rsidRPr="00AB5125">
        <w:rPr>
          <w:rFonts w:cs="B Badr"/>
          <w:rtl/>
        </w:rPr>
        <w:br/>
      </w:r>
      <w:r w:rsidRPr="00AB5125">
        <w:rPr>
          <w:rFonts w:cs="B Badr"/>
          <w:rtl/>
        </w:rPr>
        <w:br/>
      </w:r>
      <w:r w:rsidRPr="00AB5125">
        <w:rPr>
          <w:rFonts w:cs="B Badr"/>
          <w:b/>
          <w:bCs/>
          <w:rtl/>
        </w:rPr>
        <w:t>اعجاز قرآن</w:t>
      </w:r>
      <w:r w:rsidRPr="00AB5125">
        <w:rPr>
          <w:rFonts w:cs="B Badr"/>
          <w:b/>
          <w:bCs/>
          <w:rtl/>
        </w:rPr>
        <w:br/>
      </w:r>
      <w:r w:rsidRPr="00AB5125">
        <w:rPr>
          <w:rFonts w:cs="B Badr"/>
          <w:rtl/>
        </w:rPr>
        <w:t>پرسش 3. قرآن از چه جهت معجزه است؟ براى اثبات اعجاز آن، چه دليلى مى توان اقامه كرد؟</w:t>
      </w:r>
      <w:r w:rsidRPr="00AB5125">
        <w:rPr>
          <w:rFonts w:cs="B Badr"/>
          <w:rtl/>
        </w:rPr>
        <w:br/>
        <w:t>قرآن از جهاتى گوناگون، اعجاز دارد و معجزه اى جاويد و زنده است؛ يعنى، در همه زمان ها، ديگران از آوردن مثل آن عاجز و ناتوانند. از اين رو قرآن تمام انديشمندان و فرزانگان بشرى را، به تحدى و چالش فراخوانده است. بعضى از جنبه هاى اعجاز قرآن عبارت است از:</w:t>
      </w:r>
      <w:r w:rsidRPr="00AB5125">
        <w:rPr>
          <w:rFonts w:cs="B Badr"/>
          <w:rtl/>
        </w:rPr>
        <w:br/>
        <w:t>1. اعجاز ادبى و موسيقيايى</w:t>
      </w:r>
      <w:r w:rsidRPr="00AB5125">
        <w:rPr>
          <w:rFonts w:cs="B Badr"/>
          <w:rtl/>
        </w:rPr>
        <w:br/>
        <w:t>قرآن از جهت اعجاز ادبى، برجسته ترين اديبان عرب را شگفت زده ساخته است تا آنجا كه سرسخت ترين دشمنان پيامبر صلى الله عليه و آله (مانند وليد)، بر فرابشرى بودن اسلوب زيبا، تركيب بديع و آهنگ بى نظير آن اعتراف كرده اند.</w:t>
      </w:r>
      <w:r w:rsidRPr="00AB5125">
        <w:rPr>
          <w:rFonts w:cs="B Badr"/>
          <w:rtl/>
        </w:rPr>
        <w:br/>
        <w:t>پروفسور دورمان11 آمريكايى مى نويسد: «قرآن لفظ به لفظ به وسيله جبرئيل، برحضرت محمد صلى الله عليه و آله وحى شده و هر يك از الفاظ آن كامل و تمام است. قرآن معجزه اى جاويد و شاهد بر صدق ادعاى محمد رسول خدا صلى الله عليه و آله است. قسمتى از جنبه اعجاز آن، مربوط به سبك و اسلوب انشاى آن است و اين سبك و اسلوب، به قدرى كامل و عظيم و با شكوه است كه نه انسان و نه پريان، نمى توانند كوچك ترين سوره اى نظير آن را بياورند»12.</w:t>
      </w:r>
      <w:r w:rsidRPr="00AB5125">
        <w:rPr>
          <w:rFonts w:cs="B Badr"/>
          <w:rtl/>
        </w:rPr>
        <w:br/>
        <w:t xml:space="preserve">پروفسور ا.گيوم13 مى گويد: «قرآن با آهنگ زيباى مخصوص، داراى موسيقى دلنوازى است كه گوش را مى نوازد. عده كثيرى از مسيحيان عرب زبان، سبك قرآن را ستوده اند. از ميان شرق شناسان كسانى كه به زبان و ادبيات عرب آشنايى دارند، فصاحت و لطف و ظرافت شيوه قرآن را مى ستايند. زمانى كه قرآن را تلاوت كنند، جذابيت خاص آن، بى اختيار شنونده را به سوى خود مى كشد و اين حلاوت و موسيقى دلنشين بود كه فرياد سرزنش كنندگان را خاموش كرد و به كالبد شريعت پيامبر اسلام، روح دميد و آن را </w:t>
      </w:r>
      <w:r w:rsidRPr="00AB5125">
        <w:rPr>
          <w:rFonts w:cs="B Badr"/>
          <w:rtl/>
        </w:rPr>
        <w:lastRenderedPageBreak/>
        <w:t>غيرقابل تقليد گردانيد. در پهنه نظم، نثر و ادبيات پردامنه عرب، كتابى به فصاحت، بلاغت، بلندپايگى و پرمايگى قرآن نمى شناسيم و اثرى نيست كه بتوان آن را با قرآن مقايسه كرد. تأثير عميق آيات قرآن بر عرب و غير عرب، آن چنان است كه عنان اختيار از كف مى دهند»14.</w:t>
      </w:r>
      <w:r w:rsidRPr="00AB5125">
        <w:rPr>
          <w:rFonts w:cs="B Badr"/>
          <w:rtl/>
        </w:rPr>
        <w:br/>
        <w:t>نولدكه آلمانى در كتاب تاريخ قرآن مى نويسد: «كلمات قرآن آن چنان خوب و به هم پيوسته است كه شنيدنش، با آن هماهنگى و روانى، گويى نغمه فرشتگان است؛ مؤمنان را به شور مى آورد و قلب آنان را مالامال از وجد و شعف مى گرداند»15.</w:t>
      </w:r>
      <w:r w:rsidRPr="00AB5125">
        <w:rPr>
          <w:rFonts w:cs="B Badr"/>
          <w:rtl/>
        </w:rPr>
        <w:br/>
        <w:t>بارتلمى سنت هيلر دانشمند فرانسوى نيز در كتاب محمد و قرآن مى نويسد: «قرآن كتابى است بى همتا كه زيبايى ظاهرى و عظمت معنوى آن برابر است. استحكام الفاظ، انسجام كلمات و تازگى افكار در سبك نو ظهور آن، چنان جلوه گر است كه پيش از آنكه خردها تسخير معانى آن گردند، دل ها تسليم آن مى شوند. در ميان پيامبران هيچ كس، مانند پيامبر اسلام نتوانسته است اين همه نفوذ كلام داشته باشد.</w:t>
      </w:r>
      <w:r w:rsidRPr="00AB5125">
        <w:rPr>
          <w:rFonts w:cs="B Badr"/>
          <w:rtl/>
        </w:rPr>
        <w:br/>
        <w:t>قرآن با سبك خاص خود، هم سرود مذهبى است و هم نيايش الهى؛ هم شريعت و قوانين سياسى و حقوقى است و هم نويد بخش و هشدار دهنده؛ هم پندآموز است و هم راهنما و هدايت كننده به راه راست و هم بيان كننده قصه، داستان و حِكَم و امثال. و بالاخره قرآن زيباترين اثر به زبان عربى است كه در ميان كتاب هاى مذاهب جهان نظير ندارد. به اعتراف مسيحيان عرب زبان اين كتاب شريف، تأثير شگرفى در دل و جان شنوندگان دارد16».17</w:t>
      </w:r>
      <w:r w:rsidRPr="00AB5125">
        <w:rPr>
          <w:rFonts w:cs="B Badr"/>
          <w:rtl/>
        </w:rPr>
        <w:br/>
        <w:t>2. اعجاز علمى</w:t>
      </w:r>
      <w:r w:rsidRPr="00AB5125">
        <w:rPr>
          <w:rFonts w:cs="B Badr"/>
          <w:rtl/>
        </w:rPr>
        <w:br/>
        <w:t>رازهاى علمى نهفته در قرآن، اقيانوس بى كرانى از دانش هاى كيهان شناختى، انسان شناختى، تاريخ، نجوم و ... است كه دانشمندان شرق و غرب را به تحقيقات زيادى واداشته و آنان را سخت به حيرت افكنده است.</w:t>
      </w:r>
      <w:r w:rsidRPr="00AB5125">
        <w:rPr>
          <w:rFonts w:cs="B Badr"/>
          <w:rtl/>
        </w:rPr>
        <w:br/>
        <w:t>در اينجا به نمونه هاى چندى از آيات و موضوعات علمى ذكر شده اشاره مى شود:</w:t>
      </w:r>
      <w:r w:rsidRPr="00AB5125">
        <w:rPr>
          <w:rFonts w:cs="B Badr"/>
          <w:rtl/>
        </w:rPr>
        <w:br/>
        <w:t>1. تركيب خاص نباتات (آيه 19، سوره حجر)؛</w:t>
      </w:r>
      <w:r w:rsidRPr="00AB5125">
        <w:rPr>
          <w:rFonts w:cs="B Badr"/>
          <w:rtl/>
        </w:rPr>
        <w:br/>
        <w:t>2. تلقيح نباتات (آيه 22، همين سوره)؛</w:t>
      </w:r>
      <w:r w:rsidRPr="00AB5125">
        <w:rPr>
          <w:rFonts w:cs="B Badr"/>
          <w:rtl/>
        </w:rPr>
        <w:br/>
        <w:t>3. قانون زوجيت و تعميم آن به عالم نباتات (آيه 3، سوره رعد)؛</w:t>
      </w:r>
      <w:r w:rsidRPr="00AB5125">
        <w:rPr>
          <w:rFonts w:cs="B Badr"/>
          <w:rtl/>
        </w:rPr>
        <w:br/>
        <w:t>4. حركت وضعى و انتقالى زمين (آيه 53، سوره طه)؛</w:t>
      </w:r>
      <w:r w:rsidRPr="00AB5125">
        <w:rPr>
          <w:rFonts w:cs="B Badr"/>
          <w:rtl/>
        </w:rPr>
        <w:br/>
        <w:t>5. وجود يك قاره ديگر غير از قاره هاى شناخته شده آن روز (آيه 17، سوره رحمن)؛</w:t>
      </w:r>
      <w:r w:rsidRPr="00AB5125">
        <w:rPr>
          <w:rFonts w:cs="B Badr"/>
          <w:rtl/>
        </w:rPr>
        <w:br/>
        <w:t>6. اصل كروى بودن زمين (آيه 40، سوره معارج)؛</w:t>
      </w:r>
      <w:r w:rsidRPr="00AB5125">
        <w:rPr>
          <w:rFonts w:cs="B Badr"/>
          <w:rtl/>
        </w:rPr>
        <w:br/>
        <w:t>7. ارتباط بين پديده هاى جوى (آيه 164، سوره بقره و آيه 5 سوره جاثيه).</w:t>
      </w:r>
      <w:r w:rsidRPr="00AB5125">
        <w:rPr>
          <w:rFonts w:cs="B Badr"/>
          <w:rtl/>
        </w:rPr>
        <w:br/>
        <w:t>در عين حال با توجه به اينكه قرآن، كتابى انسان ساز و هدايتگر است، تنها ممكن است در مواردى خاص به مسائل علمى اشاره كند. اين اشارات جزئى، منبع الهام براى دانشمندان است. گذشته از آن، قرآن هميشه مردم را به سير در روى زمين و مطالعه پديده هاى جوى، فرا خوانده و بنا بر پاره اى از تفاسير، امكان صعود به كرات ديگر را خبر داده است.</w:t>
      </w:r>
      <w:r w:rsidRPr="00AB5125">
        <w:rPr>
          <w:rFonts w:cs="B Badr"/>
          <w:rtl/>
        </w:rPr>
        <w:br/>
        <w:t>در اين زمينه كتاب ها و مقاله هاى بسيارى از سوى دانشمندان، در رشته هاى مختلف علوم به نگارش درآمده و همه از عظمت قرآن و تطبيق آيات آن، با جديدترين رهيافت هاى دانش بشرى سخن گفته اند.18</w:t>
      </w:r>
      <w:r w:rsidRPr="00AB5125">
        <w:rPr>
          <w:rFonts w:cs="B Badr"/>
          <w:rtl/>
        </w:rPr>
        <w:br/>
      </w:r>
      <w:r w:rsidRPr="00AB5125">
        <w:rPr>
          <w:rFonts w:cs="B Badr"/>
          <w:rtl/>
        </w:rPr>
        <w:lastRenderedPageBreak/>
        <w:t>«موريس بوكاى» (</w:t>
      </w:r>
      <w:r w:rsidRPr="00AB5125">
        <w:rPr>
          <w:rFonts w:cs="B Badr"/>
        </w:rPr>
        <w:t>Maurice Bucaille</w:t>
      </w:r>
      <w:r w:rsidRPr="00AB5125">
        <w:rPr>
          <w:rFonts w:cs="B Badr"/>
          <w:rtl/>
        </w:rPr>
        <w:t>) در كتاب مقايسه اى ميان تورات، انجيل، قرآن و علم مى گويد: «چگونه مى توان از تطبيق قرآن با جديدترين فرآورده هاى علمى بشر، در شگفتى فرو نرفت و آن را اعجاز به حساب نياورد!؟».19</w:t>
      </w:r>
      <w:r w:rsidRPr="00AB5125">
        <w:rPr>
          <w:rFonts w:cs="B Badr"/>
          <w:rtl/>
        </w:rPr>
        <w:br/>
        <w:t>او ضمن مقايسه آموزه هاى علمى قرآن، با تناقضات عهدين و دانش هاى رايج زمان نزول قرآن، مى گويد: «نظر به وضع معلومات در عصر محمد صلى الله عليه و آله، نمى توان انگاشت كه بسيارى از مطالب قرآنى ـ كه جنبه علمى دارد ـ مصنوع بشرى بوده باشد. به همين جهت كاملاً به حق است كه نه تنها قرآن را بايد به عنوان يك وحى تلقى كرد؛ بلكه به علت تضمين اصالتى كه عرضه مى دارد ... به وحى قرآنى مقام كاملاً متمايزى مى دهد».20</w:t>
      </w:r>
      <w:r w:rsidRPr="00AB5125">
        <w:rPr>
          <w:rFonts w:cs="B Badr"/>
          <w:rtl/>
        </w:rPr>
        <w:br/>
        <w:t>3. اعجاز در پيشگويى</w:t>
      </w:r>
      <w:r w:rsidRPr="00AB5125">
        <w:rPr>
          <w:rFonts w:cs="B Badr"/>
          <w:rtl/>
        </w:rPr>
        <w:br/>
        <w:t>قرآن از حوادثى در آينده خبر داده است. اين خبرها، برخى نسبت به خود قرآن است و بعضى نسبت به حوادث خارجى. بخشى رويدادهاى مقطع خاصى از تاريخ است و بعضى مستمر و پايا. برخى زمان تحققش فرارسيده و از نظر تاريخى صدق و حقانيت قرآن را به اثبات رسانده است. در مقابل، برخى ديگر مربوط به آينده بشريت است؛ مانند: حاكميت صالحان، برقرارى حكومت جهانى عدل و توحيد و تحقّق مدينه آرمانى اسلامى.</w:t>
      </w:r>
      <w:r w:rsidRPr="00AB5125">
        <w:rPr>
          <w:rFonts w:cs="B Badr"/>
          <w:rtl/>
        </w:rPr>
        <w:br/>
        <w:t>دورمان مى نويسد: «قسمت ديگر از اعجاز قرآن، مربوط به پيشگويى هايى است كه در آن مندرج است و به نحو اعجاب آورى، داراى اطلاعاتى است كه مرد درس نخوانده اى مانند محمد صلى الله عليه و آله هيچ گاه قادر نبود آنها را جمع كند»21.</w:t>
      </w:r>
      <w:r w:rsidRPr="00AB5125">
        <w:rPr>
          <w:rFonts w:cs="B Badr"/>
          <w:rtl/>
        </w:rPr>
        <w:br/>
        <w:t>به اختصار بعضى از موارد يادشده بيان مى شود:</w:t>
      </w:r>
      <w:r w:rsidRPr="00AB5125">
        <w:rPr>
          <w:rFonts w:cs="B Badr"/>
          <w:rtl/>
        </w:rPr>
        <w:br/>
        <w:t>3ـ1. تحريف ناپذيرى</w:t>
      </w:r>
      <w:r w:rsidRPr="00AB5125">
        <w:rPr>
          <w:rFonts w:cs="B Badr"/>
          <w:rtl/>
        </w:rPr>
        <w:br/>
        <w:t xml:space="preserve">قرآن مجيد به صراحت اعلام مى دارد: دست تحريف گر بشر ـ بر خلاف كتاب هاى آسمانى پيشين ـ براى هميشه از ساحت اين كتاب مقدس كوتاه است و حفظ و عنايت الهى، همواره تضمين كننده عصمت آن است: </w:t>
      </w:r>
      <w:r w:rsidRPr="00AB5125">
        <w:rPr>
          <w:rFonts w:cs="B Badr"/>
          <w:b/>
          <w:bCs/>
          <w:color w:val="008000"/>
          <w:rtl/>
        </w:rPr>
        <w:t>«إِنّا نَحْنُ نَزَّلْنَا الذِّكْرَ وَ إِنّا لَهُ لَحافِظُونَ»</w:t>
      </w:r>
      <w:r w:rsidRPr="00AB5125">
        <w:rPr>
          <w:rFonts w:cs="B Badr"/>
          <w:rtl/>
        </w:rPr>
        <w:t>22؛ «همانا ما ذكر [ قرآن] را فروفرستاديم و ما همواره آن را نگاهبانيم» و</w:t>
      </w:r>
      <w:r w:rsidRPr="00AB5125">
        <w:rPr>
          <w:rFonts w:cs="B Badr"/>
          <w:b/>
          <w:bCs/>
          <w:color w:val="008000"/>
          <w:rtl/>
        </w:rPr>
        <w:t xml:space="preserve"> «وَ إِنَّهُ لَكِتابٌ عَزِيزٌ لا يَأْتِيهِ الْباطِلُ مِنْ بَيْنِ يَدَيْهِ وَ لا مِنْ خَلْفِهِ تَنْزِيلٌ مِنْ حَكِيمٍ حَمِيدٍ»</w:t>
      </w:r>
      <w:r w:rsidRPr="00AB5125">
        <w:rPr>
          <w:rFonts w:cs="B Badr"/>
          <w:rtl/>
        </w:rPr>
        <w:t>23؛ «و اين كتابى است نفوذناپذير، باطل از پيش و پس در آن راه نمى يابد. نازل شده از سوى خداى حكيم و حميد است».</w:t>
      </w:r>
      <w:r w:rsidRPr="00AB5125">
        <w:rPr>
          <w:rFonts w:cs="B Badr"/>
          <w:rtl/>
        </w:rPr>
        <w:br/>
        <w:t>اين ادعاى قرآن، اكنون تجربه اى پانزده قرنه را پشت سر نهاده و نشان داده است كه تلاش هاى دشمنان، در اين زمينه ناكام مانده و حسرت افزودن يا كاستن حتى يك كلمه از قرآن، بر دل آنها مانده است و از اينكه در آينده نيز بتوانند از عهده آن برآيند، به طور كامل مأيوس و نااميد گشته اند!</w:t>
      </w:r>
      <w:r w:rsidRPr="00AB5125">
        <w:rPr>
          <w:rFonts w:cs="B Badr"/>
          <w:rtl/>
        </w:rPr>
        <w:br/>
        <w:t>3ـ2. تحدّى ناپذيرى</w:t>
      </w:r>
      <w:r w:rsidRPr="00AB5125">
        <w:rPr>
          <w:rFonts w:cs="B Badr"/>
          <w:rtl/>
        </w:rPr>
        <w:br/>
        <w:t xml:space="preserve">قرآن به گونه هاى مختلف، انسان ها را به تحدّى و همانندآورى فراخوانده و با قاطعيت كامل ادعا كرده است: اگر تمام بشر، دست به دست هم دهند، نمى توانند مانند آن را بياورند: </w:t>
      </w:r>
      <w:r w:rsidRPr="00AB5125">
        <w:rPr>
          <w:rFonts w:cs="B Badr"/>
          <w:b/>
          <w:bCs/>
          <w:color w:val="008000"/>
          <w:rtl/>
        </w:rPr>
        <w:t>«قُلْ لَئِنِ اجْتَمَعَتِ الاْءِنْسُ وَ الْجِنُّ عَلى أَنْ يَأْتُوا بِمِثْلِ هذَا الْقُرْآنِ لا يَأْتُونَ بِمِثْلِهِ وَ لَوْ كانَ بَعْضُهُمْ لِبَعْضٍ ظَهِيراً»</w:t>
      </w:r>
      <w:r w:rsidRPr="00AB5125">
        <w:rPr>
          <w:rFonts w:cs="B Badr"/>
          <w:rtl/>
        </w:rPr>
        <w:t>24؛ «بگو اگر جن و انسان ها با يكديگر اتفاق كنند، هرگز نمى توانند همانندى چون اين قرآن آورند؛ هر چند گروهى از ايشان گروه ديگر را پشتيبان باشند».</w:t>
      </w:r>
      <w:r w:rsidRPr="00AB5125">
        <w:rPr>
          <w:rFonts w:cs="B Badr"/>
          <w:rtl/>
        </w:rPr>
        <w:br/>
        <w:t xml:space="preserve">قرآن از اين فراتر رفته و مخالفان را به آوردن سوره اى چون قرآن، دعوت و عجز و ناتوانى هميشگى آنان را در اين باره اعلام كرده </w:t>
      </w:r>
      <w:r w:rsidRPr="00AB5125">
        <w:rPr>
          <w:rFonts w:cs="B Badr"/>
          <w:rtl/>
        </w:rPr>
        <w:lastRenderedPageBreak/>
        <w:t>است:</w:t>
      </w:r>
      <w:r w:rsidRPr="00AB5125">
        <w:rPr>
          <w:rFonts w:cs="B Badr"/>
          <w:b/>
          <w:bCs/>
          <w:color w:val="008000"/>
          <w:rtl/>
        </w:rPr>
        <w:t xml:space="preserve"> «وَ إِنْ كُنْتُمْ فِى رَيْبٍ مِمّا نَزَّلْنا عَلى عَبْدِنا فَأْتُوا بِسُورَةٍ مِنْ مِثْلِهِ وَ ادْعُوا شُهَداءَكُمْ مِنْ دُونِ اللّهِ إِنْ كُنْتُمْ صادِقِينَ * فَإِنْ لَمْ تَفْعَلُوا وَ لَنْ تَفْعَلُوا فَاتَّقُوا النّارَ الَّتِى وَقُودُهَا النّاسُ وَ الْحِجارَةُ أُعِدَّتْ لِلْكافِرِينَ»</w:t>
      </w:r>
      <w:r w:rsidRPr="00AB5125">
        <w:rPr>
          <w:rFonts w:cs="B Badr"/>
          <w:rtl/>
        </w:rPr>
        <w:t>25؛ «و اگر در آنچه ما بر بنده خويش نازل كرديم (قرآن) ترديد داريد، پس سوره اى مانند آن بياوريد و گواهان خود ـ جز خدا ـ را فراخوانيد، اگر راست مى گوييد! پس اگر چنين نكنيد ـ و هرگز نخواهيد كرد ـ پس بپرهيزيد از آتشى كه هيزم آن انسان است و سنگ كه براى كافران مهيا شده است».</w:t>
      </w:r>
      <w:r w:rsidRPr="00AB5125">
        <w:rPr>
          <w:rFonts w:cs="B Badr"/>
          <w:rtl/>
        </w:rPr>
        <w:br/>
        <w:t>اين پيشگويى قرآن، طى پانزده قرن تجربه شده است و همه تلاش ها در جهت همانند آورى سوره اى ـ حتى به اندازه سوره «كوثر» كه داراى حجمى در حدود سه سطر است ـ ناكام مانده و تكاپوگران اين عرصه را جز رسوايى سودى نبخشيده است.26</w:t>
      </w:r>
      <w:r w:rsidRPr="00AB5125">
        <w:rPr>
          <w:rFonts w:cs="B Badr"/>
          <w:rtl/>
        </w:rPr>
        <w:br/>
        <w:t>3ـ3. حوادث تاريخى</w:t>
      </w:r>
      <w:r w:rsidRPr="00AB5125">
        <w:rPr>
          <w:rFonts w:cs="B Badr"/>
          <w:rtl/>
        </w:rPr>
        <w:br/>
        <w:t>قرآن مجيد رخدادهايى را پيش از وقوع آنها و در شرايطى كه محاسبات عادى قادر به پيش بينى آنها نبود، اعلام كرده و واقعيت تاريخى نيز به طور دقيق ـ آن سان كه قرآن از پيش خبرداده ـ تحقق يافته است. نمونه هايى از آن عبارت است از:</w:t>
      </w:r>
      <w:r w:rsidRPr="00AB5125">
        <w:rPr>
          <w:rFonts w:cs="B Badr"/>
          <w:rtl/>
        </w:rPr>
        <w:br/>
        <w:t xml:space="preserve">3ـ3ـ1. پيروزى اسلام بر مشركان مكّه و ورود مسلمانان به خانه خدا در امنيت كامل: </w:t>
      </w:r>
      <w:r w:rsidRPr="00AB5125">
        <w:rPr>
          <w:rFonts w:cs="B Badr"/>
          <w:b/>
          <w:bCs/>
          <w:color w:val="008000"/>
          <w:rtl/>
        </w:rPr>
        <w:t>«لَتَدْخُلُنَّ الْمَسْجِدَ الْحَرامَ إِنْ شاءَ اللّهُ آمِنِينَ مُحَلِّقِينَ رُو</w:t>
      </w:r>
      <w:r w:rsidRPr="00AB5125">
        <w:rPr>
          <w:rFonts w:cs="B Badr" w:hint="cs"/>
          <w:b/>
          <w:bCs/>
          <w:color w:val="008000"/>
          <w:rtl/>
        </w:rPr>
        <w:t>ٔسَكُمْ</w:t>
      </w:r>
      <w:r w:rsidRPr="00AB5125">
        <w:rPr>
          <w:rFonts w:cs="B Badr"/>
          <w:b/>
          <w:bCs/>
          <w:color w:val="008000"/>
          <w:rtl/>
        </w:rPr>
        <w:t xml:space="preserve"> </w:t>
      </w:r>
      <w:r w:rsidRPr="00AB5125">
        <w:rPr>
          <w:rFonts w:cs="B Badr" w:hint="cs"/>
          <w:b/>
          <w:bCs/>
          <w:color w:val="008000"/>
          <w:rtl/>
        </w:rPr>
        <w:t>وَ</w:t>
      </w:r>
      <w:r w:rsidRPr="00AB5125">
        <w:rPr>
          <w:rFonts w:cs="B Badr"/>
          <w:b/>
          <w:bCs/>
          <w:color w:val="008000"/>
          <w:rtl/>
        </w:rPr>
        <w:t xml:space="preserve"> </w:t>
      </w:r>
      <w:r w:rsidRPr="00AB5125">
        <w:rPr>
          <w:rFonts w:cs="B Badr" w:hint="cs"/>
          <w:b/>
          <w:bCs/>
          <w:color w:val="008000"/>
          <w:rtl/>
        </w:rPr>
        <w:t>مُقَصِّرِينَ</w:t>
      </w:r>
      <w:r w:rsidRPr="00AB5125">
        <w:rPr>
          <w:rFonts w:cs="B Badr"/>
          <w:b/>
          <w:bCs/>
          <w:color w:val="008000"/>
          <w:rtl/>
        </w:rPr>
        <w:t xml:space="preserve"> لا تَخافُونَ»</w:t>
      </w:r>
      <w:r w:rsidRPr="00AB5125">
        <w:rPr>
          <w:rFonts w:cs="B Badr"/>
          <w:rtl/>
        </w:rPr>
        <w:t>27؛ «هر آينه به خواست خدا به مسجد الحرام در مى آييد؛ در حالى كه سرهاى خود را تراشيده و تقصير مى كنيد و هيچ خوفى بر شما نباشد». پس از نزول اين آيه، چيزى نگذشت كه صلح و به تعبيرى فتح حديبيه پديد آمد و زمينه هاى ورود سرافرازانه مسلمانان و از پى آن، پيروزى قاطع اسلام بر شرك و كفر و تبديل مجدد مسجد الحرام به كانون اصلى توحيد فراهم شد.</w:t>
      </w:r>
      <w:r w:rsidRPr="00AB5125">
        <w:rPr>
          <w:rFonts w:cs="B Badr"/>
          <w:rtl/>
        </w:rPr>
        <w:br/>
        <w:t xml:space="preserve">3ـ3ـ2. پيروزى روم بر ايران؛ قرآن مجيد خبر مى دهد پس از پيروزى امپراتورى ايران بر روم، به زودى روم بر ايران چيره شده و مؤمنان از اين حادثه خرسند خواهند شد: </w:t>
      </w:r>
      <w:r w:rsidRPr="00AB5125">
        <w:rPr>
          <w:rFonts w:cs="B Badr"/>
          <w:b/>
          <w:bCs/>
          <w:color w:val="008000"/>
          <w:rtl/>
        </w:rPr>
        <w:t>«غُلِبَتِ الرُّومُ * فِى أَدْنَى الْأَرْضِ وَ هُمْ مِنْ بَعْدِ غَلَبِهِمْ سَيَغْلِبُونَ * فِى بِضْعِ سِنِينَ لِلّهِ الْأَمْرُ مِنْ قَبْلُ وَ مِنْ بَعْدُ وَ يَوْمَئِذٍ يَفْرَحُ الْمُو</w:t>
      </w:r>
      <w:r w:rsidRPr="00AB5125">
        <w:rPr>
          <w:rFonts w:cs="B Badr" w:hint="cs"/>
          <w:b/>
          <w:bCs/>
          <w:color w:val="008000"/>
          <w:rtl/>
        </w:rPr>
        <w:t>ٔمِنُونَ»</w:t>
      </w:r>
      <w:r w:rsidRPr="00AB5125">
        <w:rPr>
          <w:rFonts w:cs="B Badr"/>
          <w:rtl/>
        </w:rPr>
        <w:t>28؛ «روم در ادنى الارض (اطراف شام يا الجزيره29) مغلوب گرديده و پس از آن در اندك سالى (بين سه تا هفت سال) چيره خواهد شد. امر همواره از آن خدا است؛ چه پس از آن و چه پيش از آن و در آن روز، مؤمنان شادمان خواهند شد». اين پيشگويى قرآن هم زمان با پيروزى مسلمانان در جنگ بدر، رخ نمود و شادى مضاعف براى مسلمانان به همراه آورد.30</w:t>
      </w:r>
      <w:r w:rsidRPr="00AB5125">
        <w:rPr>
          <w:rFonts w:cs="B Badr"/>
          <w:rtl/>
        </w:rPr>
        <w:br/>
        <w:t>وجوه ديگرى نيز درباره اعجاز قرآن ذكر شده است؛ از قبيل: اعجاز در معارف، اخبار به غيب، عدم اختلاف و تناقض، قانون گذارى و ... .</w:t>
      </w:r>
      <w:r w:rsidRPr="00AB5125">
        <w:rPr>
          <w:rFonts w:cs="B Badr"/>
          <w:rtl/>
        </w:rPr>
        <w:br/>
        <w:t>مطالعه منابع مختلف در اين زمينه سفارش مى شود.31</w:t>
      </w:r>
      <w:r w:rsidRPr="00AB5125">
        <w:rPr>
          <w:rFonts w:cs="B Badr"/>
          <w:rtl/>
        </w:rPr>
        <w:br/>
      </w:r>
      <w:r w:rsidRPr="00AB5125">
        <w:rPr>
          <w:rFonts w:cs="B Badr"/>
          <w:rtl/>
        </w:rPr>
        <w:br/>
      </w:r>
      <w:r w:rsidRPr="00AB5125">
        <w:rPr>
          <w:rFonts w:cs="B Badr"/>
          <w:b/>
          <w:bCs/>
          <w:rtl/>
        </w:rPr>
        <w:t>علوم در قرآن</w:t>
      </w:r>
      <w:r w:rsidRPr="00AB5125">
        <w:rPr>
          <w:rFonts w:cs="B Badr"/>
          <w:b/>
          <w:bCs/>
          <w:rtl/>
        </w:rPr>
        <w:br/>
      </w:r>
      <w:r w:rsidRPr="00AB5125">
        <w:rPr>
          <w:rFonts w:cs="B Badr"/>
          <w:rtl/>
        </w:rPr>
        <w:t xml:space="preserve">پرسش 4. با توجه به آيه شريفه </w:t>
      </w:r>
      <w:r w:rsidRPr="00AB5125">
        <w:rPr>
          <w:rFonts w:cs="B Badr"/>
          <w:b/>
          <w:bCs/>
          <w:color w:val="008000"/>
          <w:rtl/>
        </w:rPr>
        <w:t>«لا رَطْبٍ وَ لا يابِسٍ إِلاّ فِي كِتابٍ مُبِينٍ»</w:t>
      </w:r>
      <w:r w:rsidRPr="00AB5125">
        <w:rPr>
          <w:rFonts w:cs="B Badr"/>
          <w:rtl/>
        </w:rPr>
        <w:t xml:space="preserve"> آيا تمام علوم بشرى (مانند رياضى، فيزيك، طب و ...) در قرآن موجود است؟</w:t>
      </w:r>
      <w:r w:rsidRPr="00AB5125">
        <w:rPr>
          <w:rFonts w:cs="B Badr"/>
          <w:rtl/>
        </w:rPr>
        <w:br/>
        <w:t>رطب و يابس در كتاب</w:t>
      </w:r>
      <w:r w:rsidRPr="00AB5125">
        <w:rPr>
          <w:rFonts w:cs="B Badr"/>
          <w:rtl/>
        </w:rPr>
        <w:br/>
        <w:t xml:space="preserve">خداى سبحان، قرآن كريم را «كتاب مبين» معرفى مى كند: </w:t>
      </w:r>
      <w:r w:rsidRPr="00AB5125">
        <w:rPr>
          <w:rFonts w:cs="B Badr"/>
          <w:b/>
          <w:bCs/>
          <w:color w:val="008000"/>
          <w:rtl/>
        </w:rPr>
        <w:t>«قَدْ جاءَكُمْ مِنَ اللّهِ نُورٌ وَ كِتابٌ مُبِينٌ»</w:t>
      </w:r>
      <w:r w:rsidRPr="00AB5125">
        <w:rPr>
          <w:rFonts w:cs="B Badr"/>
          <w:rtl/>
        </w:rPr>
        <w:t xml:space="preserve">32. در آيات گوناگون، آنچه </w:t>
      </w:r>
      <w:r w:rsidRPr="00AB5125">
        <w:rPr>
          <w:rFonts w:cs="B Badr"/>
          <w:rtl/>
        </w:rPr>
        <w:lastRenderedPageBreak/>
        <w:t xml:space="preserve">پيامبران آورده اند، به عنوان كتاب منير و مبين وصف شده است: </w:t>
      </w:r>
      <w:r w:rsidRPr="00AB5125">
        <w:rPr>
          <w:rFonts w:cs="B Badr"/>
          <w:b/>
          <w:bCs/>
          <w:color w:val="008000"/>
          <w:rtl/>
        </w:rPr>
        <w:t>«جاو</w:t>
      </w:r>
      <w:r w:rsidRPr="00AB5125">
        <w:rPr>
          <w:rFonts w:cs="B Badr" w:hint="cs"/>
          <w:b/>
          <w:bCs/>
          <w:color w:val="008000"/>
          <w:rtl/>
        </w:rPr>
        <w:t>ٔ</w:t>
      </w:r>
      <w:r w:rsidRPr="00AB5125">
        <w:rPr>
          <w:rFonts w:cs="B Badr"/>
          <w:b/>
          <w:bCs/>
          <w:color w:val="008000"/>
          <w:rtl/>
        </w:rPr>
        <w:t xml:space="preserve"> </w:t>
      </w:r>
      <w:r w:rsidRPr="00AB5125">
        <w:rPr>
          <w:rFonts w:cs="B Badr" w:hint="cs"/>
          <w:b/>
          <w:bCs/>
          <w:color w:val="008000"/>
          <w:rtl/>
        </w:rPr>
        <w:t>بِالْبَيِّناتِ</w:t>
      </w:r>
      <w:r w:rsidRPr="00AB5125">
        <w:rPr>
          <w:rFonts w:cs="B Badr"/>
          <w:b/>
          <w:bCs/>
          <w:color w:val="008000"/>
          <w:rtl/>
        </w:rPr>
        <w:t xml:space="preserve"> </w:t>
      </w:r>
      <w:r w:rsidRPr="00AB5125">
        <w:rPr>
          <w:rFonts w:cs="B Badr" w:hint="cs"/>
          <w:b/>
          <w:bCs/>
          <w:color w:val="008000"/>
          <w:rtl/>
        </w:rPr>
        <w:t>وَ</w:t>
      </w:r>
      <w:r w:rsidRPr="00AB5125">
        <w:rPr>
          <w:rFonts w:cs="B Badr"/>
          <w:b/>
          <w:bCs/>
          <w:color w:val="008000"/>
          <w:rtl/>
        </w:rPr>
        <w:t xml:space="preserve"> </w:t>
      </w:r>
      <w:r w:rsidRPr="00AB5125">
        <w:rPr>
          <w:rFonts w:cs="B Badr" w:hint="cs"/>
          <w:b/>
          <w:bCs/>
          <w:color w:val="008000"/>
          <w:rtl/>
        </w:rPr>
        <w:t>الزُّبُرِ</w:t>
      </w:r>
      <w:r w:rsidRPr="00AB5125">
        <w:rPr>
          <w:rFonts w:cs="B Badr"/>
          <w:b/>
          <w:bCs/>
          <w:color w:val="008000"/>
          <w:rtl/>
        </w:rPr>
        <w:t xml:space="preserve"> </w:t>
      </w:r>
      <w:r w:rsidRPr="00AB5125">
        <w:rPr>
          <w:rFonts w:cs="B Badr" w:hint="cs"/>
          <w:b/>
          <w:bCs/>
          <w:color w:val="008000"/>
          <w:rtl/>
        </w:rPr>
        <w:t>وَ</w:t>
      </w:r>
      <w:r w:rsidRPr="00AB5125">
        <w:rPr>
          <w:rFonts w:cs="B Badr"/>
          <w:b/>
          <w:bCs/>
          <w:color w:val="008000"/>
          <w:rtl/>
        </w:rPr>
        <w:t xml:space="preserve"> </w:t>
      </w:r>
      <w:r w:rsidRPr="00AB5125">
        <w:rPr>
          <w:rFonts w:cs="B Badr" w:hint="cs"/>
          <w:b/>
          <w:bCs/>
          <w:color w:val="008000"/>
          <w:rtl/>
        </w:rPr>
        <w:t>الْكِتابِ</w:t>
      </w:r>
      <w:r w:rsidRPr="00AB5125">
        <w:rPr>
          <w:rFonts w:cs="B Badr"/>
          <w:b/>
          <w:bCs/>
          <w:color w:val="008000"/>
          <w:rtl/>
        </w:rPr>
        <w:t xml:space="preserve"> </w:t>
      </w:r>
      <w:r w:rsidRPr="00AB5125">
        <w:rPr>
          <w:rFonts w:cs="B Badr" w:hint="cs"/>
          <w:b/>
          <w:bCs/>
          <w:color w:val="008000"/>
          <w:rtl/>
        </w:rPr>
        <w:t>الْمُنِيرِ»</w:t>
      </w:r>
      <w:r w:rsidRPr="00AB5125">
        <w:rPr>
          <w:rFonts w:cs="B Badr"/>
          <w:rtl/>
        </w:rPr>
        <w:t xml:space="preserve">33. در جاى ديگر مى فرمايد: </w:t>
      </w:r>
      <w:r w:rsidRPr="00AB5125">
        <w:rPr>
          <w:rFonts w:cs="B Badr"/>
          <w:b/>
          <w:bCs/>
          <w:color w:val="008000"/>
          <w:rtl/>
        </w:rPr>
        <w:t>«لا رَطْبٍ وَ لا يابِسٍ إِلاّ فِى كِتابٍ مُبِينٍ»</w:t>
      </w:r>
      <w:r w:rsidRPr="00AB5125">
        <w:rPr>
          <w:rFonts w:cs="B Badr"/>
          <w:rtl/>
        </w:rPr>
        <w:t xml:space="preserve">34؛ يعنى، هيچ تر و خشكى نيست، مگر آنكه در كتاب مبين آمده است. مقصود از «رطب و يابس» ـ به قرينه قبل و بعد آيه ـ علم همه اشيا است؛ چنان كه در آيه ديگر مى فرمايد: </w:t>
      </w:r>
      <w:r w:rsidRPr="00AB5125">
        <w:rPr>
          <w:rFonts w:cs="B Badr"/>
          <w:b/>
          <w:bCs/>
          <w:color w:val="008000"/>
          <w:rtl/>
        </w:rPr>
        <w:t>«ما فَرَّطْنا فِى الْكِتابِ مِنْ شَيْءٍ»</w:t>
      </w:r>
      <w:r w:rsidRPr="00AB5125">
        <w:rPr>
          <w:rFonts w:cs="B Badr"/>
          <w:rtl/>
        </w:rPr>
        <w:t>35؛ يعنى، هيچ چيزى در كتاب الهى فروگذار نشده و همه امورى كه در سعادت بشر دخالت دارد، بيان شده است.</w:t>
      </w:r>
      <w:r w:rsidRPr="00AB5125">
        <w:rPr>
          <w:rFonts w:cs="B Badr"/>
          <w:rtl/>
        </w:rPr>
        <w:br/>
        <w:t>در اين زمينه احتمالات و ديدگاه هاى چندى وجود دارد:</w:t>
      </w:r>
      <w:r w:rsidRPr="00AB5125">
        <w:rPr>
          <w:rFonts w:cs="B Badr"/>
          <w:rtl/>
        </w:rPr>
        <w:br/>
        <w:t>1. منظور از «كتاب مبين» در آيه 59 سوره «انعام» علم الهى يا لوح محفوظ است و «كتاب» در آيه 38 همان سوره «اجل» است، نه قرآن مجيد. در بعضى از روايات نيز «كتاب مبين» به «امام مبين» معنا شده است.36</w:t>
      </w:r>
      <w:r w:rsidRPr="00AB5125">
        <w:rPr>
          <w:rFonts w:cs="B Badr"/>
          <w:rtl/>
        </w:rPr>
        <w:br/>
        <w:t>2. منظور از كتاب، همين قرآن است، به لحاظ باطن والاى آن، كه «ام الكتاب» است؛ زيرا همه حقايق در آن نهفته است و انسان كامل به آن دسترسى دارد.</w:t>
      </w:r>
      <w:r w:rsidRPr="00AB5125">
        <w:rPr>
          <w:rFonts w:cs="B Badr"/>
          <w:rtl/>
        </w:rPr>
        <w:br/>
        <w:t>3. منظور از كتاب، قرآن است و در مراتب مختلف آن، همه امور دين و دنيا موجود است.</w:t>
      </w:r>
      <w:r w:rsidRPr="00AB5125">
        <w:rPr>
          <w:rFonts w:cs="B Badr"/>
          <w:rtl/>
        </w:rPr>
        <w:br/>
        <w:t>4. منظور از كتاب، همين قرآن ـ در همه مراتب آن ـ است؛ ليكن مراد از همه چيز، اصول و كلياتى است كه بر اساس آن، دانش ها و معارف مختلف را مى توان بنيان نهاد و رشته ها و گزاره هاى گوناگون علمى را توليد كرد.</w:t>
      </w:r>
      <w:r w:rsidRPr="00AB5125">
        <w:rPr>
          <w:rFonts w:cs="B Badr"/>
          <w:rtl/>
        </w:rPr>
        <w:br/>
        <w:t>5. منظور از كتاب، قرآن در همه مراتب آن است؛ ليكن مراد از همه چيز، جامع بودن قرآن نسبت به تمامى معارف و دستوراتى است كه در جهت هدايت بشر و نيل به سعادت او مؤثر است. اين مجموعه مشتمل بر عقايد، جهان بينى، آموزه هاى اخلاقى و دستورات عملى جامعى در حوزه روابط چهارگانه انسان (رابطه با خدا، ديگران، خود و جهان) است.</w:t>
      </w:r>
      <w:r w:rsidRPr="00AB5125">
        <w:rPr>
          <w:rFonts w:cs="B Badr"/>
          <w:rtl/>
        </w:rPr>
        <w:br/>
        <w:t>در اين انگاره هدف اصلى قرآن، بيان حقايق دينى و هدايت گرانه بشر است. اين انگاره مانع از آن نيست كه بعضى از حقيقت هاى علمى، با دقايق و لطايف اعجازآميزى، در قرآن وجود داشته باشد؛ ليكن بيان اين امور، هدف اصلى قرآن نيست و ادعاى جامع بودن همه علوم و دانش هاى تجربى را ندارد. وجود اين گونه از گزاره هاى علمى در اين كتاب مقدس، فوايدى دارد؛ از جمله:</w:t>
      </w:r>
      <w:r w:rsidRPr="00AB5125">
        <w:rPr>
          <w:rFonts w:cs="B Badr"/>
          <w:rtl/>
        </w:rPr>
        <w:br/>
        <w:t>الف. نشان دادن آيات تكوينى الهى و هموارسازى خداشناسى از طريق آن؛</w:t>
      </w:r>
      <w:r w:rsidRPr="00AB5125">
        <w:rPr>
          <w:rFonts w:cs="B Badr"/>
          <w:rtl/>
        </w:rPr>
        <w:br/>
        <w:t>ب. اعجاز علمى و اثبات الهى و آسمانى بودن قرآن مجيد؛</w:t>
      </w:r>
      <w:r w:rsidRPr="00AB5125">
        <w:rPr>
          <w:rFonts w:cs="B Badr"/>
          <w:rtl/>
        </w:rPr>
        <w:br/>
        <w:t>ج. انگيزش حس كنجكاوى و خردورزى انسان؛</w:t>
      </w:r>
      <w:r w:rsidRPr="00AB5125">
        <w:rPr>
          <w:rFonts w:cs="B Badr"/>
          <w:rtl/>
        </w:rPr>
        <w:br/>
        <w:t>د. الهام بخشى در حوزه معارف بشرى و زمينه سازى رشد و شكوفايى علمى مسلمين؛</w:t>
      </w:r>
      <w:r w:rsidRPr="00AB5125">
        <w:rPr>
          <w:rFonts w:cs="B Badr"/>
          <w:rtl/>
        </w:rPr>
        <w:br/>
        <w:t>ه. اثبات پاره اى از حقايق دينى چون معاد و ... از طريق گزاره هاى علمى.</w:t>
      </w:r>
      <w:r w:rsidRPr="00AB5125">
        <w:rPr>
          <w:rFonts w:cs="B Badr"/>
          <w:rtl/>
        </w:rPr>
        <w:br/>
        <w:t>به نظر مى رسد اين ديدگاه پذيرفتنى است و با بعضى از ديدگاه هاى پيشين نيز قابل جمع است.</w:t>
      </w:r>
      <w:r w:rsidRPr="00AB5125">
        <w:rPr>
          <w:rFonts w:cs="B Badr"/>
          <w:rtl/>
        </w:rPr>
        <w:br/>
        <w:t xml:space="preserve">علامه طباطبايى همين ديدگاه را اختيار كرده و در ذيل آيه </w:t>
      </w:r>
      <w:r w:rsidRPr="00AB5125">
        <w:rPr>
          <w:rFonts w:cs="B Badr"/>
          <w:b/>
          <w:bCs/>
          <w:color w:val="008000"/>
          <w:rtl/>
        </w:rPr>
        <w:t>«وَ نَزَّلْنا عَلَيْكَ الْكِتابَ تِبْياناً لِكُلِّ شَيْءٍ»</w:t>
      </w:r>
      <w:r w:rsidRPr="00AB5125">
        <w:rPr>
          <w:rFonts w:cs="B Badr"/>
          <w:rtl/>
        </w:rPr>
        <w:t>37 مى نويسد: «ظاهرا مراد از «كل شى ء» هر چيزى است كه به هدايت مربوط باشد. هر چه كه مردم در مورد مبدأ، معاد، اخلاق فاضله، شريعت هاى الهى، قصص و موعظه ها احتياج دارند، قرآن به آن هدايت و بيان كرده است و ما از ظاهر قرآن و مقاصد آن، همين مطلب را متوجه مى شويم. اما در روايات نقل شده است كه در قرآن، علم گذشته و آينده، تا قيامت موجود است. اگر اين روايات صحيح باشد، منظور از «تبيان» اعم از دلالت لفظى است. پس شايد اشاراتى از غير طريق دلالت لفظى دارد و اسرارى را كشف مى كند كه فهم عرفى، به آنها راهى ندارد».38</w:t>
      </w:r>
      <w:r w:rsidRPr="00AB5125">
        <w:rPr>
          <w:rFonts w:cs="B Badr"/>
          <w:rtl/>
        </w:rPr>
        <w:br/>
      </w:r>
      <w:r w:rsidRPr="00AB5125">
        <w:rPr>
          <w:rFonts w:cs="B Badr"/>
          <w:rtl/>
        </w:rPr>
        <w:lastRenderedPageBreak/>
        <w:br/>
      </w:r>
      <w:r w:rsidRPr="00AB5125">
        <w:rPr>
          <w:rFonts w:cs="B Badr"/>
          <w:b/>
          <w:bCs/>
          <w:rtl/>
        </w:rPr>
        <w:t>نظريه داروين</w:t>
      </w:r>
      <w:r w:rsidRPr="00AB5125">
        <w:rPr>
          <w:rFonts w:cs="B Badr"/>
          <w:b/>
          <w:bCs/>
          <w:rtl/>
        </w:rPr>
        <w:br/>
      </w:r>
      <w:r w:rsidRPr="00AB5125">
        <w:rPr>
          <w:rFonts w:cs="B Badr"/>
          <w:rtl/>
        </w:rPr>
        <w:t>پرسش 5. آيا قرآن نظريه تكامل داروين را مبنى بر اينكه انسان، نسل تكامل يافته ميمون است، صحيح مى داند يا نه؟ همچنين از نظر قانون عليت اين نظريه چه جايگاهى دارد؟</w:t>
      </w:r>
      <w:r w:rsidRPr="00AB5125">
        <w:rPr>
          <w:rFonts w:cs="B Badr"/>
          <w:rtl/>
        </w:rPr>
        <w:br/>
        <w:t>نظريه تكامل (</w:t>
      </w:r>
      <w:r w:rsidRPr="00AB5125">
        <w:rPr>
          <w:rFonts w:cs="B Badr"/>
        </w:rPr>
        <w:t>Evolution</w:t>
      </w:r>
      <w:r w:rsidRPr="00AB5125">
        <w:rPr>
          <w:rFonts w:cs="B Badr"/>
          <w:rtl/>
        </w:rPr>
        <w:t>) ديدگاه هاى گوناگونى را در ميان زيست شناسان و عالمان دينى برانگيخته است؛ انگاره هاى موجود در فلسفه علم نيز گمانه هاى متفاوتى را درباره اين نظريه رقم مى زند. تكامل باورى (</w:t>
      </w:r>
      <w:r w:rsidRPr="00AB5125">
        <w:rPr>
          <w:rFonts w:cs="B Badr"/>
        </w:rPr>
        <w:t>Evolutionism</w:t>
      </w:r>
      <w:r w:rsidRPr="00AB5125">
        <w:rPr>
          <w:rFonts w:cs="B Badr"/>
          <w:rtl/>
        </w:rPr>
        <w:t>) و به عبارت دقيق تر نظريه تبدل انواع (</w:t>
      </w:r>
      <w:r w:rsidRPr="00AB5125">
        <w:rPr>
          <w:rFonts w:cs="B Badr"/>
        </w:rPr>
        <w:t>Transformism</w:t>
      </w:r>
      <w:r w:rsidRPr="00AB5125">
        <w:rPr>
          <w:rFonts w:cs="B Badr"/>
          <w:rtl/>
        </w:rPr>
        <w:t>) از بدو پيدايش تاكنون، مراحل گوناگونى را پشت سر گذاشته و همواره مورد نقد و اصلاحاتى واقع شده كه اهم آنها عبارت است از: 1. داروينيسم، 2. نئوداروينيسم، 3. لاماركيسم، 4. نئولاماركيسم، 5. موتاسيونيسم (</w:t>
      </w:r>
      <w:r w:rsidRPr="00AB5125">
        <w:rPr>
          <w:rFonts w:cs="B Badr"/>
        </w:rPr>
        <w:t>Mutationism</w:t>
      </w:r>
      <w:r w:rsidRPr="00AB5125">
        <w:rPr>
          <w:rFonts w:cs="B Badr"/>
          <w:rtl/>
        </w:rPr>
        <w:t>).</w:t>
      </w:r>
      <w:r w:rsidRPr="00AB5125">
        <w:rPr>
          <w:rFonts w:cs="B Badr"/>
          <w:rtl/>
        </w:rPr>
        <w:br/>
        <w:t>داروين بر آن بود كه جانوران و گياهان، توليد مثل بسيار دارند؛ به طورى كه پايايى آنها موجب اشغال همه زمين و كمبود غذا و مسكن براى آنها خواهد شد. در نتيجه هر موجودى براى بقاى خود در برابر ديگر رقيبان، بايد بكوشد و در اين تنازع مستمر، آنكه اصلح و داراى صفت برترى است، باقى خواهد ماند. اين صفت برتر ـ كه موجب بقاى يك فرد مى شود ـ از طريق وراثت به افراد ديگر منتقل شده و به اين وسيله نسل موجودات ادامه مى يابد.</w:t>
      </w:r>
      <w:r w:rsidRPr="00AB5125">
        <w:rPr>
          <w:rFonts w:cs="B Badr"/>
          <w:rtl/>
        </w:rPr>
        <w:br/>
        <w:t>همچنين براساس نظريه «جهش» (</w:t>
      </w:r>
      <w:r w:rsidRPr="00AB5125">
        <w:rPr>
          <w:rFonts w:cs="B Badr"/>
        </w:rPr>
        <w:t>Mutation</w:t>
      </w:r>
      <w:r w:rsidRPr="00AB5125">
        <w:rPr>
          <w:rFonts w:cs="B Badr"/>
          <w:rtl/>
        </w:rPr>
        <w:t>)، گاهى صفات جديدى به طور ناگهانى در موجودى پيدا مى شود و جاندار به وسيله آن مى تواند به حيات خود ادامه دهد. تجمع جهش هاى مساعد در طول زمان، موجب دگرگونى انواع جانداران و ادامه حيات به صورت نوع جديد مى شود.</w:t>
      </w:r>
      <w:r w:rsidRPr="00AB5125">
        <w:rPr>
          <w:rFonts w:cs="B Badr"/>
          <w:rtl/>
        </w:rPr>
        <w:br/>
        <w:t>اكنون به اختصار از سه منظر ياد شده، به بررسى نظريه مى پردازيم:</w:t>
      </w:r>
      <w:r w:rsidRPr="00AB5125">
        <w:rPr>
          <w:rFonts w:cs="B Badr"/>
          <w:rtl/>
        </w:rPr>
        <w:br/>
        <w:t>يك. زيست شناسى</w:t>
      </w:r>
      <w:r w:rsidRPr="00AB5125">
        <w:rPr>
          <w:rFonts w:cs="B Badr"/>
          <w:rtl/>
        </w:rPr>
        <w:br/>
        <w:t>از منظر زيست شناختى (</w:t>
      </w:r>
      <w:r w:rsidRPr="00AB5125">
        <w:rPr>
          <w:rFonts w:cs="B Badr"/>
        </w:rPr>
        <w:t>Biologic</w:t>
      </w:r>
      <w:r w:rsidRPr="00AB5125">
        <w:rPr>
          <w:rFonts w:cs="B Badr"/>
          <w:rtl/>
        </w:rPr>
        <w:t>) اشكالات چندى بر نظريه تكامل وارد است؛ از جمله اينكه:</w:t>
      </w:r>
      <w:r w:rsidRPr="00AB5125">
        <w:rPr>
          <w:rFonts w:cs="B Badr"/>
          <w:rtl/>
        </w:rPr>
        <w:br/>
        <w:t>1ـ1. چگونه عضو جديدى به وجود مى آيد، يا بعضى سازگارى هاى شگفت حاصل مى گردد، يا چگونه گونه هاى بزرگ جانوران و گياهان تشكيل شده اند و ... هنوز بر جهان دانش روشن نيست.</w:t>
      </w:r>
      <w:r w:rsidRPr="00AB5125">
        <w:rPr>
          <w:rFonts w:cs="B Badr"/>
          <w:rtl/>
        </w:rPr>
        <w:br/>
        <w:t>1ـ2. وجود نوع پيچيده پس از نوع ساده و تشابه بعضى از موجودات با يكديگر ـ كه قائلان تحول انواع به آن استناد مى كنند39 ـ دليل بر آن نيست كه انواع پسين، از انواع پيشين مشتق شده باشند40.</w:t>
      </w:r>
      <w:r w:rsidRPr="00AB5125">
        <w:rPr>
          <w:rFonts w:cs="B Badr"/>
          <w:rtl/>
        </w:rPr>
        <w:br/>
        <w:t>1ـ3. داروين از تفاوت هاى عمده و اساسى بين انسان و اجداد حيوانى مورد ادعا (ميمون) غافل بوده است! بعضى از اين تفاوت ها ـ كه «والاس» (</w:t>
      </w:r>
      <w:r w:rsidRPr="00AB5125">
        <w:rPr>
          <w:rFonts w:cs="B Badr"/>
        </w:rPr>
        <w:t>Wallace</w:t>
      </w:r>
      <w:r w:rsidRPr="00AB5125">
        <w:rPr>
          <w:rFonts w:cs="B Badr"/>
          <w:rtl/>
        </w:rPr>
        <w:t>) به آنها اشاره كرده ـ عبارت است از:</w:t>
      </w:r>
      <w:r w:rsidRPr="00AB5125">
        <w:rPr>
          <w:rFonts w:cs="B Badr"/>
          <w:rtl/>
        </w:rPr>
        <w:br/>
        <w:t>الف. فاصله عميق ميان مغز و قواى دماغى انسان و ميمون؛</w:t>
      </w:r>
      <w:r w:rsidRPr="00AB5125">
        <w:rPr>
          <w:rFonts w:cs="B Badr"/>
          <w:rtl/>
        </w:rPr>
        <w:br/>
        <w:t>ب. تمايز زبانى آشكار بين انسان و ميمون؛</w:t>
      </w:r>
      <w:r w:rsidRPr="00AB5125">
        <w:rPr>
          <w:rFonts w:cs="B Badr"/>
          <w:rtl/>
        </w:rPr>
        <w:br/>
        <w:t>ج. استعداد و توانايى آفرينش هنرى در انسان؛</w:t>
      </w:r>
      <w:r w:rsidRPr="00AB5125">
        <w:rPr>
          <w:rFonts w:cs="B Badr"/>
          <w:rtl/>
        </w:rPr>
        <w:br/>
        <w:t>د. عدم تفاوت مغزى بين انسان متمدن كنونى و قبايل بدوى كه داروين آنها را حلقه فاصل بين انسان متمدن و ميمون خوانده است.41</w:t>
      </w:r>
      <w:r w:rsidRPr="00AB5125">
        <w:rPr>
          <w:rFonts w:cs="B Badr"/>
          <w:rtl/>
        </w:rPr>
        <w:br/>
      </w:r>
      <w:r w:rsidRPr="00AB5125">
        <w:rPr>
          <w:rFonts w:cs="B Badr"/>
          <w:rtl/>
        </w:rPr>
        <w:lastRenderedPageBreak/>
        <w:t>«فيزيكو» (</w:t>
      </w:r>
      <w:r w:rsidRPr="00AB5125">
        <w:rPr>
          <w:rFonts w:cs="B Badr"/>
        </w:rPr>
        <w:t>Phisico</w:t>
      </w:r>
      <w:r w:rsidRPr="00AB5125">
        <w:rPr>
          <w:rFonts w:cs="B Badr"/>
          <w:rtl/>
        </w:rPr>
        <w:t>)طبيعى دان آلمانى و متخصص در تاريخ طبيعى انسان (</w:t>
      </w:r>
      <w:r w:rsidRPr="00AB5125">
        <w:rPr>
          <w:rFonts w:cs="B Badr"/>
        </w:rPr>
        <w:t>Antropology</w:t>
      </w:r>
      <w:r w:rsidRPr="00AB5125">
        <w:rPr>
          <w:rFonts w:cs="B Badr"/>
          <w:rtl/>
        </w:rPr>
        <w:t>)مى گويد: «پيشرفت هاى محسوسى كه علم تاريخ طبيعى انسان نموده، روز به روز خويشاوندى انسان و ميمون را دورتر مى سازد»42.</w:t>
      </w:r>
      <w:r w:rsidRPr="00AB5125">
        <w:rPr>
          <w:rFonts w:cs="B Badr"/>
          <w:rtl/>
        </w:rPr>
        <w:br/>
        <w:t>دو. فلسفه علم</w:t>
      </w:r>
      <w:r w:rsidRPr="00AB5125">
        <w:rPr>
          <w:rFonts w:cs="B Badr"/>
          <w:rtl/>
        </w:rPr>
        <w:br/>
        <w:t>از منظر فلسفه علم(</w:t>
      </w:r>
      <w:r w:rsidRPr="00AB5125">
        <w:rPr>
          <w:rFonts w:cs="B Badr"/>
        </w:rPr>
        <w:t>Philosophy of Science</w:t>
      </w:r>
      <w:r w:rsidRPr="00AB5125">
        <w:rPr>
          <w:rFonts w:cs="B Badr"/>
          <w:rtl/>
        </w:rPr>
        <w:t>) ـ كه معرفتى درجه دوم است و راهبردهاى علمى، روش هاى برگزيده از سوى دانشمندان، حاصل كار آنها و عوامل دخيل در نظرپردازى هاى علمى را مورد سنجش و داورى قرار مى دهد ـ ديدگاه هاى گوناگونى در باب چيستى و منطق دانش تجربى عرضه شده كه عبارت است از:</w:t>
      </w:r>
      <w:r w:rsidRPr="00AB5125">
        <w:rPr>
          <w:rFonts w:cs="B Badr"/>
          <w:rtl/>
        </w:rPr>
        <w:br/>
        <w:t>الف. پوزيتويسم منطقى (</w:t>
      </w:r>
      <w:r w:rsidRPr="00AB5125">
        <w:rPr>
          <w:rFonts w:cs="B Badr"/>
        </w:rPr>
        <w:t>Logical Positivism</w:t>
      </w:r>
      <w:r w:rsidRPr="00AB5125">
        <w:rPr>
          <w:rFonts w:cs="B Badr"/>
          <w:rtl/>
        </w:rPr>
        <w:t>)،</w:t>
      </w:r>
      <w:r w:rsidRPr="00AB5125">
        <w:rPr>
          <w:rFonts w:cs="B Badr"/>
          <w:rtl/>
        </w:rPr>
        <w:br/>
        <w:t>ب. مينوگروى(</w:t>
      </w:r>
      <w:r w:rsidRPr="00AB5125">
        <w:rPr>
          <w:rFonts w:cs="B Badr"/>
        </w:rPr>
        <w:t>ldealism</w:t>
      </w:r>
      <w:r w:rsidRPr="00AB5125">
        <w:rPr>
          <w:rFonts w:cs="B Badr"/>
          <w:rtl/>
        </w:rPr>
        <w:t>) ،</w:t>
      </w:r>
      <w:r w:rsidRPr="00AB5125">
        <w:rPr>
          <w:rFonts w:cs="B Badr"/>
          <w:rtl/>
        </w:rPr>
        <w:br/>
        <w:t>ج. واقع گروى خام (</w:t>
      </w:r>
      <w:r w:rsidRPr="00AB5125">
        <w:rPr>
          <w:rFonts w:cs="B Badr"/>
        </w:rPr>
        <w:t>Naive Realism</w:t>
      </w:r>
      <w:r w:rsidRPr="00AB5125">
        <w:rPr>
          <w:rFonts w:cs="B Badr"/>
          <w:rtl/>
        </w:rPr>
        <w:t>)،</w:t>
      </w:r>
      <w:r w:rsidRPr="00AB5125">
        <w:rPr>
          <w:rFonts w:cs="B Badr"/>
          <w:rtl/>
        </w:rPr>
        <w:br/>
        <w:t>د. واقع گروى نقدى(</w:t>
      </w:r>
      <w:r w:rsidRPr="00AB5125">
        <w:rPr>
          <w:rFonts w:cs="B Badr"/>
        </w:rPr>
        <w:t>Critical Realism</w:t>
      </w:r>
      <w:r w:rsidRPr="00AB5125">
        <w:rPr>
          <w:rFonts w:cs="B Badr"/>
          <w:rtl/>
        </w:rPr>
        <w:t>) .</w:t>
      </w:r>
      <w:r w:rsidRPr="00AB5125">
        <w:rPr>
          <w:rFonts w:cs="B Badr"/>
          <w:rtl/>
        </w:rPr>
        <w:br/>
        <w:t>چهارمين نگرش بر آن است كه اساساً تئورى هاى علمى، برآيند مشاهدات صرف و تحويل پذير به داده هاى حسى نيست؛ بلكه اينها برآيند هم كنشى داده هاى حسّى و ساخته هاى ذهنى دانشمندان است. بنابراين نظريات علمى، اكتشافات محض نيست و جنبه اختراعى نيز دارد. از اين رو نمى توان اين گونه نظريات را كاملاً مطابق با واقعيت و عينيت خارجى دانست.43</w:t>
      </w:r>
      <w:r w:rsidRPr="00AB5125">
        <w:rPr>
          <w:rFonts w:cs="B Badr"/>
          <w:rtl/>
        </w:rPr>
        <w:br/>
        <w:t>سه. دين</w:t>
      </w:r>
      <w:r w:rsidRPr="00AB5125">
        <w:rPr>
          <w:rFonts w:cs="B Badr"/>
          <w:rtl/>
        </w:rPr>
        <w:br/>
        <w:t>در ميان عالمان دينى و ديگر كسانى كه در پى تبيين ديدگاه اسلام درباره نظريه تكامل بر آمده اند، روى كردهاى گوناگونى به شرح زير وجود دارد:</w:t>
      </w:r>
      <w:r w:rsidRPr="00AB5125">
        <w:rPr>
          <w:rFonts w:cs="B Badr"/>
          <w:rtl/>
        </w:rPr>
        <w:br/>
        <w:t>3ـ1. ادعاى اينكه در قرآن به تكامل تدريجى و تحول انواع و پيوستگى نسلى اشاره شده است44؛</w:t>
      </w:r>
      <w:r w:rsidRPr="00AB5125">
        <w:rPr>
          <w:rFonts w:cs="B Badr"/>
          <w:rtl/>
        </w:rPr>
        <w:br/>
        <w:t>3ـ2. رد نظريه تحولى خلقت45؛</w:t>
      </w:r>
      <w:r w:rsidRPr="00AB5125">
        <w:rPr>
          <w:rFonts w:cs="B Badr"/>
          <w:rtl/>
        </w:rPr>
        <w:br/>
        <w:t>3ـ3. در صورت اثبات نظريه تكامل در مورد ديگر جانداران، انسان حساب جداگانه و مستقلى دارد و پيوستگى نسلى با ديگر حيوانات ندارد46؛</w:t>
      </w:r>
      <w:r w:rsidRPr="00AB5125">
        <w:rPr>
          <w:rFonts w:cs="B Badr"/>
          <w:rtl/>
        </w:rPr>
        <w:br/>
        <w:t>3ـ4. امكان برداشت هر دو نظريه از قرآن47؛</w:t>
      </w:r>
      <w:r w:rsidRPr="00AB5125">
        <w:rPr>
          <w:rFonts w:cs="B Badr"/>
          <w:rtl/>
        </w:rPr>
        <w:br/>
        <w:t>3ـ5. تفكيك زبانى علم و دين.48</w:t>
      </w:r>
      <w:r w:rsidRPr="00AB5125">
        <w:rPr>
          <w:rFonts w:cs="B Badr"/>
          <w:rtl/>
        </w:rPr>
        <w:br/>
        <w:t>اكنون از ميان آراى ياد شده، به اختصار ديدگاه علامه طباطبايى بيان مى شود:</w:t>
      </w:r>
      <w:r w:rsidRPr="00AB5125">
        <w:rPr>
          <w:rFonts w:cs="B Badr"/>
          <w:rtl/>
        </w:rPr>
        <w:br/>
        <w:t>يك. اساساً پيوستگى نسلى انسان با ديگر حيوانات، از نظر تجربى ثابت نشده و دليل علمى قاطع و وفاق و اجماعى بر آن نيست.</w:t>
      </w:r>
      <w:r w:rsidRPr="00AB5125">
        <w:rPr>
          <w:rFonts w:cs="B Badr"/>
          <w:rtl/>
        </w:rPr>
        <w:br/>
        <w:t>دو. آيات قرآن با صراحت و نص قطعى از هيچ يك از دو نظريه ثبات انواع (</w:t>
      </w:r>
      <w:r w:rsidRPr="00AB5125">
        <w:rPr>
          <w:rFonts w:cs="B Badr"/>
        </w:rPr>
        <w:t>Fixism</w:t>
      </w:r>
      <w:r w:rsidRPr="00AB5125">
        <w:rPr>
          <w:rFonts w:cs="B Badr"/>
          <w:rtl/>
        </w:rPr>
        <w:t>)و تحول انواع (</w:t>
      </w:r>
      <w:r w:rsidRPr="00AB5125">
        <w:rPr>
          <w:rFonts w:cs="B Badr"/>
        </w:rPr>
        <w:t>Transformism</w:t>
      </w:r>
      <w:r w:rsidRPr="00AB5125">
        <w:rPr>
          <w:rFonts w:cs="B Badr"/>
          <w:rtl/>
        </w:rPr>
        <w:t>) دم نزده است؛ ليكن ظاهر آيات مربوط به خلقت انسان، با ديدگاه اول انطباق دارد.</w:t>
      </w:r>
      <w:r w:rsidRPr="00AB5125">
        <w:rPr>
          <w:rFonts w:cs="B Badr"/>
          <w:rtl/>
        </w:rPr>
        <w:br/>
        <w:t>سه. ظواهر كتاب و سنت تا زمانى كه با حجت برتر ديگرى در تعارض نباشد، به حجيت خود باقى است.</w:t>
      </w:r>
      <w:r w:rsidRPr="00AB5125">
        <w:rPr>
          <w:rFonts w:cs="B Badr"/>
          <w:rtl/>
        </w:rPr>
        <w:br/>
        <w:t>چهار. نمى توان از مدلول ظاهرى آيات قرآن، در اين باره دست كشيد.</w:t>
      </w:r>
      <w:r w:rsidRPr="00AB5125">
        <w:rPr>
          <w:rFonts w:cs="B Badr"/>
          <w:rtl/>
        </w:rPr>
        <w:br/>
        <w:t xml:space="preserve">نتيجه آنكه انگاره «تحول انواع»، قابل انتساب به قرآن نيست. از آنجايى كه نص قطعى و ضرورى نيز برخلاف آن وجود ندارد، در </w:t>
      </w:r>
      <w:r w:rsidRPr="00AB5125">
        <w:rPr>
          <w:rFonts w:cs="B Badr"/>
          <w:rtl/>
        </w:rPr>
        <w:lastRenderedPageBreak/>
        <w:t>صورت اثبات پيوستگى نسلى انسان با اجداد حيوانى در زيست شناسى، مى توان ظواهر آيات قرآن را تأويل كرد؛ ليكن چنين چيزى در علوم اثبات نشده و حجتى معارض ظواهر قرآن وجود ندارد. بنابراين در حال حاضر دليلى بر تأويل آيات دلالت كننده بر استقلال نسلى انسان وجود ندارد49.</w:t>
      </w:r>
      <w:r w:rsidRPr="00AB5125">
        <w:rPr>
          <w:rFonts w:cs="B Badr"/>
          <w:rtl/>
        </w:rPr>
        <w:br/>
        <w:t>ذكر چند نكته در اين باره بايسته است:</w:t>
      </w:r>
      <w:r w:rsidRPr="00AB5125">
        <w:rPr>
          <w:rFonts w:cs="B Badr"/>
          <w:rtl/>
        </w:rPr>
        <w:br/>
        <w:t>يكم. اينكه خداوند آفرينش خود را از طريق نظام عليت و اسباب و مسببات به انجام مى رساند، دليل بر اين نيست كه لزوماً آفرينش از طريق روند تحولى و از تك سلولى به پُر سلولى يا از حيوان به انسان باشد؛ بلكه آن مسأله، قاعده اى فلسفى و كلى است كه به انحاى گوناگون، قابل تصور و تحقق است. بنابراين قاعده عليت، به تنهايى نه اثبات كننده نظريه تكاملى داروين است و نه رد كننده آن.</w:t>
      </w:r>
      <w:r w:rsidRPr="00AB5125">
        <w:rPr>
          <w:rFonts w:cs="B Badr"/>
          <w:rtl/>
        </w:rPr>
        <w:br/>
        <w:t>دوم. مستفاد از ظاهر قرآن اين است كه انسان هاى كنونى، همه از نسل آدم و حوا عليهماالسلام مى باشند و هيچ واسطه نسلى ديگرى بين آنها نيست، بنابراين حتى اگر انسان هاى ديگرى پيش از آدم بر زمين مى زيسته اند، آنان بين حضرت آدم و انسان هاى پس از وى اختلاط نسلى ندارند.</w:t>
      </w:r>
      <w:r w:rsidRPr="00AB5125">
        <w:rPr>
          <w:rFonts w:cs="B Badr"/>
          <w:rtl/>
        </w:rPr>
        <w:br/>
        <w:t>سوم. نفى نظريه تكامل داروين، لزوماً به معناى دفعى دانستن خلقت نيست؛ چنان كه تدريجى بودن آفرينش نيز منحصر به نظريه تحول انواع نمى باشد. از سوى ديگر آيات قرآن بر اصل تدريجى بودن خلقت دلالت روشن دارند، ولى انطباق آنها با نظريه تبدل انواع، نيازمند تأويل و دست كشيدن از ظواهر است و چنان كه گذشت تا زمانى كه اين نظريه، در بوته نقض و ابرام است، تأويل آيات قرآن و كنار نهادن ظواهر كتاب آسمانى روا نيست.</w:t>
      </w:r>
      <w:r w:rsidRPr="00AB5125">
        <w:rPr>
          <w:rFonts w:cs="B Badr"/>
          <w:rtl/>
        </w:rPr>
        <w:br/>
      </w:r>
      <w:r w:rsidRPr="00AB5125">
        <w:rPr>
          <w:rFonts w:cs="B Badr"/>
          <w:rtl/>
        </w:rPr>
        <w:br/>
      </w:r>
      <w:r w:rsidRPr="00AB5125">
        <w:rPr>
          <w:rFonts w:cs="B Badr"/>
          <w:b/>
          <w:bCs/>
          <w:rtl/>
        </w:rPr>
        <w:t>قرآن و عربستان</w:t>
      </w:r>
      <w:r w:rsidRPr="00AB5125">
        <w:rPr>
          <w:rFonts w:cs="B Badr"/>
          <w:b/>
          <w:bCs/>
          <w:rtl/>
        </w:rPr>
        <w:br/>
      </w:r>
      <w:r w:rsidRPr="00AB5125">
        <w:rPr>
          <w:rFonts w:cs="B Badr"/>
          <w:rtl/>
        </w:rPr>
        <w:t>پرسش 6. اگر قرآن براى همه زمان ها و مكان ها است، چرا از اصطلاحات و فرهنگ رايج عربستان بهره برده است؟</w:t>
      </w:r>
      <w:r w:rsidRPr="00AB5125">
        <w:rPr>
          <w:rFonts w:cs="B Badr"/>
          <w:rtl/>
        </w:rPr>
        <w:br/>
        <w:t>قرآن در بيان پيام و آموزه هاى خود، از زبان عربى و الفاظ، عبارات و مثال هاى رايج بين مردم عرب آن زمان استفاده كرده است؛ ولى آنچه فرهنگ ساز است، پيام آن مثال ها و عبارات است و «پيام ها» فراتر از محدوديت زمان، مكان و قوم خاصى است. روشن است كه اهداف قرآن، در آن مثال ها و مصاديق محدود نمى گردد؛ ولى براى تفهيم و محاوره، گريزى از آنها نيست. پس مفاهيم و معانى بلند و ژرف، از رهگذر آن مصاديق، پى گيرى مى شود و اين اهداف همان نتايج معرفتى، اخلاقى و هدايتى است كه عموم مردم را شامل مى گردد؛ چرا كه مسائل تربيتى و هدايتى، نمى تواند در مكانى خاص و يا زمانى معين محصور شود. بنابراين عربى بودن قرآن و به كارگيرى بعضى از مثال هاى رايج در حجاز، به جهت آن است كه مخاطبان اوليه قرآن، مردم آن سامان بودند. اما زبان عربى موجب محدوديت ارسال پيام و بيان اهداف قرآن به مردم عرب نيست؛ بلكه براى همگان و به طور هميشه، قابل استفاده است و اين دو با هم منافات ندارد؛ چنان كه در آيات نخستين سوره ابراهيم عليه السلام آمده است:</w:t>
      </w:r>
      <w:r w:rsidRPr="00AB5125">
        <w:rPr>
          <w:rFonts w:cs="B Badr"/>
          <w:rtl/>
        </w:rPr>
        <w:br/>
      </w:r>
      <w:r w:rsidRPr="00AB5125">
        <w:rPr>
          <w:rFonts w:cs="B Badr"/>
          <w:b/>
          <w:bCs/>
          <w:color w:val="008000"/>
          <w:rtl/>
        </w:rPr>
        <w:t>«الر كِتابٌ أَنْزَلْناهُ إِلَيْكَ لِتُخْرِجَ النّاسَ مِنَ الظُّلُماتِ إِلَى النُّورِ ... وَ ما أَرْسَلْنا مِنْ رَسُولٍ إِلاّ بِلِسانِ قَوْمِهِ»</w:t>
      </w:r>
      <w:r w:rsidRPr="00AB5125">
        <w:rPr>
          <w:rFonts w:cs="B Badr"/>
          <w:rtl/>
        </w:rPr>
        <w:t>50؛ «كتابى است كه آن را به سوى تو فرود آورديم تا مردم را از تاريكى ها به سوى روشنايى بيرون آورى ... و ما هيچ پيامبرى را جز به زبان قومش نفرستاديم».</w:t>
      </w:r>
      <w:r w:rsidRPr="00AB5125">
        <w:rPr>
          <w:rFonts w:cs="B Badr"/>
          <w:rtl/>
        </w:rPr>
        <w:br/>
        <w:t xml:space="preserve">پس با توجه به اينكه قرآن، بيانگر همه چيز است51 و محدود در زمان و مكان مشخصى نيست52 و همه را به تدبر و انديشه در معانى خود دعوت كرده است53؛ معلوم مى شود كه واژگان اختصاصى، محدوديتى در ارتباط با اهداف بلند آن پديد نمى آورد و اگر </w:t>
      </w:r>
      <w:r w:rsidRPr="00AB5125">
        <w:rPr>
          <w:rFonts w:cs="B Badr"/>
          <w:rtl/>
        </w:rPr>
        <w:lastRenderedPageBreak/>
        <w:t>هم چنين تأثيرى داشته باشد، با توجّه به بطون قرآن جايگاه خود را نزد هر مخاطبى حفظ خواهد كرد. اين از ويژگى ها و معجزات قرآن است كه گاهى از عبارات و زبان ويژه يك منطقه استفاده مى كند؛ ولى براى ساير مناطق و فرهنگ ها نيز قابل برداشت است و گاهى تعبيرات را به گونه اى مى آورد كه چند منظوره بوده و همه آنها پذيرفتنى است.54</w:t>
      </w:r>
      <w:r w:rsidRPr="00AB5125">
        <w:rPr>
          <w:rFonts w:cs="B Badr"/>
          <w:rtl/>
        </w:rPr>
        <w:br/>
        <w:t xml:space="preserve">البته در قرآن تنها برخى از نمونه هاى رايج در منطقه حجاز، گزينش و از آنها ياد شده است. اين موارد به گونه اى است كه علاوه بر ملموس بودن براى عرب ها، مورد پذيرش جامعه بشرى و قابل توجه براى ديگران نيز مى باشد. به عنوان مثال اگر از دقت و تأمل در شتر ـ كه جايگاه ويژه اى در زندگى ساكنان شبه جزيره عربستان داشته ـ ياد شده است </w:t>
      </w:r>
      <w:r w:rsidRPr="00AB5125">
        <w:rPr>
          <w:rFonts w:cs="B Badr"/>
          <w:b/>
          <w:bCs/>
          <w:color w:val="008000"/>
          <w:rtl/>
        </w:rPr>
        <w:t>«أَ فَلا يَنْظُرُونَ إِلَى الاْءِبِلِ كَيْفَ خُلِقَتْ»</w:t>
      </w:r>
      <w:r w:rsidRPr="00AB5125">
        <w:rPr>
          <w:rFonts w:cs="B Badr"/>
          <w:rtl/>
        </w:rPr>
        <w:t>55؛ علاوه بر پيام كلى ـ كه خوب است در تمام آفريده هاى خدا در هر مكان و نقطه از جهان دقت كرد ـ پيام ويژه اى هم دارد و آن اينكه دقت در ويژگى هاى اين حيوان، حتى براى مردم مناطق ديگر نيز اسرار بسيارى را روشن خواهد ساخت.</w:t>
      </w:r>
      <w:r w:rsidRPr="00AB5125">
        <w:rPr>
          <w:rFonts w:cs="B Badr"/>
          <w:rtl/>
        </w:rPr>
        <w:br/>
        <w:t>عربى بودن زبان قرآن نيز اگر چه به جهت بعثت پيامبر صلى الله عليه و آله در ميان عرب زبانان بوده است؛ اما خود آن داراى امتيازات فراوانى نسبت به زبان هاى ديگر است و چه بسا حكمت خداوند بر اين اساس بوده كه دين خاتم و كامل خود را به زبان كامل و مبين به ظهور رساند.</w:t>
      </w:r>
      <w:r w:rsidRPr="00AB5125">
        <w:rPr>
          <w:rFonts w:cs="B Badr"/>
          <w:rtl/>
        </w:rPr>
        <w:br/>
        <w:t>همچنين استفاده از زبان يك قوم، غير از استفاده از فرهنگ آن قوم است. قرآن اگرچه به زبان عربى است؛ ولى فرهنگ نوينى را با خود به همراه آورده و در موارد بسيارى با عناصر فرهنگى حاكم بر شبه جزيره عربستان، به مخالفت برخاسته و آنها را نسخ كرده است. علاوه بر اين قرآن براى خود، زبان و ادبيات مستقلى دارد. اسلوب آن پديده اى بى نظير در ادبيات عرب است. زبان قرآن، ويژگى هاى خاصى دارد؛ از جمله اينكه زبان فطرت بشرى است، از همين رو پيام آن براى همه انسان ها، قابل درك و پذيرش است.</w:t>
      </w:r>
      <w:r w:rsidRPr="00AB5125">
        <w:rPr>
          <w:rFonts w:cs="B Badr"/>
          <w:rtl/>
        </w:rPr>
        <w:br/>
      </w:r>
      <w:r w:rsidRPr="00AB5125">
        <w:rPr>
          <w:rFonts w:cs="B Badr"/>
          <w:rtl/>
        </w:rPr>
        <w:br/>
      </w:r>
      <w:r w:rsidRPr="00AB5125">
        <w:rPr>
          <w:rFonts w:cs="B Badr"/>
          <w:b/>
          <w:bCs/>
          <w:rtl/>
        </w:rPr>
        <w:t>تحريف ناپذيرى قرآن</w:t>
      </w:r>
      <w:r w:rsidRPr="00AB5125">
        <w:rPr>
          <w:rFonts w:cs="B Badr"/>
          <w:b/>
          <w:bCs/>
          <w:rtl/>
        </w:rPr>
        <w:br/>
      </w:r>
      <w:r w:rsidRPr="00AB5125">
        <w:rPr>
          <w:rFonts w:cs="B Badr"/>
          <w:rtl/>
        </w:rPr>
        <w:t xml:space="preserve">پرسش 7. تحريف قرآن در اينترنت چگونه با آيه </w:t>
      </w:r>
      <w:r w:rsidRPr="00AB5125">
        <w:rPr>
          <w:rFonts w:cs="B Badr"/>
          <w:b/>
          <w:bCs/>
          <w:color w:val="008000"/>
          <w:rtl/>
        </w:rPr>
        <w:t>«إِنّا نَحْنُ نَزَّلْنَا الذِّكْرَ وَ إِنّا لَهُ لَحافِظُونَ»</w:t>
      </w:r>
      <w:r w:rsidRPr="00AB5125">
        <w:rPr>
          <w:rFonts w:cs="B Badr"/>
          <w:rtl/>
        </w:rPr>
        <w:t xml:space="preserve"> سازگار است؟</w:t>
      </w:r>
      <w:r w:rsidRPr="00AB5125">
        <w:rPr>
          <w:rFonts w:cs="B Badr"/>
          <w:rtl/>
        </w:rPr>
        <w:br/>
        <w:t>تحريف در لغت از ريشه «حرف» به معناى كناره، جانب و اطراف يك چيز گرفته شده و تحريف چيزى، كنار زدن و كج كردن آن از جايگاه اصلى خود و به سوى ديگر بردن است56.</w:t>
      </w:r>
      <w:r w:rsidRPr="00AB5125">
        <w:rPr>
          <w:rFonts w:cs="B Badr"/>
          <w:rtl/>
        </w:rPr>
        <w:br/>
        <w:t>تحريف در اصطلاح قرآن شناسى داراى اقسامى است از جمله:</w:t>
      </w:r>
      <w:r w:rsidRPr="00AB5125">
        <w:rPr>
          <w:rFonts w:cs="B Badr"/>
          <w:rtl/>
        </w:rPr>
        <w:br/>
        <w:t>1. تحريف با تعويض كلمات؛ يعنى، كلمه اى برداشته و كلمه اى ديگر جايگزين آن شود.</w:t>
      </w:r>
      <w:r w:rsidRPr="00AB5125">
        <w:rPr>
          <w:rFonts w:cs="B Badr"/>
          <w:rtl/>
        </w:rPr>
        <w:br/>
        <w:t>2. تحريف به زياده؛ يعنى، افزودن كلمه يا جمله اى به آيات قرآن.</w:t>
      </w:r>
      <w:r w:rsidRPr="00AB5125">
        <w:rPr>
          <w:rFonts w:cs="B Badr"/>
          <w:rtl/>
        </w:rPr>
        <w:br/>
        <w:t>3. تحريف به نقيصه؛ يعنى، ساقط كردن كلماتى از قرآن و يا اعتقاد به اينكه كلمه، آيه يا سوره اى از قرآن كريم ساقط شده است57.</w:t>
      </w:r>
      <w:r w:rsidRPr="00AB5125">
        <w:rPr>
          <w:rFonts w:cs="B Badr"/>
          <w:rtl/>
        </w:rPr>
        <w:br/>
        <w:t>هيچ يك از اين اقسام، به ساحت قرآن كريم راه ندارد. اساسا تحريف كتاب آسمانى، بدين معنا است كه اين تغييرات به گونه اى انجام پذيرد كه ديگر كلام الهى، به درستى شناخته نشود و از دسترس بشر خارج گردد و يا چيزى به عنوان كلام خدا شناخته شود كه سخن او نيست. در مقابل مصونيت قرآن از تحريف، به معناى «ماندگارى» متن اصلى قرآن و آشنايى با آن در ميان مردم است؛ به گونه اى كه هيچ گاه مسلمانان و ديگر جوامع بشرى، از شناخت و دسترسى به متن اصلى آن محروم نشده و كلام خدا را از غير آن با وضوح و آشنايى كامل تميز خواهند داد.</w:t>
      </w:r>
      <w:r w:rsidRPr="00AB5125">
        <w:rPr>
          <w:rFonts w:cs="B Badr"/>
          <w:rtl/>
        </w:rPr>
        <w:br/>
      </w:r>
      <w:r w:rsidRPr="00AB5125">
        <w:rPr>
          <w:rFonts w:cs="B Badr"/>
          <w:rtl/>
        </w:rPr>
        <w:lastRenderedPageBreak/>
        <w:t>اين به معناى آن نيست كه بدخواهان از تغيير و تصرف در الفاظ قرآن، به هر شكلى ناتوان اند؛ بلكه خيانت بدخواهان به نتيجه نمى رسد و براى مسلمانان شناخته شده و خنثى است. تحريف قرآن در اينترنت نيز از اين قاعده مستثنا نيست و خيانت آنان، براى عموم آشكار مى شود و هيچ گاه نمى توانند با اين گونه ترفندها، متن اصلى قرآن را تغيير دهند.</w:t>
      </w:r>
      <w:r w:rsidRPr="00AB5125">
        <w:rPr>
          <w:rFonts w:cs="B Badr"/>
          <w:rtl/>
        </w:rPr>
        <w:br/>
        <w:t>به طور كلى در رابطه با تحريف ناپذيرى قرآن، دلايل متعددى اقامه شده است كه از جمله آنها «گواهى تاريخ» است. پژوهش هاى تاريخى و مقايسه بين قرآن هاى موجود و قرآن هاى صدر اسلام، نشان مى دهد كه حتى يك كلمه از اين كتاب الهى، كم و زياد نشده است.</w:t>
      </w:r>
      <w:r w:rsidRPr="00AB5125">
        <w:rPr>
          <w:rFonts w:cs="B Badr"/>
          <w:rtl/>
        </w:rPr>
        <w:br/>
        <w:t>سرّ اين مسئله آن است كه قرآن، از روز نخست مورد عنايت همگان بوده است. پيامبر اكرم صلى الله عليه و آله، همواره محافظ قرآن بوده و دستور حفظ، ثبت و ضبط آن را مى داد. لذا از زمان آن حضرت مسئله حفظ قرآن، رواج گسترده اى يافت و عده بى شمارى به عنوان «حافظان قرآن» به ثبت و ضبط و نشر نسخه هاى متعدد قرآن همت گماشته و همراه با توده هاى مسلمان، آنى از كتاب آسمانى غافل نبوده اند. دانشمندان اسلامى نيز در هر بعدى از علوم، قرآن را مرجع و سرچشمه دانش هاى خود دانسته و در هر امرى به آن رجوع مى كردند. اين مسئله نيز همواره قرآن را در كانون توجهات قرار داده و از هر گزندى مصون داشته است58.</w:t>
      </w:r>
      <w:r w:rsidRPr="00AB5125">
        <w:rPr>
          <w:rFonts w:cs="B Badr"/>
          <w:rtl/>
        </w:rPr>
        <w:br/>
      </w:r>
      <w:r w:rsidRPr="00AB5125">
        <w:rPr>
          <w:rFonts w:cs="B Badr"/>
          <w:rtl/>
        </w:rPr>
        <w:br/>
      </w:r>
      <w:r w:rsidRPr="00AB5125">
        <w:rPr>
          <w:rFonts w:cs="B Badr"/>
          <w:b/>
          <w:bCs/>
          <w:rtl/>
        </w:rPr>
        <w:t>مصحف حضرت على عليه السلام</w:t>
      </w:r>
      <w:r w:rsidRPr="00AB5125">
        <w:rPr>
          <w:rFonts w:cs="B Badr"/>
          <w:b/>
          <w:bCs/>
          <w:rtl/>
        </w:rPr>
        <w:br/>
      </w:r>
      <w:r w:rsidRPr="00AB5125">
        <w:rPr>
          <w:rFonts w:cs="B Badr"/>
          <w:rtl/>
        </w:rPr>
        <w:t>پرسش 8. منظور از مصحف (قرآن) حضرت على عليه السلام چيست؟ آيا با قرآن هاى موجود تفاوت دارد؟</w:t>
      </w:r>
      <w:r w:rsidRPr="00AB5125">
        <w:rPr>
          <w:rFonts w:cs="B Badr"/>
          <w:rtl/>
        </w:rPr>
        <w:br/>
        <w:t>پس از رحلت رسول اكرم صلى الله عليه و آله، ياران و اصحاب آن حضرت به جمع آورى آيات قرآن اقدام كردند.</w:t>
      </w:r>
      <w:r w:rsidRPr="00AB5125">
        <w:rPr>
          <w:rFonts w:cs="B Badr"/>
          <w:rtl/>
        </w:rPr>
        <w:br/>
        <w:t>حضرت على عليه السلام ـ كه از همه ياران پيامبر صلى الله عليه و آله به مواقع تنزيل و تأويل قرآن آگاه تر بود ـ پيش از همه به اين كار اقدام كرد و آيات قرآن را با ويژگى هاى خاصى كه خواهد آمد، در يك جا و كنار هم قرار داد و به مردم عرضه كرد؛ لكن به دلايلى مورد استقبال و پذيرش دستگاه رسمى خلافت واقع نشد. امام على عليه السلام آن را به خانه بر گرداند و بنا بر روايتى فرمود: از اين پس هرگز آن را نخواهيد ديد. آن مصحف پس از امام عليه السلام، نزد فرزندان و امامان معصوم عليهم السلام باقى ماند.</w:t>
      </w:r>
      <w:r w:rsidRPr="00AB5125">
        <w:rPr>
          <w:rFonts w:cs="B Badr"/>
          <w:rtl/>
        </w:rPr>
        <w:br/>
        <w:t>گفتنى است قرآن ها يا نسخه هايى از قرآن ـ كه منسوب به امام على بن ابى طالب و در بعضى از موزه ها و كتابخانه ها موجود است ـ نمى تواند از نظر تاريخى و شواهد و قراين، متعلق به آن حضرت باشد.</w:t>
      </w:r>
      <w:r w:rsidRPr="00AB5125">
        <w:rPr>
          <w:rFonts w:cs="B Badr"/>
          <w:rtl/>
        </w:rPr>
        <w:br/>
        <w:t>ويژگى هاى مصحف حضرت على عليه السلام:</w:t>
      </w:r>
      <w:r w:rsidRPr="00AB5125">
        <w:rPr>
          <w:rFonts w:cs="B Badr"/>
          <w:rtl/>
        </w:rPr>
        <w:br/>
        <w:t>مصحف امام على عليه السلام، نسبت به ديگر مصحف ها، از امتيازات فراوانى برخوردار بود؛ از جمله:</w:t>
      </w:r>
      <w:r w:rsidRPr="00AB5125">
        <w:rPr>
          <w:rFonts w:cs="B Badr"/>
          <w:rtl/>
        </w:rPr>
        <w:br/>
        <w:t>1. براساس ترتيب نزول، تنظيم شده بود.59</w:t>
      </w:r>
      <w:r w:rsidRPr="00AB5125">
        <w:rPr>
          <w:rFonts w:cs="B Badr"/>
          <w:rtl/>
        </w:rPr>
        <w:br/>
        <w:t>2. قرائت مصحف آن حضرت، مطابق با قرائت پيامبر صلى الله عليه و آله بود و اختلاف قرائت در آن راه نداشت.</w:t>
      </w:r>
      <w:r w:rsidRPr="00AB5125">
        <w:rPr>
          <w:rFonts w:cs="B Badr"/>
          <w:rtl/>
        </w:rPr>
        <w:br/>
        <w:t>3. مشتمل بر اسباب و مكان نزول آيات و نام اشخاصى بود كه آيات در شأن آنان نازل گشته بود.</w:t>
      </w:r>
      <w:r w:rsidRPr="00AB5125">
        <w:rPr>
          <w:rFonts w:cs="B Badr"/>
          <w:rtl/>
        </w:rPr>
        <w:br/>
        <w:t>4. جوانب كلى و تأويل آيات ـ به گونه اى كه آيه، محدود و مخصوص به زمان يا مكان يا شخص خاصى تلقى نگردد ـ در اين مصحف روشن شده بود.60</w:t>
      </w:r>
      <w:r w:rsidRPr="00AB5125">
        <w:rPr>
          <w:rFonts w:cs="B Badr"/>
          <w:rtl/>
        </w:rPr>
        <w:br/>
        <w:t xml:space="preserve">بنابراين مصحف امام على عليه السلام، قرآن ديگرى يا مشتمل بر آياتى غير از آنچه در قرآن هاى موجود است، نيست. تفاوت عمده </w:t>
      </w:r>
      <w:r w:rsidRPr="00AB5125">
        <w:rPr>
          <w:rFonts w:cs="B Badr"/>
          <w:rtl/>
        </w:rPr>
        <w:lastRenderedPageBreak/>
        <w:t>آن در ترتيب و اشتمال بر توضيحات و اطلاعات جانبى (مانند شأن نزول و ...) است كه در فهم قرآن، تأثير به سزايى دارد. چنان كه خود آن حضرت فرمود:</w:t>
      </w:r>
      <w:r w:rsidRPr="00AB5125">
        <w:rPr>
          <w:rFonts w:cs="B Badr"/>
          <w:b/>
          <w:bCs/>
          <w:color w:val="008000"/>
          <w:rtl/>
        </w:rPr>
        <w:t xml:space="preserve"> «لقد جئتهم بالكتاب مشتملاً على التنزيل والتأويل»</w:t>
      </w:r>
      <w:r w:rsidRPr="00AB5125">
        <w:rPr>
          <w:rFonts w:cs="B Badr"/>
          <w:rtl/>
        </w:rPr>
        <w:t>61؛ «من قرآن را همراه با توضيحات مربوط به نزول و تأويل آن عرضه كردم».</w:t>
      </w:r>
      <w:r w:rsidRPr="00AB5125">
        <w:rPr>
          <w:rFonts w:cs="B Badr"/>
          <w:rtl/>
        </w:rPr>
        <w:br/>
        <w:t>و نيز فرمود: «آيه اى بر پيامبر صلى الله عليه و آله نازل نشد، مگر آنكه بر من خوانده و املا فرمود و من آن را با خط خود نوشتم و نيز تفسير و تأويل و ناسخ و منسوخ و محكم و متشابه هر آيه را به من آموخت و مرا دعا فرمود تا خداوند فهم و حفظ آن را به من مرحمت فرمايد. از آن روز تا به حال، هيچ آيه اى را فراموش نكرده و هيچ دانش و شناختى را كه پيامبر صلى الله عليه و آله به من آموخته و من آن را نوشته ام، از دست نداده ام»62.</w:t>
      </w:r>
      <w:r w:rsidRPr="00AB5125">
        <w:rPr>
          <w:rFonts w:cs="B Badr"/>
          <w:rtl/>
        </w:rPr>
        <w:br/>
      </w:r>
      <w:r w:rsidRPr="00AB5125">
        <w:rPr>
          <w:rFonts w:cs="B Badr" w:hint="cs"/>
          <w:rtl/>
        </w:rPr>
        <w:t> </w:t>
      </w:r>
    </w:p>
    <w:p w:rsidR="009A2D66" w:rsidRPr="00AB5125" w:rsidRDefault="009A2D66" w:rsidP="009A2D66">
      <w:pPr>
        <w:pStyle w:val="NormalWeb"/>
        <w:bidi/>
        <w:spacing w:before="0" w:beforeAutospacing="0" w:after="0" w:afterAutospacing="0" w:line="300" w:lineRule="atLeast"/>
        <w:ind w:left="30" w:right="30"/>
        <w:rPr>
          <w:rFonts w:cs="B Badr"/>
          <w:rtl/>
        </w:rPr>
      </w:pPr>
      <w:r w:rsidRPr="00AB5125">
        <w:rPr>
          <w:rFonts w:cs="B Badr"/>
          <w:b/>
          <w:bCs/>
          <w:rtl/>
        </w:rPr>
        <w:t>مصحف فاطمه عليهاالسلام</w:t>
      </w:r>
      <w:r w:rsidRPr="00AB5125">
        <w:rPr>
          <w:rFonts w:cs="B Badr"/>
          <w:b/>
          <w:bCs/>
          <w:rtl/>
        </w:rPr>
        <w:br/>
      </w:r>
      <w:r w:rsidRPr="00AB5125">
        <w:rPr>
          <w:rFonts w:cs="B Badr"/>
          <w:rtl/>
        </w:rPr>
        <w:t>پرسش 9. وقتى آغاز وصيت نامه امام راحل قدس سره را مى خواندم، به نكته اى زيبا و دقيق برخوردم و آن سخن از مصحف فاطمه بود؛ كتابى كه از جانب خداوند متعال به زهراى مرضيه عليهاالسلام الهام شده است. اين نكته چند سؤال را در ذهن من ايجاد كرد: اگر مصحف به معناى قرآن است، پس مصحف فاطمه چيست؟ چه محتوايى دارد؟ مگر ممكن است جبرئيل بر غير پيامبر نازل شود؟ اين مصحف اكنون كجا است؟ خواهشمندم مرا راهنمايى كنيد.</w:t>
      </w:r>
      <w:r w:rsidRPr="00AB5125">
        <w:rPr>
          <w:rFonts w:cs="B Badr"/>
          <w:rtl/>
        </w:rPr>
        <w:br/>
        <w:t>نكته زيبا و دقيقى كه ذهن و انديشه شما را به سوى چنين مقوله و پرسش هايى درباره آن معطوف داشته، پرداختن به نكته اى است كه از گذشته موضوع گفت وگوى عالمان و انديشمندان بوده است. ورود به اين مقوله، مستلزم تمهيداتى است كه در ذيل بدان اشاره مى شود:</w:t>
      </w:r>
      <w:r w:rsidRPr="00AB5125">
        <w:rPr>
          <w:rFonts w:cs="B Badr"/>
          <w:rtl/>
        </w:rPr>
        <w:br/>
        <w:t>يك. چيستى مصحف</w:t>
      </w:r>
      <w:r w:rsidRPr="00AB5125">
        <w:rPr>
          <w:rFonts w:cs="B Badr"/>
          <w:rtl/>
        </w:rPr>
        <w:br/>
        <w:t>كلمه «مُصْحَف»، اكنون بيشتر به معناى «قرآن» به كار مى رود؛ اما در لغت به معناى مجموعه برگه هايى است كه ميان دو جلد، جمع آورى شده است و امروزه «كتاب» خوانده مى شود.63 بنابراين، منظور از «مصحف فاطمه» كتاب آن حضرت است كه در بعضى از روايات اهل سنت نيز به آن اشاره شده است. راويانى چون «ابى بن كعب» وجود كتابى نزد حضرت فاطمه عليهاالسلام را تأييد كرده اند.64</w:t>
      </w:r>
      <w:r w:rsidRPr="00AB5125">
        <w:rPr>
          <w:rFonts w:cs="B Badr"/>
          <w:rtl/>
        </w:rPr>
        <w:br/>
        <w:t>بدين ترتيب سخن كسانى مانند ايجى در مواقف و جرجانى در شرح مواقف و ابو زهره در كتاب امام صادق عليه السلام ـ كه مدعى شده اند، شيعه به قرآنى منسوب به فاطمه عليهاالسلام كه غير از قرآن رايج ميان مسلمانان است، اعتقاد دارد ـ نادرست است و در عدم رجوع به روايات شيعه و نيز عدم دقّت در معناى مصحف ريشه دارد.65</w:t>
      </w:r>
      <w:r w:rsidRPr="00AB5125">
        <w:rPr>
          <w:rFonts w:cs="B Badr"/>
          <w:rtl/>
        </w:rPr>
        <w:br/>
        <w:t>درباره ماهيت اين مصحف در منابع شيعى، روايات فراوان وجود دارد. در اين احاديث، محتوا، حجم، زمان و كيفيت نگارش مصحف بيان شده است. البته در نگاه ابتدايى، اختلافاتى ميان اين روايات ديده مى شود؛ ولى با اندكى دقت، قابل توجيه است.66 بعضى از روايات، مطالب آن را غير از مطالب قرآن دانسته اند.67 بر اساس شمارى از احاديث در اين كتاب، مطالبى چون وصيت حضرت زهرا عليهاالسلام68، مصيبت هاى فرزندان آن حضرت در طول زمان69، پيشگويى حوادث آينده70 و تمام پادشاهانى كه بر زمين حكم خواهند راند71، نوشته شده است.</w:t>
      </w:r>
      <w:r w:rsidRPr="00AB5125">
        <w:rPr>
          <w:rFonts w:cs="B Badr"/>
          <w:rtl/>
        </w:rPr>
        <w:br/>
      </w:r>
      <w:r w:rsidRPr="00AB5125">
        <w:rPr>
          <w:rFonts w:cs="B Badr"/>
          <w:rtl/>
        </w:rPr>
        <w:lastRenderedPageBreak/>
        <w:t>دسته اى از روايات نيز از اشتمال اين مصحف، بر تمام احكام حلال و حرام سخن به ميان آورده اند72. بر اساس بعضى از احاديث، امام صادق عليه السلام حوادث تاريخى اى چون ظهور زنديقان را پيشگويى و گفتارش را به مصحف فاطمه، مستند كرده است.73</w:t>
      </w:r>
      <w:r w:rsidRPr="00AB5125">
        <w:rPr>
          <w:rFonts w:cs="B Badr"/>
          <w:rtl/>
        </w:rPr>
        <w:br/>
        <w:t>اين روايات با هم ناسازگار نيست؛ زيرا ممكن است همه مطالب ياد شده در آن مصحف، وجود داشته و هر روايت بخشى از محتواى آن را بيان كرده باشد.</w:t>
      </w:r>
      <w:r w:rsidRPr="00AB5125">
        <w:rPr>
          <w:rFonts w:cs="B Badr"/>
          <w:rtl/>
        </w:rPr>
        <w:br/>
        <w:t>دو. زمان و كيفيت نگارش</w:t>
      </w:r>
      <w:r w:rsidRPr="00AB5125">
        <w:rPr>
          <w:rFonts w:cs="B Badr"/>
          <w:rtl/>
        </w:rPr>
        <w:br/>
        <w:t>مهم ترين مطلب درباره اين مصحف، زمان و كيفيت نگارش آن و مسئله ارتباط حضرت زهرا عليهاالسلام با جبرئيل و ديگر فرشتگان الهى است. در چند روايت، آمده است: پيامبراكرم صلى الله عليه و آله مطالب را املا مى كرد و امام على عليه السلام مى نوشت.74</w:t>
      </w:r>
      <w:r w:rsidRPr="00AB5125">
        <w:rPr>
          <w:rFonts w:cs="B Badr"/>
          <w:rtl/>
        </w:rPr>
        <w:br/>
        <w:t>درباره سبب انتساب مصحف به فاطمه عليهاالسلام، مى توان گفت: آن كتاب نزد آن حضرت نگه دارى مى شد يا او واسطه رسيدن بعضى از مطالب، به دست امام على عليه السلام بوده است.</w:t>
      </w:r>
      <w:r w:rsidRPr="00AB5125">
        <w:rPr>
          <w:rFonts w:cs="B Badr"/>
          <w:rtl/>
        </w:rPr>
        <w:br/>
        <w:t>در بعضى از روايات، مصحف ره آورد املا و وحى مستقيم خداوند بر حضرت زهرا عليهاالسلام دانسته شده است75. بر اساس روايات ديگر، بعد از وفات پيامبر اكرم صلى الله عليه و آله، خداوند فرشته اى را نزد آن حضرت مى فرستاد تا در غم پدر، دلدارى اش دهد و وى را از مكان و جايگاه رسول خدا در بهشت آگاه سازد و با او درباره مطالب مختلف به گفت وگو بنشيند. حضرت فاطمه عليهاالسلام سخنان آن فرشته را به امام على عليه السلام منتقل مى كرد و آن حضرت آنها را به نگارش در مى آورد.76 روايتى اين فرشته را جبرئيل عليه السلام معرفى كرده است.77</w:t>
      </w:r>
      <w:r w:rsidRPr="00AB5125">
        <w:rPr>
          <w:rFonts w:cs="B Badr"/>
          <w:rtl/>
        </w:rPr>
        <w:br/>
        <w:t>ميان اين احاديث نيز ناسازگارى وجود ندارد؛ زيرا مى توان گفت خداوند به وسيله فرشته اى از فرشتگان خود (جبرئيل)، با آن حضرت سخن گفته است و فاطمه زهرا عليهاالسلام بخشى از اين كتاب را به مطالب دريافتى از پدر بزرگوار خود و بخشى ديگر را به مطالب جبرئيل اختصاص داده است.</w:t>
      </w:r>
      <w:r w:rsidRPr="00AB5125">
        <w:rPr>
          <w:rFonts w:cs="B Badr"/>
          <w:rtl/>
        </w:rPr>
        <w:br/>
        <w:t>سه. امكان نزول جبرئيل</w:t>
      </w:r>
      <w:r w:rsidRPr="00AB5125">
        <w:rPr>
          <w:rFonts w:cs="B Badr"/>
          <w:rtl/>
        </w:rPr>
        <w:br/>
        <w:t>اشكال ديگر روايات دسته اخير، قطع وحى پس از رسول اكرم است. به عبارت ديگر، ما مسلمانان معتقديم آن حضرت، خاتم پيامبران است و بعد از وفات ايشان ارتباط ميان زمين و آسمان قطع و وحى منقطع گشته است. حال چگونه فرشته بر حضرت زهرا عليهاالسلام نازل شده، و با آن بزرگوار گفت و گو كرده است؟</w:t>
      </w:r>
      <w:r w:rsidRPr="00AB5125">
        <w:rPr>
          <w:rFonts w:cs="B Badr"/>
          <w:rtl/>
        </w:rPr>
        <w:br/>
        <w:t>در پاسخ بدين اشكال گفتنى است: طبق آيات قرآن، نزول فرشته الهى و ارتباط خداوند با غير پيامبران، از طريق فرشتگان و وحى امكان پذير است؛ چنان كه آيات بسيارى از ارتباط فرشته با حضرت مريم سخن مى گويد78 و خداوند ارتباط خود با مادر حضرت موسى را وحى مى خواند.79 وقتى امكان اين ارتباط با زنانى چون مادر موسى و حضرت مريم پذيرفته شد، امكان و وقوع آن درباره حضرت فاطمه زهرا عليهاالسلام ـ كه از سوى پيامبر اكرم سرور همه زنان در همه زمان ها معرفى شده است ـ به طريق اولى پذيرفتنى است. منظور از انقطاع وحى و قطع ارتباط زمين و آسمان بعد از پيامبراكرم صلى الله عليه و آله، قطع ارتباط ميان خداوند و فردى به عنوان پيامبر و مأمور ابلاغ است؛ نه عدم امكان ارتباط زمينيان با خداوند و فرشتگان. بر اساس روايات شيعه، نوعى ارتباط ميان امامان معصوم و خداوند وجود دارد.80 در روايات اهل سنت نيز بعضى از افراد «مُحَدَّث» معرفى شده اند؛ يعنى، كسانى كه با فرشتگان الهى نوعى ارتباط دارند و از آنها حديث دريافت مى كنند.81</w:t>
      </w:r>
      <w:r w:rsidRPr="00AB5125">
        <w:rPr>
          <w:rFonts w:cs="B Badr"/>
          <w:rtl/>
        </w:rPr>
        <w:br/>
      </w:r>
      <w:r w:rsidRPr="00AB5125">
        <w:rPr>
          <w:rFonts w:cs="B Badr"/>
          <w:rtl/>
        </w:rPr>
        <w:lastRenderedPageBreak/>
        <w:t>چهار. مصحف نزد چه كسى است؟</w:t>
      </w:r>
      <w:r w:rsidRPr="00AB5125">
        <w:rPr>
          <w:rFonts w:cs="B Badr"/>
          <w:rtl/>
        </w:rPr>
        <w:br/>
        <w:t>براساس روايات شيعه، اين مصحف در زمان هاى مختلف، نزد امامان معصوم بوده، از امامى به امام ديگر رسيده و جز آن بزرگان كسى بدان دسترسى نداشته است. آنان با استفاده از اين مصحف، حوادثى را پيشگويى و احكامى را بيان كرده اند.82</w:t>
      </w:r>
      <w:r w:rsidRPr="00AB5125">
        <w:rPr>
          <w:rFonts w:cs="B Badr"/>
          <w:rtl/>
        </w:rPr>
        <w:br/>
        <w:t>در پايان گفتنى است: كتاب هايى كه اخيرا با عنوان صحيفة الزهرا منتشر شده،83 با مصحف فاطمه تفاوت دارد؛ زيرا در اين كتاب ها عمدتا دعاهاى منسوب به آن حضرت عليهاالسلام به چشم مى خورد، نه آنچه در روايات درباره مصحف فاطمه عليهاالسلام بيان شده است.</w:t>
      </w:r>
      <w:r w:rsidRPr="00AB5125">
        <w:rPr>
          <w:rFonts w:cs="B Badr"/>
          <w:rtl/>
        </w:rPr>
        <w:br/>
      </w:r>
      <w:r w:rsidRPr="00AB5125">
        <w:rPr>
          <w:rFonts w:cs="B Badr"/>
          <w:rtl/>
        </w:rPr>
        <w:br/>
      </w:r>
      <w:r w:rsidRPr="00AB5125">
        <w:rPr>
          <w:rFonts w:cs="B Badr"/>
          <w:rtl/>
        </w:rPr>
        <w:br/>
      </w:r>
      <w:r w:rsidRPr="00AB5125">
        <w:rPr>
          <w:rFonts w:cs="B Badr"/>
          <w:rtl/>
        </w:rPr>
        <w:br/>
      </w:r>
      <w:r w:rsidRPr="00AB5125">
        <w:rPr>
          <w:rFonts w:cs="B Badr"/>
          <w:b/>
          <w:bCs/>
          <w:rtl/>
        </w:rPr>
        <w:t>بخش دوم : كلام و دين پژوهى</w:t>
      </w:r>
      <w:r w:rsidRPr="00AB5125">
        <w:rPr>
          <w:rFonts w:cs="B Badr"/>
          <w:b/>
          <w:bCs/>
          <w:rtl/>
        </w:rPr>
        <w:br/>
      </w:r>
      <w:r w:rsidRPr="00AB5125">
        <w:rPr>
          <w:rFonts w:cs="B Badr"/>
          <w:rtl/>
        </w:rPr>
        <w:br/>
      </w:r>
      <w:r w:rsidRPr="00AB5125">
        <w:rPr>
          <w:rFonts w:cs="B Badr"/>
          <w:b/>
          <w:bCs/>
          <w:rtl/>
        </w:rPr>
        <w:t>دين اسلام</w:t>
      </w:r>
      <w:r w:rsidRPr="00AB5125">
        <w:rPr>
          <w:rFonts w:cs="B Badr"/>
          <w:b/>
          <w:bCs/>
          <w:rtl/>
        </w:rPr>
        <w:br/>
      </w:r>
      <w:r w:rsidRPr="00AB5125">
        <w:rPr>
          <w:rFonts w:cs="B Badr"/>
          <w:rtl/>
        </w:rPr>
        <w:t>پرسش 10. اگر دين براى پاسخ گويى به نيازهاى انسان است، پس چگونه اسلام ـ كه پانزده قرن پيش در جامعه جاهلى و براى مردمى بدوى و عرب زبان نازل شده است ـ براى جامعه متحوّل و متمدن امروزى كافى و پاسخ گو است؟</w:t>
      </w:r>
      <w:r w:rsidRPr="00AB5125">
        <w:rPr>
          <w:rFonts w:cs="B Badr"/>
          <w:rtl/>
        </w:rPr>
        <w:br/>
        <w:t>يك. اسلام، دين خاتم</w:t>
      </w:r>
      <w:r w:rsidRPr="00AB5125">
        <w:rPr>
          <w:rFonts w:cs="B Badr"/>
          <w:rtl/>
        </w:rPr>
        <w:br/>
        <w:t xml:space="preserve">اين انگاره كه اسلام، دين خاتم است، مورد اتفاق همه مسلمانان بوده و با قرآن و سنت ثابت شده است. خداوند متعال مى فرمايد: </w:t>
      </w:r>
      <w:r w:rsidRPr="00AB5125">
        <w:rPr>
          <w:rFonts w:cs="B Badr"/>
          <w:b/>
          <w:bCs/>
          <w:color w:val="008000"/>
          <w:rtl/>
        </w:rPr>
        <w:t>«وَ ما أَرْسَلْناكَ إِلاّ رَحْمَةً لِلْعالَمِينَ»</w:t>
      </w:r>
      <w:r w:rsidRPr="00AB5125">
        <w:rPr>
          <w:rFonts w:cs="B Badr"/>
          <w:rtl/>
        </w:rPr>
        <w:t>84.</w:t>
      </w:r>
      <w:r w:rsidRPr="00AB5125">
        <w:rPr>
          <w:rFonts w:cs="B Badr"/>
          <w:rtl/>
        </w:rPr>
        <w:br/>
        <w:t xml:space="preserve">در روايتى نيز آمده است: </w:t>
      </w:r>
      <w:r w:rsidRPr="00AB5125">
        <w:rPr>
          <w:rFonts w:cs="B Badr"/>
          <w:b/>
          <w:bCs/>
          <w:color w:val="008000"/>
          <w:rtl/>
        </w:rPr>
        <w:t>«لانّ اللّه تبارك و تعالى لم يجعله لزمان دون زمان و لا لناس دون ناس فهو فى كل زمان جديد و عند كل قوم غض الى يوم القيامه»</w:t>
      </w:r>
      <w:r w:rsidRPr="00AB5125">
        <w:rPr>
          <w:rFonts w:cs="B Badr"/>
          <w:rtl/>
        </w:rPr>
        <w:t>85؛ يعنى، خداوند قرآن را براى زمان خاص و مردم خاصى نفرستاد. پس قرآن تا روز قيامت در هر زمانى جديد و براى هر قومى تازه است.</w:t>
      </w:r>
      <w:r w:rsidRPr="00AB5125">
        <w:rPr>
          <w:rFonts w:cs="B Badr"/>
          <w:rtl/>
        </w:rPr>
        <w:br/>
        <w:t>در روايتى آمده است: «حكم الهى و تكاليف خداوند، در حق اولين و آخرين يكسان است؛ مگر اينكه علت يا پديده اى پيش آيد كه باعث دگرگونى حكم شود. همگان نسبت به تغيير حكم، هنگام پيش آمدن حوادث، همانند هستند و واجبات بر همه يكسان است. از همان هايى كه پيشينيان سؤال شده اند، آيندگان نيز سؤال مى شوند و مورد محاسبه قرار مى گيرند».86</w:t>
      </w:r>
      <w:r w:rsidRPr="00AB5125">
        <w:rPr>
          <w:rFonts w:cs="B Badr"/>
          <w:rtl/>
        </w:rPr>
        <w:br/>
        <w:t xml:space="preserve">در روايات ديگرى نيز آمده است: </w:t>
      </w:r>
      <w:r w:rsidRPr="00AB5125">
        <w:rPr>
          <w:rFonts w:cs="B Badr"/>
          <w:b/>
          <w:bCs/>
          <w:color w:val="008000"/>
          <w:rtl/>
        </w:rPr>
        <w:t>«حلال محمد حلال ابدا الى يوم القيامة و حرامه حرام ابدا الى يوم القيامة لا يكون غيره و لا يجى ء غيره»</w:t>
      </w:r>
      <w:r w:rsidRPr="00AB5125">
        <w:rPr>
          <w:rFonts w:cs="B Badr"/>
          <w:rtl/>
        </w:rPr>
        <w:t>87؛ «آنچه در دين محمد حلال شده تا قيامت حلال و آنچه حرام گرديده، براى هميشه حرام خواهد بود. نه غير از اين خواهد شد و نه چيز ديگرى جايگزين آن مى شود».</w:t>
      </w:r>
      <w:r w:rsidRPr="00AB5125">
        <w:rPr>
          <w:rFonts w:cs="B Badr"/>
          <w:rtl/>
        </w:rPr>
        <w:br/>
        <w:t>دو. لوازم خاتميّت اسلام</w:t>
      </w:r>
      <w:r w:rsidRPr="00AB5125">
        <w:rPr>
          <w:rFonts w:cs="B Badr"/>
          <w:rtl/>
        </w:rPr>
        <w:br/>
        <w:t>خاتم بودن اسلام لوازمى دارد؛ از جمله:</w:t>
      </w:r>
      <w:r w:rsidRPr="00AB5125">
        <w:rPr>
          <w:rFonts w:cs="B Badr"/>
          <w:rtl/>
        </w:rPr>
        <w:br/>
        <w:t xml:space="preserve">2ـ1. عدم تحريف؛ يكى از مهم ترين علل تجدّد نبوت، تحريف اديان پيشين از سوى مخاطبان آن بود؛ به گونه اى كه دستيابى به دين </w:t>
      </w:r>
      <w:r w:rsidRPr="00AB5125">
        <w:rPr>
          <w:rFonts w:cs="B Badr"/>
          <w:rtl/>
        </w:rPr>
        <w:lastRenderedPageBreak/>
        <w:t>ناب، از طريق عادى براى انسان غير ممكن مى نمود. از اين رو دين خاتم بايد از سازو كارى بهره مند باشد كه آن را از تحريف حفظ كند.</w:t>
      </w:r>
      <w:r w:rsidRPr="00AB5125">
        <w:rPr>
          <w:rFonts w:cs="B Badr"/>
          <w:rtl/>
        </w:rPr>
        <w:br/>
        <w:t>2ـ2. جاودانگى و همگانى بودن؛ طبق ادله بايستگى بعثت، بشر همواره نيازمند هدايت الهى است و انسان در هيچ دوره اى، نبايد محروم از هدايت الهى (دين) باشد. اگر دين الهى ختم شود و آن دين، مخصوص زمان و يا مكان خود باشد؛ باعث محروميت انسان ها و نسل هاى ديگر، از دين مى گردد و با فلسفه بعثت، منافات دارد. پس دينى مى تواند دعوى خاتميت داشته باشد كه همگانى و جاودانه باشد.88</w:t>
      </w:r>
      <w:r w:rsidRPr="00AB5125">
        <w:rPr>
          <w:rFonts w:cs="B Badr"/>
          <w:rtl/>
        </w:rPr>
        <w:br/>
        <w:t>لازمه اين امر آن است كه دين، در هر دوره اى و با هر زمانه و زمينه اى، بتواند رسالت خود را در هدايت انسان ها انجام دهد و در تأمين نيازهاى بشر ـ كه او را محتاج به دين كرده است ـ كارآمد و پاسخگو باشد.</w:t>
      </w:r>
      <w:r w:rsidRPr="00AB5125">
        <w:rPr>
          <w:rFonts w:cs="B Badr"/>
          <w:rtl/>
        </w:rPr>
        <w:br/>
        <w:t>از آنجا كه زندگى انسان، همواره دستخوش تغيير و تحوّل است، بايد درون مايه ها و ساز و كار مناسبى در دين خاتم موجود باشد كه بتواند در شرايط مختلف، قابل اجرا بوده و اهداف اصيل خود را تأمين كند. اين ساز و كار، رمز جاودانگى و توانايى آن در هدايت بشر در هرزمان و مكان است.</w:t>
      </w:r>
      <w:r w:rsidRPr="00AB5125">
        <w:rPr>
          <w:rFonts w:cs="B Badr"/>
          <w:rtl/>
        </w:rPr>
        <w:br/>
        <w:t>سه. چگونگى تحوّلات</w:t>
      </w:r>
      <w:r w:rsidRPr="00AB5125">
        <w:rPr>
          <w:rFonts w:cs="B Badr"/>
          <w:rtl/>
        </w:rPr>
        <w:br/>
        <w:t>در طول تاريخ زندگى بشر ـ به ويژه در قرن هاى اخير ـ تحوّلات زيادى رخ داده است. در برخورد با اين دگرگونى ها و مقتضيات آن، سه گرايش عمده وجود دارد:</w:t>
      </w:r>
      <w:r w:rsidRPr="00AB5125">
        <w:rPr>
          <w:rFonts w:cs="B Badr"/>
          <w:rtl/>
        </w:rPr>
        <w:br/>
        <w:t>1. تفريط يا تحجّرگرايى؛ اين گرايش ديده بر تحولات عصرى مى بندد و با نگاه منفى به آنها، همواره ساز ناسازگارى مى نوازد.</w:t>
      </w:r>
      <w:r w:rsidRPr="00AB5125">
        <w:rPr>
          <w:rFonts w:cs="B Badr"/>
          <w:rtl/>
        </w:rPr>
        <w:br/>
        <w:t>2. تجددگرايى افراطى؛ اين گرايش هر تغييرى را بدون نقد و ژرف كاوى، مثبت مى انگارد، نگاهى اغراق آميز به تحول و دگرگونى ها دارد و همه چيز را دگرگون شونده مى خواند. به اصول پشت پا مى زند و آنها را كهنه پرستى مى خواند و گمان مى برد كه عقب نماندن از قافله پيش رونده زمان، تنها در گرو نوجويى و نوخواهى است.</w:t>
      </w:r>
      <w:r w:rsidRPr="00AB5125">
        <w:rPr>
          <w:rFonts w:cs="B Badr"/>
          <w:rtl/>
        </w:rPr>
        <w:br/>
        <w:t>3. واقع نگرى اعتدالى؛ اين انگاره نه ايستايى مطلق را بر مى تابد و نه تغيير و تحول را اصلى همه شمول و ارزش مطلق به حساب مى آورد؛ بلكه بر اساس جهان بينى و انسان شناسى واقع گرا، به جست وجوى امور ثابت و تغييرپذير مى پردازد و مرز اين دو را شناسايى و براى هر يك جايگاه خاص خود را مى گشايد.</w:t>
      </w:r>
      <w:r w:rsidRPr="00AB5125">
        <w:rPr>
          <w:rFonts w:cs="B Badr"/>
          <w:rtl/>
        </w:rPr>
        <w:br/>
        <w:t>استاد مطهرى با پذيرش انگاره اخير مى نويسد:</w:t>
      </w:r>
      <w:r w:rsidRPr="00AB5125">
        <w:rPr>
          <w:rFonts w:cs="B Badr"/>
          <w:rtl/>
        </w:rPr>
        <w:br/>
        <w:t>نيازهاى انسان به دو دسته تقسيم پذير است: نيازهاى اولى و ثانوى. نيازهاى اولى، امورى است كه از ژرفاى وجود انسان سرچشمه مى گيرد. اين دسته از نيازها به سه گروه تقسيم مى شود:</w:t>
      </w:r>
      <w:r w:rsidRPr="00AB5125">
        <w:rPr>
          <w:rFonts w:cs="B Badr"/>
          <w:rtl/>
        </w:rPr>
        <w:br/>
        <w:t>الف. نيازهاى جسمى، مانند نياز به خوراك، پوشاك، مسكن و ...؛</w:t>
      </w:r>
      <w:r w:rsidRPr="00AB5125">
        <w:rPr>
          <w:rFonts w:cs="B Badr"/>
          <w:rtl/>
        </w:rPr>
        <w:br/>
        <w:t>ب. نيازهاى روحى و روانى، چون نياز به دانش، زيبايى، معنويت و ...؛</w:t>
      </w:r>
      <w:r w:rsidRPr="00AB5125">
        <w:rPr>
          <w:rFonts w:cs="B Badr"/>
          <w:rtl/>
        </w:rPr>
        <w:br/>
        <w:t>ج. نيازهاى اجتماعى، مانند معاشرت، مبادله، تعاون و ... .</w:t>
      </w:r>
      <w:r w:rsidRPr="00AB5125">
        <w:rPr>
          <w:rFonts w:cs="B Badr"/>
          <w:rtl/>
        </w:rPr>
        <w:br/>
        <w:t xml:space="preserve">اين نيازها ثابت است و هيچ تغييرى در آنها پديد نمى آيد. به عنوان مثال در نيازهاى جسمانى، اصل نياز به سلامت همواره وجود دارد و در نيازهاى روانى، اصل احساس امنيت، نيازى جاودان و تغييرناپذير است. همچنين اصل نياز به وجود روابط مثبت و عادلانه </w:t>
      </w:r>
      <w:r w:rsidRPr="00AB5125">
        <w:rPr>
          <w:rFonts w:cs="B Badr"/>
          <w:rtl/>
        </w:rPr>
        <w:lastRenderedPageBreak/>
        <w:t>اجتماعى، امرى هميشگى و تغييرناپذير است.</w:t>
      </w:r>
      <w:r w:rsidRPr="00AB5125">
        <w:rPr>
          <w:rFonts w:cs="B Badr"/>
          <w:rtl/>
        </w:rPr>
        <w:br/>
        <w:t>نيازهاى ثانوى، امورى است كه به تبع نيازهاى نخستين پديد مى آيد. به عنوان مثال نيازهاى اجتماعى انسان در پى خود، وجود قانون و ضوابط حاكم بر رفتار و مناسبات اجتماعى را موجب مى شود. نيازهاى جسمانى، حاجت به توليد مواد غذايى، دارويى، مصالح ساختمانى و دانش ها و صنايع در خور براى تأمين آن نيازها را ايجاد مى كند.</w:t>
      </w:r>
      <w:r w:rsidRPr="00AB5125">
        <w:rPr>
          <w:rFonts w:cs="B Badr"/>
          <w:rtl/>
        </w:rPr>
        <w:br/>
        <w:t>نيازهاى ثانوى انسان به دو گروه تقسيم پذير است:</w:t>
      </w:r>
      <w:r w:rsidRPr="00AB5125">
        <w:rPr>
          <w:rFonts w:cs="B Badr"/>
          <w:rtl/>
        </w:rPr>
        <w:br/>
        <w:t>الف. نيازهاى ثابت، مانند اصل حاجت به قانون، توليد، صنعت ... ؛</w:t>
      </w:r>
      <w:r w:rsidRPr="00AB5125">
        <w:rPr>
          <w:rFonts w:cs="B Badr"/>
          <w:rtl/>
        </w:rPr>
        <w:br/>
        <w:t>ب. نيازهاى متغير، مانند مقررات ويژه متناسب با شرايط زمانى، مكانى، نوع مناسبات، ابزارها و ... .</w:t>
      </w:r>
      <w:r w:rsidRPr="00AB5125">
        <w:rPr>
          <w:rFonts w:cs="B Badr"/>
          <w:rtl/>
        </w:rPr>
        <w:br/>
        <w:t>بنابراين آنچه تغييرپذير است، بخشى از نيازهاى ثانوى است؛ نه همه آنها و نه هيچ يك از حاجت هاى اوليه.89</w:t>
      </w:r>
      <w:r w:rsidRPr="00AB5125">
        <w:rPr>
          <w:rFonts w:cs="B Badr"/>
          <w:rtl/>
        </w:rPr>
        <w:br/>
        <w:t>چهار. رمز جاودانگى اسلام</w:t>
      </w:r>
      <w:r w:rsidRPr="00AB5125">
        <w:rPr>
          <w:rFonts w:cs="B Badr"/>
          <w:rtl/>
        </w:rPr>
        <w:br/>
        <w:t>اسلام همواره به عنوان دينى زنده و پاينده شناخته شده است. جرج برنارد شاو در مقدمه كتاب (</w:t>
      </w:r>
      <w:r w:rsidRPr="00AB5125">
        <w:rPr>
          <w:rFonts w:cs="B Badr"/>
        </w:rPr>
        <w:t>Mohammad The Apostle of Allah</w:t>
      </w:r>
      <w:r w:rsidRPr="00AB5125">
        <w:rPr>
          <w:rFonts w:cs="B Badr"/>
          <w:rtl/>
        </w:rPr>
        <w:t>)مى نويسد:</w:t>
      </w:r>
      <w:r w:rsidRPr="00AB5125">
        <w:rPr>
          <w:rFonts w:cs="B Badr"/>
          <w:rtl/>
        </w:rPr>
        <w:br/>
        <w:t>«من هميشه نسبت به دين محمد صلى الله عليه و آله، به واسطه خاصيت زنده بودن شگفت آورش، نهايت احترام را داشته ام. به نظر من، اسلام تنها مذهبى است كه استعداد توافق و تسلط بر حالات گوناگون و صور متغير زندگى و مواجهه با قرون مختلف را دارد. من چنين پيش بينى مى كنم و از هم اكنون هم آثار آن پديدار شده است كه ايمان محمد صلى الله عليه و آله مورد قبول اروپاى فردا خواهد بود»90.</w:t>
      </w:r>
      <w:r w:rsidRPr="00AB5125">
        <w:rPr>
          <w:rFonts w:cs="B Badr"/>
          <w:rtl/>
        </w:rPr>
        <w:br/>
        <w:t>اما اينكه چرا دين اسلام اين چنين زنده، پويا و ماندگار است، علل مختلفى دارد كه مى توان به بعضى از آنها اشاره كرد.</w:t>
      </w:r>
      <w:r w:rsidRPr="00AB5125">
        <w:rPr>
          <w:rFonts w:cs="B Badr"/>
          <w:rtl/>
        </w:rPr>
        <w:br/>
        <w:t>يك. عنصر امامت</w:t>
      </w:r>
      <w:r w:rsidRPr="00AB5125">
        <w:rPr>
          <w:rFonts w:cs="B Badr"/>
          <w:rtl/>
        </w:rPr>
        <w:br/>
        <w:t xml:space="preserve">خداوند متعال درباره ختم دين خود مى فرمايد: </w:t>
      </w:r>
      <w:r w:rsidRPr="00AB5125">
        <w:rPr>
          <w:rFonts w:cs="B Badr"/>
          <w:b/>
          <w:bCs/>
          <w:color w:val="008000"/>
          <w:rtl/>
        </w:rPr>
        <w:t>« ... الْيَوْمَ يَئِسَ الَّذِينَ كَفَرُوا مِنْ دِينِكُمْ فَلا تَخْشَوْهُمْ وَ اخْشَوْنِ الْيَوْمَ أَكْمَلْتُ لَكُمْ دِينَكُمْ وَ أَتْمَمْتُ عَلَيْكُمْ نِعْمَتِى وَ رَضِيتُ لَكُمُ الاْءِسْلامَ دِيناً»</w:t>
      </w:r>
      <w:r w:rsidRPr="00AB5125">
        <w:rPr>
          <w:rFonts w:cs="B Badr"/>
          <w:rtl/>
        </w:rPr>
        <w:t>91؛ «امروز كافران از اينكه به دين شما اختلالى رسانند، طمع بريدند. پس شما از آنان بيمناك نباشيد و از من بترسيد. امروز دين شما را كامل و نعمتم را بر شما تمام كردم و بهترين دين را كه اسلام است، برايتان برگزيدم».</w:t>
      </w:r>
      <w:r w:rsidRPr="00AB5125">
        <w:rPr>
          <w:rFonts w:cs="B Badr"/>
          <w:rtl/>
        </w:rPr>
        <w:br/>
        <w:t>بر اين اساس عنصرى در دين تعبيه شده كه حافظ دين است و از آنجا كه مراد از «اليوم» روز غدير است، آن عنصر «امامت» است. در تفاسير شيعى اين مسئله مسلم است و در منابع اهل سنت نيز به آن اشاره شده است92.</w:t>
      </w:r>
      <w:r w:rsidRPr="00AB5125">
        <w:rPr>
          <w:rFonts w:cs="B Badr"/>
          <w:rtl/>
        </w:rPr>
        <w:br/>
        <w:t>امامان معصوم عليهم السلام براى محفوظ ماندن اسلام در طول تاريخ حضور خود، سه كار انجام دادند:</w:t>
      </w:r>
      <w:r w:rsidRPr="00AB5125">
        <w:rPr>
          <w:rFonts w:cs="B Badr"/>
          <w:rtl/>
        </w:rPr>
        <w:br/>
        <w:t>1. در كنار تأييد آيات قرآن، سنت نبوى را عينا نقل كردند و نگذاشتند حوادث پس از رحلت (حدود يك قرن منع كتابت حديث)، سنت نبوى را نابود سازد و با اين كار منابع دين را حفظ كردند93.</w:t>
      </w:r>
      <w:r w:rsidRPr="00AB5125">
        <w:rPr>
          <w:rFonts w:cs="B Badr"/>
          <w:rtl/>
        </w:rPr>
        <w:br/>
        <w:t>2. روش هاى فهم قرآن و سنت و استنباط احكام اسلام را آموزش دادند تا عالمان بتوانند رأى اسلام را در هر زمينه، از منابع آن استخراج و استنباط كنند. اين روش ـ كه اجتهاد مصطلح شيعى بر پايه آن بنا شده است ـ راهى است كه مى تواند رأى اسلام را در همه زمان ها، درباره هر موضوعى از منابع دين به دست آورد.</w:t>
      </w:r>
      <w:r w:rsidRPr="00AB5125">
        <w:rPr>
          <w:rFonts w:cs="B Badr"/>
          <w:rtl/>
        </w:rPr>
        <w:br/>
      </w:r>
      <w:r w:rsidRPr="00AB5125">
        <w:rPr>
          <w:rFonts w:cs="B Badr"/>
          <w:rtl/>
        </w:rPr>
        <w:lastRenderedPageBreak/>
        <w:t xml:space="preserve">3. كسانى را كه داراى شايستگى لازم براى به كارگيرى اين روش هستند، به مردم معرفى كردند. امام عسكرى عليه السلام از امام صادق عليه السلام نقل مى كند: </w:t>
      </w:r>
      <w:r w:rsidRPr="00AB5125">
        <w:rPr>
          <w:rFonts w:cs="B Badr"/>
          <w:b/>
          <w:bCs/>
          <w:color w:val="008000"/>
          <w:rtl/>
        </w:rPr>
        <w:t>«و اما من كان من الفقهاء صائنا لنفسه حافظا لدينه مخالفا على هواه مطيعا لامر مولاه فللعوام ان يقلدوه»</w:t>
      </w:r>
      <w:r w:rsidRPr="00AB5125">
        <w:rPr>
          <w:rFonts w:cs="B Badr"/>
          <w:rtl/>
        </w:rPr>
        <w:t>94؛ «هركس از فقهاى امت من كه از نفس خود مواظبت و از دينش پاسدارى كند، با هواى نفس مخالفت و فرمان مولاى خود را اطاعت كند، سزاوار است كه ديگران از او پيروى كنند».</w:t>
      </w:r>
      <w:r w:rsidRPr="00AB5125">
        <w:rPr>
          <w:rFonts w:cs="B Badr"/>
          <w:rtl/>
        </w:rPr>
        <w:br/>
        <w:t>دو. عنصر اجتهاد</w:t>
      </w:r>
      <w:r w:rsidRPr="00AB5125">
        <w:rPr>
          <w:rFonts w:cs="B Badr"/>
          <w:rtl/>
        </w:rPr>
        <w:br/>
        <w:t>فرآيند «اجتهاد» به عنوان عاملى پايا و پويا در ادوار مختلف تاريخ و در برخورد با مسائل هر عصر، راه استنباط و اكتشاف عالمانه معارف دينى را گشوده و حضور مستمر و پاسخ گوى دين را ميسّر ساخته است.</w:t>
      </w:r>
      <w:r w:rsidRPr="00AB5125">
        <w:rPr>
          <w:rFonts w:cs="B Badr"/>
          <w:rtl/>
        </w:rPr>
        <w:br/>
        <w:t>سه. قوانين ثابت و متغير</w:t>
      </w:r>
      <w:r w:rsidRPr="00AB5125">
        <w:rPr>
          <w:rFonts w:cs="B Badr"/>
          <w:rtl/>
        </w:rPr>
        <w:br/>
        <w:t>انسان داراى نيازهاى ثابت و متغير است و دين اسلام براى نيازهاى ثابت، قوانين ثابت، و براى نيازهاى دگرگون شونده، قوانين متغير وضع كرده است.</w:t>
      </w:r>
      <w:r w:rsidRPr="00AB5125">
        <w:rPr>
          <w:rFonts w:cs="B Badr"/>
          <w:rtl/>
        </w:rPr>
        <w:br/>
        <w:t>دكتر واگلرى ـ استاد تاريخ تمدن اسلامى در دانشگاه ناپولى ايتاليا ـ ضمن بيان ديگر امتيازات اسلام، درباره عنصر انطباق پذيرى قوانين آن با شرايط هر عصر مى نويسد: «... تعجب ما از دينى افزوده مى شود كه مبادى اساسى اخلاق را بر پايه انتظام و وجوب پايه ريزى مى كند و واجبات انسان را نسبت به خويشتن و ديگران، در قالب قوانين دقيقى مى ريزد كه تحوّل و تطور را پذيرنده است و با عالى ترين ترقّيات فكرى متناسب مى باشد»95.</w:t>
      </w:r>
      <w:r w:rsidRPr="00AB5125">
        <w:rPr>
          <w:rFonts w:cs="B Badr"/>
          <w:rtl/>
        </w:rPr>
        <w:br/>
        <w:t>چهار. پيوند با عقل</w:t>
      </w:r>
      <w:r w:rsidRPr="00AB5125">
        <w:rPr>
          <w:rFonts w:cs="B Badr"/>
          <w:rtl/>
        </w:rPr>
        <w:br/>
        <w:t xml:space="preserve">يكى از مهم ترين علل جاودانگى اسلام، پيوند وثيق آن با عقل است. دين و خرد در اسلام، با يكديگر رابطه تلازم و جدايى ناپذير دارند؛ چنان كه گفته شده است: </w:t>
      </w:r>
      <w:r w:rsidRPr="00AB5125">
        <w:rPr>
          <w:rFonts w:cs="B Badr"/>
          <w:b/>
          <w:bCs/>
          <w:color w:val="008000"/>
          <w:rtl/>
        </w:rPr>
        <w:t>«كل ما حكم به العقل حكم به الشرع و كل ما حكم به الشرع حكم به العقل»</w:t>
      </w:r>
      <w:r w:rsidRPr="00AB5125">
        <w:rPr>
          <w:rFonts w:cs="B Badr"/>
          <w:rtl/>
        </w:rPr>
        <w:t>96؛ «هر آنچه عقل حكم كند شرع نيز و آنچه شرع حكم كند عقل نيز همانگونه حكم مى كند».</w:t>
      </w:r>
      <w:r w:rsidRPr="00AB5125">
        <w:rPr>
          <w:rFonts w:cs="B Badr"/>
          <w:rtl/>
        </w:rPr>
        <w:br/>
        <w:t>بازتاب اين مسئله، در فرايند اجتهاد و استنباط احكام الهى به خوبى هويدا است؛ تا آنجا كه در كنار كتاب و سنت، عقل نيز يكى از منابع استنباط قلمداد شده است.</w:t>
      </w:r>
      <w:r w:rsidRPr="00AB5125">
        <w:rPr>
          <w:rFonts w:cs="B Badr"/>
          <w:rtl/>
        </w:rPr>
        <w:br/>
        <w:t>پنج. جامع بودن</w:t>
      </w:r>
      <w:r w:rsidRPr="00AB5125">
        <w:rPr>
          <w:rFonts w:cs="B Badr"/>
          <w:rtl/>
        </w:rPr>
        <w:br/>
        <w:t>همه سونگرى و در نظر گرفتن تمامى ابعاد و جوانب حيات بشرى و فرو ننهادن هيچ يك از حوزه هايى كه انسان در آن نيازمند هدايت هاى الهى و دينى است، سهم به سزايى در پايايى و جاودانگى اسلام دارد.</w:t>
      </w:r>
      <w:r w:rsidRPr="00AB5125">
        <w:rPr>
          <w:rFonts w:cs="B Badr"/>
          <w:rtl/>
        </w:rPr>
        <w:br/>
        <w:t>ادوارد گيبون97 مى نويسد: «قرآن ... قانون اساسى، شامل رويه قضايى و نظاماتمدنى و جزايى و حاوى قوانينى است كه تمام عمليات و امور مالى بشر را اداره مى كند ... دستورى است شامل مجموعه قوانين دينى و اجتماعى، مدنى، تجارى، نظامى، قضايى، جنايى و جزايى. همين مجموعه قوانين از تكاليف زندگى روزانه تا تشريفات دينى از تزكيه نفس تا حفظ بدن و بهداشت و از حقوق عمومى تا حقوق فردى و از منافع فردى تا منافع عمومى و از اخلاقيات تا جنايات و از عذاب و مكافات اين جهان تا عذاب و مكافات جهان آينده همه را در بر دارد»98.</w:t>
      </w:r>
      <w:r w:rsidRPr="00AB5125">
        <w:rPr>
          <w:rFonts w:cs="B Badr"/>
          <w:rtl/>
        </w:rPr>
        <w:br/>
        <w:t>شش. هماهنگى با فطرت و طبيعت</w:t>
      </w:r>
      <w:r w:rsidRPr="00AB5125">
        <w:rPr>
          <w:rFonts w:cs="B Badr"/>
          <w:rtl/>
        </w:rPr>
        <w:br/>
      </w:r>
      <w:r w:rsidRPr="00AB5125">
        <w:rPr>
          <w:rFonts w:cs="B Badr"/>
          <w:rtl/>
        </w:rPr>
        <w:lastRenderedPageBreak/>
        <w:t>انسان ها در عين دارا بودن تفاوت ها و دگرگونى هايى كه بر اثر شرايط زمانى و مكانى بر آنها عارض شده است، سرشت و فطرت يگانه اى دارند. هر اندازه آيينى با اصول فطرى انسان پيوند وثيق ترى برقرار كند، از پايايى و ماندگارى بيشترى برخوردار خواهد بود و هر قدر از آن فاصله گيرد، گرفتار ناپايدارى و ناماندگارى خواهد شد. توجه ژرف اسلام به طبيعت و سرشت آدميان و تنظيم قوانين هماهنگ با آن، يكى از رمزهاى پايدارى و جاودانگى اسلام است.</w:t>
      </w:r>
      <w:r w:rsidRPr="00AB5125">
        <w:rPr>
          <w:rFonts w:cs="B Badr"/>
          <w:rtl/>
        </w:rPr>
        <w:br/>
        <w:t>عوامل ديگرى نيز در اين رابطه قابل بررسى است؛ مانند:</w:t>
      </w:r>
      <w:r w:rsidRPr="00AB5125">
        <w:rPr>
          <w:rFonts w:cs="B Badr"/>
          <w:rtl/>
        </w:rPr>
        <w:br/>
        <w:t>1. وجود قوانين حاكم و كنترل كننده (چون قاعده لاضرر و ...)؛</w:t>
      </w:r>
      <w:r w:rsidRPr="00AB5125">
        <w:rPr>
          <w:rFonts w:cs="B Badr"/>
          <w:rtl/>
        </w:rPr>
        <w:br/>
        <w:t>2. دادن اختيارات به حكومت (جامعه) اسلامى؛</w:t>
      </w:r>
      <w:r w:rsidRPr="00AB5125">
        <w:rPr>
          <w:rFonts w:cs="B Badr"/>
          <w:rtl/>
        </w:rPr>
        <w:br/>
        <w:t>3. نپرداختن به ظاهر زندگى99؛</w:t>
      </w:r>
      <w:r w:rsidRPr="00AB5125">
        <w:rPr>
          <w:rFonts w:cs="B Badr"/>
          <w:rtl/>
        </w:rPr>
        <w:br/>
        <w:t>4. انسجام، هماهنگى و سازگارى بين مجموعه قوانين اسلام؛</w:t>
      </w:r>
      <w:r w:rsidRPr="00AB5125">
        <w:rPr>
          <w:rFonts w:cs="B Badr"/>
          <w:rtl/>
        </w:rPr>
        <w:br/>
        <w:t>5. اعتدال؛</w:t>
      </w:r>
      <w:r w:rsidRPr="00AB5125">
        <w:rPr>
          <w:rFonts w:cs="B Badr"/>
          <w:rtl/>
        </w:rPr>
        <w:br/>
        <w:t>6. رابطه على و معلولى احكام اسلام با مصالح و مفاسد واقعى؛</w:t>
      </w:r>
      <w:r w:rsidRPr="00AB5125">
        <w:rPr>
          <w:rFonts w:cs="B Badr"/>
          <w:rtl/>
        </w:rPr>
        <w:br/>
        <w:t>7. تأكيد بر علم و تجربه مفيد همراه با عمل100؛</w:t>
      </w:r>
      <w:r w:rsidRPr="00AB5125">
        <w:rPr>
          <w:rFonts w:cs="B Badr"/>
          <w:rtl/>
        </w:rPr>
        <w:br/>
        <w:t>8. كران ناپذيرى قرآن و سنت101؛</w:t>
      </w:r>
      <w:r w:rsidRPr="00AB5125">
        <w:rPr>
          <w:rFonts w:cs="B Badr"/>
          <w:rtl/>
        </w:rPr>
        <w:br/>
        <w:t>9. هدف هاى پايان ناپذير102.</w:t>
      </w:r>
      <w:r w:rsidRPr="00AB5125">
        <w:rPr>
          <w:rFonts w:cs="B Badr"/>
          <w:rtl/>
        </w:rPr>
        <w:br/>
        <w:t>هفت. عدم اختصاص به عرب</w:t>
      </w:r>
      <w:r w:rsidRPr="00AB5125">
        <w:rPr>
          <w:rFonts w:cs="B Badr"/>
          <w:rtl/>
        </w:rPr>
        <w:br/>
        <w:t>اينكه «قرآن براى فهم مردمى بدوى و عرب زبان نازل شده»، سخنى نادرست است؛ زيرا قرآن «در ميان مردمى بدوى و عرب زبان» نازل شده و فرق است ميان اينكه چيزى در ميان قومى خاص ظهور يابد، با اينكه «مخصوص آنها پديد آمده باشد»! قرآن هيچ گاه مخاطب خود را، اعراب يا قوم ديگرى قرار نداده و همواره به «ناس»، (جميع مردم) و يا مؤمنان خطاب كرده است. از نظر فهم پذيرى نيز آيات قرآن چند دسته است:</w:t>
      </w:r>
      <w:r w:rsidRPr="00AB5125">
        <w:rPr>
          <w:rFonts w:cs="B Badr"/>
          <w:rtl/>
        </w:rPr>
        <w:br/>
        <w:t>1. بعضى از آيات قرآن، براى اعراب آن زمان فهم پذير بود و در عين بساطت و سادگى بيان، داراى چنان استوارى علمى و منطقى است كه براى دانشمندان برجسته امروزى نيز جالب توجه و درخور دقّت است.</w:t>
      </w:r>
      <w:r w:rsidRPr="00AB5125">
        <w:rPr>
          <w:rFonts w:cs="B Badr"/>
          <w:rtl/>
        </w:rPr>
        <w:br/>
        <w:t>2. برخى از آيات ـ چه در زمان نزول و چه در عصر حاضر ـ جز با تعمق و ژرف كاوى هاى دقيق و روش مند عالمانه قابل درك نيست.</w:t>
      </w:r>
      <w:r w:rsidRPr="00AB5125">
        <w:rPr>
          <w:rFonts w:cs="B Badr"/>
          <w:rtl/>
        </w:rPr>
        <w:br/>
        <w:t>3. بسيارى از حقايق علمى و فلسفى و مباحث اجتماعى قرآن، تنها در پرتو دانش كنونى يا آينده بشريت قابل درك است.103</w:t>
      </w:r>
      <w:r w:rsidRPr="00AB5125">
        <w:rPr>
          <w:rFonts w:cs="B Badr"/>
          <w:rtl/>
        </w:rPr>
        <w:br/>
        <w:t>4. بسيارى از آيات قرآن نيز تا حد زيادى فراتر از عقول و فهم عادى بشر بوده و تنها در سايه پرتوافشانى هاى پيامبر اكرم صلى الله عليه و آله و ائمه اطهار عليهم السلام فهم پذير است. تفاسير مأثور از آنان، گنجينه هاى ارزشمندى است كه حقيقت هاى والاى قرآن را به نيكوترين وجهى در اختيار بشريت قرار مى دهد. اين نكته چيزى نيست كه تنها شيعه بدان معترف باشد؛ بلكه اهل سنت نيز در بسيارى از تفاسير خود، به احاديث تمسّك مى جويند.</w:t>
      </w:r>
      <w:r w:rsidRPr="00AB5125">
        <w:rPr>
          <w:rFonts w:cs="B Badr"/>
          <w:rtl/>
        </w:rPr>
        <w:br/>
        <w:t>هشت. عصرى نبودن قرآن</w:t>
      </w:r>
      <w:r w:rsidRPr="00AB5125">
        <w:rPr>
          <w:rFonts w:cs="B Badr"/>
          <w:rtl/>
        </w:rPr>
        <w:br/>
      </w:r>
      <w:r w:rsidRPr="00AB5125">
        <w:rPr>
          <w:rFonts w:cs="B Badr"/>
          <w:rtl/>
        </w:rPr>
        <w:lastRenderedPageBreak/>
        <w:t>اينكه قرآن به وقايع زمان خود و يا به گذشته ها اشاره كرده است، آن را منحصر به يك عصر نمى سازد؛ زيرا قرآن منحصر به ذكر چند حادثه و نكته تاريخى گذرا نيست. اين كتاب مشتمل بر معارفى جاودان، در باب خداشناسى، كيهان شناسى، انسان شناسى، راه شناسى، راهنماشناسى و مجموعه گسترده اى از احكام، اخلاق و ... است كه همه زمان ها را پوشش مى دهد و هدايت بشريت به سوى سعادت را در هر مقطع تاريخى تأمين مى كند.</w:t>
      </w:r>
      <w:r w:rsidRPr="00AB5125">
        <w:rPr>
          <w:rFonts w:cs="B Badr"/>
          <w:rtl/>
        </w:rPr>
        <w:br/>
        <w:t>از طرفى وقايع تاريخى بيان شده در قرآن، هر چند مربوط به گذشته است؛ ولى كار كرد آنها در آينده است. به عبارت ديگر هر يك از آنها، بيانگر نوعى سنت تغييرناپذير تاريخى يا حكم و قانونى است كه داراى كليت و شمول است. قرآن درباره بنى اسرائيل مى گويد: «آنان پس از رهايى از چنگال فرعون، اظهارنارضايتى از غذاى واحد نموده و خواست هاى مادى متعددى مطرح كردند و لاجرم گرفتار غضب الهى گرديدند»104. اين بيان نشان مى دهد كه رفاه طلبى، افزون خواهى و نافرمانى در برابر فرستاده خداوند، سرانجام به تباهى و تيره بختى خواهد انجاميد. اين درس بزرگى براى همه كسانى است كه پس از رهايى از بند حكومت هاى استبدادى و ظالمانه، در برابر اندك دشوارى، صبورى نمى ورزند و در جست وجوى خواست هاى مادى بى تابى مى كنند.</w:t>
      </w:r>
      <w:r w:rsidRPr="00AB5125">
        <w:rPr>
          <w:rFonts w:cs="B Badr"/>
          <w:rtl/>
        </w:rPr>
        <w:br/>
        <w:t>افزون بر آن در قرآن، از آينده و آيندگان نيز سخن بسيار رفته است. به عنوان مثال قرآن از آينده بشريت سخن رانده و آينده اى درخشان در سايه حاكميت توحيد، تقوا و عدالت را نويد داده است.</w:t>
      </w:r>
      <w:r w:rsidRPr="00AB5125">
        <w:rPr>
          <w:rFonts w:cs="B Badr"/>
          <w:rtl/>
        </w:rPr>
        <w:br/>
      </w:r>
      <w:r w:rsidRPr="00AB5125">
        <w:rPr>
          <w:rFonts w:cs="B Badr"/>
          <w:rtl/>
        </w:rPr>
        <w:br/>
      </w:r>
      <w:r w:rsidRPr="00AB5125">
        <w:rPr>
          <w:rFonts w:cs="B Badr"/>
          <w:b/>
          <w:bCs/>
          <w:rtl/>
        </w:rPr>
        <w:t>حقانيت اسلام</w:t>
      </w:r>
      <w:r w:rsidRPr="00AB5125">
        <w:rPr>
          <w:rFonts w:cs="B Badr"/>
          <w:b/>
          <w:bCs/>
          <w:rtl/>
        </w:rPr>
        <w:br/>
      </w:r>
      <w:r w:rsidRPr="00AB5125">
        <w:rPr>
          <w:rFonts w:cs="B Badr"/>
          <w:rtl/>
        </w:rPr>
        <w:t>پرسش 11. چگونه مى توان تنها حقانيت اسلام را نسبت به مسيحيت و يهوديت اثبات كرد؟ چه اشكالى دارد كه همه اديان حق باشند و «پلوراليسم دينى» صحيح باشد؟</w:t>
      </w:r>
      <w:r w:rsidRPr="00AB5125">
        <w:rPr>
          <w:rFonts w:cs="B Badr"/>
          <w:rtl/>
        </w:rPr>
        <w:br/>
        <w:t>در رابطه با مسئله حقانيت اديان (پلوراليزم دينى)105 يا دين واحد، بايد چند انگارهرا مورد توجه قرار داد:</w:t>
      </w:r>
      <w:r w:rsidRPr="00AB5125">
        <w:rPr>
          <w:rFonts w:cs="B Badr"/>
          <w:rtl/>
        </w:rPr>
        <w:br/>
        <w:t>يك. چيستى حقانيت اديان</w:t>
      </w:r>
      <w:r w:rsidRPr="00AB5125">
        <w:rPr>
          <w:rFonts w:cs="B Badr"/>
          <w:rtl/>
        </w:rPr>
        <w:br/>
        <w:t>با بررسى نظريه پلوراليزم دينى، مى توان اصل ادعاى حقانيت اديان را مشتمل بر انگاره هاى زير دانست:</w:t>
      </w:r>
      <w:r w:rsidRPr="00AB5125">
        <w:rPr>
          <w:rFonts w:cs="B Badr"/>
          <w:rtl/>
        </w:rPr>
        <w:br/>
        <w:t>1ـ1. منظور از حقانيت اديان اين است كه: اعتقادات آنها صادق و پذيرش و تعبّد به آنها، جايز و موجب رستگارى پيروانشان است.</w:t>
      </w:r>
      <w:r w:rsidRPr="00AB5125">
        <w:rPr>
          <w:rFonts w:cs="B Badr"/>
          <w:rtl/>
        </w:rPr>
        <w:br/>
        <w:t>1ـ2. منظور از حقانيت اديان، بر حق بودن عَرْضى است؛ نه در طول زمان. به عبارت ديگر، سخن بر سر اين نيست كه آيين هر پيامبرى، در زمان خود حق بوده است؛ بلكه يعنى همه يا تعدادى از اديان، در همه زمان ها برحق اند.</w:t>
      </w:r>
      <w:r w:rsidRPr="00AB5125">
        <w:rPr>
          <w:rFonts w:cs="B Badr"/>
          <w:rtl/>
        </w:rPr>
        <w:br/>
        <w:t>1ـ3. حقانيت اديان به طور مساوى است؛ نه داراى مراتب تشكيكى. به عبارت ديگر نمى توان «بر حق بودن» را درجه بندى كرد تا در پرتو آن، دينى بهره مندى بيشترى از حقيقت كسب كند و دين ديگر در رتبه فروتر از آن قرار گيرد. بر اساس اين انگاره، هيچ فرقى بين اسلام، يهوديت، مسيحيت و ديگر اديان نيست.</w:t>
      </w:r>
      <w:r w:rsidRPr="00AB5125">
        <w:rPr>
          <w:rFonts w:cs="B Badr"/>
          <w:rtl/>
        </w:rPr>
        <w:br/>
        <w:t>1ـ4. منظور از حقانيت اديان در جهات مشتركشان نيست؛ بلكه اديان ـ با اختلافاتى كه دارند ـ برحق اند؛ يعنى، هم توحيد اسلامى بر حق است، هم تثليث مسيحى، هم ثنويت زرتشتى و هم بى خدايى بودايى گرى.</w:t>
      </w:r>
      <w:r w:rsidRPr="00AB5125">
        <w:rPr>
          <w:rFonts w:cs="B Badr"/>
          <w:rtl/>
        </w:rPr>
        <w:br/>
        <w:t>دو. عقل و پلوراليزم دينى</w:t>
      </w:r>
      <w:r w:rsidRPr="00AB5125">
        <w:rPr>
          <w:rFonts w:cs="B Badr"/>
          <w:rtl/>
        </w:rPr>
        <w:br/>
        <w:t>ژرف كاوى هاى عقلى، بطلان پلوراليزم دينى را آشكار مى سازد. اين مسئله دلايل متعددى دارد؛ از جمله:</w:t>
      </w:r>
      <w:r w:rsidRPr="00AB5125">
        <w:rPr>
          <w:rFonts w:cs="B Badr"/>
          <w:rtl/>
        </w:rPr>
        <w:br/>
      </w:r>
      <w:r w:rsidRPr="00AB5125">
        <w:rPr>
          <w:rFonts w:cs="B Badr"/>
          <w:rtl/>
        </w:rPr>
        <w:lastRenderedPageBreak/>
        <w:t>2ـ1. استلزام تناقض106؛ اديان موجود داراى آموزه هايى است كه برخى از آنها بايكديگر در تضاد و يا تناقض مى باشد. بنابراين حقانيت همه آنها مستلزم جمع ضدين يا جمع نقيضين است و چنين چيزى محال است. به عنوان مثال آيين اسلام، بر يكتايى خداوند تأكيد دارد. در مقابل، مسيحيت قائل به «تثليث» يعنى، خداى پدر، خداى پسر و خداى روح القدس است! زرتشتى گرى نيز به «ثنويت» و دوگانه پرستى گرايش دارد!</w:t>
      </w:r>
      <w:r w:rsidRPr="00AB5125">
        <w:rPr>
          <w:rFonts w:cs="B Badr"/>
          <w:rtl/>
        </w:rPr>
        <w:br/>
        <w:t>هر يك از اين آموزه ها، نافى ديگرى است. بنابراين اگر هر سه دين، بر حق باشند، بايد هم يكتاپرستى صحيح باشد، هم دوگانه پرستى و هم سه گانه پرستى؛ چنين چيزى به تناقض مى انجامد و محال است؛ زيرا يگانگى خداوند، مساوى با نفى دو يا سه انگارى او است. در حالى كه ثنويت و امثال آن به خداى بيش از يكى اقرار دارد. بنابراين حقانيت همه آنها؛ يعنى اينكه خدا هم بيش از يكى است و هم نيست و اين تناقض است و محال.</w:t>
      </w:r>
      <w:r w:rsidRPr="00AB5125">
        <w:rPr>
          <w:rFonts w:cs="B Badr"/>
          <w:rtl/>
        </w:rPr>
        <w:br/>
        <w:t>2ـ2. خودستيزى107؛ حقانيت همه اديان خود ستيز است؛ زيرا هر دينى آموزه هاىمخالف در دين هاى ديگر را نفى كرده و يا به طور كلى دين ديگر را باطل مى انگارد. بنابراين هر يك از اين اديان ـ اگر بر حق باشند ـ بايد ادعايشان نيز حق بوده و مورد قبول قرار گيرد. بنابراين از حقانيت هر دين، بطلان ديگر اديان به دست مى آيد و پلوراليزم دينى با حق انگارى همه اديان، بطلان همه اديان را نتيجه مى دهد. از اين رو گفته شده است: پلوراليزم دينى خود برانداز است و عليه خود حكم مى كند.</w:t>
      </w:r>
      <w:r w:rsidRPr="00AB5125">
        <w:rPr>
          <w:rFonts w:cs="B Badr"/>
          <w:rtl/>
        </w:rPr>
        <w:br/>
        <w:t>2ـ3. استلزام شكاكيت دينى؛ پنداره پلوراليزم دينى، مبتنى بر نظريه «نسبيت معرفت»108 و يا شكاكيت است و سرانجامى جز شكاكيت109 دينى ندارد؛ زيرا اين انگارهاز سويى به حقانيت همه اديان حكم مى كند و از ديگر سو، اديان موجود يكديگر را نفى مى كنند!</w:t>
      </w:r>
      <w:r w:rsidRPr="00AB5125">
        <w:rPr>
          <w:rFonts w:cs="B Badr"/>
          <w:rtl/>
        </w:rPr>
        <w:br/>
        <w:t>نتيجه اين تعارض چيزى جز همان شكاكيت و سرگردانى نيست. به عبارت ديگر پلوراليزم دينى، از سويى برونداد شكاكيت يا نسبيت معرفت است و برونداد آن نيز جز شكاكيت دينى نيست.</w:t>
      </w:r>
      <w:r w:rsidRPr="00AB5125">
        <w:rPr>
          <w:rFonts w:cs="B Badr"/>
          <w:rtl/>
        </w:rPr>
        <w:br/>
        <w:t>سه. عقل و دين حق</w:t>
      </w:r>
      <w:r w:rsidRPr="00AB5125">
        <w:rPr>
          <w:rFonts w:cs="B Badr"/>
          <w:rtl/>
        </w:rPr>
        <w:br/>
        <w:t>براساس آنچه گذشت روشن شد كه همه اديان، نمى توانند از حقانيت مساوى برخوردار باشند؛ اكنون اين سؤال پديد مى آيد كه از ديدگاه خرد، چه راهى براى تشخيص دين حق و تمييز آن از ديگر اديان وجود دارد؟ به عبارت ديگر ملاك حقانيت يك دين و روش سنجش آن از ديدگاه عقلى چيست؟ در اين باره مى توان گفت دينى بر حق است كه:</w:t>
      </w:r>
      <w:r w:rsidRPr="00AB5125">
        <w:rPr>
          <w:rFonts w:cs="B Badr"/>
          <w:rtl/>
        </w:rPr>
        <w:br/>
        <w:t>3ـ1. عقايد و آموزه هاى آن، نه تنها خردستيز نباشد؛ بلكه به وسيله عقل و برهان مورد تأييد قرار گيرد.</w:t>
      </w:r>
      <w:r w:rsidRPr="00AB5125">
        <w:rPr>
          <w:rFonts w:cs="B Badr"/>
          <w:rtl/>
        </w:rPr>
        <w:br/>
        <w:t>3ـ2. داراى خاستگاه الهى باشد.</w:t>
      </w:r>
      <w:r w:rsidRPr="00AB5125">
        <w:rPr>
          <w:rFonts w:cs="B Badr"/>
          <w:rtl/>
        </w:rPr>
        <w:br/>
        <w:t>3ـ3. آموزه هاى آن تحريف نشده باشد.</w:t>
      </w:r>
      <w:r w:rsidRPr="00AB5125">
        <w:rPr>
          <w:rFonts w:cs="B Badr"/>
          <w:rtl/>
        </w:rPr>
        <w:br/>
        <w:t>3ـ4. از سوى پيامبران بعدى الهى نسخ نشده باشد.</w:t>
      </w:r>
      <w:r w:rsidRPr="00AB5125">
        <w:rPr>
          <w:rFonts w:cs="B Badr"/>
          <w:rtl/>
        </w:rPr>
        <w:br/>
        <w:t>3ـ5. از ديگر اديان موجود، جامع تر و كامل تر باشد.</w:t>
      </w:r>
      <w:r w:rsidRPr="00AB5125">
        <w:rPr>
          <w:rFonts w:cs="B Badr"/>
          <w:rtl/>
        </w:rPr>
        <w:br/>
        <w:t>بررسى تطبيقى اديان براساس اين موارد، تحقيقى گسترده و فراخ دامن مى طلبد. در عين حال به طور فشرده و كوتاه، اشاراتى در مقايسه چند دين بزرگ خواهيم داشت:</w:t>
      </w:r>
      <w:r w:rsidRPr="00AB5125">
        <w:rPr>
          <w:rFonts w:cs="B Badr"/>
          <w:rtl/>
        </w:rPr>
        <w:br/>
        <w:t xml:space="preserve">الف. مهم ترين ركن اساسى يك دين «خداشناسى» آن است. در اين راستا گفتنى است كه آموزه خداشناسى و توحيد110 در اسلام، </w:t>
      </w:r>
      <w:r w:rsidRPr="00AB5125">
        <w:rPr>
          <w:rFonts w:cs="B Badr"/>
          <w:rtl/>
        </w:rPr>
        <w:lastRenderedPageBreak/>
        <w:t>خردپذيرترين آموزه است و ادله متقن بسيارى بر آن گواهى مى دهد. اثبات توحيد به خودى خود، ابطال كننده آموزه «تثليث» و «ثنويت» است. بنابراين همين مسئله به تنهايى براى اثبات عدم حقانيت اديان غير الهى (مانند بودايى گرى) و هر دين مشتمل بر شرك (مانند مسيحيت و زرتشتى گرى) كافى است.</w:t>
      </w:r>
      <w:r w:rsidRPr="00AB5125">
        <w:rPr>
          <w:rFonts w:cs="B Badr"/>
          <w:rtl/>
        </w:rPr>
        <w:br/>
        <w:t>ب. بسيارى از اديان به رغم دارا بودن پيشينه الهى، در طول تاريخ دچار تحريفات چشمگيرى شده و اصالت خود را از دست داده اند. همين مسئله باعث شده كه آموزه هاى خردستيز بسيارى در اين اديان رخ نمايد. اكنون از باب نمونه تنها به چند نمونه از تحريفات عهدين اشاره مى كنيم:</w:t>
      </w:r>
      <w:r w:rsidRPr="00AB5125">
        <w:rPr>
          <w:rFonts w:cs="B Badr"/>
          <w:rtl/>
        </w:rPr>
        <w:br/>
        <w:t>1. اتهامات ناروا به پيامبران؛ علاوه بر رسوخ تحريفات بنيادى و اعتقادى در كتاب مقدس، پاره اى از اتهامات ناروا و غيراخلاقى به برخى از پيامبران نسبت داده شده است كه قلم از بيان آن شرم دارد!!111</w:t>
      </w:r>
      <w:r w:rsidRPr="00AB5125">
        <w:rPr>
          <w:rFonts w:cs="B Badr"/>
          <w:rtl/>
        </w:rPr>
        <w:br/>
        <w:t>2. وجود افسانه ها؛ وجود افسانه هاى بى پايه در كتاب مقدس، يكى ديگر از جنبه هاى تحريف آن است؛ از جمله مى توان به كشتى گرفتن حضرت يعقوب با خدا و غلبه او بر خدا، اشاره كرد!!112</w:t>
      </w:r>
      <w:r w:rsidRPr="00AB5125">
        <w:rPr>
          <w:rFonts w:cs="B Badr"/>
          <w:rtl/>
        </w:rPr>
        <w:br/>
        <w:t>3. گناه جبلى؛ مسيحيان معتقدند: آدم در بهشت به گناه آلوده و اين گناه به حساب همه فرزندان او نوشته شده است؛ يعنى، انسان ذاتا با به دوش كشيدن بار گناه، به دنيا مى آيد! هر چند پس از آمدن به دنيا هيچ گناهى مرتكب نشود و هرگونه تلاش و عمل انسان در رهايى از اين خطا، سودى نخواهد بخشيد و تصليب و به دار كشيده شدن حضرت عيسى، كفّاره گناه ذاتى و جبلى انسان است!</w:t>
      </w:r>
      <w:r w:rsidRPr="00AB5125">
        <w:rPr>
          <w:rFonts w:cs="B Badr"/>
          <w:rtl/>
        </w:rPr>
        <w:br/>
        <w:t>4. تقويت ظلم؛ يكى ديگر از آموزه هاى نامعقول كتاب مقدس، توجيه ظلم و ستم و دعوت به سكوت در برابر حاكمان ظالم، به بهانه اين است كه آنان، حاكم و سايه خدا در زمين اند!!113</w:t>
      </w:r>
      <w:r w:rsidRPr="00AB5125">
        <w:rPr>
          <w:rFonts w:cs="B Badr"/>
          <w:rtl/>
        </w:rPr>
        <w:br/>
        <w:t>وجود اين گونه آموزه هاى غيرعقلانى در كنار طرح مسئله تثليث و تجسيم و وجود تناقض هاى متعدد در متن كتاب مقدس114، دليل بر عدم حقانيت يهود و مسيحيت امروزى در برابر اسلام است.</w:t>
      </w:r>
      <w:r w:rsidRPr="00AB5125">
        <w:rPr>
          <w:rFonts w:cs="B Badr"/>
          <w:rtl/>
        </w:rPr>
        <w:br/>
        <w:t>افزون بر آن تحقيقات علمى و زبان شناختى، بر عدم وثاقت متون مقدس گواهى داده است. توماس ميشل ـ استاد الهيات مسيحى ـ بر آن است كه به اعتقاد بيشتر متفكران كاتوليك، پروتستان و ارتدوكس، كتب مقدس املاى الهى نيست و داراى عصمت لفظى نمى باشد و گاهى نويسندگان بشرى، نظريات غلط يا اطلاعات اشتباه آميزى را در متن كتاب باقى گذاشته اند115.</w:t>
      </w:r>
      <w:r w:rsidRPr="00AB5125">
        <w:rPr>
          <w:rFonts w:cs="B Badr"/>
          <w:rtl/>
        </w:rPr>
        <w:br/>
        <w:t>چهار. قرآن و پلوراليزم دينى</w:t>
      </w:r>
      <w:r w:rsidRPr="00AB5125">
        <w:rPr>
          <w:rFonts w:cs="B Badr"/>
          <w:rtl/>
        </w:rPr>
        <w:br/>
        <w:t>آيات قرآنى علاوه بر دلالت بر انحصار دين حق در اسلام و نفى پلوراليسم و تكثّرگرايى دينى، به صراحت با برخى از اصول و مبانى پلوراليسم، مخالف است و آن را ابطال مى كند. آياتى كه در اين زمينه وجود دارد، به چند بخش تقسيم مى شود؛ در ذيل تنها به برخى از آنها اشاره مى شود:</w:t>
      </w:r>
      <w:r w:rsidRPr="00AB5125">
        <w:rPr>
          <w:rFonts w:cs="B Badr"/>
          <w:rtl/>
        </w:rPr>
        <w:br/>
        <w:t>4ـ1. امكان رسيدن به حقيقت</w:t>
      </w:r>
      <w:r w:rsidRPr="00AB5125">
        <w:rPr>
          <w:rFonts w:cs="B Badr"/>
          <w:rtl/>
        </w:rPr>
        <w:br/>
        <w:t>آياتى از قرآن با مبناى شكاكيت و نسبيت گرايى و عدم امكان دست يابى به حقيقت ـ كه از مبانى و پيش فرض هاى پلوراليزم دينى است ـ در تضاد و تقابل است و نشان مى دهد كه از ديدگاه قرآن، به هيچ وجه شكاكيت و نسبيّت در دين، مورد پذيرش نيست و رسيدن به حقيقت امكان پذير است. اين آيات عبارت است از:</w:t>
      </w:r>
      <w:r w:rsidRPr="00AB5125">
        <w:rPr>
          <w:rFonts w:cs="B Badr"/>
          <w:rtl/>
        </w:rPr>
        <w:br/>
        <w:t>4ـ1ـ1. آياتى كه شك ورزان را مورد سرزنش قرار مى دهد.116</w:t>
      </w:r>
      <w:r w:rsidRPr="00AB5125">
        <w:rPr>
          <w:rFonts w:cs="B Badr"/>
          <w:rtl/>
        </w:rPr>
        <w:br/>
      </w:r>
      <w:r w:rsidRPr="00AB5125">
        <w:rPr>
          <w:rFonts w:cs="B Badr"/>
          <w:rtl/>
        </w:rPr>
        <w:lastRenderedPageBreak/>
        <w:t>4ـ1ـ2. آياتى كه ادله پيامبران را روشن و آشكار و ترديد شكاكان را بى وجه معرفى مى كند.117 براى مثال در رابطه با آشكار بودن حقيقت اسلام مى فرمايد:</w:t>
      </w:r>
      <w:r w:rsidRPr="00AB5125">
        <w:rPr>
          <w:rFonts w:cs="B Badr"/>
          <w:rtl/>
        </w:rPr>
        <w:br/>
      </w:r>
      <w:r w:rsidRPr="00AB5125">
        <w:rPr>
          <w:rFonts w:cs="B Badr"/>
          <w:b/>
          <w:bCs/>
          <w:color w:val="008000"/>
          <w:rtl/>
        </w:rPr>
        <w:t>«لا إِكْراهَ فِى الدِّينِ قَدْ تَبَيَّنَ الرُّشْدُ مِنَ الْغَيِّ»</w:t>
      </w:r>
      <w:r w:rsidRPr="00AB5125">
        <w:rPr>
          <w:rFonts w:cs="B Badr"/>
          <w:rtl/>
        </w:rPr>
        <w:t>118؛ «هيچ اكراهى در دين نيست؛ به درستى كه راه هدايت از گمراهى، روشن گرديد»119.</w:t>
      </w:r>
      <w:r w:rsidRPr="00AB5125">
        <w:rPr>
          <w:rFonts w:cs="B Badr"/>
          <w:rtl/>
        </w:rPr>
        <w:br/>
        <w:t>4ـ1ـ3. آياتى كه امر به تبعيت از علم و يقين و نهى از پيروى ظن و گمان دارد.120</w:t>
      </w:r>
      <w:r w:rsidRPr="00AB5125">
        <w:rPr>
          <w:rFonts w:cs="B Badr"/>
          <w:rtl/>
        </w:rPr>
        <w:br/>
        <w:t>4ـ2. عدم قبول غير اسلام</w:t>
      </w:r>
      <w:r w:rsidRPr="00AB5125">
        <w:rPr>
          <w:rFonts w:cs="B Badr"/>
          <w:rtl/>
        </w:rPr>
        <w:br/>
        <w:t>اين آيات با صراحت، اسلام را تنها دين حق و صراط مستقيم معرفى مى كند و عقايد پيروان ساير اديان را باطل معرفى كرده و آنان را به پيروى از اسلام دعوت مى كند:</w:t>
      </w:r>
      <w:r w:rsidRPr="00AB5125">
        <w:rPr>
          <w:rFonts w:cs="B Badr"/>
          <w:rtl/>
        </w:rPr>
        <w:br/>
        <w:t xml:space="preserve">4ـ2ـ1. </w:t>
      </w:r>
      <w:r w:rsidRPr="00AB5125">
        <w:rPr>
          <w:rFonts w:cs="B Badr"/>
          <w:b/>
          <w:bCs/>
          <w:color w:val="008000"/>
          <w:rtl/>
        </w:rPr>
        <w:t>«وَ مَنْ يَبْتَغِ غَيْرَ الاْءِسْلامِ دِيناً فَلَنْ يُقْبَلَ مِنْهُ وَ هُوَ فِى الاْخِرَةِ مِنَ الْخاسِرِينَ»</w:t>
      </w:r>
      <w:r w:rsidRPr="00AB5125">
        <w:rPr>
          <w:rFonts w:cs="B Badr"/>
          <w:rtl/>
        </w:rPr>
        <w:t>121؛ «و هر كس جز اسلام، دينى [ ديگر] جويد، هرگز از وى پذيرفته نشود و وى در آخرت از زيانكاران است». البته اسلام همه پيامبران الهى را راهبر به سوى حقيقت دانسته و دين همه را اسلام مى داند. بنابراين پيروى از پيامبران خدا در عصر رسالتشان، همان اسلام است و مصداق آن در زمان رسالت حضرت ختمى مرتبت، پيروى از آيين حضرت محمد صلى الله عليه و آله است122.</w:t>
      </w:r>
      <w:r w:rsidRPr="00AB5125">
        <w:rPr>
          <w:rFonts w:cs="B Badr"/>
          <w:rtl/>
        </w:rPr>
        <w:br/>
        <w:t xml:space="preserve">4ـ2ـ2. </w:t>
      </w:r>
      <w:r w:rsidRPr="00AB5125">
        <w:rPr>
          <w:rFonts w:cs="B Badr"/>
          <w:b/>
          <w:bCs/>
          <w:color w:val="008000"/>
          <w:rtl/>
        </w:rPr>
        <w:t>«وَ لَنْ تَرْضى عَنْكَ الْيَهُودُ وَ لاَ النَّصارى حَتّى تَتَّبِعَ مِلَّتَهُمْ قُلْ إِنَّ هُدَى اللّهِ هُوَ الْهُدى وَ لَئِنِ اتَّبَعْتَ أَهْواءَهُمْ بَعْدَ الَّذِى جاءَكَ مِنَ الْعِلْمِ ما لَكَ مِنَ اللّهِ مِنْ وَلِيٍّ وَ لا نَصِيرٍ»</w:t>
      </w:r>
      <w:r w:rsidRPr="00AB5125">
        <w:rPr>
          <w:rFonts w:cs="B Badr"/>
          <w:rtl/>
        </w:rPr>
        <w:t>123؛ «هرگز يهوديان و ترسايان از تو راضى نمى شوند، مگر آنكه از كيش آنان پيروى كنى. بگو: در حقيقت، تنها هدايت خدا است كه هدايت [ واقعى ]است و چنانچه پس از آن علمى كه تو را حاصل شد، از هوس هاى آنان پيروى كنى، در برابر خدا سرور و ياورى نخواهى داشت».</w:t>
      </w:r>
      <w:r w:rsidRPr="00AB5125">
        <w:rPr>
          <w:rFonts w:cs="B Badr"/>
          <w:rtl/>
        </w:rPr>
        <w:br/>
        <w:t xml:space="preserve">4ـ2ـ3. </w:t>
      </w:r>
      <w:r w:rsidRPr="00AB5125">
        <w:rPr>
          <w:rFonts w:cs="B Badr"/>
          <w:b/>
          <w:bCs/>
          <w:color w:val="008000"/>
          <w:rtl/>
        </w:rPr>
        <w:t>«وَ قالَتِ الْيَهُودُ عُزَيْرٌ ابْنُ اللّهِ وَ قالَتِ النَّصارى الْمَسِيحُ ابْنُ اللّهِ ذلِكَ قَوْلُهُمْ بِأَفْواهِهِمْ يُضاهِو</w:t>
      </w:r>
      <w:r w:rsidRPr="00AB5125">
        <w:rPr>
          <w:rFonts w:cs="B Badr" w:hint="cs"/>
          <w:b/>
          <w:bCs/>
          <w:color w:val="008000"/>
          <w:rtl/>
        </w:rPr>
        <w:t>ٔنَ</w:t>
      </w:r>
      <w:r w:rsidRPr="00AB5125">
        <w:rPr>
          <w:rFonts w:cs="B Badr"/>
          <w:b/>
          <w:bCs/>
          <w:color w:val="008000"/>
          <w:rtl/>
        </w:rPr>
        <w:t xml:space="preserve"> </w:t>
      </w:r>
      <w:r w:rsidRPr="00AB5125">
        <w:rPr>
          <w:rFonts w:cs="B Badr" w:hint="cs"/>
          <w:b/>
          <w:bCs/>
          <w:color w:val="008000"/>
          <w:rtl/>
        </w:rPr>
        <w:t>قَوْلَ</w:t>
      </w:r>
      <w:r w:rsidRPr="00AB5125">
        <w:rPr>
          <w:rFonts w:cs="B Badr"/>
          <w:b/>
          <w:bCs/>
          <w:color w:val="008000"/>
          <w:rtl/>
        </w:rPr>
        <w:t xml:space="preserve"> </w:t>
      </w:r>
      <w:r w:rsidRPr="00AB5125">
        <w:rPr>
          <w:rFonts w:cs="B Badr" w:hint="cs"/>
          <w:b/>
          <w:bCs/>
          <w:color w:val="008000"/>
          <w:rtl/>
        </w:rPr>
        <w:t>الَّذِينَ</w:t>
      </w:r>
      <w:r w:rsidRPr="00AB5125">
        <w:rPr>
          <w:rFonts w:cs="B Badr"/>
          <w:b/>
          <w:bCs/>
          <w:color w:val="008000"/>
          <w:rtl/>
        </w:rPr>
        <w:t xml:space="preserve"> </w:t>
      </w:r>
      <w:r w:rsidRPr="00AB5125">
        <w:rPr>
          <w:rFonts w:cs="B Badr" w:hint="cs"/>
          <w:b/>
          <w:bCs/>
          <w:color w:val="008000"/>
          <w:rtl/>
        </w:rPr>
        <w:t>كَفَرُوا</w:t>
      </w:r>
      <w:r w:rsidRPr="00AB5125">
        <w:rPr>
          <w:rFonts w:cs="B Badr"/>
          <w:b/>
          <w:bCs/>
          <w:color w:val="008000"/>
          <w:rtl/>
        </w:rPr>
        <w:t xml:space="preserve"> </w:t>
      </w:r>
      <w:r w:rsidRPr="00AB5125">
        <w:rPr>
          <w:rFonts w:cs="B Badr" w:hint="cs"/>
          <w:b/>
          <w:bCs/>
          <w:color w:val="008000"/>
          <w:rtl/>
        </w:rPr>
        <w:t>مِنْ</w:t>
      </w:r>
      <w:r w:rsidRPr="00AB5125">
        <w:rPr>
          <w:rFonts w:cs="B Badr"/>
          <w:b/>
          <w:bCs/>
          <w:color w:val="008000"/>
          <w:rtl/>
        </w:rPr>
        <w:t xml:space="preserve"> </w:t>
      </w:r>
      <w:r w:rsidRPr="00AB5125">
        <w:rPr>
          <w:rFonts w:cs="B Badr" w:hint="cs"/>
          <w:b/>
          <w:bCs/>
          <w:color w:val="008000"/>
          <w:rtl/>
        </w:rPr>
        <w:t>قَبْلُ</w:t>
      </w:r>
      <w:r w:rsidRPr="00AB5125">
        <w:rPr>
          <w:rFonts w:cs="B Badr"/>
          <w:b/>
          <w:bCs/>
          <w:color w:val="008000"/>
          <w:rtl/>
        </w:rPr>
        <w:t xml:space="preserve"> </w:t>
      </w:r>
      <w:r w:rsidRPr="00AB5125">
        <w:rPr>
          <w:rFonts w:cs="B Badr" w:hint="cs"/>
          <w:b/>
          <w:bCs/>
          <w:color w:val="008000"/>
          <w:rtl/>
        </w:rPr>
        <w:t>قاتَلَهُمُ</w:t>
      </w:r>
      <w:r w:rsidRPr="00AB5125">
        <w:rPr>
          <w:rFonts w:cs="B Badr"/>
          <w:b/>
          <w:bCs/>
          <w:color w:val="008000"/>
          <w:rtl/>
        </w:rPr>
        <w:t xml:space="preserve"> </w:t>
      </w:r>
      <w:r w:rsidRPr="00AB5125">
        <w:rPr>
          <w:rFonts w:cs="B Badr" w:hint="cs"/>
          <w:b/>
          <w:bCs/>
          <w:color w:val="008000"/>
          <w:rtl/>
        </w:rPr>
        <w:t>اللّهُ</w:t>
      </w:r>
      <w:r w:rsidRPr="00AB5125">
        <w:rPr>
          <w:rFonts w:cs="B Badr"/>
          <w:b/>
          <w:bCs/>
          <w:color w:val="008000"/>
          <w:rtl/>
        </w:rPr>
        <w:t xml:space="preserve"> </w:t>
      </w:r>
      <w:r w:rsidRPr="00AB5125">
        <w:rPr>
          <w:rFonts w:cs="B Badr" w:hint="cs"/>
          <w:b/>
          <w:bCs/>
          <w:color w:val="008000"/>
          <w:rtl/>
        </w:rPr>
        <w:t>أَنّى</w:t>
      </w:r>
      <w:r w:rsidRPr="00AB5125">
        <w:rPr>
          <w:rFonts w:cs="B Badr"/>
          <w:b/>
          <w:bCs/>
          <w:color w:val="008000"/>
          <w:rtl/>
        </w:rPr>
        <w:t xml:space="preserve"> </w:t>
      </w:r>
      <w:r w:rsidRPr="00AB5125">
        <w:rPr>
          <w:rFonts w:cs="B Badr" w:hint="cs"/>
          <w:b/>
          <w:bCs/>
          <w:color w:val="008000"/>
          <w:rtl/>
        </w:rPr>
        <w:t>يُؤفَكُونَ»</w:t>
      </w:r>
      <w:r w:rsidRPr="00AB5125">
        <w:rPr>
          <w:rFonts w:cs="B Badr"/>
          <w:rtl/>
        </w:rPr>
        <w:t>124؛ «و يهود گفتند: عُزَير، پسر خدا است و نصارا گفتند: مسيح، پسر خدا است! اين سخنى است [ باطل ]كه به زبان مى آورند، و به گفتار كسانى كه پيش از اين كافر شده اند، شباهت دارد. خدا آنان را بكشد؛ چگونه [ از حق] بازگردانده مى شوند؟!»</w:t>
      </w:r>
      <w:r w:rsidRPr="00AB5125">
        <w:rPr>
          <w:rFonts w:cs="B Badr"/>
          <w:rtl/>
        </w:rPr>
        <w:br/>
        <w:t>آيات فراوان ديگرى از اين سنخ وجود دارد كه شما را به تأمل و تدبر بيشتر در آنها ارجاع مى دهيم.125</w:t>
      </w:r>
      <w:r w:rsidRPr="00AB5125">
        <w:rPr>
          <w:rFonts w:cs="B Badr"/>
          <w:rtl/>
        </w:rPr>
        <w:br/>
        <w:t>4ـ3. دين همه انسان ها</w:t>
      </w:r>
      <w:r w:rsidRPr="00AB5125">
        <w:rPr>
          <w:rFonts w:cs="B Badr"/>
          <w:rtl/>
        </w:rPr>
        <w:br/>
        <w:t xml:space="preserve">بسيارى از آيات قرآن، همه انسان ها را مخاطب قرار داده و به دين اسلام دعوت كرده و قرآن و پيامبر اسلام را هادى همه انسان ها معرفى كرده است. از جمله اينكه مى فرمايد: </w:t>
      </w:r>
      <w:r w:rsidRPr="00AB5125">
        <w:rPr>
          <w:rFonts w:cs="B Badr"/>
          <w:b/>
          <w:bCs/>
          <w:color w:val="008000"/>
          <w:rtl/>
        </w:rPr>
        <w:t>«وَ ما أَرْسَلْناكَ إِلاّ كَافَّةً لِلنّاسِ بَشِيراً وَ نَذِيراً»</w:t>
      </w:r>
      <w:r w:rsidRPr="00AB5125">
        <w:rPr>
          <w:rFonts w:cs="B Badr"/>
          <w:rtl/>
        </w:rPr>
        <w:t xml:space="preserve">126؛ «و ما تو را نفرستاديم، مگر براى همه مردم تا [ آنها را به پاداش الهى] بشارت دهى و [ از عذاب او ]بترسانى ...». در جاى ديگر مى فرمايد: </w:t>
      </w:r>
      <w:r w:rsidRPr="00AB5125">
        <w:rPr>
          <w:rFonts w:cs="B Badr"/>
          <w:b/>
          <w:bCs/>
          <w:color w:val="008000"/>
          <w:rtl/>
        </w:rPr>
        <w:t>«قُلْ يا أَيُّهَا النّاسُ إِنِّى رَسُولُ اللّهِ إِلَيْكُمْ جَمِيعاً»</w:t>
      </w:r>
      <w:r w:rsidRPr="00AB5125">
        <w:rPr>
          <w:rFonts w:cs="B Badr"/>
          <w:rtl/>
        </w:rPr>
        <w:t xml:space="preserve">127؛ «بگو: اى مردم! من فرستاده خدا به سوى همه شما هستم». در رابطه با همگانى بودن قرآن در موارد مختلفى مى فرمايد: </w:t>
      </w:r>
      <w:r w:rsidRPr="00AB5125">
        <w:rPr>
          <w:rFonts w:cs="B Badr"/>
          <w:b/>
          <w:bCs/>
          <w:color w:val="008000"/>
          <w:rtl/>
        </w:rPr>
        <w:t>«إِنْ هُوَ إِلاّ ذِكْرٌ لِلْعالَمِينَ»</w:t>
      </w:r>
      <w:r w:rsidRPr="00AB5125">
        <w:rPr>
          <w:rFonts w:cs="B Badr"/>
          <w:rtl/>
        </w:rPr>
        <w:t>128؛ «آن كتاب (قرآن) نيست، مگر تذكرى براى همه جهانيان».</w:t>
      </w:r>
      <w:r w:rsidRPr="00AB5125">
        <w:rPr>
          <w:rFonts w:cs="B Badr"/>
          <w:rtl/>
        </w:rPr>
        <w:br/>
        <w:t>4ـ4. فراخوانى اهل كتاب به اسلام</w:t>
      </w:r>
      <w:r w:rsidRPr="00AB5125">
        <w:rPr>
          <w:rFonts w:cs="B Badr"/>
          <w:rtl/>
        </w:rPr>
        <w:br/>
        <w:t>قرآن مجيد اهل كتاب را به اسلام فرا خوانده و روى گردانى از آن را كفر و حق پوشى تلقى نموده و به شدت از آن توبيخ مى كند:</w:t>
      </w:r>
      <w:r w:rsidRPr="00AB5125">
        <w:rPr>
          <w:rFonts w:cs="B Badr"/>
          <w:rtl/>
        </w:rPr>
        <w:br/>
      </w:r>
      <w:r w:rsidRPr="00AB5125">
        <w:rPr>
          <w:rFonts w:cs="B Badr"/>
          <w:rtl/>
        </w:rPr>
        <w:lastRenderedPageBreak/>
        <w:t>«اى اهل كتاب! پيامبر ما به سوى شما آمد؛ در حالى كه بسيارى از حقايق كتاب [ آسمانى] را كه شما مخفى داشتيد، روشن مى سازد و از بسيارى از آنها صرف نظر مى كند. آرى از جانب خدا به سوى شما نور و كتاب آشكارى آورد. خداوند به بركت آن، كسانى كه خشنودى او را پيروى كنند، به راه هاى سلامت هدايت مى كند و به فرمان خود، از تاريكى ها به سوى روشنايى مى برد و آنها را به راه راست هدايت مى كند»129.</w:t>
      </w:r>
      <w:r w:rsidRPr="00AB5125">
        <w:rPr>
          <w:rFonts w:cs="B Badr"/>
          <w:rtl/>
        </w:rPr>
        <w:br/>
        <w:t xml:space="preserve">قرآن در جاى ديگر مى فرمايد: </w:t>
      </w:r>
      <w:r w:rsidRPr="00AB5125">
        <w:rPr>
          <w:rFonts w:cs="B Badr"/>
          <w:b/>
          <w:bCs/>
          <w:rtl/>
        </w:rPr>
        <w:t>«يا اهل الْكِتابِ لِمَ تَكْفُرُونَ بِآياتِ اللّهِ وَ أَنْتُمْ تَشْهَدُونَ»</w:t>
      </w:r>
      <w:r w:rsidRPr="00AB5125">
        <w:rPr>
          <w:rFonts w:cs="B Badr"/>
          <w:rtl/>
        </w:rPr>
        <w:t>130؛ «اى اهل كتاب! چرا به آيات خدا كافر مى شويد، در حالى كه [ بر درستى آن] گواهيد».</w:t>
      </w:r>
      <w:r w:rsidRPr="00AB5125">
        <w:rPr>
          <w:rFonts w:cs="B Badr"/>
          <w:rtl/>
        </w:rPr>
        <w:br/>
        <w:t>در اين زمينه آيات فراوان ديگرى وجود دارد كه بر بطلان پلوراليزم دينى، به گونه هاى مختلف دلالت دارد و همگان را به بررسى و شناخت اسلام و پيروى از آن فرا مى خواند131.</w:t>
      </w:r>
      <w:r w:rsidRPr="00AB5125">
        <w:rPr>
          <w:rFonts w:cs="B Badr"/>
          <w:rtl/>
        </w:rPr>
        <w:br/>
        <w:t>پنج. تفكيك حقيقت و معذور بودن</w:t>
      </w:r>
      <w:r w:rsidRPr="00AB5125">
        <w:rPr>
          <w:rFonts w:cs="B Badr"/>
          <w:rtl/>
        </w:rPr>
        <w:br/>
        <w:t>هر چند دين حق و صراط مستقيم، واحد است؛ ولى معذّر و حجت بودن، گوناگون است!! و مسئله حقانيت را بايد از آن جدا كرد. پيروان ساير اديان، خارج از شريعت حق و مطلوب الهى اند؛ اما در صورت وجود شرايطى، داراى حجت و دليل خواهند بود؛ از جمله: جهل غيرمقصرانه نسبت به اسلام؛ طالب بودن حقيقت در سويداى دل و جست و جوى آن در حد مقدور و پاى بندى به احكام عقل و فطرت.</w:t>
      </w:r>
      <w:r w:rsidRPr="00AB5125">
        <w:rPr>
          <w:rFonts w:cs="B Badr"/>
          <w:rtl/>
        </w:rPr>
        <w:br/>
        <w:t>بر اين اساس هر چند راهشان «صراط مستقيم» و دين حق نيست؛ اما در روز قيامت نزد خداوند معذورند. قرآن از اين گروه به «مستضعف» ياد كرده است. اين گروه ضمن معذور بودن، به تناسب صدق باطنى و نوع عقايد و رفتار، و به عبارت ديگر متناسب با ميزان «حسن فاعلى» و «حسن فعلى»، بهره اى از سعادت برده و به درجه اى از سعادت نايل خواهند شد.</w:t>
      </w:r>
      <w:r w:rsidRPr="00AB5125">
        <w:rPr>
          <w:rFonts w:cs="B Badr"/>
          <w:rtl/>
        </w:rPr>
        <w:br/>
        <w:t>چكيده ديدگاه اسلام عبارت است از:</w:t>
      </w:r>
      <w:r w:rsidRPr="00AB5125">
        <w:rPr>
          <w:rFonts w:cs="B Badr"/>
          <w:rtl/>
        </w:rPr>
        <w:br/>
        <w:t>1. دين حق، تنها اسلام است. اسلام همان آيين توحيدى به معناى كامل كلمه و در همه ابعاد آن است كه دين همه انبياى الهى بوده و آنان، همگان را به سوى آن دعوت كرده اند. بنابراين آموزه هايى چون تثليث، ثنويت و ... هرگز بنياد و اساس درستى ندارد.</w:t>
      </w:r>
      <w:r w:rsidRPr="00AB5125">
        <w:rPr>
          <w:rFonts w:cs="B Badr"/>
          <w:rtl/>
        </w:rPr>
        <w:br/>
        <w:t>2. از نظر اسلام، شريعت داراى كثرت طولى است؛ يعنى، آنچه در طول تاريخ تغيير كرده، شريعت الهى بوده است و هر پيامبر صاحب شريعتى، شريعت پيشين را نسخ نموده و شريعت كامل تر و متناسب با رشد بشر و مقتضيات زمان، عرضه كرده است. بنابراين تكثر طولى ـ نه عرضى ـ شريعت وجود داشته است و با شريعت خاتم همه شرايع پيشين نقض شده و تنها شريعت مقبول، شريعت محمدى صلى الله عليه و آله است.</w:t>
      </w:r>
      <w:r w:rsidRPr="00AB5125">
        <w:rPr>
          <w:rFonts w:cs="B Badr"/>
          <w:rtl/>
        </w:rPr>
        <w:br/>
        <w:t>3. نجات و رستگارى انسان، تابع حجت هايى است كه خداوند بر انسان تمام كرده و پاسخ انسان به آنها است. هر كس در حد حجت هاى درونى (عقل، فطرت و ...) و بيرونى (تعاليم پيامبران) كه به آنها دسترسى داشته و يا مى توانسته دست يابد، مسئول و وراى آن معذور است132.</w:t>
      </w:r>
      <w:r w:rsidRPr="00AB5125">
        <w:rPr>
          <w:rFonts w:cs="B Badr"/>
          <w:rtl/>
        </w:rPr>
        <w:br/>
      </w:r>
      <w:r w:rsidRPr="00AB5125">
        <w:rPr>
          <w:rFonts w:cs="B Badr"/>
          <w:rtl/>
        </w:rPr>
        <w:br/>
      </w:r>
      <w:r w:rsidRPr="00AB5125">
        <w:rPr>
          <w:rFonts w:cs="B Badr"/>
          <w:b/>
          <w:bCs/>
          <w:rtl/>
        </w:rPr>
        <w:t>امتيازات اسلام</w:t>
      </w:r>
      <w:r w:rsidRPr="00AB5125">
        <w:rPr>
          <w:rFonts w:cs="B Badr"/>
          <w:b/>
          <w:bCs/>
          <w:rtl/>
        </w:rPr>
        <w:br/>
      </w:r>
      <w:r w:rsidRPr="00AB5125">
        <w:rPr>
          <w:rFonts w:cs="B Badr"/>
          <w:rtl/>
        </w:rPr>
        <w:t>پرسش 12. اگر كسى بپرسد امتياز اسلام بر ديگر اديان چيست و چرا بايد مسلمان بود؛ چه جوابى وجود دارد؟</w:t>
      </w:r>
      <w:r w:rsidRPr="00AB5125">
        <w:rPr>
          <w:rFonts w:cs="B Badr"/>
          <w:rtl/>
        </w:rPr>
        <w:br/>
      </w:r>
      <w:r w:rsidRPr="00AB5125">
        <w:rPr>
          <w:rFonts w:cs="B Badr"/>
          <w:rtl/>
        </w:rPr>
        <w:lastRenderedPageBreak/>
        <w:t>دين مبين اسلام از جهات مختلفى بر شريعت هاى پيامبران پيشين و آنچه امروزه به نام اديان مختلف خوانده مى شود، امتياز دارد. بسيارى از اين امتيازات از سوى انديشمندان و متفكران غيرمسلمان، مورد تأكيد قرار گرفته است. بررسى جامع و تفصيلى اين مسئله، كاوشى ژرف مى طلبد و از حوصله اين نوشتار خارج است؛ از اين رو به اختصار نكاتى چند بيان مى شود:</w:t>
      </w:r>
      <w:r w:rsidRPr="00AB5125">
        <w:rPr>
          <w:rFonts w:cs="B Badr"/>
          <w:rtl/>
        </w:rPr>
        <w:br/>
        <w:t>يك. خردپذيرى و خردپرورى</w:t>
      </w:r>
      <w:r w:rsidRPr="00AB5125">
        <w:rPr>
          <w:rFonts w:cs="B Badr"/>
          <w:rtl/>
        </w:rPr>
        <w:br/>
        <w:t>از جمله امتيازات مهم اسلام، عقلانيت و خردپذيرى آموزه هاى آن است. اين مسئله در امور مختلفى نمودار است؛ از جمله:</w:t>
      </w:r>
      <w:r w:rsidRPr="00AB5125">
        <w:rPr>
          <w:rFonts w:cs="B Badr"/>
          <w:rtl/>
        </w:rPr>
        <w:br/>
        <w:t>1ـ1. نظام فكرى و عقيدتى اسلام: (مانند خداشناسى، هستى شناسى، انسان شناسى، راهنماشناسى و فرجام شناسى)؛</w:t>
      </w:r>
      <w:r w:rsidRPr="00AB5125">
        <w:rPr>
          <w:rFonts w:cs="B Badr"/>
          <w:rtl/>
        </w:rPr>
        <w:br/>
        <w:t>1ـ2. نظام اخلاقى اسلام؛</w:t>
      </w:r>
      <w:r w:rsidRPr="00AB5125">
        <w:rPr>
          <w:rFonts w:cs="B Badr"/>
          <w:rtl/>
        </w:rPr>
        <w:br/>
        <w:t>1ـ3. نظام رفتارى و قوانين و دستورات عملى؛</w:t>
      </w:r>
      <w:r w:rsidRPr="00AB5125">
        <w:rPr>
          <w:rFonts w:cs="B Badr"/>
          <w:rtl/>
        </w:rPr>
        <w:br/>
        <w:t>1ـ4. دعوت به تحقيق و پرسش گرى در انتخاب دين.</w:t>
      </w:r>
      <w:r w:rsidRPr="00AB5125">
        <w:rPr>
          <w:rFonts w:cs="B Badr"/>
          <w:rtl/>
        </w:rPr>
        <w:br/>
        <w:t xml:space="preserve">خردپذيرى آموزه هاى اسلام، از چنان وضوح و روشنى برخوردار است كه قرآن مجيد، آدميان را به بررسى هوشمندانه و انتخاب خردمندانه دين دعوت كرده و هر گونه تحميل و اجبار و پذيرش كوركورانه دين را نهى مى كند: </w:t>
      </w:r>
      <w:r w:rsidRPr="00AB5125">
        <w:rPr>
          <w:rFonts w:cs="B Badr"/>
          <w:b/>
          <w:bCs/>
          <w:color w:val="008000"/>
          <w:rtl/>
        </w:rPr>
        <w:t>«فَبَشِّرْ عِبادِ * الَّذِينَ يَسْتَمِعُونَ الْقَوْلَ فَيَتَّبِعُونَ أَحْسَنَهُ»</w:t>
      </w:r>
      <w:r w:rsidRPr="00AB5125">
        <w:rPr>
          <w:rFonts w:cs="B Badr"/>
          <w:rtl/>
        </w:rPr>
        <w:t>133؛ «پس بشارت ده بندگانم را، آنان كه به سخنان [ مختلف] گوش فرا داده و برترين را بر مى گزينند» و</w:t>
      </w:r>
      <w:r w:rsidRPr="00AB5125">
        <w:rPr>
          <w:rFonts w:cs="B Badr"/>
          <w:b/>
          <w:bCs/>
          <w:color w:val="008000"/>
          <w:rtl/>
        </w:rPr>
        <w:t xml:space="preserve"> «لا إِكْراهَ فِى الدِّينِ قَدْ تَبَيَّنَ الرُّشْدُ مِنَ الْغَيِّ»</w:t>
      </w:r>
      <w:r w:rsidRPr="00AB5125">
        <w:rPr>
          <w:rFonts w:cs="B Badr"/>
          <w:rtl/>
        </w:rPr>
        <w:t>134؛ «هيچ گونه تحميل و اجبار در امر دين روا نيست [ ؛زيرا] به خوبى راه هدايت از ضلالت روشن شد». اما مسيحيت كنونى به علت قرار گرفتن در تنگناهاى شديد معرفتى و ناتوانى در حل رابطه تثليث و توحيد و تجسد و خدا انگارى مسيح، به جداسازى و گسست ايمان از معرفت فتوا داده و دين و ايمان را با عقل و خرد بيگانه ساخته است!135</w:t>
      </w:r>
      <w:r w:rsidRPr="00AB5125">
        <w:rPr>
          <w:rFonts w:cs="B Badr"/>
          <w:rtl/>
        </w:rPr>
        <w:br/>
        <w:t>پروفسور لگنهاوزن136 مى گويد: «چيزى كه در اسلام بيش از همه، براى من جاذبهداشت، اين بود كه چقدر اين دين از پرسش هاى انسان استقبال مى كند و همواره دعوت به تحقيقات بيشتر در تعاليم دين مى كند».137</w:t>
      </w:r>
      <w:r w:rsidRPr="00AB5125">
        <w:rPr>
          <w:rFonts w:cs="B Badr"/>
          <w:rtl/>
        </w:rPr>
        <w:br/>
        <w:t>همو مى گويد: «وقتى از كشيش ها مى پرسيدم كه من نمى فهمم چه طور خدا يكى است و سه شخص است؟ در اكثر موارد جواب مى گفتند كه ما نمى توانيم به درك اين آموزه برسيم. تنها خدا مى داند كه حقيقت اين امر چيست. اين رمزى ست كه فقط خدا آن را مى داند و عقل در اينجا به بن بست مى رسد! از جمله چيزهايى كه براى بنده خيلى جالب بود، اين بود كه در اسلام نگفته اند اصول دين را چشم و گوش بسته بپذير؛ بلكه دعوت كرده اند كه بپرس. مخصوصاً اين خصلت در ميان شيعيان خيلى بيشتر است»138.</w:t>
      </w:r>
      <w:r w:rsidRPr="00AB5125">
        <w:rPr>
          <w:rFonts w:cs="B Badr"/>
          <w:rtl/>
        </w:rPr>
        <w:br/>
        <w:t>خانم مارگريت ماركوس (مريم جميله) نيز در اين زمينه مى نويسد:</w:t>
      </w:r>
      <w:r w:rsidRPr="00AB5125">
        <w:rPr>
          <w:rFonts w:cs="B Badr"/>
          <w:rtl/>
        </w:rPr>
        <w:br/>
        <w:t>«پس از آنكه عقايد همه كيش هاى بزرگ را مورد بررسى قرار دادم، به اين نتيجه رسيدم كه به طور كلى مذهب هاى بزرگ يكى بودند؛ ولى به مرور زمان فاسد شده اند. بت پرستى، فكر تناسخ و اصول طبقه بندى در كيش هندويى سرايت كرد. صلح جويى مطلق و انزوا از مشخصات كيش بودايى شد. پرستش آبا و اجداد جزء عقايد كنفسيوسى، عقيده اصالت گناه و تثليث و در نتيجه آن مفهوم خدايى مسيح و شفاعت به استناد مرگ ادعايى عيسى بر روى دار در مسيحيت، انحصارطلبى ملت برگزيده يهود و ... نتيجه اين انحرافات است. هيچ يك از اين انديشه هايى كه مرا منزجر ساخته بود، در اسلام پيدا نمى شد؛ بلكه به صورت روزافزونى احساس مى كردم كه تنها اسلام آن مذهب اصيلى است كه طهارت خودش را حفظ كرده است. ساير مذهب ها فقط و فقط بعضى اجزاى آن، مقرون با حقيقت است؛ ولى فقط اسلام است كه تمام حقيقت را حفظ كرده است»139.</w:t>
      </w:r>
      <w:r w:rsidRPr="00AB5125">
        <w:rPr>
          <w:rFonts w:cs="B Badr"/>
          <w:rtl/>
        </w:rPr>
        <w:br/>
      </w:r>
      <w:r w:rsidRPr="00AB5125">
        <w:rPr>
          <w:rFonts w:cs="B Badr"/>
          <w:rtl/>
        </w:rPr>
        <w:lastRenderedPageBreak/>
        <w:t>دو. اسلام و علم</w:t>
      </w:r>
      <w:r w:rsidRPr="00AB5125">
        <w:rPr>
          <w:rFonts w:cs="B Badr"/>
          <w:rtl/>
        </w:rPr>
        <w:br/>
        <w:t>از جهت سازگارى با علم و دانش بشرى نيز اسلام كارنامه درخشانى دارد. موريس بوكاى140 دانشمند فرانسوى به دو امتياز اساسى در اين رابطه اشاره مى كند:</w:t>
      </w:r>
      <w:r w:rsidRPr="00AB5125">
        <w:rPr>
          <w:rFonts w:cs="B Badr"/>
          <w:rtl/>
        </w:rPr>
        <w:br/>
        <w:t>2ـ1. غناى فراوان قرآن در حوزه مسائل علمى؛ در حالى كه عهد قديم (تورات) و عهد جديد (انجيل) نسبت به بسيارى از آنها ساكت و فاقد اطلاعات و داده هاى مشخصى هستند.141</w:t>
      </w:r>
      <w:r w:rsidRPr="00AB5125">
        <w:rPr>
          <w:rFonts w:cs="B Badr"/>
          <w:rtl/>
        </w:rPr>
        <w:br/>
        <w:t>2ـ2. استوارى و توافق داده هاى قرآن با دستاوردهاى متقن و معتبر علوم روز؛ در حالى كه عهد عتيق و اناجيل به تعارضات آشتى ناپذيرى در اين زمينه مبتلا هستند. بوكاى مى نويسد: «من بدون سبق ذهن و با عينيت كامل، ابتدا به قرآن توجه كردم و خواستم درجه سازگارى اين متن را با معلومات علمى امروز بسنجم ... در پايان كار بر من مسلّم شد كه قرآن، به ايجاب و اثبات هيچ مطلبى نمى پردازد كه در اين دوره معاصر، بتوان آن را از نظر گاه علمى محل انتقاد و ترديد قرار داد.</w:t>
      </w:r>
      <w:r w:rsidRPr="00AB5125">
        <w:rPr>
          <w:rFonts w:cs="B Badr"/>
          <w:rtl/>
        </w:rPr>
        <w:br/>
        <w:t>براساس همين روش عينى، عهد عتيق و اناجيل را نيز مطالعه كردم. در مورد عهد عتيق به هيچ وجه نيازى نبود كه پا را از كتاب نخست آن؛ يعنى، سفر تكوين (پيدايش) فراتر بگذارم، تا به تأكيداتى آشتى ناپذير، با معلومات متقن علمى اين روزگار برخورد كنم!</w:t>
      </w:r>
      <w:r w:rsidRPr="00AB5125">
        <w:rPr>
          <w:rFonts w:cs="B Badr"/>
          <w:rtl/>
        </w:rPr>
        <w:br/>
        <w:t>در همان صفحه اول انجيل نيز، شجره و نسب عيسى عليه السلام ما را دچار اشكال مى كند؛ زيرا در اين باب متن انجيل متى با متن انجيل لوقا آشكارا در تناقض است. درباره تاريخ ظهور بشر بر روى زمين نيز مطالب انجيل لوقا با معارف امروزى كاملاً ناسازگار است».142</w:t>
      </w:r>
      <w:r w:rsidRPr="00AB5125">
        <w:rPr>
          <w:rFonts w:cs="B Badr"/>
          <w:rtl/>
        </w:rPr>
        <w:br/>
        <w:t>البته اسلام در اين باره، امتياز اساسى ديگرى نيز بر مسيحيت دارد و آن نوع نگاه اسلام به علم و دانش است. اسلام دينى است كه به گسست ناپذيرى علم و عقل و ايمان و معرفت و رستگارى فتوا مى دهد.143 اما به اعتقاد رسمى مسيحيت شجره ممنوعه ـ كه آدم و حوا به جرم خوردن آن از بهشت رانده شدند و به تبع آن همه انسان ها مورد خشم الهى قرار گرفته و گنهكار شدند ـ چيزى جز شجره معرفت و دانش نيك و بد نبوده است: «پس گرفته خداوند پروردگار آدم را در بهشت عدن قرار داد تا او را رستگار و مورد عنايت خود سازد و آدم را امر نموده، چنين گفت: آنچه از درختان خواهى بخور؛ اما مبادا كه از درخت معرفت نيك و بد بخورى كه هر گاه از آن بخورى خواهى مرد».144</w:t>
      </w:r>
      <w:r w:rsidRPr="00AB5125">
        <w:rPr>
          <w:rFonts w:cs="B Badr"/>
          <w:rtl/>
        </w:rPr>
        <w:br/>
        <w:t>در باب سوم مى گويد: خداوند پس از تخلف آدم چنين گفت:</w:t>
      </w:r>
      <w:r w:rsidRPr="00AB5125">
        <w:rPr>
          <w:rFonts w:cs="B Badr"/>
          <w:rtl/>
        </w:rPr>
        <w:br/>
        <w:t>«اكنون انسان مانند يكى از ما شده كه نيك و بد را تميز مى دهد و اكنون است كه دست دراز كند و از درخت حيات نيز بخورد و تا ابد زنده بماند؛ پس او را از بهشت عدن بيرون كرد ...».145</w:t>
      </w:r>
      <w:r w:rsidRPr="00AB5125">
        <w:rPr>
          <w:rFonts w:cs="B Badr"/>
          <w:rtl/>
        </w:rPr>
        <w:br/>
        <w:t>بر اساس اين آموزه، جست و جوى دانش و معرفت در تعارض با رستگارى و خلود انسان در بهشت است. به عبارت ديگر چنين وانمود مى كند كه يا بايد رستگارى در بهشت را برگزيند و يا در جست و جوى دانش و معرفت برآيد. پس آنكه بهشت و رستگارى مى خواهد، بايد از پيمودن طريق دانش و معرفت فاصله گيرد و آنكه دانش و معرفت مى جويد، بايد بهاى سنگين خروج از بهشت و سعادت جاودان را تحمل كند!</w:t>
      </w:r>
      <w:r w:rsidRPr="00AB5125">
        <w:rPr>
          <w:rFonts w:cs="B Badr"/>
          <w:rtl/>
        </w:rPr>
        <w:br/>
        <w:t>استاد مطهرى در اين باره مى نويسد: «بر اساس اين برداشت همه وسوسه ها، وسوسه آگهى است؛ پس شيطان وسوسه گر همان عقل است»146.</w:t>
      </w:r>
      <w:r w:rsidRPr="00AB5125">
        <w:rPr>
          <w:rFonts w:cs="B Badr"/>
          <w:rtl/>
        </w:rPr>
        <w:br/>
      </w:r>
      <w:r w:rsidRPr="00AB5125">
        <w:rPr>
          <w:rFonts w:cs="B Badr"/>
          <w:rtl/>
        </w:rPr>
        <w:lastRenderedPageBreak/>
        <w:t>سه. كتاب معصوم الهى</w:t>
      </w:r>
      <w:r w:rsidRPr="00AB5125">
        <w:rPr>
          <w:rFonts w:cs="B Badr"/>
          <w:rtl/>
        </w:rPr>
        <w:br/>
        <w:t>يكى از مهم ترين امتيازات اسلام بر ديگر اديان، «كتاب آسمانى» آن است. قرآن مجيد، از چند جهت بر كتاب هاى آنان امتياز دارد. برخى از اين جهات عبارت است از:</w:t>
      </w:r>
      <w:r w:rsidRPr="00AB5125">
        <w:rPr>
          <w:rFonts w:cs="B Badr"/>
          <w:rtl/>
        </w:rPr>
        <w:br/>
        <w:t>3ـ1. كلام الهى؛ قرآن مجيد كتابى است كه تماماً از سوى خداوند، بر پيامبر صلى الله عليه و آله نازل شده و تمام الفاظ و كلمات به كار رفته در آن، عيناً كلام الهى است. به عبارت ديگر اسلام تنها دينى است كه مستقيماً كلام خدا را در دسترس بشر قرار مى دهد و انسان را با سخن او آشنا مى سازد؛ در حالى كه ديگر اديان موجود، از چنين امر مهمى تهى بوده و حتى ادعاى آن را ندارند.</w:t>
      </w:r>
      <w:r w:rsidRPr="00AB5125">
        <w:rPr>
          <w:rFonts w:cs="B Badr"/>
          <w:rtl/>
        </w:rPr>
        <w:br/>
        <w:t>دكتر موريس بوكاى مى نويسد:</w:t>
      </w:r>
      <w:r w:rsidRPr="00AB5125">
        <w:rPr>
          <w:rFonts w:cs="B Badr"/>
          <w:rtl/>
        </w:rPr>
        <w:br/>
        <w:t>«فرق اساسى ديگر ميان مسيحيت و اسلام ـ در مورد كتاب هاى مقدس ـ اين است كه مسيحيت متنى ندارد كه از طريق وحى نازل شده و تثبيت گرديده باشد؛ اما اسلام قرآن را دارد كه با ضابطه بالا مى خواند.</w:t>
      </w:r>
      <w:r w:rsidRPr="00AB5125">
        <w:rPr>
          <w:rFonts w:cs="B Badr"/>
          <w:rtl/>
        </w:rPr>
        <w:br/>
        <w:t>قرآن بيان و گزاره وحيانى است كه از طريق جبرئيل به محمد صلى الله عليه و آله رسيده است. بر خلاف اسلام، اصول مذهبى مبتنى بر وحى در مسيحيت، بر پايه گواهى هاى متعدد و غير مستقيم افراد انسانى استوار است و بر خلاف تصور بسيارى از مسيحيان، هيچ گونه قولى در دست نيست كه واسطه نقل آن، يك شاهد عينى زندگانى عيسى عليه السلام باشد»147.</w:t>
      </w:r>
      <w:r w:rsidRPr="00AB5125">
        <w:rPr>
          <w:rFonts w:cs="B Badr"/>
          <w:rtl/>
        </w:rPr>
        <w:br/>
        <w:t>توماس ميشل ـ استاد الهيات و كشيش مسيحى ـ مى نويسد: بر خلاف قرآن، كتاب مقدس مجموعه اى بين 66 تا 73 كتاب است كه در طول 1500 سال تأليف شده و شمار بزرگى از مؤلفان ـ كه تاريخ نام بسيارى از آنها را فراموش كرده ـ براى تهيه آن به عمليات پيچيده اى پرداخته اند.</w:t>
      </w:r>
      <w:r w:rsidRPr="00AB5125">
        <w:rPr>
          <w:rFonts w:cs="B Badr"/>
          <w:rtl/>
        </w:rPr>
        <w:br/>
        <w:t>او همچنين مى گويد: «اصولاً مسيحيان نمى گويند خدا كتاب هاى مقدس را بر مؤلفان بشرى املا كرده است؛ بلكه معتقدند او به ايشان براى بيان پيام الهى به شيوه خاص خودشان و همراه با نگارش مخصوص و سبك نويسندگى ويژه هر يك، توفيق داده است».148</w:t>
      </w:r>
      <w:r w:rsidRPr="00AB5125">
        <w:rPr>
          <w:rFonts w:cs="B Badr"/>
          <w:rtl/>
        </w:rPr>
        <w:br/>
        <w:t>ميشل اشاره مى كند كه نويسندگان كتاب هاى مقدس، معصوم نبوده و دچار محدوديت هاى علمى و تنگناهاى زبانى بوده و به رنگ زمان خود در آمده بودند و لاجرم خطاهايى نيز در كتاب مقدس به يادگار نهاده اند: «گاهى اين نويسنده بشرى، نظريات غلط يا اطلاعات اشتباه آميزى دارد كه اثر آن در متن كتاب باقى مى ماند»149.</w:t>
      </w:r>
      <w:r w:rsidRPr="00AB5125">
        <w:rPr>
          <w:rFonts w:cs="B Badr"/>
          <w:rtl/>
        </w:rPr>
        <w:br/>
        <w:t>رابرت ا. هيوم نيز مى نويسد: «اسلام، از اين جهت كه متن مقدس آن صريحا وحى خداوندى به يك فرد خاص ـ بنيانگذار اين دين ـ است، در ميان همه اديان جهان منحصر به فرد است. در قرآن سخنگوى اصلى خدا است ...»150.</w:t>
      </w:r>
      <w:r w:rsidRPr="00AB5125">
        <w:rPr>
          <w:rFonts w:cs="B Badr"/>
          <w:rtl/>
        </w:rPr>
        <w:br/>
        <w:t>3ـ2. تحريف ناپذيرى؛ قرآن كتابى است تحريف ناپذير كه همواره اصالت و عصمت خود را در طى قرون حفظ و دست بشر را از دستبرد تحريف كوتاه كرده است؛ در حالى كه هيچ يك از اديان موجود، از اين ويژگى برخوردار نيست. «عصمت» امرى افزون بر اصل الهى بودن پيام قرآن است و براى آن مى توان مراحل زير را ذكر كرد:</w:t>
      </w:r>
      <w:r w:rsidRPr="00AB5125">
        <w:rPr>
          <w:rFonts w:cs="B Badr"/>
          <w:rtl/>
        </w:rPr>
        <w:br/>
        <w:t>3ـ2ـ1. عصمت از ناحيه نازل كننده (خداوند)151؛</w:t>
      </w:r>
      <w:r w:rsidRPr="00AB5125">
        <w:rPr>
          <w:rFonts w:cs="B Badr"/>
          <w:rtl/>
        </w:rPr>
        <w:br/>
        <w:t>3ـ2ـ2. عصمت از ناحيه حاملان وحى و فرشتگان رساننده به پيامبر صلى الله عليه و آله152؛</w:t>
      </w:r>
      <w:r w:rsidRPr="00AB5125">
        <w:rPr>
          <w:rFonts w:cs="B Badr"/>
          <w:rtl/>
        </w:rPr>
        <w:br/>
        <w:t>3ـ2ـ3. عصمت در دريافت وحى از سوى پيامبر صلى الله عليه و آله153؛</w:t>
      </w:r>
      <w:r w:rsidRPr="00AB5125">
        <w:rPr>
          <w:rFonts w:cs="B Badr"/>
          <w:rtl/>
        </w:rPr>
        <w:br/>
        <w:t>3ـ2ـ4. عصمت در ابلاغ وحى به مردم از سوى پيامبر صلى الله عليه و آله154؛</w:t>
      </w:r>
      <w:r w:rsidRPr="00AB5125">
        <w:rPr>
          <w:rFonts w:cs="B Badr"/>
          <w:rtl/>
        </w:rPr>
        <w:br/>
      </w:r>
      <w:r w:rsidRPr="00AB5125">
        <w:rPr>
          <w:rFonts w:cs="B Badr"/>
          <w:rtl/>
        </w:rPr>
        <w:lastRenderedPageBreak/>
        <w:t>3ـ2ـ5. عصمت در بقا و استمرار تاريخى وحى در ميان بشر تا پايان تاريخ155.</w:t>
      </w:r>
      <w:r w:rsidRPr="00AB5125">
        <w:rPr>
          <w:rFonts w:cs="B Badr"/>
          <w:rtl/>
        </w:rPr>
        <w:br/>
        <w:t>به اعتقاد مسلمانان، كتاب هاى آسمانى نازل شده بر پيامبران پيشين نيز از نظر عصمت در چهار مرحله نخست با قرآن مجيد همتا و همپاى اند156؛ ليكن مرحله پنجم عصمت (تحريف ناپذيرى ابدى در ميان مردم) از اختصاصات قرآن است.</w:t>
      </w:r>
      <w:r w:rsidRPr="00AB5125">
        <w:rPr>
          <w:rFonts w:cs="B Badr"/>
          <w:rtl/>
        </w:rPr>
        <w:br/>
        <w:t>3ـ3. معجزه جاويد و سند رسالت؛ پيامبران براى اثبات رسالت خود، معجزه آورده اند؛ ليكن كتاب آسمانى آنها، غير از معجزه و سند رسالتشان بوده است. اما قرآن خود معجزه است؛ يعنى، هم كتاب رسالت است و هم برهان صدق آن. از طرف ديگر اين كتاب معجزه اى جاودان و باقى و سندى زنده بر رسالت است كه قرن ها و عصرها را در مى نوردد و همگان را به تحدّى مى طلبد. در حالى كه معجزات پيامبران پيشين، فقط نزد حاضرين مشهود بوده و اثرى از آن باقى نيست و جوامع بشرى از مشاهده آن محروم اند.</w:t>
      </w:r>
      <w:r w:rsidRPr="00AB5125">
        <w:rPr>
          <w:rFonts w:cs="B Badr"/>
          <w:rtl/>
        </w:rPr>
        <w:br/>
        <w:t>افزون بر آن كتاب آسمانى اسلام، امتيازات بيشمارى از جهت محتوايى دارد كه بررسى آنها مجالى فراخ تر مى طلبد.</w:t>
      </w:r>
      <w:r w:rsidRPr="00AB5125">
        <w:rPr>
          <w:rFonts w:cs="B Badr"/>
          <w:rtl/>
        </w:rPr>
        <w:br/>
        <w:t>چهار. جامع بودن</w:t>
      </w:r>
      <w:r w:rsidRPr="00AB5125">
        <w:rPr>
          <w:rFonts w:cs="B Badr"/>
          <w:rtl/>
        </w:rPr>
        <w:br/>
        <w:t>از ديگر ويژگى هاى اسلام در برابر ديگر اديان، جامع بودن آن است. اسلام برنامه تكاملى بشر تا پايان تاريخ را به ارمغان آورده است. جان ديون پورت مى نويسد: «... قرآن مطابق تحقيقات كومب با انجيل فرق دارد؛ زيرا انجيل داراى مكتب و روش فقاهتى نيست؛ بلكه به طور كلى محتويات آن مركب است از قصص و روايات و بيانات تحريض و ترغيب بشر در نشر عواطف و احساسات عالى و فداكارى و ... ولى هيچ نوع عامل و رابطه منطقى جالب و جاذبى كه اين معانى را با يكديگر ربط دهد، در انجيل وجود ندارد. از اين گذشته قرآن مانند اناجيل نيست كه فقط به عنوان ميزان و شاخصى درباره عقايد دينى و عبادت و عمل درباره آن شناخته شده است؛ بلكه داراى مكتب و روش سياسى نيز هست؛ زيرا تخت و تاج يا به تعبير ديگر اساس دستگاه و سازمان سياسى، روى اين شالوده ريخته شده و هر نوع قانونى براى اداره امور كشور، از اين منبع گرفته مى شود. و بالاخره كليه مسائل حياتى و مالى با اجازه همين منبع و مصدر قانون گذارى، حل مى شود157.158</w:t>
      </w:r>
      <w:r w:rsidRPr="00AB5125">
        <w:rPr>
          <w:rFonts w:cs="B Badr"/>
          <w:rtl/>
        </w:rPr>
        <w:br/>
        <w:t>پنج. نظام حقوقى اسلام</w:t>
      </w:r>
      <w:r w:rsidRPr="00AB5125">
        <w:rPr>
          <w:rFonts w:cs="B Badr"/>
          <w:rtl/>
        </w:rPr>
        <w:br/>
        <w:t>از جمله امتيازات انحصارى اسلام بر ديگر اديان، نظام حقوقى اصيل آن است. اين مسئله بسيارى از انديشمندان غرب را به تحسين و اعجاب وا داشته است. اگر چه اين مسئله در ذيل نظام رفتارى و بحث از «جامعيت اسلام» قابل بررسى است؛ ليكن به جهت اهميت ويژه اى كه دارد به طور مستقل مورد بررسى قرار مى گيرد. اولين نكته قابل توجه، نقش بى بديل اسلام در بنيان گذارى و توسعه حقوق بين الملل است.</w:t>
      </w:r>
      <w:r w:rsidRPr="00AB5125">
        <w:rPr>
          <w:rFonts w:cs="B Badr"/>
          <w:rtl/>
        </w:rPr>
        <w:br/>
        <w:t>مارسل بوازار159 پژوهشگر انستيتوى تحقيقات عالى حقوق بين الملل در ژنو،مى نويسد:</w:t>
      </w:r>
      <w:r w:rsidRPr="00AB5125">
        <w:rPr>
          <w:rFonts w:cs="B Badr"/>
          <w:rtl/>
        </w:rPr>
        <w:br/>
        <w:t>«در قرون وسطى هر وقت ركودى در قوانين مسيحيت روى مى داد صاحب نظران از حقوق اسلامى استفاده مى كردند. در قرن سيزده ميلادى در چند دانشگاه اروپا، مبانى فقه اسلامى مورد پژوهش قرار گرفت. اگر فلسفه تأسيس دانش حقوق بين الملل را دگرگونى در روابط ملت ها و جلوگيرى از تجاوز زورمندان و توانگران و برابرى و برادرى انسان ها بدانيم؛ بايد اذعان كنيم كه پيغمبر اسلام صلى الله عليه و آله بنيانگذار حقوق بين الملل بوده است».160</w:t>
      </w:r>
      <w:r w:rsidRPr="00AB5125">
        <w:rPr>
          <w:rFonts w:cs="B Badr"/>
          <w:rtl/>
        </w:rPr>
        <w:br/>
        <w:t>اصول حقوق بشر در اسلام:</w:t>
      </w:r>
      <w:r w:rsidRPr="00AB5125">
        <w:rPr>
          <w:rFonts w:cs="B Badr"/>
          <w:rtl/>
        </w:rPr>
        <w:br/>
        <w:t>حقوق بشر و يا حقوق بين الملل اسلامى داراى اصولى چند است؛ از جمله:</w:t>
      </w:r>
      <w:r w:rsidRPr="00AB5125">
        <w:rPr>
          <w:rFonts w:cs="B Badr"/>
          <w:rtl/>
        </w:rPr>
        <w:br/>
      </w:r>
      <w:r w:rsidRPr="00AB5125">
        <w:rPr>
          <w:rFonts w:cs="B Badr"/>
          <w:rtl/>
        </w:rPr>
        <w:lastRenderedPageBreak/>
        <w:t>1. اصل حرمت و كرامت انسان؛</w:t>
      </w:r>
      <w:r w:rsidRPr="00AB5125">
        <w:rPr>
          <w:rFonts w:cs="B Badr"/>
          <w:rtl/>
        </w:rPr>
        <w:br/>
        <w:t>2. اصل عدالت، برابرى و نفى تبعيض؛</w:t>
      </w:r>
      <w:r w:rsidRPr="00AB5125">
        <w:rPr>
          <w:rFonts w:cs="B Badr"/>
          <w:rtl/>
        </w:rPr>
        <w:br/>
        <w:t>3. اصل صلح و همزيستى مسالمت آميز؛</w:t>
      </w:r>
      <w:r w:rsidRPr="00AB5125">
        <w:rPr>
          <w:rFonts w:cs="B Badr"/>
          <w:rtl/>
        </w:rPr>
        <w:br/>
        <w:t>4. اصل وفاى به عهد؛</w:t>
      </w:r>
      <w:r w:rsidRPr="00AB5125">
        <w:rPr>
          <w:rFonts w:cs="B Badr"/>
          <w:rtl/>
        </w:rPr>
        <w:br/>
        <w:t>5. اصل تفاهم و روادارى؛</w:t>
      </w:r>
      <w:r w:rsidRPr="00AB5125">
        <w:rPr>
          <w:rFonts w:cs="B Badr"/>
          <w:rtl/>
        </w:rPr>
        <w:br/>
        <w:t>6. اصل مشاركت و همكارى هاى بين المللى؛</w:t>
      </w:r>
      <w:r w:rsidRPr="00AB5125">
        <w:rPr>
          <w:rFonts w:cs="B Badr"/>
          <w:rtl/>
        </w:rPr>
        <w:br/>
        <w:t>7. اصل حمايت از ملل تحت ستم و ...161.</w:t>
      </w:r>
      <w:r w:rsidRPr="00AB5125">
        <w:rPr>
          <w:rFonts w:cs="B Badr"/>
          <w:rtl/>
        </w:rPr>
        <w:br/>
        <w:t>اصول ياد شده در نگاه انديشمندان غربى، مورد توجه قرار گرفته است. مارسل بوازار در مورد اصول همزيستى مسالمت آميز و تفاهم مى نويسد:</w:t>
      </w:r>
      <w:r w:rsidRPr="00AB5125">
        <w:rPr>
          <w:rFonts w:cs="B Badr"/>
          <w:rtl/>
        </w:rPr>
        <w:br/>
        <w:t>«در مورد پيروان اديان الهى بايد گفت اصولاً اسلام آنها را مورد حمايت خود قرار داده و امنيت كاملى در جامعه اسلامى دارند. آنان مى توانند طبق دستورات دينى خود آزادانه عمل كنند، به خصوص كه در قرآن نيز رعايت حقوق آنان توصيه شده است. اين تساهل دينى در مسيحيت و يهود، مطلقاً وجود نداشته و به ويژه پيروان دين يهود، ناگزير از انجام فريضه هاى بسيار سخت و توان فرسا بوده اند»162.</w:t>
      </w:r>
      <w:r w:rsidRPr="00AB5125">
        <w:rPr>
          <w:rFonts w:cs="B Badr"/>
          <w:rtl/>
        </w:rPr>
        <w:br/>
        <w:t>همو مى نويسد:</w:t>
      </w:r>
      <w:r w:rsidRPr="00AB5125">
        <w:rPr>
          <w:rFonts w:cs="B Badr"/>
          <w:rtl/>
        </w:rPr>
        <w:br/>
        <w:t>«در ديانت يهود برترى نژادى وجود دارد و در برادرى مسيحيت، رابطه الهى بر جنبه هاى عملى آن در زندگى اجتماعى غلبه يافته و در شرايط امروز قابل اجرا نيست. اما در ديانت اسلام اين افراط و تفريط به چشم نمى خورد ... اين تفكر كه از قرآن نشأت مى يابد، به ديانت اسلام سوداى جهان شمولى مى بخشد. اسلام به دنبال ساختن جهانى است كه همه مردم ـ حتى آنان كه به دين سابق خويش وفادار مانده اند ـ با تفاهم، همكارى، برادرى و برابرى كامل زندگى كنند».163</w:t>
      </w:r>
      <w:r w:rsidRPr="00AB5125">
        <w:rPr>
          <w:rFonts w:cs="B Badr"/>
          <w:rtl/>
        </w:rPr>
        <w:br/>
        <w:t>شش. خاتميت</w:t>
      </w:r>
      <w:r w:rsidRPr="00AB5125">
        <w:rPr>
          <w:rFonts w:cs="B Badr"/>
          <w:rtl/>
        </w:rPr>
        <w:br/>
        <w:t>اسلام دين خاتم است و اين خاتميت، اركان و لوازمى دارد؛ از جمله:</w:t>
      </w:r>
      <w:r w:rsidRPr="00AB5125">
        <w:rPr>
          <w:rFonts w:cs="B Badr"/>
          <w:rtl/>
        </w:rPr>
        <w:br/>
        <w:t>6ـ1. نسخ شرايع پيشين؛ هر پيامبرى كه شريعتى به ارمغان آوَرْد، شريعت پيشين را نسخ كرد و اسلام ـ به عنوان آخرين شريعت و برنامه كامل سعادت بشر از سوى خداوند ـ ناسخ همه شريعت هاى پيشين است.</w:t>
      </w:r>
      <w:r w:rsidRPr="00AB5125">
        <w:rPr>
          <w:rFonts w:cs="B Badr"/>
          <w:rtl/>
        </w:rPr>
        <w:br/>
        <w:t>6ـ2. نسخ ناپذيرى؛ دين و شريعت اسلامى به لحاظ خاتم بودنش، از پايايى و ماندگارى برخوردار است. اين دين هرگز نسخ نخواهد شد و شريعت ديگرى جايگزين آن نمى شود.</w:t>
      </w:r>
      <w:r w:rsidRPr="00AB5125">
        <w:rPr>
          <w:rFonts w:cs="B Badr"/>
          <w:rtl/>
        </w:rPr>
        <w:br/>
        <w:t>5ـ3. همگانى بودن؛ لازمه ناسخ بودن و پويايى اسلام، آن است كه اين دين، بديل ناپذير، همگانى و يگانه پرچمدار دعوت به سوى توحيد و وحدت بخش همه آدميان تحت لواى توحيد و يگانه شريعت و قانون سعادت آفرينِ خداوند باشد.</w:t>
      </w:r>
      <w:r w:rsidRPr="00AB5125">
        <w:rPr>
          <w:rFonts w:cs="B Badr"/>
          <w:rtl/>
        </w:rPr>
        <w:br/>
        <w:t>ويژگى هاى ديگرى نيز در باب جاذبه هاى اسلام و امتيازات معارف آن وجود دارد كه به جهت اختصار از ذكر آنها خوددارى مى شود.164</w:t>
      </w:r>
      <w:r w:rsidRPr="00AB5125">
        <w:rPr>
          <w:rFonts w:cs="B Badr"/>
          <w:rtl/>
        </w:rPr>
        <w:br/>
        <w:t>هفت. نفى نيست انگارى165</w:t>
      </w:r>
      <w:r w:rsidRPr="00AB5125">
        <w:rPr>
          <w:rFonts w:cs="B Badr"/>
          <w:rtl/>
        </w:rPr>
        <w:br/>
      </w:r>
      <w:r w:rsidRPr="00AB5125">
        <w:rPr>
          <w:rFonts w:cs="B Badr"/>
          <w:rtl/>
        </w:rPr>
        <w:lastRenderedPageBreak/>
        <w:t>يكى از امتيازات اساسى اسلام، در برابر برخى از ديگر اديان به ويژه مسيحيت، پيراستگى آن از درون مايه هاى نيست انگارانه و نفى زمينه گرايش به نيهيليسم166(نيست انگارى) است. به تعبير پروفسور فلاطورى، در اسلام عنصرى يافت نمى شود كه بهانه به دست نيست انگارى چون نيچه167 دهد تا در اين حوزه فرهنگى،حكم به نيست انگارى كند. توضيح اينكه نيچه؛ نيهيليسم را مفهومى دو پهلو مى داند كه يكى از وجوه آن نيست انگارى به معناى قدرت روح و به تعبير وى «نيهيليسم فعال» است و ديگرى نيست انگارى به معناى سقوط و زوال قدرت روح (نيهيليسم منفعل)168. نيست انگارى منفعل، از تباه شدن قوه خلاّقه و از بى هدفى و آنچه معناى حيات و ارزش هاى واقعى را تشكيل مى دهد، ناشى مى شود169.</w:t>
      </w:r>
      <w:r w:rsidRPr="00AB5125">
        <w:rPr>
          <w:rFonts w:cs="B Badr"/>
          <w:rtl/>
        </w:rPr>
        <w:br/>
        <w:t>نيهيليسم فعال، بر ملا كننده بيهودگى مطلق و به تعبير ديگر افشاگر نيهيليسم منفعل است. نيست انگارى منفعل، به گذشته فرهنگ مغرب زمين تعلق دارد و بنياد آن از نظر نيچه، تصور متافيزيكى افلاطونى و باور دينى مسيحيت است. عمده ترين عنصر مسيحى ـ افلاطونى مورد توجه وى، نگاه منفى به جهانى است كه ما در آن زندگى مى كنيم. باور افلاطونى و ايمان مسيحى، اين جهان را كه ما در آن زندگى مى كنيم، جهانى خيالى و ساختگى، غير واقعى و دروغين و بد و زشت مى پندارد170. او مسيحيت را مذهبى نيست انگارانه مى خواند171 و مى گويد: آرى، نيست انگارى و مسيحيت هم قافيه اند و نه تنها هم قافيه كه برازنده هم هستند.172</w:t>
      </w:r>
      <w:r w:rsidRPr="00AB5125">
        <w:rPr>
          <w:rFonts w:cs="B Badr"/>
          <w:rtl/>
        </w:rPr>
        <w:br/>
        <w:t>در مقابل، دو عنصر اساسى در تعاليم اسلامى وجود دارد كه راه را بر بسيارى از انتقادات وارد بر مسيحيت و يهوديت ـ از جمله اين نگرش نيچه ـ مى بندد. آن دو عنصر عبارت است از:</w:t>
      </w:r>
      <w:r w:rsidRPr="00AB5125">
        <w:rPr>
          <w:rFonts w:cs="B Badr"/>
          <w:rtl/>
        </w:rPr>
        <w:br/>
        <w:t>1. يكتا پرستى مطلق كه مضمون و محتواى اصلى ايمان دينى اسلام را تشكيل مى دهد.</w:t>
      </w:r>
      <w:r w:rsidRPr="00AB5125">
        <w:rPr>
          <w:rFonts w:cs="B Badr"/>
          <w:rtl/>
        </w:rPr>
        <w:br/>
        <w:t>2. نگرش مثبت به جهان به عنوان اصل و مبناى حيات.</w:t>
      </w:r>
      <w:r w:rsidRPr="00AB5125">
        <w:rPr>
          <w:rFonts w:cs="B Badr"/>
          <w:rtl/>
        </w:rPr>
        <w:br/>
        <w:t>در اين نگرش، پيامبر، داراى ذات و قلمروى الهى ـ به معناى قلمروى حقيقى و واقعى كه در برابر جهان غير واقعى و در مقابل جهان ظاهر قرار گرفته است173 ـ نمى باشد. در دين اسلام بين جهان بود و نُمود، انفصال نيست و جهان نمود، به اندازه جهان بود، واقعى است. بنابراين تعاليم اسلام بهانه به دست كسى نمى دهد تا بر آن انگ نيست انگارى زند و همين مسئله باعث مى شود كه نيچه نيز در ضمن نفى مسيحيت ـ به عنوان مذهبى نيست انگارانه كه حيات را نابود مى سازد و علم و فرهنگ را به تباهى مى كشاند ـ از اسلام تعريف و تمجيد كند.</w:t>
      </w:r>
      <w:r w:rsidRPr="00AB5125">
        <w:rPr>
          <w:rFonts w:cs="B Badr"/>
          <w:rtl/>
        </w:rPr>
        <w:br/>
        <w:t>او مى نويسد: «مسيحيت، ما را از ثمرات تمدن عهد باستان و بعدها از دستاوردهاى تمدن اسلامى محروم كرد. فرهنگ و تمدن اسلامى در دوران حكمرانان مسلمان اندلس ـ كه در اساس با ما خويشاوندتر از يونان و روم بوده و در معنا و مفهوم و ذوق و سليقه گوياتر از آنها است ـ، لگدمال شد؛ چرا اين تمدن لگدمال شد؟ براى آنكه اصالت داشت ... براى آنكه به زندگى آرى مى گفت ...»174.</w:t>
      </w:r>
      <w:r w:rsidRPr="00AB5125">
        <w:rPr>
          <w:rFonts w:cs="B Badr"/>
          <w:rtl/>
        </w:rPr>
        <w:br/>
        <w:t>هشت. عدم حاجت به عصرى كردن دين</w:t>
      </w:r>
      <w:r w:rsidRPr="00AB5125">
        <w:rPr>
          <w:rFonts w:cs="B Badr"/>
          <w:rtl/>
        </w:rPr>
        <w:br/>
        <w:t>نبود نص الهى در اديان ديگر و تعارض آموزه هاى كتب مقدس با ره آوردهاى علمى و حاجات عصرى، انديشمندان و متألهان غرب را بر آن داشت كه به عصرى كردن دين، روى آورند؛ زيرا نه چشم پوشى از دستاوردهاى نوين علمى و نيازهاى عصرى امكان پذير مى نمود و نه با تعارض مى توان زيست و نه متون مقدس از چنان اعتبار و وثاقت و درونمايه اى بر خوردار بود كه بر علم پيشى گيرد. از اين رو يا بايد با دين معارض عقل و علم، خداحافظى كرد و يا براى جمع بين ديندارى و زيستن در زمان حال، دين را به رنگ زمانه درآورد و اين گزينه مقبول انديشمندان غربى شد.</w:t>
      </w:r>
      <w:r w:rsidRPr="00AB5125">
        <w:rPr>
          <w:rFonts w:cs="B Badr"/>
          <w:rtl/>
        </w:rPr>
        <w:br/>
      </w:r>
      <w:r w:rsidRPr="00AB5125">
        <w:rPr>
          <w:rFonts w:cs="B Badr"/>
          <w:rtl/>
        </w:rPr>
        <w:lastRenderedPageBreak/>
        <w:t>منظور از عصرى كردن دين، جايگزين ساختن دين يا كتاب هاى آسمانى جديد و تغيير پياپى آنها، همگام با تحولات عصرى نيست؛ بلكه تغيير فهم و ارائه قرائت هاى گوناگون از دين به تناسب تحولات فكرى، فرهنگى و تاريخى است.</w:t>
      </w:r>
      <w:r w:rsidRPr="00AB5125">
        <w:rPr>
          <w:rFonts w:cs="B Badr"/>
          <w:rtl/>
        </w:rPr>
        <w:br/>
        <w:t>به عبارت ديگر، اگر كتاب مقدس سخن خدا نباشد و نويسندگان آن برداشت خود از پيام الهى را نگاشته باشند، ـ برداشتى كه تابع فرهنگ زمان و علوم و دانسته هاى آن زمان بوده و عارى از خطا و اشتباه نمى باشد ـ هيچ دليل منطقى بر تعبّد در برابر نص نخواهد ماند و هر كس مى تواند دين را مطابق پسند و فرهنگ حاكم بر زمان خود ـ بدون داورى و سنجش كتاب مقدس ـ فهم و تفسير كند؛ زيرا آنچه در كتاب مقدس است، كلام مستقيم الهى نيست؛ بلكه فهمى از آن است، بدون آنكه نويسنده آن و فهم او از پيام خدا، برتر از فهم انسان امروزى باشد.</w:t>
      </w:r>
      <w:r w:rsidRPr="00AB5125">
        <w:rPr>
          <w:rFonts w:cs="B Badr"/>
          <w:rtl/>
        </w:rPr>
        <w:br/>
        <w:t>چنين چيزى در نهايت به آنارشيزم معرفتى175 خواهد انجاميد و راه هرگونهارزش داورى176 در باب بسيارى از برداشت هاى گوناگون را مسدود خواهد ساخت؛زيرا در اينجا نه مى توان «نص محور»177 بود و نه «مؤلف محور»178، زيرا نصى الهىوجود ندارد و آنچه هست تفاسير و تجربه هاى مؤلفان بشرى است، و چون نص الهى در ميان نيست، راهى به سوى فهم مراد شارع نيز وجود ندارد. پس تنها يك راه مى ماند و آن «مفسّر محورى»179 است. بنابراين دين، امرى كاملاً شخصى و عصرىمى شود؛ زيرا چنين دينى، چيزى جز معرفت دينى و برداشت مفسر نيست و هيچ نص و متن نهايى وجود ندارد كه بتوان معرفت دينى را با آن موزون كرد و مورد سنجش قرار داد.</w:t>
      </w:r>
      <w:r w:rsidRPr="00AB5125">
        <w:rPr>
          <w:rFonts w:cs="B Badr"/>
          <w:rtl/>
        </w:rPr>
        <w:br/>
        <w:t>اما در اسلام مسئله كاملاً برعكس است. در دسترس بودن متن وحى، جامعيت دين، هماهنگى اسلام با علم و عقل، اجتهاد زنده و پويا، هماهنگى دين با فطرت ثابت بشرى، وجود قوانين ثابت براى نيازهاى ثابت و قوانين متغير براى نيازهاى متغير و بسيارى از عوامل ديگر، حاجت به عصرى شدن و لجام گسيختگى در تفسير دين را مسدود مى سازد. آنچه در اينجا لازم است تنها شناخت نيازهاى نو شونده در طول زمان و عرضه آنها بر منابع دينى و گرفتن پاسخ از دين بر اساس متدلوژى فهم دين است. اگر چه در اين عرصه نيز گاه برداشت هاى متفاوتى رخ مى نمايد؛ اما چند تفاوت اساسى در اينجا وجود دارد؛ از جمله:</w:t>
      </w:r>
      <w:r w:rsidRPr="00AB5125">
        <w:rPr>
          <w:rFonts w:cs="B Badr"/>
          <w:rtl/>
        </w:rPr>
        <w:br/>
        <w:t>1. وجود برداشت هاى متفاوت، تنها در پاره اى از آموزه هاى دينى؛ يعنى، برخى از امور ظنى و نه همه آنها است و شامل امور يقينى و ضرورى نمى شود180.</w:t>
      </w:r>
      <w:r w:rsidRPr="00AB5125">
        <w:rPr>
          <w:rFonts w:cs="B Badr"/>
          <w:rtl/>
        </w:rPr>
        <w:br/>
        <w:t>2. نص معتبر و خدشه ناپذيرى وجود دارد كه ملاك و معيار سنجش است و لاجرم هرگز به آنارشيزم معرفتى نمى انجامد.</w:t>
      </w:r>
      <w:r w:rsidRPr="00AB5125">
        <w:rPr>
          <w:rFonts w:cs="B Badr"/>
          <w:rtl/>
        </w:rPr>
        <w:br/>
        <w:t>افزون بر آنچه گذشت امتيازات ديگرى براى اسلام قابل شمارش است؛ از جمله: مورد بشارت انبياى پيشين بودن و اعتبار پذيرى اديان الهى و پيامبران پيشين از اسلام و ... كه به جهت اختصار از بررسى آنها خوددارى مى شود181.</w:t>
      </w:r>
      <w:r w:rsidRPr="00AB5125">
        <w:rPr>
          <w:rFonts w:cs="B Badr"/>
          <w:rtl/>
        </w:rPr>
        <w:br/>
      </w:r>
      <w:r w:rsidRPr="00AB5125">
        <w:rPr>
          <w:rFonts w:cs="B Badr" w:hint="cs"/>
          <w:rtl/>
        </w:rPr>
        <w:t> </w:t>
      </w:r>
    </w:p>
    <w:p w:rsidR="009A2D66" w:rsidRPr="00AB5125" w:rsidRDefault="009A2D66" w:rsidP="009A2D66">
      <w:pPr>
        <w:pStyle w:val="NormalWeb"/>
        <w:bidi/>
        <w:spacing w:before="0" w:beforeAutospacing="0" w:after="0" w:afterAutospacing="0" w:line="300" w:lineRule="atLeast"/>
        <w:ind w:left="30" w:right="30"/>
        <w:rPr>
          <w:rFonts w:cs="B Badr"/>
          <w:rtl/>
        </w:rPr>
      </w:pPr>
      <w:r w:rsidRPr="00AB5125">
        <w:rPr>
          <w:rFonts w:cs="B Badr"/>
          <w:b/>
          <w:bCs/>
          <w:rtl/>
        </w:rPr>
        <w:t>عقب ماندگى مسلمانان</w:t>
      </w:r>
      <w:r w:rsidRPr="00AB5125">
        <w:rPr>
          <w:rFonts w:cs="B Badr"/>
          <w:b/>
          <w:bCs/>
          <w:rtl/>
        </w:rPr>
        <w:br/>
      </w:r>
      <w:r w:rsidRPr="00AB5125">
        <w:rPr>
          <w:rFonts w:cs="B Badr"/>
          <w:rtl/>
        </w:rPr>
        <w:t>پرسش 13. اگر دين موجب پيشرفت جوامع انسانى و كمال بشريت است ـ به ويژه در مورد اسلام كه ما آن را دين كامل و پيشرفته مى دانيم ـ پس چرا كشورهاى اسلامى فقير و عقب مانده اند، و بر عكس كشورهاى غنى و توسعه يافته، همه غير دينى و سكولار هستند؟</w:t>
      </w:r>
      <w:r w:rsidRPr="00AB5125">
        <w:rPr>
          <w:rFonts w:cs="B Badr"/>
          <w:rtl/>
        </w:rPr>
        <w:br/>
        <w:t>دين و تمدن</w:t>
      </w:r>
      <w:r w:rsidRPr="00AB5125">
        <w:rPr>
          <w:rFonts w:cs="B Badr"/>
          <w:rtl/>
        </w:rPr>
        <w:br/>
        <w:t xml:space="preserve">نخست بايد ديد كه آيا امكان دارد، دين مانع پيشرفت شود يا نه؟ در اينجا لازم است ميان دين اصيل و ناب و خالص ـ كه از طرف </w:t>
      </w:r>
      <w:r w:rsidRPr="00AB5125">
        <w:rPr>
          <w:rFonts w:cs="B Badr"/>
          <w:rtl/>
        </w:rPr>
        <w:lastRenderedPageBreak/>
        <w:t>خداوند به عنوان برنامه اى كامل براى زندگى بشر آمده است ـ با عقايد موهوم و خرافات ـ كه ساخته دست بشرى بوده و به عنوان دين معرفى گرديده (مانند عقايد موهوم ارباب كليسا درباره خداوند و تعاليم آنها درباره علم و نحوه زندگى مردم) ـ تفكيك قائل شد. دين حق الهى، بهترين برنامه رشد، تكامل و همساز با پيشرفت بشر در ابعاد مختلف زندگى است و بر علم، دانش، كار و تلاش نيز توصيه و تأكيد دارد. چنين چيزى هرگز نمى تواند عامل عقب ماندگى و انحطاط باشد. شواهد و دلايل زير را مى توان براى اثبات اين موضوع اقامه كرد:</w:t>
      </w:r>
      <w:r w:rsidRPr="00AB5125">
        <w:rPr>
          <w:rFonts w:cs="B Badr"/>
          <w:rtl/>
        </w:rPr>
        <w:br/>
        <w:t>يكم. پيشينه تمدن مسلمانان، در طى قرن هاى متمادى و ارتباط آن با كشورهاى ديگر ـ از جمله كشورهاى اروپايى ـ نشان مى دهد نه تنها دين موجب عقب ماندگى نمى شود؛ بلكه اعتقاد به دين و عمل به آن، سبب رسيدن به درجات بالايى از پيشرفت و رشد مى گردد.</w:t>
      </w:r>
      <w:r w:rsidRPr="00AB5125">
        <w:rPr>
          <w:rFonts w:cs="B Badr"/>
          <w:rtl/>
        </w:rPr>
        <w:br/>
        <w:t>خانم مارگريت ماركوس (مريم جميله) آمريكايى مى نويسد: «اين اعراب نبودند كه اسلام را بزرگ كردند؛ بلكه اين اسلام بود كه اعراب را از حالت قبائل صحرايى به مقام آقايى جهان ترقى داد»182. همچنين «رودول»183 اسلام شناس و مترجم قرآن به زبان انگليسى مى گويد: «اروپا بايد فراموش نكند كه مديون قرآن است؛ همان كتابى كه آفتاب علم را در ميان تاريكى قرون وسطى در اروپا، جلوه گر ساخت»184.</w:t>
      </w:r>
      <w:r w:rsidRPr="00AB5125">
        <w:rPr>
          <w:rFonts w:cs="B Badr"/>
          <w:rtl/>
        </w:rPr>
        <w:br/>
        <w:t>موريس بوكاى فرانسوى نيز آورده است: «اسلام همواره علم و دين را همزاد تلقى كرده و از همان آغاز، طلب علم جزو دستورهاى دينى اش بوده است. به كار گرفتن همين دستور موجب جهش معجزه آساى علمى دوره مهم تمدن اسلامى شد. همان تمدنى كه غرب نيز قبل از رنسانس (نوزايش) از آن برخوردار گرديد»185.</w:t>
      </w:r>
      <w:r w:rsidRPr="00AB5125">
        <w:rPr>
          <w:rFonts w:cs="B Badr"/>
          <w:rtl/>
        </w:rPr>
        <w:br/>
        <w:t>فريدريش ديتريسى186 نيز بر آن است كه: «علوم طبيعى، رياضى، فلسفه و ستاره شناسى كه در قرن دهم اروپا را جلو برد؛ سرچشمه تمام آنها قرآن محمد صلى الله عليه و آله مى باشد و اروپا به آيين محمد صلى الله عليه و آله بدهكار است»187.</w:t>
      </w:r>
      <w:r w:rsidRPr="00AB5125">
        <w:rPr>
          <w:rFonts w:cs="B Badr"/>
          <w:rtl/>
        </w:rPr>
        <w:br/>
        <w:t>دوم. تنها مسلمانان و كشورهاى اسلامى نيستند كه به اين گرفتارى مبتلايند؛ بلكه كشورهاى غير اسلامى و غيردينى بسيارى نيز به دلايلى ـ از جمله سلطه استعمار ـ در عقب ماندگى و فقر مطلق يا نسبى باقى مانده اند.</w:t>
      </w:r>
      <w:r w:rsidRPr="00AB5125">
        <w:rPr>
          <w:rFonts w:cs="B Badr"/>
          <w:rtl/>
        </w:rPr>
        <w:br/>
        <w:t>سوم. در كشورهاى پيشرفته نيز به رغم در اختيار داشتن منابع فراوان و دسترسى به ارقام بالايى از رشد اقتصادى، رفاه همگانى تحقق نيافته است و به طور معمول گروه خاصى، از ره آورد توسعه بهره مى گيرند و عده زيادى در فقر زندگى مى كنند.</w:t>
      </w:r>
      <w:r w:rsidRPr="00AB5125">
        <w:rPr>
          <w:rFonts w:cs="B Badr"/>
          <w:rtl/>
        </w:rPr>
        <w:br/>
        <w:t>چهارم. به رغم رشد و ترقّى تمدن غرب در بعضى از زمينه ها، انحطاط و بحران هاى جدى ديگرى نيز در كنار آن پديد آمده است؛ به طورى كه بشريت را در ورطه خطرناكى قرار داده و فرياد متفكران و انديشمندان را بلند كرده است.</w:t>
      </w:r>
      <w:r w:rsidRPr="00AB5125">
        <w:rPr>
          <w:rFonts w:cs="B Badr"/>
          <w:rtl/>
        </w:rPr>
        <w:br/>
        <w:t>پنجم. بسيارى از مردم و دانشمندان غربى و پديد آورندگان تمدن جديد غرب، دين گرا هستند؛ هر چند تمدن نوين، بر پايه دين گرايى بنيان نهاده نشده است.</w:t>
      </w:r>
      <w:r w:rsidRPr="00AB5125">
        <w:rPr>
          <w:rFonts w:cs="B Badr"/>
          <w:rtl/>
        </w:rPr>
        <w:br/>
        <w:t>علل عقب ماندگى:</w:t>
      </w:r>
      <w:r w:rsidRPr="00AB5125">
        <w:rPr>
          <w:rFonts w:cs="B Badr"/>
          <w:rtl/>
        </w:rPr>
        <w:br/>
        <w:t xml:space="preserve">از آنچه گذشت، روشن مى شود كه نه دين سبب عقب ماندگى است و نه پيشرفت غرب محصول دين گريزى است. برعكس رگه هايى از دين گريزى ـ كه در اوان پيدايش تمدن نوين غرب رخ نمود ـ يكى از آسيب هاى جدى و نواقص تمدن غرب است كه متفكران و انديشمندان غربى، به سرعت متوجه اين خلأ گرديده و كوشيدند گرايش به دين را همواره زنده نگه دارند. مشكل اساسى جهان غرب </w:t>
      </w:r>
      <w:r w:rsidRPr="00AB5125">
        <w:rPr>
          <w:rFonts w:cs="B Badr"/>
          <w:rtl/>
        </w:rPr>
        <w:lastRenderedPageBreak/>
        <w:t>اين است كه دين حاكم بر آن، از اصالت، جامعيت، وثاقت و خردپذيرى كافى برخوردار نيست و راه يافتن تحريف در آن، مشكلات بسيارى را پديد آورده است.</w:t>
      </w:r>
      <w:r w:rsidRPr="00AB5125">
        <w:rPr>
          <w:rFonts w:cs="B Badr"/>
          <w:rtl/>
        </w:rPr>
        <w:br/>
        <w:t>اما اينكه چرا كشورهاى اسلامى به رغم برخوردارى از دين مبين اسلام، عقب افتاده اند؛ بايد گفت: اين مسئله علل و ريشه هاى تاريخى مختلفى دارد و بررسى جامع و همه جانبه آن، نيازمند تحقيقاتى ژرف و گسترده است. اكنون به اختصار به بعضى از آنها اشاره مى شود:</w:t>
      </w:r>
      <w:r w:rsidRPr="00AB5125">
        <w:rPr>
          <w:rFonts w:cs="B Badr"/>
          <w:rtl/>
        </w:rPr>
        <w:br/>
        <w:t>يكم. يكى از علل عقب ماندگى مسلمانان، فاصله گرفتن آنان از اسلام ناب و برداشت هاى نادرست از مفاهيم دينى بوده است. برداشت غلط از قضا و قدر الهى، انسان شناسى اسلام، جهان در نگاه دين، انگاره قدرت در اسلام، زهد، دعا و ... موجب كژروى و عقب ماندگى شده؛ در حالى كه همين مفاهيم در صدر اسلام و حتى در غرب، موجب پيشرفت گشته است. رواج انديشه هاى صوفى گرانه به جاى زهد مثبت و برخى انحرافات فكرى ديگر، نقش مؤثرى در دور ماندن مسلمانان از قافله صنعت و پيشرفت داشته است188.</w:t>
      </w:r>
      <w:r w:rsidRPr="00AB5125">
        <w:rPr>
          <w:rFonts w:cs="B Badr"/>
          <w:rtl/>
        </w:rPr>
        <w:br/>
        <w:t>دوم. مسلمانان بر اساس انگيزش و هدايت هاى دينى، مسير رشد و تعالى را پوييدند و در تاريخ پر افتخار خود، تمدن درخشانى پديد آوردند و جهان غرب را مديون خود ساختند.</w:t>
      </w:r>
      <w:r w:rsidRPr="00AB5125">
        <w:rPr>
          <w:rFonts w:cs="B Badr"/>
          <w:rtl/>
        </w:rPr>
        <w:br/>
        <w:t>گوستاولوبون مى نويسد: «نفوذ اخلاقى همين اعراب زاييده اسلام، آن اقوام وحشى اروپا را كه سلطنت روم را زير و زبر نمودند، در طريق آدميت داخل كرد و نيز نفوذ عقلانى آنان دروازه علوم و فنون و فلسفه را كه از آن به كلى بى خبر بودند، به روى آنها باز كرد و تا ششصد سال استاد اروپاييان بودند»189.</w:t>
      </w:r>
      <w:r w:rsidRPr="00AB5125">
        <w:rPr>
          <w:rFonts w:cs="B Badr"/>
          <w:rtl/>
        </w:rPr>
        <w:br/>
        <w:t>ويل دورانت190 در تاريخ تمدن مى گويد:</w:t>
      </w:r>
      <w:r w:rsidRPr="00AB5125">
        <w:rPr>
          <w:rFonts w:cs="B Badr"/>
          <w:rtl/>
        </w:rPr>
        <w:br/>
        <w:t>«پيدايش و اضمحلال تمدن اسلامى از حوادث بزرگ تاريخ است. اسلام طى پنج قرن، از سال 81 تا 597 ه.ق (700 تا 1200م) از لحاظ نيرو، نظم، بسط قلمرو و حكومت، تصفيه اخلاق و رفتار، سطح زندگانى، وضع قوانين منصفانه انسانى و تساهل دينى، ادبيات، دانشورى، علم، طب و فلسفه پيشاهنگ جهان بود»191.</w:t>
      </w:r>
      <w:r w:rsidRPr="00AB5125">
        <w:rPr>
          <w:rFonts w:cs="B Badr"/>
          <w:rtl/>
        </w:rPr>
        <w:br/>
        <w:t>از ديدگاه وى: «دنياى اسلام در جهان مسيحى نفوذ گوناگون داشت. اروپاى مسيحى غذاها، شربت ها، دارو، درمان، اسلحه، استفاده از نشان هاى خانوادگى، سليقه و انگيزه هنرى، ابزارها و فنون صنعت و تجارت و قوانين و راه هاى دريايى را از اسلام فرا گرفت و غالبا لغات آن را نيز از مسلمانان اقتباس كرد ... علماى عرب [ مسلمان]، رياضيات، طبيعيات، شيمى، هيئت و طبّ يونان را حفظ كرده و به كمال رسانيدند و ميراث يونان را كه بسيار غنى تر شده بود، به اروپا انتقال دادند. پزشكان اسلامى پانصد سال تمام علمدار طب در جهان بودند ... .</w:t>
      </w:r>
      <w:r w:rsidRPr="00AB5125">
        <w:rPr>
          <w:rFonts w:cs="B Badr"/>
          <w:rtl/>
        </w:rPr>
        <w:br/>
        <w:t>ابن سينا و ابن رشد از مشرق بر فيلسوفان مدرسى اروپا پرتو افكندند و صلاحيتشان چون يونانيان مورد اعتماد بود ... اين نفوذ اسلامى [ از راه] بازرگانى و جنگ هاى صليبى، ترجمه هزاران كتاب از عربى به لاتينى و مسافرت هاى دانشورانى از قبيل ژربر، مايكل اسكات، ادلارد باثى به اسپانياى مسلمان [ انجام گرفت]»192.</w:t>
      </w:r>
      <w:r w:rsidRPr="00AB5125">
        <w:rPr>
          <w:rFonts w:cs="B Badr"/>
          <w:rtl/>
        </w:rPr>
        <w:br/>
        <w:t xml:space="preserve">ولترنيز مى نويسد: «در دوران توحش و نادانى پس از سقوط امپراتورى روم، مسيحيان همه چيز را مانند هيئت، شيمى، طب، رياضيات و ... از مسلمانان آموختند و از همان قرن هاى اوليه هجرى، ناگزير شدند براى گرفتن علوم آن روزگار به سوى آنان روى </w:t>
      </w:r>
      <w:r w:rsidRPr="00AB5125">
        <w:rPr>
          <w:rFonts w:cs="B Badr"/>
          <w:rtl/>
        </w:rPr>
        <w:lastRenderedPageBreak/>
        <w:t>آورند»193.</w:t>
      </w:r>
      <w:r w:rsidRPr="00AB5125">
        <w:rPr>
          <w:rFonts w:cs="B Badr"/>
          <w:rtl/>
        </w:rPr>
        <w:br/>
        <w:t>دكتر شفيعى كدكنى بر آن است كه: «در سراسر حيات بشر دو نهضت برجسته و ممتاز نمودار است ... اولى نهضت عظيم اسلامى و ديگر رنسانس و هر دو زاييده اسلام اند»194.</w:t>
      </w:r>
      <w:r w:rsidRPr="00AB5125">
        <w:rPr>
          <w:rFonts w:cs="B Badr"/>
          <w:rtl/>
        </w:rPr>
        <w:br/>
        <w:t>با كمال تأسف مسلمانان پس از بنا نهادن چنان تمدن درخشانى، بر اثر انحراف از دين و آلودگى به مفاسد، دنياپرستى، سستى و كاهلى، به انحطاط و عقب ماندگى گراييدند. بنابراين اگر رشد تمدن غرب تا حدى با فاصله گرفتن از تعاليم كليسايى همراه است، در جهان اسلام اين قضيه كاملاً برعكس است؛ يعنى، مسلمانان فرازهاى تاريخى خود را مديون اسلام و فرودهاى آن را وارث فاصله گرفتن از دين اند.</w:t>
      </w:r>
      <w:r w:rsidRPr="00AB5125">
        <w:rPr>
          <w:rFonts w:cs="B Badr"/>
          <w:rtl/>
        </w:rPr>
        <w:br/>
        <w:t>سوم. وجود نظام هاى سياسى فاسد و استبدادى ـ كه به جاى همت در جهت رشد و پيشرفت مسلمانان، فقط به فكر حفظ قدرت خويش و صرف هزينه هاى عمومى مسلمانان در جهت خوش گذرانى و ... بودند ـ آثار زيان بارى براى جامعه و تمدن اسلامى در پى داشته و يكى از عوامل مهم انحطاط جوامع اسلامى است.</w:t>
      </w:r>
      <w:r w:rsidRPr="00AB5125">
        <w:rPr>
          <w:rFonts w:cs="B Badr"/>
          <w:rtl/>
        </w:rPr>
        <w:br/>
        <w:t>چهارم. هجوم بيگانگان و استعمارگران و تلاش آنها براى عقب نگه داشتن كشورها و استثمار منابع انسانى و طبيعى و بسط سلطه غرب ـ آن هم در زمانى كه بسيارى از حاكمان كشورهاى اسلامى سرگرم عيش و نوش خود بودند ـ ضربه سهمگينى بر پيكر مسلمين وارد ساخت.</w:t>
      </w:r>
      <w:r w:rsidRPr="00AB5125">
        <w:rPr>
          <w:rFonts w:cs="B Badr"/>
          <w:rtl/>
        </w:rPr>
        <w:br/>
        <w:t>پنجم. سرگرم شدن مسلمانان به تفرقه و جنگ هاى داخلى و جانشين ساختن شعارهاى استعمارى همچون، ناسيوناليزم، پان عربيسم (به جاى تكيه بر اسلام خواهى و اتحاد بين الملل اسلامى) و ... باعث ركود و عقب ماندگى آنها شده است. بنابراين اگر مسلمانان از تعاليم وحى فاصله نگرفته و قوام سياسى و وحدت اجتماعى خود را حفظ مى كردند، هم اكنون نيز مى توانستند از هر نظر جلوتر از غرب باشند. اگر آنان به جاى درگيرى هاى بيهوده و اتلاف منابع خود، دست وحدت به يكديگر مى دادند و به ريسمان الهى چنگ مى زدند و با كنار نهادن خود باختگى، به جهاد و خيزش علمى برمى خاستند، اينك نيز مى توانستند قدرتى بزرگ با امكاناتى وسيع در سطح جهان باشند و با استفاده از استعدادهاى خويش، از جهت علم و فن آورى، به رقابت با ديگران بپردازند و تمدنى پديد آورند كه افزون بر رشد علمى و تكنولوژيك، از نظر معنوى و كيفيت مناسبات انسانى نيز بسيارى از مشكلات دنياى مدرن را حل كند.</w:t>
      </w:r>
      <w:r w:rsidRPr="00AB5125">
        <w:rPr>
          <w:rFonts w:cs="B Badr"/>
          <w:rtl/>
        </w:rPr>
        <w:br/>
        <w:t>عوامل پيشرفت:</w:t>
      </w:r>
      <w:r w:rsidRPr="00AB5125">
        <w:rPr>
          <w:rFonts w:cs="B Badr"/>
          <w:rtl/>
        </w:rPr>
        <w:br/>
        <w:t>كشورهاى غربى هرگز بعد از كنار گذاشتن دين، به اين همه رشد و توسعه دست نيافته اند؛ بلكه عوامل بسيارى موجب پيشرفت آنان شد كه اساسى ترين آنها عبارت است از:</w:t>
      </w:r>
      <w:r w:rsidRPr="00AB5125">
        <w:rPr>
          <w:rFonts w:cs="B Badr"/>
          <w:rtl/>
        </w:rPr>
        <w:br/>
        <w:t>1. عزم و اراده جدى بر تغيير و تلاش و فعاليت در جهت شناخت سنت ها و قوانين حاكم بر جهان هستى و استفاده از امكاناتى كه خداوند در اختيار بشر نهاده است. از ديگر سو سنت الهى بر اين تعلق گرفته كه هر قوم و ملتى، در جهتى كه به فعاليت و تلاش مى پردازد ـ چه در جهت بهبود امور دنيوى و چه در جهت صلاح آخرت ـ از مدد پروردگار برخوردار شود و از نتايج تلاش هاى خود بهره گيرد. قرآن مجيد به صراحت مى فرمايد:</w:t>
      </w:r>
      <w:r w:rsidRPr="00AB5125">
        <w:rPr>
          <w:rFonts w:cs="B Badr"/>
          <w:b/>
          <w:bCs/>
          <w:color w:val="008000"/>
          <w:rtl/>
        </w:rPr>
        <w:t xml:space="preserve"> «كُلاًّ نُمِدُّ هو</w:t>
      </w:r>
      <w:r w:rsidRPr="00AB5125">
        <w:rPr>
          <w:rFonts w:cs="B Badr" w:hint="cs"/>
          <w:b/>
          <w:bCs/>
          <w:color w:val="008000"/>
          <w:rtl/>
        </w:rPr>
        <w:t>ٔلاءِ</w:t>
      </w:r>
      <w:r w:rsidRPr="00AB5125">
        <w:rPr>
          <w:rFonts w:cs="B Badr"/>
          <w:b/>
          <w:bCs/>
          <w:color w:val="008000"/>
          <w:rtl/>
        </w:rPr>
        <w:t xml:space="preserve"> </w:t>
      </w:r>
      <w:r w:rsidRPr="00AB5125">
        <w:rPr>
          <w:rFonts w:cs="B Badr" w:hint="cs"/>
          <w:b/>
          <w:bCs/>
          <w:color w:val="008000"/>
          <w:rtl/>
        </w:rPr>
        <w:t>وَ</w:t>
      </w:r>
      <w:r w:rsidRPr="00AB5125">
        <w:rPr>
          <w:rFonts w:cs="B Badr"/>
          <w:b/>
          <w:bCs/>
          <w:color w:val="008000"/>
          <w:rtl/>
        </w:rPr>
        <w:t xml:space="preserve"> </w:t>
      </w:r>
      <w:r w:rsidRPr="00AB5125">
        <w:rPr>
          <w:rFonts w:cs="B Badr" w:hint="cs"/>
          <w:b/>
          <w:bCs/>
          <w:color w:val="008000"/>
          <w:rtl/>
        </w:rPr>
        <w:t>هَؤلاءِ</w:t>
      </w:r>
      <w:r w:rsidRPr="00AB5125">
        <w:rPr>
          <w:rFonts w:cs="B Badr"/>
          <w:b/>
          <w:bCs/>
          <w:color w:val="008000"/>
          <w:rtl/>
        </w:rPr>
        <w:t xml:space="preserve"> </w:t>
      </w:r>
      <w:r w:rsidRPr="00AB5125">
        <w:rPr>
          <w:rFonts w:cs="B Badr" w:hint="cs"/>
          <w:b/>
          <w:bCs/>
          <w:color w:val="008000"/>
          <w:rtl/>
        </w:rPr>
        <w:t>مِنْ</w:t>
      </w:r>
      <w:r w:rsidRPr="00AB5125">
        <w:rPr>
          <w:rFonts w:cs="B Badr"/>
          <w:b/>
          <w:bCs/>
          <w:color w:val="008000"/>
          <w:rtl/>
        </w:rPr>
        <w:t xml:space="preserve"> </w:t>
      </w:r>
      <w:r w:rsidRPr="00AB5125">
        <w:rPr>
          <w:rFonts w:cs="B Badr" w:hint="cs"/>
          <w:b/>
          <w:bCs/>
          <w:color w:val="008000"/>
          <w:rtl/>
        </w:rPr>
        <w:t>عَطاءِ</w:t>
      </w:r>
      <w:r w:rsidRPr="00AB5125">
        <w:rPr>
          <w:rFonts w:cs="B Badr"/>
          <w:b/>
          <w:bCs/>
          <w:color w:val="008000"/>
          <w:rtl/>
        </w:rPr>
        <w:t xml:space="preserve"> </w:t>
      </w:r>
      <w:r w:rsidRPr="00AB5125">
        <w:rPr>
          <w:rFonts w:cs="B Badr" w:hint="cs"/>
          <w:b/>
          <w:bCs/>
          <w:color w:val="008000"/>
          <w:rtl/>
        </w:rPr>
        <w:t>رَبِّكَ</w:t>
      </w:r>
      <w:r w:rsidRPr="00AB5125">
        <w:rPr>
          <w:rFonts w:cs="B Badr"/>
          <w:b/>
          <w:bCs/>
          <w:color w:val="008000"/>
          <w:rtl/>
        </w:rPr>
        <w:t xml:space="preserve"> </w:t>
      </w:r>
      <w:r w:rsidRPr="00AB5125">
        <w:rPr>
          <w:rFonts w:cs="B Badr" w:hint="cs"/>
          <w:b/>
          <w:bCs/>
          <w:color w:val="008000"/>
          <w:rtl/>
        </w:rPr>
        <w:t>و</w:t>
      </w:r>
      <w:r w:rsidRPr="00AB5125">
        <w:rPr>
          <w:rFonts w:cs="B Badr"/>
          <w:b/>
          <w:bCs/>
          <w:color w:val="008000"/>
          <w:rtl/>
        </w:rPr>
        <w:t>َ ما كانَ عَطاءُ رَبِّكَ مَحْظُوراً»</w:t>
      </w:r>
      <w:r w:rsidRPr="00AB5125">
        <w:rPr>
          <w:rFonts w:cs="B Badr"/>
          <w:rtl/>
        </w:rPr>
        <w:t>195؛ «ما هر دسته اى را [ در همان راهى كه به همت و اراده خود انتخاب كرده اند] يارى مى رسانيم. يارى پروردگار از هيچ مردم [ صاحب اراده و فعالى] قطع نمى شود»؛</w:t>
      </w:r>
      <w:r w:rsidRPr="00AB5125">
        <w:rPr>
          <w:rFonts w:cs="B Badr"/>
          <w:rtl/>
        </w:rPr>
        <w:br/>
      </w:r>
      <w:r w:rsidRPr="00AB5125">
        <w:rPr>
          <w:rFonts w:cs="B Badr"/>
          <w:rtl/>
        </w:rPr>
        <w:lastRenderedPageBreak/>
        <w:t>2. آشنايى غربيان با تمدن اسلامى و شرقى، در طول جنگ هاى صليبى و مسافرت هاى جهانگردانى مانند ماركوپولو و استفاده بسيار از فرهنگ و دانش مسلمين؛ به ويژه در عرصه علوم عقلى، طب، هندسه و رياضيات، جغرافيا و ...196؛</w:t>
      </w:r>
      <w:r w:rsidRPr="00AB5125">
        <w:rPr>
          <w:rFonts w:cs="B Badr"/>
          <w:rtl/>
        </w:rPr>
        <w:br/>
        <w:t>3. رنسانس فكرى در اروپا با توجه به مجموعه عواملى كه اين تحول فكرى را ايجاد كرد و مبارزه با خرافات و عقايد موهوم رايج در بين مردم آن ديار؛</w:t>
      </w:r>
      <w:r w:rsidRPr="00AB5125">
        <w:rPr>
          <w:rFonts w:cs="B Badr"/>
          <w:rtl/>
        </w:rPr>
        <w:br/>
        <w:t>4. كنار گذاشتن كليسا از دخالت در امور جامعه و به وجود آوردن نهادهاى جديدى براى اداره آن.</w:t>
      </w:r>
      <w:r w:rsidRPr="00AB5125">
        <w:rPr>
          <w:rFonts w:cs="B Badr"/>
          <w:rtl/>
        </w:rPr>
        <w:br/>
        <w:t>گفتنى است كه اروپا در قرون وسطى، غرق در تاريكى جهل و خرافه بود. ارباب كليسا با تلقين بعضى از عقايد موهوم، اجازه رشد علم و دانش را نمى دادند؛ در حالى كه در همان قرون، دانشمندان اروپايى تحت تأثير تمدن اسلامى قرار داشتند. اين تمدن تا قلب اروپا پيش رفت و خواهان تحول اروپا و نگرش جديد به علم و دانش بود. ارباب كليسا با تفتيش عقايد، حتى اظهار نظر درباره پديده هاى جهان را گمراهى تلقى مى كردند. گاليله در همين رابطه محاكمه شد و صدها دانشمند به همين دليل محكوم گرديدند!!</w:t>
      </w:r>
      <w:r w:rsidRPr="00AB5125">
        <w:rPr>
          <w:rFonts w:cs="B Badr"/>
          <w:rtl/>
        </w:rPr>
        <w:br/>
        <w:t>اين وضعيت در حالى بود كه مراكز علمى جهان اسلام در آن زمان، محل فراگيرى دانش و ساخت ابزارهاى دقيق (مانند ساعت و لوازم جراحى و ...) بود. صدها دانش پژوه اروپايى در اين مراكز مشغول به تحصيل بودند. تعاليم اسلامى همگان را به يادگيرى دانش و تفكّر در آفرينش دعوت مى كرد و آيات قرآنى، خود پيشگام در بيان حقايق هستى و چگونگى رخدادهاى آن بود. بر اساس همين شرايط بود كه اروپا تحت تأثير قرار گرفت و خيزشى علمى در آن سامان شكل داده شد.</w:t>
      </w:r>
      <w:r w:rsidRPr="00AB5125">
        <w:rPr>
          <w:rFonts w:cs="B Badr"/>
          <w:rtl/>
        </w:rPr>
        <w:br/>
        <w:t>چه بايد كرد؟</w:t>
      </w:r>
      <w:r w:rsidRPr="00AB5125">
        <w:rPr>
          <w:rFonts w:cs="B Badr"/>
          <w:rtl/>
        </w:rPr>
        <w:br/>
        <w:t>در هر صورت، امروزه، انديشه و تمدن اسلامى جانمايه نيرومندى براى احيا دارد؛ ولى تمدن غرب به شدت گرفتار انحطاط فرهنگى و زوال پذيرى شده است. در اين فرصت اگر مسلمانان بخواهند جايگاه شايسته خود را بازيابند، رعايت نكات زير بايسته است:</w:t>
      </w:r>
      <w:r w:rsidRPr="00AB5125">
        <w:rPr>
          <w:rFonts w:cs="B Badr"/>
          <w:rtl/>
        </w:rPr>
        <w:br/>
        <w:t>1. ترسيم دقيق چشم انداز مطلوب و متناسب با مقتضيات زمان؛</w:t>
      </w:r>
      <w:r w:rsidRPr="00AB5125">
        <w:rPr>
          <w:rFonts w:cs="B Badr"/>
          <w:rtl/>
        </w:rPr>
        <w:br/>
        <w:t>2. عزم و اراده جدى بر تغيير وضع موجود و حركت به سمت احياى تمدن نوين اسلامى، همراه با نشاط و اميد، احساس توانايى و دورى از خودباختگى؛</w:t>
      </w:r>
      <w:r w:rsidRPr="00AB5125">
        <w:rPr>
          <w:rFonts w:cs="B Badr"/>
          <w:rtl/>
        </w:rPr>
        <w:br/>
        <w:t>3. بالا بردن سطح شناخت و بينش هاى دينى در همه ابعاد آن؛</w:t>
      </w:r>
      <w:r w:rsidRPr="00AB5125">
        <w:rPr>
          <w:rFonts w:cs="B Badr"/>
          <w:rtl/>
        </w:rPr>
        <w:br/>
        <w:t>4. تقويت روح ايمان، تقوا، استوارى در دين و مبارزه با كژى ها؛</w:t>
      </w:r>
      <w:r w:rsidRPr="00AB5125">
        <w:rPr>
          <w:rFonts w:cs="B Badr"/>
          <w:rtl/>
        </w:rPr>
        <w:br/>
        <w:t>5. ارتقاى دانش و سطح علمى و بسط و تعميق نهضت نرم افزارى با به كارگيرى همه ظرفيت هاى موجود؛</w:t>
      </w:r>
      <w:r w:rsidRPr="00AB5125">
        <w:rPr>
          <w:rFonts w:cs="B Badr"/>
          <w:rtl/>
        </w:rPr>
        <w:br/>
        <w:t>6. ارتباط وثيق، همدلى و مشاركت در سطح بين الملل اسلامى و تعاون و همكارى گسترده در ابعاد مختلف (نه انزواگزينى و انفعال)؛</w:t>
      </w:r>
      <w:r w:rsidRPr="00AB5125">
        <w:rPr>
          <w:rFonts w:cs="B Badr"/>
          <w:rtl/>
        </w:rPr>
        <w:br/>
        <w:t>7. از ميان برداشتن رژيم هاى سياسى وابسته و فاسد و برقرارى نظام هاى سياسى مشروع اسلامى، مستقل و مشاركت گرا؛</w:t>
      </w:r>
      <w:r w:rsidRPr="00AB5125">
        <w:rPr>
          <w:rFonts w:cs="B Badr"/>
          <w:rtl/>
        </w:rPr>
        <w:br/>
        <w:t>8. استمداد از عنايات الهى، توكل بر خداوند و تكيه بر درون مايه هاى دينى و بومى؛ در عين استفاده خردمندانه و گزينشگرانه از دانش ها و تجربيات ديگران197.</w:t>
      </w:r>
      <w:r w:rsidRPr="00AB5125">
        <w:rPr>
          <w:rFonts w:cs="B Badr"/>
          <w:rtl/>
        </w:rPr>
        <w:br/>
      </w:r>
      <w:r w:rsidRPr="00AB5125">
        <w:rPr>
          <w:rFonts w:cs="B Badr"/>
          <w:rtl/>
        </w:rPr>
        <w:br/>
      </w:r>
      <w:r w:rsidRPr="00AB5125">
        <w:rPr>
          <w:rFonts w:cs="B Badr"/>
          <w:rtl/>
        </w:rPr>
        <w:br/>
      </w:r>
      <w:r w:rsidRPr="00AB5125">
        <w:rPr>
          <w:rFonts w:cs="B Badr"/>
          <w:b/>
          <w:bCs/>
          <w:rtl/>
        </w:rPr>
        <w:t>خداشناسى :</w:t>
      </w:r>
      <w:r w:rsidRPr="00AB5125">
        <w:rPr>
          <w:rFonts w:cs="B Badr"/>
          <w:b/>
          <w:bCs/>
          <w:rtl/>
        </w:rPr>
        <w:br/>
      </w:r>
      <w:r w:rsidRPr="00AB5125">
        <w:rPr>
          <w:rFonts w:cs="B Badr"/>
          <w:rtl/>
        </w:rPr>
        <w:lastRenderedPageBreak/>
        <w:br/>
      </w:r>
      <w:r w:rsidRPr="00AB5125">
        <w:rPr>
          <w:rFonts w:cs="B Badr"/>
          <w:b/>
          <w:bCs/>
          <w:rtl/>
        </w:rPr>
        <w:t>خودشناسى</w:t>
      </w:r>
      <w:r w:rsidRPr="00AB5125">
        <w:rPr>
          <w:rFonts w:cs="B Badr"/>
          <w:b/>
          <w:bCs/>
          <w:rtl/>
        </w:rPr>
        <w:br/>
      </w:r>
      <w:r w:rsidRPr="00AB5125">
        <w:rPr>
          <w:rFonts w:cs="B Badr"/>
          <w:rtl/>
        </w:rPr>
        <w:t>پرسش 14. از آنجا كه معرفت خدا از راه معرفت نفس پيدا مى شود، منظور از «معرفت نفس» يا خود شناسى چيست؟ چطور مى توان به آن دست يافت؟</w:t>
      </w:r>
      <w:r w:rsidRPr="00AB5125">
        <w:rPr>
          <w:rFonts w:cs="B Badr"/>
          <w:rtl/>
        </w:rPr>
        <w:br/>
        <w:t xml:space="preserve">اين پرسش ناظر به روايت مشهورى از حضرت على عليه السلام است كه فرمود: </w:t>
      </w:r>
      <w:r w:rsidRPr="00AB5125">
        <w:rPr>
          <w:rFonts w:cs="B Badr"/>
          <w:b/>
          <w:bCs/>
          <w:color w:val="008000"/>
          <w:rtl/>
        </w:rPr>
        <w:t>«من عرف نفسه فقد عرف ربّه»</w:t>
      </w:r>
      <w:r w:rsidRPr="00AB5125">
        <w:rPr>
          <w:rFonts w:cs="B Badr"/>
          <w:rtl/>
        </w:rPr>
        <w:t>198؛ «هر كه خود را شناخت، خداى خويش را شناخته است». اين حديث شريف و روايات ديگر ـ كه بيانگر ملازمه اكيد ميان شناخت انسان و معرفت خداوند است ـ تفسيرهاى فراوانى را در بر داشته و بحث هاى دامنه دارى را فراروى انديشمندان نهاده است.</w:t>
      </w:r>
      <w:r w:rsidRPr="00AB5125">
        <w:rPr>
          <w:rFonts w:cs="B Badr"/>
          <w:rtl/>
        </w:rPr>
        <w:br/>
        <w:t>در يك نگاه كلى، شناخت انسان نسبت به خداوند سبحان دوگونه است:</w:t>
      </w:r>
      <w:r w:rsidRPr="00AB5125">
        <w:rPr>
          <w:rFonts w:cs="B Badr"/>
          <w:rtl/>
        </w:rPr>
        <w:br/>
        <w:t>1. شناخت حصولى؛ مقصود از آن شناخت از راه عقل، تفكر، انديشه و استدلال و برهان است.</w:t>
      </w:r>
      <w:r w:rsidRPr="00AB5125">
        <w:rPr>
          <w:rFonts w:cs="B Badr"/>
          <w:rtl/>
        </w:rPr>
        <w:br/>
        <w:t>2. شناخت حضورى؛ منظور از شناخت حضورى درك مستقيم و بى واسطه وجود خداوند است. علم حضورى نسبت به خداوند، درجات و مراتبى دارد؛ از جمله:</w:t>
      </w:r>
      <w:r w:rsidRPr="00AB5125">
        <w:rPr>
          <w:rFonts w:cs="B Badr"/>
          <w:rtl/>
        </w:rPr>
        <w:br/>
        <w:t>2ـ1. علم حضورى غيراكتسابى؛ اين گونه خداشناسى دركى، فطرى و ذاتى در نهاد انسان و پيدايش آن بيرون از محدوده اختيار او است. اين شناخت فطرى در بيشتر انسان ها، تنها استعداد و مايه اى است كه آدمى با تلاش خود، مى تواند آن را از استعداد به فعليت واز حالت ابهام به مرحله درك حضورى آگاهانه برساند. دو آيه زير به اين نوع معرفت ناظر است:</w:t>
      </w:r>
      <w:r w:rsidRPr="00AB5125">
        <w:rPr>
          <w:rFonts w:cs="B Badr"/>
          <w:rtl/>
        </w:rPr>
        <w:br/>
        <w:t xml:space="preserve">2ـ1ـ1. </w:t>
      </w:r>
      <w:r w:rsidRPr="00AB5125">
        <w:rPr>
          <w:rFonts w:cs="B Badr"/>
          <w:b/>
          <w:bCs/>
          <w:color w:val="008000"/>
          <w:rtl/>
        </w:rPr>
        <w:t>«فَأَقِمْ وَجْهَكَ لِلدِّينِ حَنِيفا فِطْرَتَ اللّهِ الَّتِى فَطَرَ النّاسَ عَلَيْها ...»</w:t>
      </w:r>
      <w:r w:rsidRPr="00AB5125">
        <w:rPr>
          <w:rFonts w:cs="B Badr"/>
          <w:rtl/>
        </w:rPr>
        <w:t>199؛ «پس روى خود را با گرايش تمام به حق، به سوى اين دين كن؛ با همان سرشتى كه خدا مردم را بر آن سرشته است».</w:t>
      </w:r>
      <w:r w:rsidRPr="00AB5125">
        <w:rPr>
          <w:rFonts w:cs="B Badr"/>
          <w:rtl/>
        </w:rPr>
        <w:br/>
        <w:t xml:space="preserve">2ـ1ـ2. </w:t>
      </w:r>
      <w:r w:rsidRPr="00AB5125">
        <w:rPr>
          <w:rFonts w:cs="B Badr"/>
          <w:b/>
          <w:bCs/>
          <w:color w:val="008000"/>
          <w:rtl/>
        </w:rPr>
        <w:t>«وَ إِذْ أَخَذَ رَبُّكَ مِنْ بَنِى آدَمَ مِنْ ظُهُورِهِمْ ذُرِّيَّتَهُمْ وَ أَشْهَدَهُمْ عَلى أَنْفُسِهِمْ أَ لَسْتُ بِرَبِّكُمْ قالُوا بَلى شَهِدْنا أَنْ تَقُولُوا يَوْمَ الْقِيامَةِ إِنّا كُنّا عَنْ هذا غافِلِينَ * أَوْ تَقُولُوا إِنَّما أَشْرَكَ آباو</w:t>
      </w:r>
      <w:r w:rsidRPr="00AB5125">
        <w:rPr>
          <w:rFonts w:cs="B Badr" w:hint="cs"/>
          <w:b/>
          <w:bCs/>
          <w:color w:val="008000"/>
          <w:rtl/>
        </w:rPr>
        <w:t>ٔنا</w:t>
      </w:r>
      <w:r w:rsidRPr="00AB5125">
        <w:rPr>
          <w:rFonts w:cs="B Badr"/>
          <w:b/>
          <w:bCs/>
          <w:color w:val="008000"/>
          <w:rtl/>
        </w:rPr>
        <w:t xml:space="preserve"> </w:t>
      </w:r>
      <w:r w:rsidRPr="00AB5125">
        <w:rPr>
          <w:rFonts w:cs="B Badr" w:hint="cs"/>
          <w:b/>
          <w:bCs/>
          <w:color w:val="008000"/>
          <w:rtl/>
        </w:rPr>
        <w:t>مِنْ</w:t>
      </w:r>
      <w:r w:rsidRPr="00AB5125">
        <w:rPr>
          <w:rFonts w:cs="B Badr"/>
          <w:b/>
          <w:bCs/>
          <w:color w:val="008000"/>
          <w:rtl/>
        </w:rPr>
        <w:t xml:space="preserve"> </w:t>
      </w:r>
      <w:r w:rsidRPr="00AB5125">
        <w:rPr>
          <w:rFonts w:cs="B Badr" w:hint="cs"/>
          <w:b/>
          <w:bCs/>
          <w:color w:val="008000"/>
          <w:rtl/>
        </w:rPr>
        <w:t>قَبْلُ</w:t>
      </w:r>
      <w:r w:rsidRPr="00AB5125">
        <w:rPr>
          <w:rFonts w:cs="B Badr"/>
          <w:b/>
          <w:bCs/>
          <w:color w:val="008000"/>
          <w:rtl/>
        </w:rPr>
        <w:t xml:space="preserve"> </w:t>
      </w:r>
      <w:r w:rsidRPr="00AB5125">
        <w:rPr>
          <w:rFonts w:cs="B Badr" w:hint="cs"/>
          <w:b/>
          <w:bCs/>
          <w:color w:val="008000"/>
          <w:rtl/>
        </w:rPr>
        <w:t>وَ</w:t>
      </w:r>
      <w:r w:rsidRPr="00AB5125">
        <w:rPr>
          <w:rFonts w:cs="B Badr"/>
          <w:b/>
          <w:bCs/>
          <w:color w:val="008000"/>
          <w:rtl/>
        </w:rPr>
        <w:t xml:space="preserve"> </w:t>
      </w:r>
      <w:r w:rsidRPr="00AB5125">
        <w:rPr>
          <w:rFonts w:cs="B Badr" w:hint="cs"/>
          <w:b/>
          <w:bCs/>
          <w:color w:val="008000"/>
          <w:rtl/>
        </w:rPr>
        <w:t>كُنّا</w:t>
      </w:r>
      <w:r w:rsidRPr="00AB5125">
        <w:rPr>
          <w:rFonts w:cs="B Badr"/>
          <w:b/>
          <w:bCs/>
          <w:color w:val="008000"/>
          <w:rtl/>
        </w:rPr>
        <w:t xml:space="preserve"> </w:t>
      </w:r>
      <w:r w:rsidRPr="00AB5125">
        <w:rPr>
          <w:rFonts w:cs="B Badr" w:hint="cs"/>
          <w:b/>
          <w:bCs/>
          <w:color w:val="008000"/>
          <w:rtl/>
        </w:rPr>
        <w:t>ذُرِّيَّةً</w:t>
      </w:r>
      <w:r w:rsidRPr="00AB5125">
        <w:rPr>
          <w:rFonts w:cs="B Badr"/>
          <w:b/>
          <w:bCs/>
          <w:color w:val="008000"/>
          <w:rtl/>
        </w:rPr>
        <w:t xml:space="preserve"> مِنْ بَعْدِهِمْ أَ فَتُهْلِكُنا بِما فَعَلَ الْمُبْطِلُونَ»</w:t>
      </w:r>
      <w:r w:rsidRPr="00AB5125">
        <w:rPr>
          <w:rFonts w:cs="B Badr"/>
          <w:rtl/>
        </w:rPr>
        <w:t>200؛ «و چون پروردگارت فرزندان بنى آدم را از پشت هاى ايشان برگرفت و آنان را بر خودشان گواه گرفت [ و پرسيد:] آيا پروردگار شما نيستم؟ گفتند: چرا شهادت مى دهيم، تا مبادا روز قيامت بگوييد ما از اين [ حقيقت] بى خبر بوديم؛ يا مبادا بگوييد: همانا پدران ما در گذشته شرك آورده بودند و ما فرزندانى از پى ايشان بوديم، آيا ما را به خاطر كارى كه باطل انديشان كردند، هلاك مى كنى».</w:t>
      </w:r>
      <w:r w:rsidRPr="00AB5125">
        <w:rPr>
          <w:rFonts w:cs="B Badr"/>
          <w:rtl/>
        </w:rPr>
        <w:br/>
        <w:t>آن ندايى كَاصْل هر بانگ و نواست</w:t>
      </w:r>
      <w:r w:rsidRPr="00AB5125">
        <w:rPr>
          <w:rFonts w:cs="B Badr"/>
          <w:rtl/>
        </w:rPr>
        <w:br/>
        <w:t>خود ندا آن است و اين باقى صداست</w:t>
      </w:r>
      <w:r w:rsidRPr="00AB5125">
        <w:rPr>
          <w:rFonts w:cs="B Badr"/>
          <w:rtl/>
        </w:rPr>
        <w:br/>
        <w:t>ترك و كرد و پارسى گو و عرب</w:t>
      </w:r>
      <w:r w:rsidRPr="00AB5125">
        <w:rPr>
          <w:rFonts w:cs="B Badr"/>
          <w:rtl/>
        </w:rPr>
        <w:br/>
        <w:t>فهم كرده آن ندا بى گوش و لب</w:t>
      </w:r>
      <w:r w:rsidRPr="00AB5125">
        <w:rPr>
          <w:rFonts w:cs="B Badr"/>
          <w:rtl/>
        </w:rPr>
        <w:br/>
        <w:t>خود چه جاى ترك و تاجيك است و زنگ</w:t>
      </w:r>
      <w:r w:rsidRPr="00AB5125">
        <w:rPr>
          <w:rFonts w:cs="B Badr"/>
          <w:rtl/>
        </w:rPr>
        <w:br/>
        <w:t>فهم كردست آن ندا را چوب و سنگ201</w:t>
      </w:r>
      <w:r w:rsidRPr="00AB5125">
        <w:rPr>
          <w:rFonts w:cs="B Badr"/>
          <w:rtl/>
        </w:rPr>
        <w:br/>
        <w:t xml:space="preserve">2ـ2. علم حضورى اكتسابى؛ نوعى علم حضورى روشن و آگاهانه است كه آدمى با تلاش و پس از پيمودن مراحل تكامل، اين شايستگى را مى يابد كه خداوند آن را به او افاضه كند. اين نوع معرفت، داراى مراتب گوناگونِ شديد و ضعيف است كه آخرين مرحله </w:t>
      </w:r>
      <w:r w:rsidRPr="00AB5125">
        <w:rPr>
          <w:rFonts w:cs="B Badr"/>
          <w:rtl/>
        </w:rPr>
        <w:lastRenderedPageBreak/>
        <w:t xml:space="preserve">آن، همان هدف نهايى آفرينش و بالاترين مرتبه كمال انسانى است. هر چند دريافت اين معرفت حضورى، مانند گونه قبل، مستقيما در اختيار آدمى نيست؛ اما مقدمات دستيابى به آن، از افعال اختيارى است. در حقيقت، افاضه اين كمال (معرفت خداوند)، پاداش بخشى از افعال اختيارى انسان است كه به صورت تام و كامل، در آخرت به او داده مى شود؛ گرچه مراتب ديگرى از اين معرفت حضورى براى برخى از اولياى خدا در اين دنيا فراهم مى آيد. قرآن مجيد از اين معرفت به «رؤيت»، «شهود»، «نظر» و مانند آن ياد كرده است: </w:t>
      </w:r>
      <w:r w:rsidRPr="00AB5125">
        <w:rPr>
          <w:rFonts w:cs="B Badr"/>
          <w:b/>
          <w:bCs/>
          <w:color w:val="008000"/>
          <w:rtl/>
        </w:rPr>
        <w:t>«وُجُوهٌ يَوْمَئِذٍ ناضِرَةٌ * إِلى رَبِّها ناظِرَةٌ»</w:t>
      </w:r>
      <w:r w:rsidRPr="00AB5125">
        <w:rPr>
          <w:rFonts w:cs="B Badr"/>
          <w:rtl/>
        </w:rPr>
        <w:t xml:space="preserve">202؛ «رخسارهايى در آن روز برافروخته [ و به چشم دل] به سوى [ جمال ]پروردگارشان نظر كننده اند» و </w:t>
      </w:r>
      <w:r w:rsidRPr="00AB5125">
        <w:rPr>
          <w:rFonts w:cs="B Badr"/>
          <w:b/>
          <w:bCs/>
          <w:color w:val="008000"/>
          <w:rtl/>
        </w:rPr>
        <w:t>«وَ كَذلِكَ نُرِى إِبْراهِيمَ مَلَكُوتَ السَّماواتِ وَ الْأَرْضِ وَ لِيَكُونَ مِنَ الْمُوقِنِينَ»</w:t>
      </w:r>
      <w:r w:rsidRPr="00AB5125">
        <w:rPr>
          <w:rFonts w:cs="B Badr"/>
          <w:rtl/>
        </w:rPr>
        <w:t>203؛ «و اين گونه ملكوت آسمان ها و زمين را به ابراهيم نمايانديم تا از جمله يقين كنندگان باشد».</w:t>
      </w:r>
      <w:r w:rsidRPr="00AB5125">
        <w:rPr>
          <w:rFonts w:cs="B Badr"/>
          <w:rtl/>
        </w:rPr>
        <w:br/>
        <w:t>با توجه به اينكه شناخت خدا از راه خودشناسى، در قلمرو علم حضورى مذكور قرار مى گيرد، پاسخ به دو پرسش زير متفاوت خواهد بود:</w:t>
      </w:r>
      <w:r w:rsidRPr="00AB5125">
        <w:rPr>
          <w:rFonts w:cs="B Badr"/>
          <w:rtl/>
        </w:rPr>
        <w:br/>
        <w:t>ـ مقصود از معرفت نفس چيست؟</w:t>
      </w:r>
      <w:r w:rsidRPr="00AB5125">
        <w:rPr>
          <w:rFonts w:cs="B Badr"/>
          <w:rtl/>
        </w:rPr>
        <w:br/>
        <w:t>چطور مى توان به آن دست پيدا كرد؟</w:t>
      </w:r>
      <w:r w:rsidRPr="00AB5125">
        <w:rPr>
          <w:rFonts w:cs="B Badr"/>
          <w:rtl/>
        </w:rPr>
        <w:br/>
        <w:t>نفس شناسى:</w:t>
      </w:r>
      <w:r w:rsidRPr="00AB5125">
        <w:rPr>
          <w:rFonts w:cs="B Badr"/>
          <w:rtl/>
        </w:rPr>
        <w:br/>
        <w:t>يك. شناخت فطرت</w:t>
      </w:r>
      <w:r w:rsidRPr="00AB5125">
        <w:rPr>
          <w:rFonts w:cs="B Badr"/>
          <w:rtl/>
        </w:rPr>
        <w:br/>
        <w:t>مراد از شناخت نفس در گونه اولِ دركِ حضورى، معرفت به فطرت و سرشت انسان است؛ يعنى، بداند و بفهمد: فطرت چيست؟ بينش و گرايش هاى فطرى كدام است؟ فطرت در منظر قرآن چگونه تحليل مى شود؟ آيا ميان همه انسان ها مشتركاتى يافت مى شود؟ چه ضابطه و ملاكى براى تشخيص آنها وجود دارد؟ آيا بهره ورى آغازين انسان ها از اين مشتركات يكسان است؟ فطرى بودن خداشناسى به چه معنا است؟ آيا خدا در نهاد انسان هست؟ اگر هست، پس چگونه پاره اى از انسان ها خدا را انكار كرده، از او اعراض مى كنند و ...؟204</w:t>
      </w:r>
      <w:r w:rsidRPr="00AB5125">
        <w:rPr>
          <w:rFonts w:cs="B Badr"/>
          <w:rtl/>
        </w:rPr>
        <w:br/>
        <w:t>دست يابى به اين معرفت و به عبارت ديگر بازشناسى امور فطرى، از روش هاى گوناگون ميسّر خواهد شد:</w:t>
      </w:r>
      <w:r w:rsidRPr="00AB5125">
        <w:rPr>
          <w:rFonts w:cs="B Badr"/>
          <w:rtl/>
        </w:rPr>
        <w:br/>
        <w:t>1ـ1. روش تجربى يا تاريخى؛ در اين روش با مراجعه به جامعه و تاريخ و تحولات گوناگون آن، عناصرى كه در همه جا بوده و هميشه حضور داشته اند ـ ولو با شدت و ضعف به عنوان شاخص ها و نشان هاى امور فطرى ـ كشف مى شود. البته اينها، بايد عناصرى باشد كه در قلمرو انسانيت قرار داشته باشد. از اين رو، روحيه استخدام ديگران در جهت منافع خود، تجاوز به غير، ظلم و عدالت ستيزى ـ كه همواره در طول تاريخ ظهور كرده است ـ در عناصر فطرى جاى نمى گيرد.</w:t>
      </w:r>
      <w:r w:rsidRPr="00AB5125">
        <w:rPr>
          <w:rFonts w:cs="B Badr"/>
          <w:rtl/>
        </w:rPr>
        <w:br/>
        <w:t>1ـ2. روش تعقّلى؛ در اين روش كوشش مى شود تا به مدد برهان اصالت عموم، گرايش هاى انسانى (مانند علم دوستى، فضيلت خواهى و ...) اثبات گردد و يا گرايش به خدا و حس پرستش و فطرى بودن دين مبرهن شود.</w:t>
      </w:r>
      <w:r w:rsidRPr="00AB5125">
        <w:rPr>
          <w:rFonts w:cs="B Badr"/>
          <w:rtl/>
        </w:rPr>
        <w:br/>
        <w:t>1ـ3. روش شهودى؛ در اين روش، با مراجعه به وجدان و شهود، گرايش ها و بينش هاى فطرى شناخته مى شود. اگر انسان در درون خود، فارغ از همه ويژگى ها و شرايط، احساس كرد كه زيبايى و علم را دوست دارد؛ به فضايل اخلاقى عشق مى ورزد؛ دارنده آنها را مى ستايد و در پى آن است كه آنها را در خود احيا كند، مى تواند به گرايش هاى فطرى انسان دست يازد.</w:t>
      </w:r>
      <w:r w:rsidRPr="00AB5125">
        <w:rPr>
          <w:rFonts w:cs="B Badr"/>
          <w:rtl/>
        </w:rPr>
        <w:br/>
        <w:t xml:space="preserve">1ـ4. روش نقلى؛ در اين روش با مراجعه به كتاب و سنت (منابع روايى)، امورى كه به عنوان گرايش ها و بينش هاى فطرى انسان </w:t>
      </w:r>
      <w:r w:rsidRPr="00AB5125">
        <w:rPr>
          <w:rFonts w:cs="B Badr"/>
          <w:rtl/>
        </w:rPr>
        <w:lastRenderedPageBreak/>
        <w:t>طرح شده، شناسايى و طبقه بندى مى شود.</w:t>
      </w:r>
      <w:r w:rsidRPr="00AB5125">
        <w:rPr>
          <w:rFonts w:cs="B Badr"/>
          <w:rtl/>
        </w:rPr>
        <w:br/>
        <w:t>دو. شناخت شخصيت</w:t>
      </w:r>
      <w:r w:rsidRPr="00AB5125">
        <w:rPr>
          <w:rFonts w:cs="B Badr"/>
          <w:rtl/>
        </w:rPr>
        <w:br/>
        <w:t>منظور از معرفت نفس، در گونه دوم شناختِ حضورى، معرفت به نفس و شناخت شخصيت و انسانيت انسان است؛ يعنى، شخص دريابد و علم پيدا كند كه نفس چيست؟ خصوصيات آن كدام است؟ مراتب آن چگونه است و به چه شكل با يكديگر در ارتباط است؟ رابطه نفس و بدن به چه كيفيتى است؟ نفس، عقل و قلب آيا يكى است و اگر خير، وجه تمايز آنها از يكديگر چيست؟ نفس از ديدگاه قرآن و روايات، چگونه تفسير مى شود؟ هبوط و عروج نفس چيست؟ مراد از تهذيب نفس چيست؟ ارتباط نفس و عمل چگونه است؟ نفس داراى چه استعدادها و قابليت هايى است؟ تجرد نفس به چه معنا است؟ قواى آن كدام است؟ آيا مى توان از راه شناخت نفس، به معرفت خدا دست يازيد؟ اين معرفت در چه حد و مراتبى است؟ در يك كلام آدمى بايد «نفس»، يا «روح» و يا «حقيقت» خود را بشناسد تا بداند كه چه بوده و چه شده و چه مى تواند باشد؟205</w:t>
      </w:r>
      <w:r w:rsidRPr="00AB5125">
        <w:rPr>
          <w:rFonts w:cs="B Badr"/>
          <w:rtl/>
        </w:rPr>
        <w:br/>
        <w:t xml:space="preserve">خداوند متعال با لحنى تأمل برانگيز به اين معرفت تأكيد فرموده است: </w:t>
      </w:r>
      <w:r w:rsidRPr="00AB5125">
        <w:rPr>
          <w:rFonts w:cs="B Badr"/>
          <w:b/>
          <w:bCs/>
          <w:color w:val="008000"/>
          <w:rtl/>
        </w:rPr>
        <w:t>«يا أَيُّهَا الَّذِينَ آمَنُوا عَلَيْكُمْ أَنْفُسَكُمْ لا يَضُرُّكُمْ مَنْ ضَلَّ إِذَا اهْتَدَيْتُمْ إِلَى اللّهِ مَرْجِعُكُمْ جَمِيعا فَيُنَبِّئُكُمْ بِما كُنْتُمْ تَعْمَلُونَ»</w:t>
      </w:r>
      <w:r w:rsidRPr="00AB5125">
        <w:rPr>
          <w:rFonts w:cs="B Badr"/>
          <w:rtl/>
        </w:rPr>
        <w:t>206؛ «اى كسانى كه ايمان آورده ايد! به خود و حقيقت خويش توجه كنيد و خود و حقيقت خويش را بيابيد. اگر شما به صراط مستقيم هدايت يافتيد، انحراف ديگران به شما ضرر نمى رساند و برگشت همه شما به سوى اللّه است و در آن روز خداوند متعال شما را از اعمال و راه و روشتان آگاه خواهد كرد».</w:t>
      </w:r>
      <w:r w:rsidRPr="00AB5125">
        <w:rPr>
          <w:rFonts w:cs="B Badr"/>
          <w:rtl/>
        </w:rPr>
        <w:br/>
        <w:t>با توجه به اينكه آخر آيه، از برگشتِ همه به سوى حضرت حق و نايل گشتن همه به نتايج حركات و اعمالشان در روز لقاى پروردگار خبر مى دهد، توصيه به معرفت نفس و شناخت حقيقت خود، معناى ژرف ترى مى يابد. با اين ديدگاه معناى روايت «من عرف نفسه فقد عرف ربه» اين خواهد شد: هر كس خود را آن چنان كه هست و مظهر و جلوه گاه وجه حق است، بشناسد؛ پروردگار خود را خواهد شناخت و ناظر وجه او خواهد بود.</w:t>
      </w:r>
      <w:r w:rsidRPr="00AB5125">
        <w:rPr>
          <w:rFonts w:cs="B Badr"/>
          <w:rtl/>
        </w:rPr>
        <w:br/>
        <w:t>قبل از بررسى چگونگى دست يابى به معرفت نفس به گونه دوّم، تذكر چند نكته بايسته است:</w:t>
      </w:r>
      <w:r w:rsidRPr="00AB5125">
        <w:rPr>
          <w:rFonts w:cs="B Badr"/>
          <w:rtl/>
        </w:rPr>
        <w:br/>
        <w:t>يكم. تهذيب نفس و حصول كمال آن، متوقف بر معرفت نفس و شناخت عوامل انحطاط و سعادت است.</w:t>
      </w:r>
      <w:r w:rsidRPr="00AB5125">
        <w:rPr>
          <w:rFonts w:cs="B Badr"/>
          <w:rtl/>
        </w:rPr>
        <w:br/>
        <w:t>دوم. شناخت نفس در حقيقت شناخت «راه» و «راهرو» است؛ چرا كه نفس انسانى، به سوى خدا سلوك مى كند (رهرو) و راهى را كه آدمى بايد در رسيدن به خدا طى كند، همان مراتب نفس خويش است كه با گذر از هر مرتبه از آن، به مرتبه بالاتر صعود مى كند (راه). مهم تر آنكه بر طبق آيه شريفه، غايت اين راه خداوند متعال است. پس آدمى بايد هميشه در ياد خدا باشد؛ چرا كه اگر آدمى غايت راه را فراموش كند؛ خود راه را نيز فراموش مى كند. پس فراموشى خدا، فراموشى نفس را به دنبال خواهد داشت.</w:t>
      </w:r>
      <w:r w:rsidRPr="00AB5125">
        <w:rPr>
          <w:rFonts w:cs="B Badr"/>
          <w:rtl/>
        </w:rPr>
        <w:br/>
        <w:t>سوم. معرفت مورد تأكيد منابع اصيل اسلامى، شناختى است كه وسيله اى براى معرفت خداوند قرار مى گيرد؛ نه شناختى كه براى امور ديگر مقصود باشد.</w:t>
      </w:r>
      <w:r w:rsidRPr="00AB5125">
        <w:rPr>
          <w:rFonts w:cs="B Badr"/>
          <w:rtl/>
        </w:rPr>
        <w:br/>
        <w:t>چهارم. براساس منابع قرآنى و روايى، اين شناخت بايد به عنوان يك اصل عملى؛ يعنى، حركت به سوى كمال باشد؛ وگرنه صرف شناخت نفس از جهت علمى و نظرى، تنها آشنايى با مفاهيم است.207</w:t>
      </w:r>
      <w:r w:rsidRPr="00AB5125">
        <w:rPr>
          <w:rFonts w:cs="B Badr"/>
          <w:rtl/>
        </w:rPr>
        <w:br/>
        <w:t>در حقيقت، امرى كه انسان را به شهود وجه حق مى رساند، شناخت حقيقت خود و حركت به سوى مقام اصلى خويش و كمال است و اين امر، جز با عمل و تحصيل تقوا ميسر نخواهد بود.208 عطار خيلى زيبا در چند بيت، شرايط تحصيل تقوا را بيان كرده است:</w:t>
      </w:r>
      <w:r w:rsidRPr="00AB5125">
        <w:rPr>
          <w:rFonts w:cs="B Badr"/>
          <w:rtl/>
        </w:rPr>
        <w:br/>
      </w:r>
      <w:r w:rsidRPr="00AB5125">
        <w:rPr>
          <w:rFonts w:cs="B Badr"/>
          <w:rtl/>
        </w:rPr>
        <w:lastRenderedPageBreak/>
        <w:t>چون فرود آيى به وادىّ طلب</w:t>
      </w:r>
      <w:r w:rsidRPr="00AB5125">
        <w:rPr>
          <w:rFonts w:cs="B Badr"/>
          <w:rtl/>
        </w:rPr>
        <w:br/>
        <w:t>پيشت آيد هر زمانى صد تعب</w:t>
      </w:r>
      <w:r w:rsidRPr="00AB5125">
        <w:rPr>
          <w:rFonts w:cs="B Badr"/>
          <w:rtl/>
        </w:rPr>
        <w:br/>
        <w:t>صد بلا در هر نفس اينجا بود</w:t>
      </w:r>
      <w:r w:rsidRPr="00AB5125">
        <w:rPr>
          <w:rFonts w:cs="B Badr"/>
          <w:rtl/>
        </w:rPr>
        <w:br/>
        <w:t>طوطىِ گردون مگس اينجا بود</w:t>
      </w:r>
      <w:r w:rsidRPr="00AB5125">
        <w:rPr>
          <w:rFonts w:cs="B Badr"/>
          <w:rtl/>
        </w:rPr>
        <w:br/>
        <w:t>جدّ و جهد اينجات بايد سال ها</w:t>
      </w:r>
      <w:r w:rsidRPr="00AB5125">
        <w:rPr>
          <w:rFonts w:cs="B Badr"/>
          <w:rtl/>
        </w:rPr>
        <w:br/>
        <w:t>زان كه اينجا قلب گردد حال ها</w:t>
      </w:r>
      <w:r w:rsidRPr="00AB5125">
        <w:rPr>
          <w:rFonts w:cs="B Badr"/>
          <w:rtl/>
        </w:rPr>
        <w:br/>
        <w:t>مِلك اينجا بايدت انداختن</w:t>
      </w:r>
      <w:r w:rsidRPr="00AB5125">
        <w:rPr>
          <w:rFonts w:cs="B Badr"/>
          <w:rtl/>
        </w:rPr>
        <w:br/>
        <w:t>مُلك اينجا بايدت در باختن</w:t>
      </w:r>
      <w:r w:rsidRPr="00AB5125">
        <w:rPr>
          <w:rFonts w:cs="B Badr"/>
          <w:rtl/>
        </w:rPr>
        <w:br/>
        <w:t>در ميان خونْت بايد آمدن</w:t>
      </w:r>
      <w:r w:rsidRPr="00AB5125">
        <w:rPr>
          <w:rFonts w:cs="B Badr"/>
          <w:rtl/>
        </w:rPr>
        <w:br/>
        <w:t>وزهمه بيرونْت بايد آمدن</w:t>
      </w:r>
      <w:r w:rsidRPr="00AB5125">
        <w:rPr>
          <w:rFonts w:cs="B Badr"/>
          <w:rtl/>
        </w:rPr>
        <w:br/>
        <w:t>چون نماند هيچ معلومت به دست</w:t>
      </w:r>
      <w:r w:rsidRPr="00AB5125">
        <w:rPr>
          <w:rFonts w:cs="B Badr"/>
          <w:rtl/>
        </w:rPr>
        <w:br/>
        <w:t>دل ببايد پاك كرد از هر چه هست</w:t>
      </w:r>
      <w:r w:rsidRPr="00AB5125">
        <w:rPr>
          <w:rFonts w:cs="B Badr"/>
          <w:rtl/>
        </w:rPr>
        <w:br/>
        <w:t>چون دل تو پاك گردد از صفات</w:t>
      </w:r>
      <w:r w:rsidRPr="00AB5125">
        <w:rPr>
          <w:rFonts w:cs="B Badr"/>
          <w:rtl/>
        </w:rPr>
        <w:br/>
        <w:t>تافتن گيرد ز حضرت نورِ ذات</w:t>
      </w:r>
      <w:r w:rsidRPr="00AB5125">
        <w:rPr>
          <w:rFonts w:cs="B Badr"/>
          <w:rtl/>
        </w:rPr>
        <w:br/>
        <w:t>چون شود آن نور بر دل آشكار</w:t>
      </w:r>
      <w:r w:rsidRPr="00AB5125">
        <w:rPr>
          <w:rFonts w:cs="B Badr"/>
          <w:rtl/>
        </w:rPr>
        <w:br/>
        <w:t>در دل تو يك طلب گردد هزار209</w:t>
      </w:r>
      <w:r w:rsidRPr="00AB5125">
        <w:rPr>
          <w:rFonts w:cs="B Badr"/>
          <w:rtl/>
        </w:rPr>
        <w:br/>
        <w:t>افزون بر آنچه گفته شد، معرفت نفس از دو سو مى تواند به معرفت ربّ بينجامد:</w:t>
      </w:r>
      <w:r w:rsidRPr="00AB5125">
        <w:rPr>
          <w:rFonts w:cs="B Badr"/>
          <w:rtl/>
        </w:rPr>
        <w:br/>
        <w:t xml:space="preserve">نخست آنكه بدانيم حقيقت وجودى انسان، عين ربط، وابستگى و نيازمندى محض به خداى متعال است و از خود هيچ استقلالى ندارد. از اين رو تمام وجود ما و متعلقات آن از خدا و متعلق به او است: «اِنّا لِلّهِ».210 او حقيقت پايدارى است كه هستى بخش مطلق و عطاكننده همه كمالات به موجودات از جمله انسان ها است: «هُوَ الْحَىُّ الْقَيُّومُ»211؛ بدون آنكه نيازى به كسى يا چيزى داشته باشد: </w:t>
      </w:r>
      <w:r w:rsidRPr="00AB5125">
        <w:rPr>
          <w:rFonts w:cs="B Badr"/>
          <w:b/>
          <w:bCs/>
          <w:color w:val="008000"/>
          <w:rtl/>
        </w:rPr>
        <w:t>«يا أَيُّهَا النّاسُ أَنْتُمُ الْفُقَراءُ إِلَى اللّهِ وَ اللّهُ هُوَ الْغَنِيُّ الْحَمِيدُ»</w:t>
      </w:r>
      <w:r w:rsidRPr="00AB5125">
        <w:rPr>
          <w:rFonts w:cs="B Badr"/>
          <w:rtl/>
        </w:rPr>
        <w:t>.212</w:t>
      </w:r>
      <w:r w:rsidRPr="00AB5125">
        <w:rPr>
          <w:rFonts w:cs="B Badr"/>
          <w:rtl/>
        </w:rPr>
        <w:br/>
        <w:t>اينها حقايقى است كه با دريافت حضورى و شهودى، و رفع موانع معرفت ـ از قبيل غفلت ناشى از سرمستى و غوطه ور شدن در شهوات و دنياطلبى و دنيادوستى ـ قابل وصول است.213</w:t>
      </w:r>
      <w:r w:rsidRPr="00AB5125">
        <w:rPr>
          <w:rFonts w:cs="B Badr"/>
          <w:rtl/>
        </w:rPr>
        <w:br/>
        <w:t>دوم آنكه با شناخت توانمندى هاى ظاهرى و باطنى آدمى و اعتراف به ناشناخته ماندن توانمندى هاى او و سرگشتگى در درك حقيقت روح، مى توان به جلوه اى از شناخت خداوند دست يافت؛ زيرا در انسان نفخه اى از روح خدا دميده شده است و او مى تواند خليفه خداوند در روى زمين باشد.</w:t>
      </w:r>
      <w:r w:rsidRPr="00AB5125">
        <w:rPr>
          <w:rFonts w:cs="B Badr"/>
          <w:rtl/>
        </w:rPr>
        <w:br/>
      </w:r>
      <w:r w:rsidRPr="00AB5125">
        <w:rPr>
          <w:rFonts w:cs="B Badr"/>
          <w:rtl/>
        </w:rPr>
        <w:br/>
      </w:r>
      <w:r w:rsidRPr="00AB5125">
        <w:rPr>
          <w:rFonts w:cs="B Badr"/>
          <w:b/>
          <w:bCs/>
          <w:rtl/>
        </w:rPr>
        <w:t>بى توجّهى به فطرت</w:t>
      </w:r>
      <w:r w:rsidRPr="00AB5125">
        <w:rPr>
          <w:rFonts w:cs="B Badr"/>
          <w:b/>
          <w:bCs/>
          <w:rtl/>
        </w:rPr>
        <w:br/>
      </w:r>
      <w:r w:rsidRPr="00AB5125">
        <w:rPr>
          <w:rFonts w:cs="B Badr"/>
          <w:rtl/>
        </w:rPr>
        <w:t>پرسش 15. عوامل بى توجّهى به معرفت فطرى چيست؟</w:t>
      </w:r>
      <w:r w:rsidRPr="00AB5125">
        <w:rPr>
          <w:rFonts w:cs="B Badr"/>
          <w:rtl/>
        </w:rPr>
        <w:br/>
      </w:r>
      <w:r w:rsidRPr="00AB5125">
        <w:rPr>
          <w:rFonts w:cs="B Badr"/>
          <w:rtl/>
        </w:rPr>
        <w:lastRenderedPageBreak/>
        <w:t>با دقت در آياتى كه خداشناسى فطرى را مطرح مى كنند، به راحتى مى توان فهميد كه چرا برخى در همه حال به فكر خدا نيستند و يا بعضى به كلى منكر او هستند؟! به اجمال مى توان موارد ذيل را براساس آيات قرآن، موانع بى توجهى به معرفت فطرى قلمداد كرد:</w:t>
      </w:r>
      <w:r w:rsidRPr="00AB5125">
        <w:rPr>
          <w:rFonts w:cs="B Badr"/>
          <w:rtl/>
        </w:rPr>
        <w:br/>
        <w:t xml:space="preserve">1. نسيان: </w:t>
      </w:r>
      <w:r w:rsidRPr="00AB5125">
        <w:rPr>
          <w:rFonts w:cs="B Badr"/>
          <w:b/>
          <w:bCs/>
          <w:color w:val="008000"/>
          <w:rtl/>
        </w:rPr>
        <w:t>«وَ لا تَكُونُوا كَالَّذِينَ نَسُوا اللّهَ فَأَنْساهُمْ أَنْفُسَهُمْ»</w:t>
      </w:r>
      <w:r w:rsidRPr="00AB5125">
        <w:rPr>
          <w:rFonts w:cs="B Badr"/>
          <w:rtl/>
        </w:rPr>
        <w:t>214؛ «و مانند كسانى نباشيد كه خدا را فراموش كردند و خدا خود آنها را فراموششان ساخت». از اين آيه و آيات مشابه آن، دانسته مى شود كه كافران، پيشينه معرفت نسبت به خداوند دارند؛ ولى در حال كفر، خدا را از ياد برده اند و همين نسيان، بستر انكار خدا و يا بى اعتنايى نسبت به او شده است!</w:t>
      </w:r>
      <w:r w:rsidRPr="00AB5125">
        <w:rPr>
          <w:rFonts w:cs="B Badr"/>
          <w:rtl/>
        </w:rPr>
        <w:br/>
        <w:t xml:space="preserve">2. توجه به علل و اسباب مادّى: </w:t>
      </w:r>
      <w:r w:rsidRPr="00AB5125">
        <w:rPr>
          <w:rFonts w:cs="B Badr"/>
          <w:b/>
          <w:bCs/>
          <w:color w:val="008000"/>
          <w:rtl/>
        </w:rPr>
        <w:t>«فَإِذا رَكِبُوا فِى الْفُلْكِ دَعَوُا اللّهَ مُخْلِصِينَ لَهُ الدِّينَ فَلَمّا نَجّاهُمْ إِلَى الْبَرِّ إِذا هُمْ يُشْرِكُونَ»</w:t>
      </w:r>
      <w:r w:rsidRPr="00AB5125">
        <w:rPr>
          <w:rFonts w:cs="B Badr"/>
          <w:rtl/>
        </w:rPr>
        <w:t>215؛ «پس هرگاه در كشتى سوار شوند، خداى را با اخلاص و پاك دينى (يكتاگرايى) بخوانند و چون به سوى خشكى برهاندشان، آن گاه شرك مى ورزند». قطع اميد از ساير علل و اسباب، موجب مى شود انسان متوجه سبب ساز شده و معرفت فطرى نهفته در عمق جانش، بيدار گردد. از اين آيه و آيات مشابه به خوبى استفاده مى شود كه توجه به آنچه اطراف انسان را احاطه كرده و آدمى را به خود مشغول داشته است، عامل عمده غفلت و بى توجهى به معرفت فطرى نسبت به خداوند است.</w:t>
      </w:r>
      <w:r w:rsidRPr="00AB5125">
        <w:rPr>
          <w:rFonts w:cs="B Badr"/>
          <w:rtl/>
        </w:rPr>
        <w:br/>
        <w:t>3. رفاه و آسايش:</w:t>
      </w:r>
      <w:r w:rsidRPr="00AB5125">
        <w:rPr>
          <w:rFonts w:cs="B Badr"/>
          <w:b/>
          <w:bCs/>
          <w:color w:val="008000"/>
          <w:rtl/>
        </w:rPr>
        <w:t xml:space="preserve"> «قُلْ أَ رَأَيْتَكُمْ إِنْ أَتاكُمْ عَذابُ اللّهِ أَوْ أَتَتْكُمُ السّاعَةُ أَ غَيْرَ اللّهِ تَدْعُونَ إِنْ كُنْتُمْ صادِقِينَ»</w:t>
      </w:r>
      <w:r w:rsidRPr="00AB5125">
        <w:rPr>
          <w:rFonts w:cs="B Badr"/>
          <w:rtl/>
        </w:rPr>
        <w:t>216؛ «بگو: به نظر شما، اگر عذاب خدا براى شما فرا رسد، يا رستاخيز شما را دريابد، اگر راستگوييد كسى غير از خدا را مى خوانيد؟».</w:t>
      </w:r>
      <w:r w:rsidRPr="00AB5125">
        <w:rPr>
          <w:rFonts w:cs="B Badr"/>
          <w:rtl/>
        </w:rPr>
        <w:br/>
        <w:t>اين آيه نشانگر آن است كه فطرت انسان در تنگناها و شدايد، همچون قيامت يا زمان مرگ، بيدار و آشكار مى گردد؛ ولى رفاه و آسايش و فروغلتيدن در نعمت ها و لذايذ مادى، از عوامل مهمى است كه زمينه غفلت و پوشيدگى فطرت را فراهم مى آورد.</w:t>
      </w:r>
      <w:r w:rsidRPr="00AB5125">
        <w:rPr>
          <w:rFonts w:cs="B Badr"/>
          <w:rtl/>
        </w:rPr>
        <w:br/>
        <w:t xml:space="preserve">4. دوستى با شيطان: </w:t>
      </w:r>
      <w:r w:rsidRPr="00AB5125">
        <w:rPr>
          <w:rFonts w:cs="B Badr"/>
          <w:b/>
          <w:bCs/>
          <w:color w:val="008000"/>
          <w:rtl/>
        </w:rPr>
        <w:t>«وَ لَأُضِلَّنَّهُمْ وَ لَأُمَنِّيَنَّهُمْ وَ لآمُرَنَّهُمْ فَلَيُبَتِّكُنَّ آذانَ الْأَنْعامِ وَ لآمُرَنَّهُمْ فَلَيُغَيِّرُنَّ خَلْقَ اللّهِ وَ مَنْ يَتَّخِذِ الشَّيْطانَ وَلِيًّا مِنْ دُونِ اللّهِ فَقَدْ خَسِرَ خُسْرانا مُبِينا»</w:t>
      </w:r>
      <w:r w:rsidRPr="00AB5125">
        <w:rPr>
          <w:rFonts w:cs="B Badr"/>
          <w:rtl/>
        </w:rPr>
        <w:t>217؛ «شيطان گفت: آنان را سخت گمراه و دچار آرزوهاى دور و دراز خواهم كرد و وادارشان مى كنم تا گوش هاى دام ها را شكاف دهند و وادارشان مى كنم تا آفريده خدا را دگرگون سازند و هر كس به جاى خدا، شيطان را دوست گيرد، قطعا دستخوش زيان آشكارى شده است».</w:t>
      </w:r>
      <w:r w:rsidRPr="00AB5125">
        <w:rPr>
          <w:rFonts w:cs="B Badr"/>
          <w:rtl/>
        </w:rPr>
        <w:br/>
        <w:t>تغيير در آفريده خدا، خروج از حكم فطرت و خداشناسى فطرى است218 و اين، در سايه دوستى با شيطان است. اگر كسى سر تسليم در برابر هواهاى نفسانى فرود آورد و با شيطان دوست باشد، خداشناسى فطرى در او تغيير كرده و به عدم توجه به خدا، يا انكار او منجر خواهد شد. به هر حال، خداوند به ما نزديك است و اين ما هستيم كه با كردار خود، او را در دوردست ها مى جوييم:</w:t>
      </w:r>
      <w:r w:rsidRPr="00AB5125">
        <w:rPr>
          <w:rFonts w:cs="B Badr"/>
          <w:rtl/>
        </w:rPr>
        <w:br/>
        <w:t>آنچه حق است اقرب از حبل الوريد</w:t>
      </w:r>
      <w:r w:rsidRPr="00AB5125">
        <w:rPr>
          <w:rFonts w:cs="B Badr"/>
          <w:rtl/>
        </w:rPr>
        <w:br/>
        <w:t>تو فكنده تيرِفكرت را بعيد</w:t>
      </w:r>
      <w:r w:rsidRPr="00AB5125">
        <w:rPr>
          <w:rFonts w:cs="B Badr"/>
          <w:rtl/>
        </w:rPr>
        <w:br/>
        <w:t>اى كمان و تيرها برساخته!</w:t>
      </w:r>
      <w:r w:rsidRPr="00AB5125">
        <w:rPr>
          <w:rFonts w:cs="B Badr"/>
          <w:rtl/>
        </w:rPr>
        <w:br/>
        <w:t>صيد، نزديك و تو دورانداخته</w:t>
      </w:r>
      <w:r w:rsidRPr="00AB5125">
        <w:rPr>
          <w:rFonts w:cs="B Badr"/>
          <w:rtl/>
        </w:rPr>
        <w:br/>
        <w:t>هر كه دور اندازتر، او دورتر</w:t>
      </w:r>
      <w:r w:rsidRPr="00AB5125">
        <w:rPr>
          <w:rFonts w:cs="B Badr"/>
          <w:rtl/>
        </w:rPr>
        <w:br/>
        <w:t>وزچنين گنج است او مهجورتر219</w:t>
      </w:r>
      <w:r w:rsidRPr="00AB5125">
        <w:rPr>
          <w:rFonts w:cs="B Badr"/>
          <w:rtl/>
        </w:rPr>
        <w:br/>
      </w:r>
      <w:r w:rsidRPr="00AB5125">
        <w:rPr>
          <w:rFonts w:cs="B Badr"/>
          <w:rtl/>
        </w:rPr>
        <w:br/>
      </w:r>
      <w:r w:rsidRPr="00AB5125">
        <w:rPr>
          <w:rFonts w:cs="B Badr"/>
          <w:b/>
          <w:bCs/>
          <w:rtl/>
        </w:rPr>
        <w:t>اختيار انسان و علم خدا</w:t>
      </w:r>
      <w:r w:rsidRPr="00AB5125">
        <w:rPr>
          <w:rFonts w:cs="B Badr"/>
          <w:b/>
          <w:bCs/>
          <w:rtl/>
        </w:rPr>
        <w:br/>
      </w:r>
      <w:r w:rsidRPr="00AB5125">
        <w:rPr>
          <w:rFonts w:cs="B Badr"/>
          <w:rtl/>
        </w:rPr>
        <w:lastRenderedPageBreak/>
        <w:t>پرسش 16. رابطه اختيار انسان با اراده و علم الهى چگونه است؟ اينكه خدا همه چيز را از قبل مى داند و يا نمى توان بر خلاف تقدير كارى كرد مستلزم جبر نيست؟ قضاى الهى چيست؟ اگر قضا به معناى اتمام كار باشد، چگونه با اختيار انسان سازگار است؟</w:t>
      </w:r>
      <w:r w:rsidRPr="00AB5125">
        <w:rPr>
          <w:rFonts w:cs="B Badr"/>
          <w:rtl/>
        </w:rPr>
        <w:br/>
        <w:t>اين چهار پرسش از اساسى ترين پرسش ها درباره اختيار انسان است. نخست به مسئله «تقدير» خدا و نسبت آن با اختيار انسان مى پردازيم. تقدير داراى دو معنا و دو نوع است:</w:t>
      </w:r>
      <w:r w:rsidRPr="00AB5125">
        <w:rPr>
          <w:rFonts w:cs="B Badr"/>
          <w:rtl/>
        </w:rPr>
        <w:br/>
        <w:t>1. تقدير علمى؛ يعنى، سنجش و اندازه گيرى يا اندازه شناسى. و مقصود اين است كه او مى داند هر چيزى در هر زمان و هر مكان، به چه صورتى تحقق مى يابد. به بيان ديگر، او به فراهم شدن مقدمات و اسباب و شرايط پيدايش پديده ها و در پى آن، رخ دادن آنها علم دارد.</w:t>
      </w:r>
      <w:r w:rsidRPr="00AB5125">
        <w:rPr>
          <w:rFonts w:cs="B Badr"/>
          <w:rtl/>
        </w:rPr>
        <w:br/>
        <w:t>تقدير علمى خدا، با اختيار انسان منافاتى ندارد؛ چرا كه او مى داند مثلاً فلان شخص با اختيار و انتخاب خود، چه افعال و اعمالى را انجام مى دهد. در علم پيشين الهى، فعل انسان با وصف اختيارى بودن، متعلَّق علم خدا قرار مى گيرد و چنين علمى نه تنها منافى اختيار نيست؛ بلكه تأييد كننده آن نيز هست.220</w:t>
      </w:r>
      <w:r w:rsidRPr="00AB5125">
        <w:rPr>
          <w:rFonts w:cs="B Badr"/>
          <w:rtl/>
        </w:rPr>
        <w:br/>
        <w:t>2. تقدير عينى؛ يعنى، ايجاد به اندازه، چيزى را به اندازه ايجاد كردن و يا اندازه براى چيزى قرار دادن. تقدير عينى خداوند، عبارت است از تدبير مخلوقات به گونه اى كه پديده ها و آثار خاصى بر آنها مترتب گردد و اين طبعا به حسب قرب و بعد هر پديده اى، متفاوت خواهد بود؛ چنان كه نسبت به جنس، نوع، شخص و حالات او تفاوت خواهد داشت. به عنوان مثال تقدير نوع انسان، اين است كه از مبدأ زمانى خاص تا سرآمد معينى در كره زمين، زندگى كند و تقدير هر فردى، اين است كه در مقطع زمانى محدود واز پدر و مادرى معيّن به وجود آيد. همچنين تقدير روزى و ساير شئون زندگى و افعال اختيارى او، عبارت است از فراهم شدن شرايط خاص، براى هر يك از آنها. در واقع خداوند هر مخلوقى را با حدود و قيود و اندازه، شرايط، خصوصيات و توان هاى مخصوصى به وجود مى آورد.</w:t>
      </w:r>
      <w:r w:rsidRPr="00AB5125">
        <w:rPr>
          <w:rFonts w:cs="B Badr"/>
          <w:rtl/>
        </w:rPr>
        <w:br/>
        <w:t>اين تقدير نيز با اختيار انسان منافات ندارد؛ چرا كه اعمال اختيارى ما و مقدمات آن همچون هر پديده ديگرى، از مجرا و دايره خاص خود تحقق مى يابد و اين همان تقدير عينى خداوند است. به عنوان مثال سخن گفتن انسان ـ كه يك عمل اختيارى است ـ بايد از مجرا يا مجارى خاص خود تحقق يابد. از اين رو خداوند با اعطاى ريه، حنجره، تارهاى صوتى، زبان، دندان ها، لب ها و ... اين مجارى را براى تحقّق سخن گفتن مقدر فرموده است. همچنين مقدمات افعال اختيارى را با شرايط خاصى مقدر فرموده است؛ براى مثال او دستگاه گوارش را فراهم كرده و موادى آفريده تا در آن تصرف شود. بايد دست و پا باشد تا انسان بتواند در آنها تصرف كند. اگر اعضا و جوارح نبود تا تصرف در مواد خارجى انجام دهد، خوردن اختيارى، تحقق نمى يافت.</w:t>
      </w:r>
      <w:r w:rsidRPr="00AB5125">
        <w:rPr>
          <w:rFonts w:cs="B Badr"/>
          <w:rtl/>
        </w:rPr>
        <w:br/>
        <w:t>امورى را كه خداوند به تقدير عينى مقدر فرموده است دو گونه است:</w:t>
      </w:r>
      <w:r w:rsidRPr="00AB5125">
        <w:rPr>
          <w:rFonts w:cs="B Badr"/>
          <w:rtl/>
        </w:rPr>
        <w:br/>
        <w:t>2ـ1. تحقق برخى از امور را بدون دخالت اراده و اختيار انسان اراده كرده است و جاى اِعمال اختيار و توهّم اختيار انسان در آن نيست. اعضا و جوارح ما جبرا به ما داده شده است. قدرت اختيار، تفكّر و انتخاب براى ما جبرى است. مقدمات اختيار و موادى كه اعمال اختيارى ما روى آن انجام مى گيرد، جبرى است.</w:t>
      </w:r>
      <w:r w:rsidRPr="00AB5125">
        <w:rPr>
          <w:rFonts w:cs="B Badr"/>
          <w:rtl/>
        </w:rPr>
        <w:br/>
        <w:t>به بيان ديگر، اصل اختيار، مقدمات افعال اختيارى و موادى كه افعال اختيارى روى آن انجام مى گيرد، همه براساس تقدير عينى خداوند ـ كه براساس اقتضائات عالم هستى و جهان مخلوق بوده ـ جبرى است.</w:t>
      </w:r>
      <w:r w:rsidRPr="00AB5125">
        <w:rPr>
          <w:rFonts w:cs="B Badr"/>
          <w:rtl/>
        </w:rPr>
        <w:br/>
      </w:r>
      <w:r w:rsidRPr="00AB5125">
        <w:rPr>
          <w:rFonts w:cs="B Badr"/>
          <w:rtl/>
        </w:rPr>
        <w:lastRenderedPageBreak/>
        <w:t>2ـ2. تحقق برخى از امور را مشروط به اراده آزاد انسان قرار داده است. به عبارت ديگر اراده و تقدير عينى خداوند، به اين تعلّق گرفته است كه اگر انسان با استفاده از اختيار خود، خواستار انجام «الف» شود، فعل «الف» تحقّق يابد و اگر خواستار اجراى «ب» شود، عمل «ب» پديد آيد. بنابراين براساس تقدير عينى الهى، اينكه ما چگونه از اختيار خوداستفاده كنيم و آن مقدمات را به كار گيريم و از مواد چه بسازيم، در اختيار ما خواهد بود.</w:t>
      </w:r>
      <w:r w:rsidRPr="00AB5125">
        <w:rPr>
          <w:rFonts w:cs="B Badr"/>
          <w:rtl/>
        </w:rPr>
        <w:br/>
        <w:t>ذكر اين نكته نيز بايسته است كه تقدير عينى، در حقيقت به ايجاد علل ناقصه بازگشت مى كند؛ يعنى، مقدماتى كه پيدايش يك پديده بر آنها متوقف است و به نحوى در تعيين حد و اندازه آن شى ء لازم است، نه كافى. اما علت تامه شى ء، اگر چه مستند به خداوند است، طبق اين اصطلاح، «تقدير» ناميده نمى شود؛ بلكه «قضا» است.</w:t>
      </w:r>
      <w:r w:rsidRPr="00AB5125">
        <w:rPr>
          <w:rFonts w:cs="B Badr"/>
          <w:rtl/>
        </w:rPr>
        <w:br/>
        <w:t>براساس اين تحليل، تقدير عينى قابل تغيير است؛ چون وقتى مقدمات يك شى ء فراهم شود، هنوز بايد چند واسطه ديگر تحقّق يابد تا به خود آن پديده برسد و در اين ميان، ممكن است موانعى پديد آيد و جلوى تحقق آن شى ء را بگيرد.</w:t>
      </w:r>
      <w:r w:rsidRPr="00AB5125">
        <w:rPr>
          <w:rFonts w:cs="B Badr"/>
          <w:rtl/>
        </w:rPr>
        <w:br/>
        <w:t>با توجه به اين نكته، معناى بسيارى از روايات در باب تغيير تقدير، روشن مى شود. از اين گونه روايات استفاده مى شود كه پاره اى از كنش هاى انسان، تقديرات را تغيير مى دهد. براى مثال صدقه موجب دفع بلاى مقدر مى گردد و يا صله رحم، عمر را طولانى مى كند. در اين موارد، تقدير عينى اوّلى آن بود كه براساس شرايط مخصوص، بلايى نازل شود و يا فردى با تصادف يا امراض جسمانى، در سن خاصى فوت كند. اما مانعى مانند صدقه و صله رحم، به عنوان تقدير ثانوى جلوى تحقق بلا و فوت را گرفته و موجب تغيير آن شده است.</w:t>
      </w:r>
      <w:r w:rsidRPr="00AB5125">
        <w:rPr>
          <w:rFonts w:cs="B Badr"/>
          <w:rtl/>
        </w:rPr>
        <w:br/>
        <w:t>چاره دفع بلا نَبْوَد ستم</w:t>
      </w:r>
      <w:r w:rsidRPr="00AB5125">
        <w:rPr>
          <w:rFonts w:cs="B Badr"/>
          <w:rtl/>
        </w:rPr>
        <w:br/>
        <w:t>چاره، احسان باشد و عفو و كرم</w:t>
      </w:r>
      <w:r w:rsidRPr="00AB5125">
        <w:rPr>
          <w:rFonts w:cs="B Badr"/>
          <w:rtl/>
        </w:rPr>
        <w:br/>
        <w:t>گفت الصَّدْقة مردّ للبلا</w:t>
      </w:r>
      <w:r w:rsidRPr="00AB5125">
        <w:rPr>
          <w:rFonts w:cs="B Badr"/>
          <w:rtl/>
        </w:rPr>
        <w:br/>
        <w:t>داوِ مَرْضاكَ بِصَدْقَة يا فتى221</w:t>
      </w:r>
      <w:r w:rsidRPr="00AB5125">
        <w:rPr>
          <w:rFonts w:cs="B Badr"/>
          <w:rtl/>
        </w:rPr>
        <w:br/>
      </w:r>
      <w:r w:rsidRPr="00AB5125">
        <w:rPr>
          <w:rFonts w:cs="B Badr"/>
          <w:rtl/>
        </w:rPr>
        <w:br/>
        <w:t>قضاى الهى و اختيار انسان:</w:t>
      </w:r>
      <w:r w:rsidRPr="00AB5125">
        <w:rPr>
          <w:rFonts w:cs="B Badr"/>
          <w:rtl/>
        </w:rPr>
        <w:br/>
        <w:t>«قضا» به معناى پايان دادن و كار را يكسره كردن است و مى توان مرحله نهايى يك كار را نيز قضا ناميد. «قضا» نيز دو اصطلاح دارد: «قضاى علمى» و «قضاى عينى». علم به پايان كار و مرحله نهايى يك فعل، «قضاى علمى» است و پايان يافتن، يكسره شدن و تحقق نهايى كار را «قضاى عينى» مى گويند.</w:t>
      </w:r>
      <w:r w:rsidRPr="00AB5125">
        <w:rPr>
          <w:rFonts w:cs="B Badr"/>
          <w:rtl/>
        </w:rPr>
        <w:br/>
        <w:t>1. قضاى علمى خداوند؛ يعنى علم او به وقوع حتمى پديده ها. اين با اختيار انسان منافات ندارد؛ زيرا او علم دارد كه پديده يا فعل و كارى با اختيار انسان حتما به وقوع خواهد پيوست. به بيان ديگر او مى داند فلان فعل انسان با وصف اختيارى بودن، حتما به وقوع خواهد پيوست؛ يعنى، او چنان كارى را اراده كرده و با اختيار خود آن را انجام خواهد داد.</w:t>
      </w:r>
      <w:r w:rsidRPr="00AB5125">
        <w:rPr>
          <w:rFonts w:cs="B Badr"/>
          <w:rtl/>
        </w:rPr>
        <w:br/>
        <w:t>2. قضاى عينى خداوند؛ يعنى، انتساب تحقّق عينى پديده ها به او. مقتضاى قضاى عينى خداوند اين است كه وجود پديده ها را از آغاز پيدايش تا دوران شكوفايى و تا پايان عمر؛ بلكه از هنگام فراهم شدن مقدمات بعيد، تحت تدبير حكيمانه الهى بدانيم و فراهم شدن شرايط پيدايش و رسيدن به مرحله نهايى را مستند به اراده او بشماريم.</w:t>
      </w:r>
      <w:r w:rsidRPr="00AB5125">
        <w:rPr>
          <w:rFonts w:cs="B Badr"/>
          <w:rtl/>
        </w:rPr>
        <w:br/>
      </w:r>
      <w:r w:rsidRPr="00AB5125">
        <w:rPr>
          <w:rFonts w:cs="B Badr"/>
          <w:rtl/>
        </w:rPr>
        <w:lastRenderedPageBreak/>
        <w:t>قضاى عينى، رسيدن هر معلولى به حد ضرورت وجودى، از راه تحقق علت تامه اش است؛ زيرا هيچ مخلوقى استقلال در وجود و آثار وجودى ندارد. در نتيجه ايجاب و ضرورت وجودى همه پديده ها، مستند به خداى متعال خواهد بود كه داراى غنا و استقلال مطلق است.</w:t>
      </w:r>
      <w:r w:rsidRPr="00AB5125">
        <w:rPr>
          <w:rFonts w:cs="B Badr"/>
          <w:rtl/>
        </w:rPr>
        <w:br/>
        <w:t>در واقع، همان گونه كه وجود هر پديده اى، انتساب به اذن و مشيت تكوينى خدا دارد و بدون اذن او هيچ موجودى پا به عرصه وجود نمى نهد: پيدايش هر چيزى مستند به قضاى عينى الهى است و بدون آن، هيچ موجودى شكل و حدود ويژه خود را نمى يابد و به سرانجام خويش نمى رسد.</w:t>
      </w:r>
      <w:r w:rsidRPr="00AB5125">
        <w:rPr>
          <w:rFonts w:cs="B Badr"/>
          <w:rtl/>
        </w:rPr>
        <w:br/>
        <w:t>موركى بر كاغذى ديد او قلم</w:t>
      </w:r>
      <w:r w:rsidRPr="00AB5125">
        <w:rPr>
          <w:rFonts w:cs="B Badr"/>
          <w:rtl/>
        </w:rPr>
        <w:br/>
        <w:t>گفت با مورى دگر اين راز هم</w:t>
      </w:r>
      <w:r w:rsidRPr="00AB5125">
        <w:rPr>
          <w:rFonts w:cs="B Badr"/>
          <w:rtl/>
        </w:rPr>
        <w:br/>
        <w:t>كه عجايب نقش ها آن كلك كرد</w:t>
      </w:r>
      <w:r w:rsidRPr="00AB5125">
        <w:rPr>
          <w:rFonts w:cs="B Badr"/>
          <w:rtl/>
        </w:rPr>
        <w:br/>
        <w:t>همچو ريحان و چو سوسن زار و ورد</w:t>
      </w:r>
      <w:r w:rsidRPr="00AB5125">
        <w:rPr>
          <w:rFonts w:cs="B Badr"/>
          <w:rtl/>
        </w:rPr>
        <w:br/>
        <w:t>گفت آن مور اِصبع است آن پيشه ور</w:t>
      </w:r>
      <w:r w:rsidRPr="00AB5125">
        <w:rPr>
          <w:rFonts w:cs="B Badr"/>
          <w:rtl/>
        </w:rPr>
        <w:br/>
        <w:t>وين قلم در فعل فرع است و اثر</w:t>
      </w:r>
      <w:r w:rsidRPr="00AB5125">
        <w:rPr>
          <w:rFonts w:cs="B Badr"/>
          <w:rtl/>
        </w:rPr>
        <w:br/>
        <w:t>گفت آن مورِ سوم كز بازو است</w:t>
      </w:r>
      <w:r w:rsidRPr="00AB5125">
        <w:rPr>
          <w:rFonts w:cs="B Badr"/>
          <w:rtl/>
        </w:rPr>
        <w:br/>
        <w:t>كه اصبع لاغر ز زورش نقش بست</w:t>
      </w:r>
      <w:r w:rsidRPr="00AB5125">
        <w:rPr>
          <w:rFonts w:cs="B Badr"/>
          <w:rtl/>
        </w:rPr>
        <w:br/>
        <w:t xml:space="preserve">همچنين مى رفت بالا تا يكى </w:t>
      </w:r>
      <w:r w:rsidRPr="00AB5125">
        <w:rPr>
          <w:rFonts w:cs="B Badr"/>
          <w:rtl/>
        </w:rPr>
        <w:br/>
        <w:t>مهترِ موران فطن بود اندكى</w:t>
      </w:r>
      <w:r w:rsidRPr="00AB5125">
        <w:rPr>
          <w:rFonts w:cs="B Badr"/>
          <w:rtl/>
        </w:rPr>
        <w:br/>
        <w:t>گفت كز صورت مبينيد اين هنر</w:t>
      </w:r>
      <w:r w:rsidRPr="00AB5125">
        <w:rPr>
          <w:rFonts w:cs="B Badr"/>
          <w:rtl/>
        </w:rPr>
        <w:br/>
        <w:t>كه به خواب و مرگ گردد بى خبر</w:t>
      </w:r>
      <w:r w:rsidRPr="00AB5125">
        <w:rPr>
          <w:rFonts w:cs="B Badr"/>
          <w:rtl/>
        </w:rPr>
        <w:br/>
        <w:t>صورت آمد چون لباس و چون عصا</w:t>
      </w:r>
      <w:r w:rsidRPr="00AB5125">
        <w:rPr>
          <w:rFonts w:cs="B Badr"/>
          <w:rtl/>
        </w:rPr>
        <w:br/>
        <w:t>جز به عقل و جان نجنبد نقش ها</w:t>
      </w:r>
      <w:r w:rsidRPr="00AB5125">
        <w:rPr>
          <w:rFonts w:cs="B Badr"/>
          <w:rtl/>
        </w:rPr>
        <w:br/>
        <w:t>بى خبر بود او كه آن عقل و فؤاد</w:t>
      </w:r>
      <w:r w:rsidRPr="00AB5125">
        <w:rPr>
          <w:rFonts w:cs="B Badr"/>
          <w:rtl/>
        </w:rPr>
        <w:br/>
        <w:t>بى زتقليب خدا باشد جماد222</w:t>
      </w:r>
      <w:r w:rsidRPr="00AB5125">
        <w:rPr>
          <w:rFonts w:cs="B Badr"/>
          <w:rtl/>
        </w:rPr>
        <w:br/>
      </w:r>
      <w:r w:rsidRPr="00AB5125">
        <w:rPr>
          <w:rFonts w:cs="B Badr"/>
          <w:rtl/>
        </w:rPr>
        <w:br/>
        <w:t>قضاى عينى و اختيار انسان:</w:t>
      </w:r>
      <w:r w:rsidRPr="00AB5125">
        <w:rPr>
          <w:rFonts w:cs="B Badr"/>
          <w:rtl/>
        </w:rPr>
        <w:br/>
        <w:t>قضاى عينى الهى، با اختيار انسان منافات ندارد. شبهه ناسازگارى قضاى عينى الهى با اختيار انسان، از اين تصور غير صحيح ناشى شده است كه ضرورت وجود و تحقّق فعل ـ موقعى كه علت تامه اش موجود باشد ـ به معناى اضطرار در مقابل اختيار انگاشته شده است. در حالى كه اين تلقى صحيح نيست؛ چرا كه با توجه به چندگونگى استناد معلول واحد به چند علت، مسئله عدم تعارض قضاى عينى الهى، با اختيار انسان حل مى گردد. گفتنى است تأثير چند علت در پيدايش يك پديده، به چند صورت قابل تصور است:</w:t>
      </w:r>
      <w:r w:rsidRPr="00AB5125">
        <w:rPr>
          <w:rFonts w:cs="B Badr"/>
          <w:rtl/>
        </w:rPr>
        <w:br/>
        <w:t xml:space="preserve">1. چند علت با هم و در كنار يكديگر تأثير كند؛ مانند اينكه اجتماع آب، بذر، حرارت و ... موجب شكفتن بذر و روييدن گياه مى </w:t>
      </w:r>
      <w:r w:rsidRPr="00AB5125">
        <w:rPr>
          <w:rFonts w:cs="B Badr"/>
          <w:rtl/>
        </w:rPr>
        <w:lastRenderedPageBreak/>
        <w:t>شود.</w:t>
      </w:r>
      <w:r w:rsidRPr="00AB5125">
        <w:rPr>
          <w:rFonts w:cs="B Badr"/>
          <w:rtl/>
        </w:rPr>
        <w:br/>
        <w:t>2. هر يك از علت ها به طور متناوب مؤثر باشد، به طورى كه طول عمر پديده، بر تعداد آنها تقسيم شود و هر بخشى از آن، معلول يكى از عوامل و عللى باشد كه به نوبت، تأثير خود را مى بخشد؛ چنان كه چند موتور، يكى پس از ديگرى روشن شود و موجب ادامه حركت هواپيما گردد.</w:t>
      </w:r>
      <w:r w:rsidRPr="00AB5125">
        <w:rPr>
          <w:rFonts w:cs="B Badr"/>
          <w:rtl/>
        </w:rPr>
        <w:br/>
        <w:t>3. تأثير آنها مترتب بر يكديگر باشد؛ چنان كه در برخورد چند توپ با يكديگر يا در تصادفات زنجيره اى ملاحظه مى شود. نمونه ديگر آن، تأثير اراده انسان در حركت دست و تأثير آن در حركت قلم و تأثير آن، در پيدايش نوشته است.</w:t>
      </w:r>
      <w:r w:rsidRPr="00AB5125">
        <w:rPr>
          <w:rFonts w:cs="B Badr"/>
          <w:rtl/>
        </w:rPr>
        <w:br/>
        <w:t>4. تأثير مترتب چند عامل طولى، به گونه اى كه وجود هر يك از آنها وابسته به وجود ديگرى باشد؛ مانند وجود انسان و اراده او كه وابسته به اراده الهى است.</w:t>
      </w:r>
      <w:r w:rsidRPr="00AB5125">
        <w:rPr>
          <w:rFonts w:cs="B Badr"/>
          <w:rtl/>
        </w:rPr>
        <w:br/>
        <w:t>در همه اين صورت ها، اجتماع چند علت براى پيدايش معلول واحد لازم است. با توجّه به انواع استناد معلول واحد به چند علت ـ و به خصوص نوع چهارم ـ روشن مى شود كه استناد افعال اختيارى انسان به خداى متعال، منافاتى با استناد آنها به اراده خود انسان ندارد؛ زيرا اين استنادها در طول يكديگر است و تزاحمى با هم ندارد.</w:t>
      </w:r>
      <w:r w:rsidRPr="00AB5125">
        <w:rPr>
          <w:rFonts w:cs="B Badr"/>
          <w:rtl/>
        </w:rPr>
        <w:br/>
        <w:t>به بيان ديگر، استناد فعل به انسان، در يك سطح و استناد وجود آن به خداى متعال، در سطح بالاترى است كه در آن سطح، وجود خود انسان و وجود ماده اى كه كارش را روى آن انجام مى دهد و وجود ابزارهايى كه كار را به وسيله آنها انجام مى دهد و حتى قدرت اختيار و انتخاب او، همگى مستند به خدا است؛ زيرا انسان از خود هيچ گونه استقلالى ندارد و همه اين امور را خداوند به او عطا كرده و قدرت انتخاب و گزينش و اختيار داده است و به او اجازه مى دهد كه مطابق اختيار خود عمل كند و اگر او نخواهد كه انسان مختار و آزاد باشد؛ انسان قادر بر هيچ عمل اختيارى نخواهد بود.</w:t>
      </w:r>
      <w:r w:rsidRPr="00AB5125">
        <w:rPr>
          <w:rFonts w:cs="B Badr"/>
          <w:rtl/>
        </w:rPr>
        <w:br/>
        <w:t xml:space="preserve">پس تأثير اراده انسان در مقام جزء آخر از علت تامه در افعال خودش، منافاتى با استناد وجود همه اجزاى علت تامه به خداى متعال ندارد. اينكه در برخى آيات، افعال و احوال و سرنوشت ما به خدا نسبت داده مى شود ـ مانند </w:t>
      </w:r>
      <w:r w:rsidRPr="00AB5125">
        <w:rPr>
          <w:rFonts w:cs="B Badr"/>
          <w:b/>
          <w:bCs/>
          <w:color w:val="008000"/>
          <w:rtl/>
        </w:rPr>
        <w:t>«وَ ما تَشاو</w:t>
      </w:r>
      <w:r w:rsidRPr="00AB5125">
        <w:rPr>
          <w:rFonts w:cs="B Badr" w:hint="cs"/>
          <w:b/>
          <w:bCs/>
          <w:color w:val="008000"/>
          <w:rtl/>
        </w:rPr>
        <w:t>ٔنَ</w:t>
      </w:r>
      <w:r w:rsidRPr="00AB5125">
        <w:rPr>
          <w:rFonts w:cs="B Badr"/>
          <w:b/>
          <w:bCs/>
          <w:color w:val="008000"/>
          <w:rtl/>
        </w:rPr>
        <w:t xml:space="preserve"> </w:t>
      </w:r>
      <w:r w:rsidRPr="00AB5125">
        <w:rPr>
          <w:rFonts w:cs="B Badr" w:hint="cs"/>
          <w:b/>
          <w:bCs/>
          <w:color w:val="008000"/>
          <w:rtl/>
        </w:rPr>
        <w:t>إِلاّ</w:t>
      </w:r>
      <w:r w:rsidRPr="00AB5125">
        <w:rPr>
          <w:rFonts w:cs="B Badr"/>
          <w:b/>
          <w:bCs/>
          <w:color w:val="008000"/>
          <w:rtl/>
        </w:rPr>
        <w:t xml:space="preserve"> </w:t>
      </w:r>
      <w:r w:rsidRPr="00AB5125">
        <w:rPr>
          <w:rFonts w:cs="B Badr" w:hint="cs"/>
          <w:b/>
          <w:bCs/>
          <w:color w:val="008000"/>
          <w:rtl/>
        </w:rPr>
        <w:t>أَنْ</w:t>
      </w:r>
      <w:r w:rsidRPr="00AB5125">
        <w:rPr>
          <w:rFonts w:cs="B Badr"/>
          <w:b/>
          <w:bCs/>
          <w:color w:val="008000"/>
          <w:rtl/>
        </w:rPr>
        <w:t xml:space="preserve"> يَشاءَ اللّهُ رَبُّ الْعالَمِينَ»</w:t>
      </w:r>
      <w:r w:rsidRPr="00AB5125">
        <w:rPr>
          <w:rFonts w:cs="B Badr"/>
          <w:rtl/>
        </w:rPr>
        <w:t>223ـ براى آن است كه ما را به توحيد افعالى (يكى از مراحل عالى توحيد) واقف گرداند. قرآن مى خواهد انسان را خداشناس بار آورد و آدمى را با اين نكته آشنا سازد كه كمالش در درك احتياج خود به خداوند است؛ زيرا انسان سراپا نقص وجودى و فقر محض است.</w:t>
      </w:r>
      <w:r w:rsidRPr="00AB5125">
        <w:rPr>
          <w:rFonts w:cs="B Badr"/>
          <w:rtl/>
        </w:rPr>
        <w:br/>
        <w:t>اى دهنده عقل ها! فريادرس</w:t>
      </w:r>
      <w:r w:rsidRPr="00AB5125">
        <w:rPr>
          <w:rFonts w:cs="B Badr"/>
          <w:rtl/>
        </w:rPr>
        <w:br/>
        <w:t>تا نخواهى تو، نخواهد هيچ كس</w:t>
      </w:r>
      <w:r w:rsidRPr="00AB5125">
        <w:rPr>
          <w:rFonts w:cs="B Badr"/>
          <w:rtl/>
        </w:rPr>
        <w:br/>
        <w:t>هم طلب از توست و هم آن نيكويى</w:t>
      </w:r>
      <w:r w:rsidRPr="00AB5125">
        <w:rPr>
          <w:rFonts w:cs="B Badr"/>
          <w:rtl/>
        </w:rPr>
        <w:br/>
        <w:t>ما كى ايم اول تويى، آخر تويى</w:t>
      </w:r>
      <w:r w:rsidRPr="00AB5125">
        <w:rPr>
          <w:rFonts w:cs="B Badr"/>
          <w:rtl/>
        </w:rPr>
        <w:br/>
        <w:t>هم بگو تو، هم تو بشنو، هم تو باش</w:t>
      </w:r>
      <w:r w:rsidRPr="00AB5125">
        <w:rPr>
          <w:rFonts w:cs="B Badr"/>
          <w:rtl/>
        </w:rPr>
        <w:br/>
        <w:t>ما همه لاشيم با چندين تراش224</w:t>
      </w:r>
      <w:r w:rsidRPr="00AB5125">
        <w:rPr>
          <w:rFonts w:cs="B Badr"/>
          <w:rtl/>
        </w:rPr>
        <w:br/>
      </w:r>
      <w:r w:rsidRPr="00AB5125">
        <w:rPr>
          <w:rFonts w:cs="B Badr"/>
          <w:rtl/>
        </w:rPr>
        <w:br/>
      </w:r>
      <w:r w:rsidRPr="00AB5125">
        <w:rPr>
          <w:rFonts w:cs="B Badr"/>
          <w:b/>
          <w:bCs/>
          <w:rtl/>
        </w:rPr>
        <w:t>فلسفه آفرينش</w:t>
      </w:r>
      <w:r w:rsidRPr="00AB5125">
        <w:rPr>
          <w:rFonts w:cs="B Badr"/>
          <w:b/>
          <w:bCs/>
          <w:rtl/>
        </w:rPr>
        <w:br/>
      </w:r>
      <w:r w:rsidRPr="00AB5125">
        <w:rPr>
          <w:rFonts w:cs="B Badr"/>
          <w:rtl/>
        </w:rPr>
        <w:lastRenderedPageBreak/>
        <w:t>پرسش 17. مگر خداى متعال از همه چيز بى نياز نيست؛ پس چه نيازى به آفرينش جهان داشت؟ اگر بگوييد خدا فياض است، اين سؤال پديد مى آيد كه پس خداوند بايد جهان را بيافريند تا فياض باشد. آيا اين نوعى نياز نيست؟</w:t>
      </w:r>
      <w:r w:rsidRPr="00AB5125">
        <w:rPr>
          <w:rFonts w:cs="B Badr"/>
          <w:rtl/>
        </w:rPr>
        <w:br/>
        <w:t>براى روشن شدن بى نيازى خدا و هدف دارى او در آفرينش، بايد به مطالب زير توجه كرد:</w:t>
      </w:r>
      <w:r w:rsidRPr="00AB5125">
        <w:rPr>
          <w:rFonts w:cs="B Badr"/>
          <w:rtl/>
        </w:rPr>
        <w:br/>
        <w:t>يكم. هدف انسان در كارهايش، رسيدن به كمال يا رفع نقص است؛ براى مثال غذا مى خورد تا رفع گرسنگى يا رفع نياز بدن كند؛ لباس مى پوشد تا خود را از سرما و گرما حفظ كند؛ ازدواج مى كند براى ارضاى نيازى كه در اين باره احساس مى نمايد. عبادت مى كند تا به كمال نهايى و قرب الهى برسد و خدمت به خلق خدا مى كند، تا كمالات عالى را كسب كند. اما خداوند، هيچ نقصى ندارد تا با افعالش، آن را برطرف كند و كمالى را فاقد نيست، تا براى رسيدن به آن بكوشد.</w:t>
      </w:r>
      <w:r w:rsidRPr="00AB5125">
        <w:rPr>
          <w:rFonts w:cs="B Badr"/>
          <w:rtl/>
        </w:rPr>
        <w:br/>
        <w:t xml:space="preserve">دوم. هدف در افعال الهى، ذات او است و غايتى خارج از او متصور نيست؛ زيرا كمالى وراى ذات الهى وجود ندارد تا خداوند به آن رو كند. پس او همچنان كه مبدأ فعل و منشأ هستى است، غايت آن نيز مى باشد: </w:t>
      </w:r>
      <w:r w:rsidRPr="00AB5125">
        <w:rPr>
          <w:rFonts w:cs="B Badr"/>
          <w:b/>
          <w:bCs/>
          <w:color w:val="008000"/>
          <w:rtl/>
        </w:rPr>
        <w:t>«إِنّا لِلّهِ وَ إِنّا إِلَيْهِ راجِعُونَ»</w:t>
      </w:r>
      <w:r w:rsidRPr="00AB5125">
        <w:rPr>
          <w:rFonts w:cs="B Badr"/>
          <w:rtl/>
        </w:rPr>
        <w:t>225.</w:t>
      </w:r>
      <w:r w:rsidRPr="00AB5125">
        <w:rPr>
          <w:rFonts w:cs="B Badr"/>
          <w:rtl/>
        </w:rPr>
        <w:br/>
        <w:t>سوم. در رابطه با فلسفه آفرينش، نصوص دينى، متكلمان، فيلسوفان و عارفان پاسخ هاى متعددى مطرح كرده اند كه هر يك، به گونه اى از معمّاى آفرينش راززدايى مى كند و از زاويه اى بر آن نور مى افشاند. آنچه به اقتضاى سؤال در اين مجال مى آيد، يكى از پاسخ هاى فيلسوفان است. در اين انگاره آفرينش، لازمه فياض بودن ذاتى الهى است.</w:t>
      </w:r>
      <w:r w:rsidRPr="00AB5125">
        <w:rPr>
          <w:rFonts w:cs="B Badr"/>
          <w:rtl/>
        </w:rPr>
        <w:br/>
        <w:t>توضيح اينكه:</w:t>
      </w:r>
      <w:r w:rsidRPr="00AB5125">
        <w:rPr>
          <w:rFonts w:cs="B Badr"/>
          <w:rtl/>
        </w:rPr>
        <w:br/>
        <w:t>1. خداوند واجب الوجود است.</w:t>
      </w:r>
      <w:r w:rsidRPr="00AB5125">
        <w:rPr>
          <w:rFonts w:cs="B Badr"/>
          <w:rtl/>
        </w:rPr>
        <w:br/>
        <w:t>2. واجب الوجود، هستى مطلق و وجود صرف است و همه كمالات وجودى را دارا است؛ بلكه عين همه آنها است. صفات كمالى او عين ذات او است. او علم مطلق و قدرت مطلق و عين عدل و حكمت است.</w:t>
      </w:r>
      <w:r w:rsidRPr="00AB5125">
        <w:rPr>
          <w:rFonts w:cs="B Badr"/>
          <w:rtl/>
        </w:rPr>
        <w:br/>
        <w:t>3. لازمه كمال، فياض بودن است و هر موجودى كامل باشد، فياض نيز هست. منع فيض ناشى از نادارى و ناتوانى و يا بخل است كه همه نقص بوده و از ساحت قدس پروردگار دور و با كمال مطلق او ناسازگار است.</w:t>
      </w:r>
      <w:r w:rsidRPr="00AB5125">
        <w:rPr>
          <w:rFonts w:cs="B Badr"/>
          <w:rtl/>
        </w:rPr>
        <w:br/>
        <w:t>4. با توجه به اينكه كمال مطلق، عين ذات الهى است و فياض بودن، خود، كمال است، پس فياض بودن عين ذات الهى است؛ يعنى، چنان نيست كه ذات احديت چيزى باشد و فياضيت او چيز ديگر؛ بلكه ذات او ـ از آن جهت كه ذات است ـ فياض على الاطلاق؛ بلكه عين فياضيت است.</w:t>
      </w:r>
      <w:r w:rsidRPr="00AB5125">
        <w:rPr>
          <w:rFonts w:cs="B Badr"/>
          <w:rtl/>
        </w:rPr>
        <w:br/>
        <w:t>5. آفرينش، فعل الهى و فيض او و به عبارت ديگر، تجلّى فياضيت الهى است.</w:t>
      </w:r>
      <w:r w:rsidRPr="00AB5125">
        <w:rPr>
          <w:rFonts w:cs="B Badr"/>
          <w:rtl/>
        </w:rPr>
        <w:br/>
        <w:t>6. آفرينش، لازمه كمال ذاتى خداوند است.</w:t>
      </w:r>
      <w:r w:rsidRPr="00AB5125">
        <w:rPr>
          <w:rFonts w:cs="B Badr"/>
          <w:rtl/>
        </w:rPr>
        <w:br/>
        <w:t>البته وقتى گفته مى شود، آفرينش جهان لازمه كمال ذاتى خداوند است، به معناى آن نيست كه خداوند در آفرينش جهان مجبور است؛ زيرا:</w:t>
      </w:r>
      <w:r w:rsidRPr="00AB5125">
        <w:rPr>
          <w:rFonts w:cs="B Badr"/>
          <w:rtl/>
        </w:rPr>
        <w:br/>
        <w:t>الف. اختيار نيز كمال ذاتى او است؛ بنابراين هيچ عاملى از درون او را وادار به كارى نمى كند.</w:t>
      </w:r>
      <w:r w:rsidRPr="00AB5125">
        <w:rPr>
          <w:rFonts w:cs="B Badr"/>
          <w:rtl/>
        </w:rPr>
        <w:br/>
        <w:t>ب. وراى او نيز قدرتى نيست كه او را جبرا به كارى وادارد.</w:t>
      </w:r>
      <w:r w:rsidRPr="00AB5125">
        <w:rPr>
          <w:rFonts w:cs="B Badr"/>
          <w:rtl/>
        </w:rPr>
        <w:br/>
        <w:t>بنابراين مقصود از «لازمه كمال ذاتى» اين است كه چون او فياض است و افاضه وجود خير است، حتما جهان و انسان را در بهترين صورت ممكن مى آفريند ودر اين باره درنگ روا نمى دارد.</w:t>
      </w:r>
      <w:r w:rsidRPr="00AB5125">
        <w:rPr>
          <w:rFonts w:cs="B Badr"/>
          <w:rtl/>
        </w:rPr>
        <w:br/>
      </w:r>
      <w:r w:rsidRPr="00AB5125">
        <w:rPr>
          <w:rFonts w:cs="B Badr"/>
          <w:rtl/>
        </w:rPr>
        <w:lastRenderedPageBreak/>
        <w:t>چهارم. حكيمانه بودن يك فعل، لزوما به معناى نياز و حاجت مندى نيست. مسئله نياز در افعال موجودات ناقص و نيازمند (مانند انسان)، تصورپذير است؛ ولى در مورد فعل خداوند پندارى نادرست است. او به آفرينش جهان نيازى نداشت. اما از آن رو كه «وجود» كمال است و افاضه وجود نيز خير و كمال و خوددارى از آن بخل و نقص است؛ پس سزاوار است خداى حكيم و كمال مطلق، جهان را بيافريند و آن را در غايت حكمت و لطافت ايجاد كند. بنابراين آفرينش الهى حكيمانه است؛ هر چند در مرتبه آفرينش، نه نيازى بود و نه نيازمندى.</w:t>
      </w:r>
      <w:r w:rsidRPr="00AB5125">
        <w:rPr>
          <w:rFonts w:cs="B Badr"/>
          <w:rtl/>
        </w:rPr>
        <w:br/>
        <w:t>پنجم. انسانى كه كار نيكى انجام مى دهد تا كمالى را كسب كند، قبل از انجام دادن كار، تنها قابليت كسب كمال مطلوب را دارا است؛ اما بالفعل داراى آن نيست و با انجام دادن كار، قابليت خود را به فعليت مى رساند. اما خداوند هيچ كمالى را فاقد نيست؛ بلكه عين همه كمالات ـ از جمله فياضيت على الاطلاق ـ است. بنابراين او با آفرينش به فياض بودن دست نمى يازد؛ بلكه چون واجد كمال فياضيت است، جهان و انسان را مى آفريند. از همين رو گفته شده است: آفرينش جهان لازمه فياض بودن خداوند و تجلّى آن است؛ نه سبب فياض شدن خداوند. بنابراين تلازم بين فياضيت مطلقه الهى و آفرينش جهان، به معناى آن نيست كه «خدا بايد جهان را بيافريند تا فياض باشد»؛ اين تعبير مستلزم نوعى نياز است! اما دقت در توضيحات بالا نشان مى دهد كه مسئله برعكس است؛ يعنى، خداوند فياض است و نتيجه آن، آفرينش جهان است226.</w:t>
      </w:r>
      <w:r w:rsidRPr="00AB5125">
        <w:rPr>
          <w:rFonts w:cs="B Badr"/>
          <w:rtl/>
        </w:rPr>
        <w:br/>
      </w:r>
      <w:r w:rsidRPr="00AB5125">
        <w:rPr>
          <w:rFonts w:cs="B Badr"/>
          <w:rtl/>
        </w:rPr>
        <w:br/>
        <w:t>پرسش 18. اگر فردى كه اعتقادات درستى ندارد، بپرسد: «براى چه زنده هستيد» بهترين پاسخ، چه خواهد بود؟</w:t>
      </w:r>
      <w:r w:rsidRPr="00AB5125">
        <w:rPr>
          <w:rFonts w:cs="B Badr"/>
          <w:rtl/>
        </w:rPr>
        <w:br/>
        <w:t>در پاسخ به اين پرسش، ابتدا بايد به چند نكته توجه كرد:</w:t>
      </w:r>
      <w:r w:rsidRPr="00AB5125">
        <w:rPr>
          <w:rFonts w:cs="B Badr"/>
          <w:rtl/>
        </w:rPr>
        <w:br/>
        <w:t>يكم. بايد معناى هدف مشخص شود. هدف، يعنى «براى هر امر و هر راه، نقطه اى است كه آن راه و امر، به آن ختم مى شود». ژرف نگرى در اين نكته، ما را از خطاهاى بسيارى ايمنى مى بخشد. در طول تاريخ بشر، اين خطاها بر سر راه كسانى قرار گرفته است كه به معناى صحيح «هدف»، نينديشيده و يا آن را نيافته اند. از اين رو، به غلط آنچه را كه لازمه زندگى و يا از اجزاى حيات دنيوى بشر بوده و در مواردى ايده آل براى بخشى از زندگى به حساب آمده است، هدف براى كل حيات تلقى كرده اند و براين اساس دچار زيان در زندگى يا شكست هاى روحى شده اند.</w:t>
      </w:r>
      <w:r w:rsidRPr="00AB5125">
        <w:rPr>
          <w:rFonts w:cs="B Badr"/>
          <w:rtl/>
        </w:rPr>
        <w:br/>
        <w:t>در اين باب، مى توان به كسانى اشاره كرد كه بهره مندى از لذت ها و شهوت ها را هدف دانسته اند! به هر حال اين تصور نادرست است؛ چرا كه آنچه جزء زندگى است، نمى تواند هدف زندگى باشد. براى چنين افرادى پس از پايان زندگى (حيات دنيوى)، رسيدن به هدف، هيچ تصويرى ندارد. كسانى كه رسيدن به مدارج عالى علمى را هدف زندگى خود دانسته اند، علاوه بر آنكه ممكن است در رسيدن به اين مطلوب، ناكام مانده و به دليل احساس شكست، ديد منفى و مأيوسانه اى نسبت به زندگى بيابند؛ در صورت موفقيت نيز، پس از پايان زندگى دنيوى، نيل به هدف ديگر براى آنان معنا نخواهد داشت. بنابراين بايد «زندگى» و «هدف از آن» از يكديگر متمايز شوند و آنچه داخل در محدوده زندگى است، هدف زندگى تلقى نشود. به هر صورت، هنگام پرداختن به پرسش از هدف زندگى، بايد مافوق حيات طبيعى قرار گيريم؛ تا سراغ آن را در حيات طبيعى محض و شئون آن نگيريم.227</w:t>
      </w:r>
      <w:r w:rsidRPr="00AB5125">
        <w:rPr>
          <w:rFonts w:cs="B Badr"/>
          <w:rtl/>
        </w:rPr>
        <w:br/>
        <w:t xml:space="preserve">دوم. بايد هدف را به درستى بشناسيم. روشن است كه عالمان و انديشمندان بسيارى در همه جوامع، هدف هاى متفاوتى براى زندگى ترسيم و ارائه كرده اند. امّا اين بدان معنا نيست كه همه اين نظرها درست و همه اين هدف ها صحيح شناخته شده و به ديگران </w:t>
      </w:r>
      <w:r w:rsidRPr="00AB5125">
        <w:rPr>
          <w:rFonts w:cs="B Badr"/>
          <w:rtl/>
        </w:rPr>
        <w:lastRenderedPageBreak/>
        <w:t>شناسانده شده است. ضديّت و يا تناقض بسيارى از اين هدف ها، نشانگر صحت اين مدعا است.</w:t>
      </w:r>
      <w:r w:rsidRPr="00AB5125">
        <w:rPr>
          <w:rFonts w:cs="B Badr"/>
          <w:rtl/>
        </w:rPr>
        <w:br/>
        <w:t>به عنوان مثال بيمارى، نياز فورى به دارويى خاص دارد. شما مى دانيد كه اين دارو تنها در يك داروخانه عرضه مى شود؛ ولى آنجا را نمى شناسيد. اكنون درمى يابيد كه دانستن نام يا مشخصات اين داروخانه و نيز يافتن نشانى آن، تا چه حد ضرورى و جدى است؛ يعنى، همان قدر كه دانستن نام و مشخصات داروخانه براى يافتن دارو مهم است، يافتن خيابان و نحوه رفتن به آنجا نيز اهميت دارد. بدون شك اگر نام و نشانى و چگونگى رفتن به داروخانه به صورت اشتباه در اختيار شما قرار گيرد، لطمه اى جانسوز و جبران ناپذير براى بيمار در پى خواهد داشت.</w:t>
      </w:r>
      <w:r w:rsidRPr="00AB5125">
        <w:rPr>
          <w:rFonts w:cs="B Badr"/>
          <w:rtl/>
        </w:rPr>
        <w:br/>
        <w:t>در اولين قدم از جست وجو، براى يافتن هدف زندگى و راه رسيدن به آن، پاى ما به زنگ خطرى برخورد مى كند كه هر چند تكان دهنده است، براى هوشيارى و دقت بيشتر سودمند خواهد بود. آن زنگ خطر با زبان خود به ما چنين مى گويد: «تنها يك بار اين راه را خواهى رفت و يك بار زندگى را تجربه خواهى كرد»! اين اخطار و گوشزد مهم و جدّى، ما را بر آن مى دارد كه با دقّتى متناسب با اهميت موضوع و موشكافى بسيار، به كاوش بپردازيم و ضريب اطمينان بالايى براى يافته خود دست و پا كنيم.</w:t>
      </w:r>
      <w:r w:rsidRPr="00AB5125">
        <w:rPr>
          <w:rFonts w:cs="B Badr"/>
          <w:rtl/>
        </w:rPr>
        <w:br/>
        <w:t>پس شناخت هدف زندگى، كار آسانى نيست تا در توان ما يا امثال ما ـ كه خود براى اولين و آخرين بار از اين راه مى گذريم ـ بگنجد. گويى بايد دستى از آستين غيب برآيد و با انگشت اشاره اى، هدف و سمت و سوى آن را به ما بنماياند.</w:t>
      </w:r>
      <w:r w:rsidRPr="00AB5125">
        <w:rPr>
          <w:rFonts w:cs="B Badr"/>
          <w:rtl/>
        </w:rPr>
        <w:br/>
        <w:t>خوشبختانه و با كمال شعف بايد بگوييم: اين دست برآمده و در تعيين هدف و چگونگى رسيدن به آن، كارى كارستان كرده است. خداوند مهربان ـ كه دوست دارد ما سعادتمند و نيك فرجام باشيم و برناتوانى ما در اين باب، عليم است ـ در حالى كه به همه جهان هستى احاطه دارد، رمز و راز آن را از آغاز تا انجام مى داند و هدف زندگى و راه رسيدن به آن را به خوبى و پله پله به ما مى آموزد. ما كه اين را كامل ترين و مطمئن ترين تعليم مى دانيم، با استفاده از سخن الهى آن را براى شما باز مى گوييم.</w:t>
      </w:r>
      <w:r w:rsidRPr="00AB5125">
        <w:rPr>
          <w:rFonts w:cs="B Badr"/>
          <w:rtl/>
        </w:rPr>
        <w:br/>
        <w:t>خداوند متعال در آيات قرآن، اين حقيقت را براى ما بازگفته است كه همه جهان هستى و از جمله انسان، به عالم بالا بازخواهند گشت و فرجام تمامى امور و پايان زندگى، به سوى خداوند و از آنِ او است:</w:t>
      </w:r>
      <w:r w:rsidRPr="00AB5125">
        <w:rPr>
          <w:rFonts w:cs="B Badr"/>
          <w:b/>
          <w:bCs/>
          <w:color w:val="008000"/>
          <w:rtl/>
        </w:rPr>
        <w:t xml:space="preserve"> «وَ إِلَى اللّهِ عاقِبَةُ الْأُمُورِ»</w:t>
      </w:r>
      <w:r w:rsidRPr="00AB5125">
        <w:rPr>
          <w:rFonts w:cs="B Badr"/>
          <w:rtl/>
        </w:rPr>
        <w:t xml:space="preserve">228؛ «و فرجام كارها به سوى او است» و </w:t>
      </w:r>
      <w:r w:rsidRPr="00AB5125">
        <w:rPr>
          <w:rFonts w:cs="B Badr"/>
          <w:b/>
          <w:bCs/>
          <w:color w:val="008000"/>
          <w:rtl/>
        </w:rPr>
        <w:t>«إِلَى اللّهِ تُرْجَعُ الْأُمُورُ»</w:t>
      </w:r>
      <w:r w:rsidRPr="00AB5125">
        <w:rPr>
          <w:rFonts w:cs="B Badr"/>
          <w:rtl/>
        </w:rPr>
        <w:t>229؛ «[ همه] كارها به سوى خدا بازگردانده مى شود».</w:t>
      </w:r>
      <w:r w:rsidRPr="00AB5125">
        <w:rPr>
          <w:rFonts w:cs="B Badr"/>
          <w:rtl/>
        </w:rPr>
        <w:br/>
        <w:t>بر اين اساس هدف، غايت، فرجام و آرمانى كه اسلام براى بشر تصوير كرده، فقط خدا است و بس. آدمى با جدا شدن از اصل و حقيقت خويش ـ كه همان «روح خدا» است ـ دوباره به سوى خداوند در حركت است و در واقع تمامى جهان به سوى آن هدف، در سيلان و جريانند و ما چه بخواهيم، چه نخواهيم و چه بدانيم و چه ندانيم رو به سوى آن هدف و غايت داريم. اين هدف ماوراى زندگى و عالم مادى؛ بلكه محيط بر عوالم بالاتر و برتر است. بنابراين هدف از زيستن آدمى در اين دنيا، بازگشت مختارانه و آزادانه او به اصل خويش است و اينجا گذرگاه حركت و صعود و بازگشت به سوى خداوند است.</w:t>
      </w:r>
      <w:r w:rsidRPr="00AB5125">
        <w:rPr>
          <w:rFonts w:cs="B Badr"/>
          <w:rtl/>
        </w:rPr>
        <w:br/>
        <w:t>به بيان ديگر، انسان تنزل يافته، بايد تلاش كند تا دوباره خود را پاك گرداند و كمالات از دست رفته، محدود شده و يا زير حجاب قرار گرفته خود را باز يابد و به حقيقت اصلى خود نايل شده، در موطن حقيقى (قرب حضرت حق) جاى گيرد.</w:t>
      </w:r>
      <w:r w:rsidRPr="00AB5125">
        <w:rPr>
          <w:rFonts w:cs="B Badr"/>
          <w:rtl/>
        </w:rPr>
        <w:br/>
        <w:t xml:space="preserve">خداوند، چگونگى رسيدن به اين هدف و كيفيت اين بازگشت را روشن ساخته و رسالت تبيين آن را بر دوش پيامبران نهاده است. در واقع در پرتو پيروى از ايشان و عمل به هدايت ها، راهنمايى ها و تعاليم آنان، آدمى مى تواند به حقيقت انسانيت و روح خدا ـ كه هدف بنيادين، اصيل و اساسى زندگى او است ـ دست يازد: </w:t>
      </w:r>
      <w:r w:rsidRPr="00AB5125">
        <w:rPr>
          <w:rFonts w:cs="B Badr"/>
          <w:b/>
          <w:bCs/>
          <w:color w:val="008000"/>
          <w:rtl/>
        </w:rPr>
        <w:t xml:space="preserve">« ... فَاتَّقُوا اللّهَ يا أُولِى الْأَلْبابِ الَّذِينَ آمَنُوا قَدْ أَنْزَلَ اللّهُ إِلَيْكُمْ ذِكْراً * </w:t>
      </w:r>
      <w:r w:rsidRPr="00AB5125">
        <w:rPr>
          <w:rFonts w:cs="B Badr"/>
          <w:b/>
          <w:bCs/>
          <w:color w:val="008000"/>
          <w:rtl/>
        </w:rPr>
        <w:lastRenderedPageBreak/>
        <w:t>رَسُولاً يَتْلُوا عَلَيْكُمْ آياتِ اللّهِ مُبَيِّناتٍ لِيُخْرِجَ الَّذِينَ آمَنُوا وَ عَمِلُوا الصّالِحاتِ مِنَ الظُّلُماتِ إِلَى النُّورِ ...»</w:t>
      </w:r>
      <w:r w:rsidRPr="00AB5125">
        <w:rPr>
          <w:rFonts w:cs="B Badr"/>
          <w:rtl/>
        </w:rPr>
        <w:t>230؛ «پس اى خردمندانى كه ايمان آورده ايد! از خدا بترسيد. راستى كه خدا سوى شما تذكارى فرو فرستاده است: پيامبرى كه آيات روشنگر خدا را بر شما تلاوت مى كند، تا كسانى را كه ايمان آورده و كارهاى شايسته كرده اند، از تاريكى ها به سوى روشنايى بيرون برد».</w:t>
      </w:r>
      <w:r w:rsidRPr="00AB5125">
        <w:rPr>
          <w:rFonts w:cs="B Badr"/>
          <w:rtl/>
        </w:rPr>
        <w:br/>
        <w:t>اين آيات با لحن خاصى، اين حقيقت را مطرح مى كند كه پيامبران آمده اند تا با دستگيرى انسان، او را از تاريكى هاى ناشى از تنزل از موطن اصلى خود، خارج ساخته و او را به سوى نور ببرند كه همان حقيقت انسان و «روح خدا» بودن او است:</w:t>
      </w:r>
      <w:r w:rsidRPr="00AB5125">
        <w:rPr>
          <w:rFonts w:cs="B Badr"/>
          <w:rtl/>
        </w:rPr>
        <w:br/>
      </w:r>
      <w:r w:rsidRPr="00AB5125">
        <w:rPr>
          <w:rFonts w:cs="B Badr"/>
          <w:b/>
          <w:bCs/>
          <w:color w:val="008000"/>
          <w:rtl/>
        </w:rPr>
        <w:t>«يا أَيُّهَا النَّبِيُّ إِنّا أَرْسَلْناكَ شاهِداً وَ مُبَشِّراً وَ نَذِيراً * وَ داعِياً إِلَى اللّهِ بِإِذْنِهِ وَ سِراجاً مُنِيراً»</w:t>
      </w:r>
      <w:r w:rsidRPr="00AB5125">
        <w:rPr>
          <w:rFonts w:cs="B Badr"/>
          <w:rtl/>
        </w:rPr>
        <w:t>231؛ «اى پيامبر! ما تو را [ به سِمت] گواه و بشارتگر و هشداردهنده فرستاديم و دعوت كننده به سوى خدا به فرمان او و چراغى تابناك».</w:t>
      </w:r>
      <w:r w:rsidRPr="00AB5125">
        <w:rPr>
          <w:rFonts w:cs="B Badr"/>
          <w:rtl/>
        </w:rPr>
        <w:br/>
        <w:t>اين عبارات نيز به خوبى حكايتگر اين حقيقت است كه بعثت پيامبران براى دعوت به سوى حضرت حق است و آنان همچون چراغى تابناك، روشنگر راه آدمى در رسيدن به مقصود و هدف زندگى اند.</w:t>
      </w:r>
      <w:r w:rsidRPr="00AB5125">
        <w:rPr>
          <w:rFonts w:cs="B Badr"/>
          <w:rtl/>
        </w:rPr>
        <w:br/>
        <w:t>چون رسيد اندر سبا اين نور شرق</w:t>
      </w:r>
      <w:r w:rsidRPr="00AB5125">
        <w:rPr>
          <w:rFonts w:cs="B Badr"/>
          <w:rtl/>
        </w:rPr>
        <w:br/>
        <w:t>غلغلى افتاد در بلقيس و خلق</w:t>
      </w:r>
      <w:r w:rsidRPr="00AB5125">
        <w:rPr>
          <w:rFonts w:cs="B Badr"/>
          <w:rtl/>
        </w:rPr>
        <w:br/>
        <w:t>روح هاى مرده جمله پر زدند</w:t>
      </w:r>
      <w:r w:rsidRPr="00AB5125">
        <w:rPr>
          <w:rFonts w:cs="B Badr"/>
          <w:rtl/>
        </w:rPr>
        <w:br/>
        <w:t>مردگان از گور تن سر بر زدند</w:t>
      </w:r>
      <w:r w:rsidRPr="00AB5125">
        <w:rPr>
          <w:rFonts w:cs="B Badr"/>
          <w:rtl/>
        </w:rPr>
        <w:br/>
        <w:t>يكدگر را مژده مى دادند، هان</w:t>
      </w:r>
      <w:r w:rsidRPr="00AB5125">
        <w:rPr>
          <w:rFonts w:cs="B Badr"/>
          <w:rtl/>
        </w:rPr>
        <w:br/>
        <w:t>نك ندايى مى رسد از آسمان</w:t>
      </w:r>
      <w:r w:rsidRPr="00AB5125">
        <w:rPr>
          <w:rFonts w:cs="B Badr"/>
          <w:rtl/>
        </w:rPr>
        <w:br/>
        <w:t>زان ندا دين ها همى گردند گبز</w:t>
      </w:r>
      <w:r w:rsidRPr="00AB5125">
        <w:rPr>
          <w:rFonts w:cs="B Badr"/>
          <w:rtl/>
        </w:rPr>
        <w:br/>
        <w:t>شاخ و برگ دل همى گردند سبز</w:t>
      </w:r>
      <w:r w:rsidRPr="00AB5125">
        <w:rPr>
          <w:rFonts w:cs="B Badr"/>
          <w:rtl/>
        </w:rPr>
        <w:br/>
        <w:t>از سليمان آن نفس چون نفخ صور</w:t>
      </w:r>
      <w:r w:rsidRPr="00AB5125">
        <w:rPr>
          <w:rFonts w:cs="B Badr"/>
          <w:rtl/>
        </w:rPr>
        <w:br/>
        <w:t>مردگان را وا رهانيد از قبور232</w:t>
      </w:r>
      <w:r w:rsidRPr="00AB5125">
        <w:rPr>
          <w:rFonts w:cs="B Badr"/>
          <w:rtl/>
        </w:rPr>
        <w:br/>
        <w:t xml:space="preserve">گفتنى است قرآن كريم، ايمان و عمل صالح را دو ركن اساسى و دو ره توشه مهم براى رسيدن به هدف حقيقى و اصلى انسان در زندگى تلقى كرده است. از ميان آيات بسيار، تنها به چند نمونه اشاره مى كنيم: </w:t>
      </w:r>
      <w:r w:rsidRPr="00AB5125">
        <w:rPr>
          <w:rFonts w:cs="B Badr"/>
          <w:b/>
          <w:bCs/>
          <w:color w:val="008000"/>
          <w:rtl/>
        </w:rPr>
        <w:t>«لَقَدْ خَلَقْنَا الاْءِنْسانَ فِى أَحْسَنِ تَقْوِيمٍ * ثُمَّ رَدَدْناهُ أَسْفَلَ سافِلِينَ * إِلاَّ الَّذِينَ آمَنُوا وَ عَمِلُوا الصّالِحاتِ فَلَهُمْ أَجْرٌ غَيْرُ مَمْنُونٍ»</w:t>
      </w:r>
      <w:r w:rsidRPr="00AB5125">
        <w:rPr>
          <w:rFonts w:cs="B Badr"/>
          <w:rtl/>
        </w:rPr>
        <w:t>233؛ «به راستى انسان را در نيكوترين اعتدال آفريديم. سپس او را به پست ترين [ مراتب ]پستى بازگردانيديم؛ مگر كسانى را كه ايمان آورده و كارهاى شايسته كرده اند كه پاداشى بى منت خواهند داشت».</w:t>
      </w:r>
      <w:r w:rsidRPr="00AB5125">
        <w:rPr>
          <w:rFonts w:cs="B Badr"/>
          <w:rtl/>
        </w:rPr>
        <w:br/>
        <w:t xml:space="preserve">نيز </w:t>
      </w:r>
      <w:r w:rsidRPr="00AB5125">
        <w:rPr>
          <w:rFonts w:cs="B Badr"/>
          <w:b/>
          <w:bCs/>
          <w:color w:val="008000"/>
          <w:rtl/>
        </w:rPr>
        <w:t>«إِنَّ الاْءِنْسانَ لَفِى خُسْرٍ * إِلاَّ الَّذِينَ آمَنُوا وَ عَمِلُوا الصّالِحاتِ وَ تَواصَوْا بِالْحَقِّ وَ تَواصَوْا بِالصَّبْرِ»</w:t>
      </w:r>
      <w:r w:rsidRPr="00AB5125">
        <w:rPr>
          <w:rFonts w:cs="B Badr"/>
          <w:rtl/>
        </w:rPr>
        <w:t>234؛ «در حقيقت انسان دستخوش زيان است؛ مگر كسانى كه ايمان آورده و كارهاى شايسته كرده اند».</w:t>
      </w:r>
      <w:r w:rsidRPr="00AB5125">
        <w:rPr>
          <w:rFonts w:cs="B Badr"/>
          <w:rtl/>
        </w:rPr>
        <w:br/>
        <w:t>بنابراين، بر اساس آيات قرآن چند امر روشن مى شود:</w:t>
      </w:r>
      <w:r w:rsidRPr="00AB5125">
        <w:rPr>
          <w:rFonts w:cs="B Badr"/>
          <w:rtl/>
        </w:rPr>
        <w:br/>
        <w:t>يكم. هدف زندگى خارج از آن و در پايان راه آن قرار دارد، نه در متن آن.</w:t>
      </w:r>
      <w:r w:rsidRPr="00AB5125">
        <w:rPr>
          <w:rFonts w:cs="B Badr"/>
          <w:rtl/>
        </w:rPr>
        <w:br/>
        <w:t>دوم. هدف زندگى، رسيدن و بازگشت به حقيقت اصلى خود؛ يعنى، «حقيقت انسان» و «روح خدا» است.</w:t>
      </w:r>
      <w:r w:rsidRPr="00AB5125">
        <w:rPr>
          <w:rFonts w:cs="B Badr"/>
          <w:rtl/>
        </w:rPr>
        <w:br/>
      </w:r>
      <w:r w:rsidRPr="00AB5125">
        <w:rPr>
          <w:rFonts w:cs="B Badr"/>
          <w:rtl/>
        </w:rPr>
        <w:lastRenderedPageBreak/>
        <w:t>سوم. خداوند چگونگى و كيفيت رسيدن به اين هدف را، به وسيله پيامبران الهى براى ما روشن ساخته است. او در كنار عقل ـ كه حجت درونى است و در راه رسيدن به هدف زندگى ما را به كلياتى رهنمون مى كند ـ انبيا و كتاب هاى آسمانى را به منظور راهنمايى و معرفى جزئيات اين راه و مسير، فرستاده است.</w:t>
      </w:r>
      <w:r w:rsidRPr="00AB5125">
        <w:rPr>
          <w:rFonts w:cs="B Badr"/>
          <w:rtl/>
        </w:rPr>
        <w:br/>
        <w:t>چهارم. ايمان و عمل صالح، دو ركن اصلى و مهم براى نيل به هدف حقيقى زندگى تلقى شده است.</w:t>
      </w:r>
      <w:r w:rsidRPr="00AB5125">
        <w:rPr>
          <w:rFonts w:cs="B Badr"/>
          <w:rtl/>
        </w:rPr>
        <w:br/>
        <w:t>از همه اين مطالب روشن مى شود كه هدف زندگى براى نوجوان، جوان، دانشجو، كارگر، كارمند، پزشك، عارف، هنرمند، معلم، زن، مرد و در يك كلمه «انسان»، يكسان است و البته هر كس به اندازه ايمان و عمل صالح خود، مى تواند به هدف حقيقى زندگى دست يابد. معناى اين سخن اين است كه عارف بودن يا مذهبى بودن، لزوما از هنرمند بودن، جوان بودن، تلاشگر بودن، پزشك و كارگر بودن و ... جدا نيست؛ بلكه صاحبان هر شغل و حرفه و دارندگان هر ذوق و طبعى، مى توانند با شناخت صحيح هدف زندگى و چگونگى رسيدن به آن و به كار بستن اعمال، عقايد، اوصاف و اخلاق به خصوص و در يك كلام «ايمان و عمل صالح»، در سير به سوى خداوند و بازگشت به حقيقت انسانى شركت جويند.</w:t>
      </w:r>
      <w:r w:rsidRPr="00AB5125">
        <w:rPr>
          <w:rFonts w:cs="B Badr"/>
          <w:rtl/>
        </w:rPr>
        <w:br/>
        <w:t>با اين نگاه به هدف زندگى، تلاش در جهت ايمان و عمل صالح، هر چند سخت باشد؛ اما بسيار لذت بخش خواهد بود. رو به سوى خدا آوردن ـ هر چند دورى برخى از اطرافيان را به دنبال دارد ـ اما بسيار آرام بخش و آميخته با انس و لطف است و هجران از اين وصال، بسيار جانسوز است؛ چنان كه عبدالرحمن جامى در شرح اين دو بيت از مولانا جلال الدين رومى:</w:t>
      </w:r>
      <w:r w:rsidRPr="00AB5125">
        <w:rPr>
          <w:rFonts w:cs="B Badr"/>
          <w:rtl/>
        </w:rPr>
        <w:br/>
        <w:t>بشنو از نى چون حكايت مى كند</w:t>
      </w:r>
      <w:r w:rsidRPr="00AB5125">
        <w:rPr>
          <w:rFonts w:cs="B Badr"/>
          <w:rtl/>
        </w:rPr>
        <w:br/>
        <w:t>و زجدايى ها شكايت مى كند</w:t>
      </w:r>
      <w:r w:rsidRPr="00AB5125">
        <w:rPr>
          <w:rFonts w:cs="B Badr"/>
          <w:rtl/>
        </w:rPr>
        <w:br/>
        <w:t>كز نيستان تا مرا ببريده اند</w:t>
      </w:r>
      <w:r w:rsidRPr="00AB5125">
        <w:rPr>
          <w:rFonts w:cs="B Badr"/>
          <w:rtl/>
        </w:rPr>
        <w:br/>
        <w:t>در نفيرم مرد و زن ناليده اند</w:t>
      </w:r>
      <w:r w:rsidRPr="00AB5125">
        <w:rPr>
          <w:rFonts w:cs="B Badr"/>
          <w:rtl/>
        </w:rPr>
        <w:br/>
        <w:t>اين گونه مى سرايد:</w:t>
      </w:r>
      <w:r w:rsidRPr="00AB5125">
        <w:rPr>
          <w:rFonts w:cs="B Badr"/>
          <w:rtl/>
        </w:rPr>
        <w:br/>
        <w:t>حبذا روزى كه پيش از روز و شب</w:t>
      </w:r>
      <w:r w:rsidRPr="00AB5125">
        <w:rPr>
          <w:rFonts w:cs="B Badr"/>
          <w:rtl/>
        </w:rPr>
        <w:br/>
        <w:t>فارغ از اندوه و آزاد از طرب</w:t>
      </w:r>
      <w:r w:rsidRPr="00AB5125">
        <w:rPr>
          <w:rFonts w:cs="B Badr"/>
          <w:rtl/>
        </w:rPr>
        <w:br/>
        <w:t>متحد بوديم با شاه وجود</w:t>
      </w:r>
      <w:r w:rsidRPr="00AB5125">
        <w:rPr>
          <w:rFonts w:cs="B Badr"/>
          <w:rtl/>
        </w:rPr>
        <w:br/>
        <w:t>حكم غيريت به كلّى محو بود</w:t>
      </w:r>
      <w:r w:rsidRPr="00AB5125">
        <w:rPr>
          <w:rFonts w:cs="B Badr"/>
          <w:rtl/>
        </w:rPr>
        <w:br/>
        <w:t>بود اعيانِ جهان بى چند و چون</w:t>
      </w:r>
      <w:r w:rsidRPr="00AB5125">
        <w:rPr>
          <w:rFonts w:cs="B Badr"/>
          <w:rtl/>
        </w:rPr>
        <w:br/>
        <w:t>ز امتياز علمى و عينى مصون</w:t>
      </w:r>
      <w:r w:rsidRPr="00AB5125">
        <w:rPr>
          <w:rFonts w:cs="B Badr"/>
          <w:rtl/>
        </w:rPr>
        <w:br/>
        <w:t>نى به لوح علمشان نقش ثبوت</w:t>
      </w:r>
      <w:r w:rsidRPr="00AB5125">
        <w:rPr>
          <w:rFonts w:cs="B Badr"/>
          <w:rtl/>
        </w:rPr>
        <w:br/>
        <w:t>نى ز فيض خوان هستى خورده قوت</w:t>
      </w:r>
      <w:r w:rsidRPr="00AB5125">
        <w:rPr>
          <w:rFonts w:cs="B Badr"/>
          <w:rtl/>
        </w:rPr>
        <w:br/>
        <w:t>نى ز حق ممتاز و نى از يكدگر</w:t>
      </w:r>
      <w:r w:rsidRPr="00AB5125">
        <w:rPr>
          <w:rFonts w:cs="B Badr"/>
          <w:rtl/>
        </w:rPr>
        <w:br/>
        <w:t>غرقه درياى وحدت سربه سر</w:t>
      </w:r>
      <w:r w:rsidRPr="00AB5125">
        <w:rPr>
          <w:rFonts w:cs="B Badr"/>
          <w:rtl/>
        </w:rPr>
        <w:br/>
        <w:t>ناگهان در جنبش آمد بحر جود</w:t>
      </w:r>
      <w:r w:rsidRPr="00AB5125">
        <w:rPr>
          <w:rFonts w:cs="B Badr"/>
          <w:rtl/>
        </w:rPr>
        <w:br/>
      </w:r>
      <w:r w:rsidRPr="00AB5125">
        <w:rPr>
          <w:rFonts w:cs="B Badr"/>
          <w:rtl/>
        </w:rPr>
        <w:lastRenderedPageBreak/>
        <w:t>جمله را در خود ز خود بى خود نمود</w:t>
      </w:r>
      <w:r w:rsidRPr="00AB5125">
        <w:rPr>
          <w:rFonts w:cs="B Badr"/>
          <w:rtl/>
        </w:rPr>
        <w:br/>
        <w:t>امتياز علمى آمد در ميان</w:t>
      </w:r>
      <w:r w:rsidRPr="00AB5125">
        <w:rPr>
          <w:rFonts w:cs="B Badr"/>
          <w:rtl/>
        </w:rPr>
        <w:br/>
        <w:t>بى نشانى را نشان ها شد عيان</w:t>
      </w:r>
      <w:r w:rsidRPr="00AB5125">
        <w:rPr>
          <w:rFonts w:cs="B Badr"/>
          <w:rtl/>
        </w:rPr>
        <w:br/>
        <w:t>واجب و ممكن ز هم ممتاز شد</w:t>
      </w:r>
      <w:r w:rsidRPr="00AB5125">
        <w:rPr>
          <w:rFonts w:cs="B Badr"/>
          <w:rtl/>
        </w:rPr>
        <w:br/>
        <w:t>رسم و آيين دويى آغاز شد</w:t>
      </w:r>
      <w:r w:rsidRPr="00AB5125">
        <w:rPr>
          <w:rFonts w:cs="B Badr"/>
          <w:rtl/>
        </w:rPr>
        <w:br/>
        <w:t>بعد از آن، يك موج ديگر زد محيط</w:t>
      </w:r>
      <w:r w:rsidRPr="00AB5125">
        <w:rPr>
          <w:rFonts w:cs="B Badr"/>
          <w:rtl/>
        </w:rPr>
        <w:br/>
        <w:t>سوى ساحل آمد ارواح بسيط</w:t>
      </w:r>
      <w:r w:rsidRPr="00AB5125">
        <w:rPr>
          <w:rFonts w:cs="B Badr"/>
          <w:rtl/>
        </w:rPr>
        <w:br/>
        <w:t>موج ديگر زد پديد آمد از آن</w:t>
      </w:r>
      <w:r w:rsidRPr="00AB5125">
        <w:rPr>
          <w:rFonts w:cs="B Badr"/>
          <w:rtl/>
        </w:rPr>
        <w:br/>
        <w:t>برزخ جامع ميان جسم و جان</w:t>
      </w:r>
      <w:r w:rsidRPr="00AB5125">
        <w:rPr>
          <w:rFonts w:cs="B Badr"/>
          <w:rtl/>
        </w:rPr>
        <w:br/>
        <w:t>پيش آن كز زمره اهل حق است</w:t>
      </w:r>
      <w:r w:rsidRPr="00AB5125">
        <w:rPr>
          <w:rFonts w:cs="B Badr"/>
          <w:rtl/>
        </w:rPr>
        <w:br/>
        <w:t>نام آن برزخ مثال مطلق است</w:t>
      </w:r>
      <w:r w:rsidRPr="00AB5125">
        <w:rPr>
          <w:rFonts w:cs="B Badr"/>
          <w:rtl/>
        </w:rPr>
        <w:br/>
        <w:t>موج ديگر نيز در كار آمده</w:t>
      </w:r>
      <w:r w:rsidRPr="00AB5125">
        <w:rPr>
          <w:rFonts w:cs="B Badr"/>
          <w:rtl/>
        </w:rPr>
        <w:br/>
        <w:t>جسم و جسمانى پديدار آمده</w:t>
      </w:r>
      <w:r w:rsidRPr="00AB5125">
        <w:rPr>
          <w:rFonts w:cs="B Badr"/>
          <w:rtl/>
        </w:rPr>
        <w:br/>
        <w:t>جسم هم گرديد طورا بعد طور</w:t>
      </w:r>
      <w:r w:rsidRPr="00AB5125">
        <w:rPr>
          <w:rFonts w:cs="B Badr"/>
          <w:rtl/>
        </w:rPr>
        <w:br/>
        <w:t>تا به نوع آخرش افتاده دور</w:t>
      </w:r>
      <w:r w:rsidRPr="00AB5125">
        <w:rPr>
          <w:rFonts w:cs="B Badr"/>
          <w:rtl/>
        </w:rPr>
        <w:br/>
        <w:t>نوع آخر آدم است و آدمى</w:t>
      </w:r>
      <w:r w:rsidRPr="00AB5125">
        <w:rPr>
          <w:rFonts w:cs="B Badr"/>
          <w:rtl/>
        </w:rPr>
        <w:br/>
        <w:t>گشته محروم از مقام محرمى</w:t>
      </w:r>
      <w:r w:rsidRPr="00AB5125">
        <w:rPr>
          <w:rFonts w:cs="B Badr"/>
          <w:rtl/>
        </w:rPr>
        <w:br/>
        <w:t>بر مراتب سرنگون كرده عبور</w:t>
      </w:r>
      <w:r w:rsidRPr="00AB5125">
        <w:rPr>
          <w:rFonts w:cs="B Badr"/>
          <w:rtl/>
        </w:rPr>
        <w:br/>
        <w:t>پايه پايه ز اصل خويش افتاده دور</w:t>
      </w:r>
      <w:r w:rsidRPr="00AB5125">
        <w:rPr>
          <w:rFonts w:cs="B Badr"/>
          <w:rtl/>
        </w:rPr>
        <w:br/>
        <w:t>گر نگردد باز مسكين زين سفر</w:t>
      </w:r>
      <w:r w:rsidRPr="00AB5125">
        <w:rPr>
          <w:rFonts w:cs="B Badr"/>
          <w:rtl/>
        </w:rPr>
        <w:br/>
        <w:t>نيست از وى هيچ كس مهجورتر</w:t>
      </w:r>
      <w:r w:rsidRPr="00AB5125">
        <w:rPr>
          <w:rFonts w:cs="B Badr"/>
          <w:rtl/>
        </w:rPr>
        <w:br/>
        <w:t>نى كه آغاز حكايت مى كند</w:t>
      </w:r>
      <w:r w:rsidRPr="00AB5125">
        <w:rPr>
          <w:rFonts w:cs="B Badr"/>
          <w:rtl/>
        </w:rPr>
        <w:br/>
        <w:t>زين جداييها شكايت مى كند</w:t>
      </w:r>
      <w:r w:rsidRPr="00AB5125">
        <w:rPr>
          <w:rFonts w:cs="B Badr"/>
          <w:rtl/>
        </w:rPr>
        <w:br/>
        <w:t>اميد آنكه خداوند همه انسان هاى حقيقت جو را در شناخت هدف زندگى و رسيدن به آن، يارى دهد و ما را از اهل معرفت و نوشندگان شراب وصل گرداند.235</w:t>
      </w:r>
      <w:r w:rsidRPr="00AB5125">
        <w:rPr>
          <w:rFonts w:cs="B Badr"/>
          <w:rtl/>
        </w:rPr>
        <w:br/>
      </w:r>
      <w:r w:rsidRPr="00AB5125">
        <w:rPr>
          <w:rFonts w:cs="B Badr" w:hint="cs"/>
          <w:rtl/>
        </w:rPr>
        <w:t> </w:t>
      </w:r>
    </w:p>
    <w:p w:rsidR="009A2D66" w:rsidRPr="00AB5125" w:rsidRDefault="009A2D66" w:rsidP="009A2D66">
      <w:pPr>
        <w:pStyle w:val="NormalWeb"/>
        <w:bidi/>
        <w:spacing w:before="0" w:beforeAutospacing="0" w:after="0" w:afterAutospacing="0" w:line="300" w:lineRule="atLeast"/>
        <w:ind w:left="30" w:right="30"/>
        <w:rPr>
          <w:rFonts w:cs="B Badr"/>
          <w:rtl/>
        </w:rPr>
      </w:pPr>
      <w:r w:rsidRPr="00AB5125">
        <w:rPr>
          <w:rFonts w:cs="B Badr" w:hint="cs"/>
          <w:rtl/>
        </w:rPr>
        <w:t> </w:t>
      </w:r>
    </w:p>
    <w:p w:rsidR="009A2D66" w:rsidRPr="00AB5125" w:rsidRDefault="009A2D66" w:rsidP="009A2D66">
      <w:pPr>
        <w:pStyle w:val="NormalWeb"/>
        <w:bidi/>
        <w:spacing w:before="0" w:beforeAutospacing="0" w:after="0" w:afterAutospacing="0" w:line="300" w:lineRule="atLeast"/>
        <w:ind w:left="30" w:right="30"/>
        <w:rPr>
          <w:rFonts w:cs="B Badr"/>
          <w:rtl/>
        </w:rPr>
      </w:pPr>
      <w:r w:rsidRPr="00AB5125">
        <w:rPr>
          <w:rFonts w:cs="B Badr" w:hint="cs"/>
          <w:rtl/>
        </w:rPr>
        <w:t> </w:t>
      </w:r>
    </w:p>
    <w:p w:rsidR="009A2D66" w:rsidRPr="00AB5125" w:rsidRDefault="009A2D66" w:rsidP="009A2D66">
      <w:pPr>
        <w:pStyle w:val="NormalWeb"/>
        <w:bidi/>
        <w:spacing w:before="0" w:beforeAutospacing="0" w:after="0" w:afterAutospacing="0" w:line="300" w:lineRule="atLeast"/>
        <w:ind w:left="30" w:right="30"/>
        <w:rPr>
          <w:rFonts w:cs="B Badr"/>
          <w:rtl/>
        </w:rPr>
      </w:pPr>
      <w:r w:rsidRPr="00AB5125">
        <w:rPr>
          <w:rFonts w:cs="B Badr"/>
          <w:b/>
          <w:bCs/>
          <w:rtl/>
        </w:rPr>
        <w:t>پی نوشت ها :</w:t>
      </w:r>
    </w:p>
    <w:p w:rsidR="009A2D66" w:rsidRPr="00AB5125" w:rsidRDefault="009A2D66" w:rsidP="009A2D66">
      <w:pPr>
        <w:pStyle w:val="NormalWeb"/>
        <w:bidi/>
        <w:spacing w:before="0" w:beforeAutospacing="0" w:after="0" w:afterAutospacing="0" w:line="300" w:lineRule="atLeast"/>
        <w:ind w:left="30" w:right="30"/>
        <w:rPr>
          <w:rFonts w:cs="B Badr"/>
          <w:rtl/>
        </w:rPr>
      </w:pPr>
      <w:r w:rsidRPr="00AB5125">
        <w:rPr>
          <w:rFonts w:cs="B Badr"/>
          <w:b/>
          <w:bCs/>
          <w:rtl/>
        </w:rPr>
        <w:lastRenderedPageBreak/>
        <w:br/>
      </w:r>
      <w:r w:rsidRPr="00AB5125">
        <w:rPr>
          <w:rFonts w:cs="B Badr"/>
          <w:rtl/>
        </w:rPr>
        <w:t>1. محمدباقر، مجلسى، بحارالانوار، ج 92، ص 97، تهران: دارالكتب الاسلاميه.</w:t>
      </w:r>
      <w:r w:rsidRPr="00AB5125">
        <w:rPr>
          <w:rFonts w:cs="B Badr"/>
          <w:rtl/>
        </w:rPr>
        <w:br/>
        <w:t>2. ترجمة البيان، ج 1، ص 346.</w:t>
      </w:r>
      <w:r w:rsidRPr="00AB5125">
        <w:rPr>
          <w:rFonts w:cs="B Badr"/>
          <w:rtl/>
        </w:rPr>
        <w:br/>
        <w:t>3. فصل الخطاب، ص 46.</w:t>
      </w:r>
      <w:r w:rsidRPr="00AB5125">
        <w:rPr>
          <w:rFonts w:cs="B Badr"/>
          <w:rtl/>
        </w:rPr>
        <w:br/>
        <w:t>4. مباحث فى علوم القرآن، ص 73.</w:t>
      </w:r>
      <w:r w:rsidRPr="00AB5125">
        <w:rPr>
          <w:rFonts w:cs="B Badr"/>
          <w:rtl/>
        </w:rPr>
        <w:br/>
        <w:t>5. براى مطالعه بيشتر ر.ك: الف. محمد هادى، معرفت، تاريخ قرآن، صص 84 ـ 139؛</w:t>
      </w:r>
      <w:r w:rsidRPr="00AB5125">
        <w:rPr>
          <w:rFonts w:cs="B Badr"/>
          <w:rtl/>
        </w:rPr>
        <w:br/>
        <w:t>ب. محمد، راميار، تاريخ قرآن، ص 407.</w:t>
      </w:r>
      <w:r w:rsidRPr="00AB5125">
        <w:rPr>
          <w:rFonts w:cs="B Badr"/>
          <w:rtl/>
        </w:rPr>
        <w:br/>
        <w:t>6. ر.ك:</w:t>
      </w:r>
      <w:r w:rsidRPr="00AB5125">
        <w:rPr>
          <w:rFonts w:cs="B Badr"/>
          <w:rtl/>
        </w:rPr>
        <w:br/>
        <w:t>الف. محمد هادى، معرفت، علوم قرآنى، ص 119؛</w:t>
      </w:r>
      <w:r w:rsidRPr="00AB5125">
        <w:rPr>
          <w:rFonts w:cs="B Badr"/>
          <w:rtl/>
        </w:rPr>
        <w:br/>
        <w:t>ب. سيد محمدباقر، حجتى، پژوهشى در تاريخ قرآن كريم، ص 235.</w:t>
      </w:r>
      <w:r w:rsidRPr="00AB5125">
        <w:rPr>
          <w:rFonts w:cs="B Badr"/>
          <w:rtl/>
        </w:rPr>
        <w:br/>
        <w:t>7. ابراهيم14، آيه4؛ نگا: محمدتقى، مصباح يزدى، قرآن شناسى، (تحقيق وتدوين: محمود رجبى)، ص 98.</w:t>
      </w:r>
      <w:r w:rsidRPr="00AB5125">
        <w:rPr>
          <w:rFonts w:cs="B Badr"/>
          <w:rtl/>
        </w:rPr>
        <w:br/>
        <w:t>8. عبداللّه، جوادى آملى، تفسير موضوعى قرآن كريم، قم: اسراء، ج 1، صص 353ـ355.</w:t>
      </w:r>
      <w:r w:rsidRPr="00AB5125">
        <w:rPr>
          <w:rFonts w:cs="B Badr"/>
          <w:rtl/>
        </w:rPr>
        <w:br/>
        <w:t>9. ابراهيم14، آيه 4؛ مريم(19)، آيه 97؛ دخان(44)، آيه58؛ اعلى(87)، آيات 17، 18، 22 و 32؛ قمر(54)، آيه 40؛ احقاف(46)، آيه 12؛ فصلت41، آيه 2 و 3؛ رعد(13)، آيه 37 و ... . نگا: طباطبايى، سيدمحمدحسين، تفسير الميزان، ج 17، ص 359.</w:t>
      </w:r>
      <w:r w:rsidRPr="00AB5125">
        <w:rPr>
          <w:rFonts w:cs="B Badr"/>
          <w:rtl/>
        </w:rPr>
        <w:br/>
        <w:t>10. عبداللّه، جوادى آملى، تفسير موضوعى قرآن كريم، ص 45و46.</w:t>
      </w:r>
      <w:r w:rsidRPr="00AB5125">
        <w:rPr>
          <w:rFonts w:cs="B Badr"/>
          <w:rtl/>
        </w:rPr>
        <w:br/>
        <w:t xml:space="preserve">11. </w:t>
      </w:r>
      <w:r w:rsidRPr="00AB5125">
        <w:rPr>
          <w:rFonts w:cs="B Badr"/>
        </w:rPr>
        <w:t>Marry Gaylord Dorman</w:t>
      </w:r>
      <w:r w:rsidRPr="00AB5125">
        <w:rPr>
          <w:rFonts w:cs="B Badr"/>
          <w:rtl/>
        </w:rPr>
        <w:t>.</w:t>
      </w:r>
      <w:r w:rsidRPr="00AB5125">
        <w:rPr>
          <w:rFonts w:cs="B Badr"/>
          <w:rtl/>
        </w:rPr>
        <w:br/>
        <w:t>12. نصراللّه، نيك بين، اسلام از ديدگاه دانشمندان غرب، دورود، سيمان وفارسيت، بى تا، ص 48 ؛ به نقل از اسلام و غرب، ص 106.</w:t>
      </w:r>
      <w:r w:rsidRPr="00AB5125">
        <w:rPr>
          <w:rFonts w:cs="B Badr"/>
          <w:rtl/>
        </w:rPr>
        <w:br/>
        <w:t xml:space="preserve">13. </w:t>
      </w:r>
      <w:r w:rsidRPr="00AB5125">
        <w:rPr>
          <w:rFonts w:cs="B Badr"/>
        </w:rPr>
        <w:t>A. Guillauome</w:t>
      </w:r>
      <w:r w:rsidRPr="00AB5125">
        <w:rPr>
          <w:rFonts w:cs="B Badr"/>
          <w:rtl/>
        </w:rPr>
        <w:t>.</w:t>
      </w:r>
      <w:r w:rsidRPr="00AB5125">
        <w:rPr>
          <w:rFonts w:cs="B Badr"/>
          <w:rtl/>
        </w:rPr>
        <w:br/>
        <w:t xml:space="preserve">14. </w:t>
      </w:r>
      <w:r w:rsidRPr="00AB5125">
        <w:rPr>
          <w:rFonts w:cs="B Badr"/>
        </w:rPr>
        <w:t>The Quran Interpreted, A. J. Arberry, New York. 1974, v.2.p.10</w:t>
      </w:r>
      <w:r w:rsidRPr="00AB5125">
        <w:rPr>
          <w:rFonts w:cs="B Badr"/>
          <w:rtl/>
        </w:rPr>
        <w:t>.</w:t>
      </w:r>
      <w:r w:rsidRPr="00AB5125">
        <w:rPr>
          <w:rFonts w:cs="B Badr"/>
          <w:rtl/>
        </w:rPr>
        <w:br/>
        <w:t>ق: عبدالكريم، بى آزار شيرازى، ترجمه تصوير و تفسيرى آهنگين سوره فاتحه و توحيد، (تهران: دفتر نشر فرهنگ اسلامى، چاپ دوم 1374).</w:t>
      </w:r>
      <w:r w:rsidRPr="00AB5125">
        <w:rPr>
          <w:rFonts w:cs="B Badr"/>
          <w:rtl/>
        </w:rPr>
        <w:br/>
        <w:t>15.</w:t>
      </w:r>
      <w:r w:rsidRPr="00AB5125">
        <w:rPr>
          <w:rFonts w:cs="B Badr"/>
        </w:rPr>
        <w:t>Geschichte Des Quran. Neeldke. p.56</w:t>
      </w:r>
      <w:r w:rsidRPr="00AB5125">
        <w:rPr>
          <w:rFonts w:cs="B Badr"/>
          <w:rtl/>
        </w:rPr>
        <w:t>.</w:t>
      </w:r>
      <w:r w:rsidRPr="00AB5125">
        <w:rPr>
          <w:rFonts w:cs="B Badr"/>
          <w:rtl/>
        </w:rPr>
        <w:br/>
        <w:t xml:space="preserve">16. </w:t>
      </w:r>
      <w:r w:rsidRPr="00AB5125">
        <w:rPr>
          <w:rFonts w:cs="B Badr"/>
        </w:rPr>
        <w:t>Mohomet et Le Quran, Hilaire, B.Saint, Paris, 1865 P.127</w:t>
      </w:r>
      <w:r w:rsidRPr="00AB5125">
        <w:rPr>
          <w:rFonts w:cs="B Badr"/>
          <w:rtl/>
        </w:rPr>
        <w:t>.</w:t>
      </w:r>
      <w:r w:rsidRPr="00AB5125">
        <w:rPr>
          <w:rFonts w:cs="B Badr"/>
          <w:rtl/>
        </w:rPr>
        <w:br/>
        <w:t>17. جهت آگاهى بيشتر در اين زمينه نگا:</w:t>
      </w:r>
      <w:r w:rsidRPr="00AB5125">
        <w:rPr>
          <w:rFonts w:cs="B Badr"/>
          <w:rtl/>
        </w:rPr>
        <w:br/>
        <w:t>الف. مصطفى، صادق رافعى، اعجاز قرآن، تهران: بنياد قرآن، 1361؛</w:t>
      </w:r>
      <w:r w:rsidRPr="00AB5125">
        <w:rPr>
          <w:rFonts w:cs="B Badr"/>
          <w:rtl/>
        </w:rPr>
        <w:br/>
        <w:t>ب. سيد، قطب، التصوير الفنى فى القرآن؛</w:t>
      </w:r>
      <w:r w:rsidRPr="00AB5125">
        <w:rPr>
          <w:rFonts w:cs="B Badr"/>
          <w:rtl/>
        </w:rPr>
        <w:br/>
        <w:t>پ. عبدالكريم، بى آزار شيرازى، ترجمه تصوير و تفسيرى آهنگين سوره فاتحه و توحيد، (تهران: دفتر نشر فرهنگ اسلامى، چاپ دوم، 1374).</w:t>
      </w:r>
      <w:r w:rsidRPr="00AB5125">
        <w:rPr>
          <w:rFonts w:cs="B Badr"/>
          <w:rtl/>
        </w:rPr>
        <w:br/>
        <w:t>18. نگا:</w:t>
      </w:r>
      <w:r w:rsidRPr="00AB5125">
        <w:rPr>
          <w:rFonts w:cs="B Badr"/>
          <w:rtl/>
        </w:rPr>
        <w:br/>
      </w:r>
      <w:r w:rsidRPr="00AB5125">
        <w:rPr>
          <w:rFonts w:cs="B Badr"/>
          <w:rtl/>
        </w:rPr>
        <w:lastRenderedPageBreak/>
        <w:t>الف. سيد محمد حسين، طباطبايى، اعجاز قرآن؛</w:t>
      </w:r>
      <w:r w:rsidRPr="00AB5125">
        <w:rPr>
          <w:rFonts w:cs="B Badr"/>
          <w:rtl/>
        </w:rPr>
        <w:br/>
        <w:t>ب. ناصر، مكارم شيرازى، قرآن و آخرين پيامبر؛</w:t>
      </w:r>
      <w:r w:rsidRPr="00AB5125">
        <w:rPr>
          <w:rFonts w:cs="B Badr"/>
          <w:rtl/>
        </w:rPr>
        <w:br/>
        <w:t>ج. حسن محمد، المكى العاملى، الالهيات على هدى الكتاب والسنة والعقل، محاضرات استاد جعفر سبحانى، قم: امام صادق عليه السلام، 1417، ج 3، ص 418؛</w:t>
      </w:r>
      <w:r w:rsidRPr="00AB5125">
        <w:rPr>
          <w:rFonts w:cs="B Badr"/>
          <w:rtl/>
        </w:rPr>
        <w:br/>
        <w:t>د. سيد ابوالقاسم، خويى، ترجمه البيان، ج 1، ص 117.</w:t>
      </w:r>
      <w:r w:rsidRPr="00AB5125">
        <w:rPr>
          <w:rFonts w:cs="B Badr"/>
          <w:rtl/>
        </w:rPr>
        <w:br/>
        <w:t>19. موريس، بوكاى، مقايسه اى ميان تورات، انجيل، قرآن و علم، ترجمه: مهندس ذبيح اللّه دبير، تهران: دفتر نشر فرهنگ اسلامى، چاپ دوم، 1364.</w:t>
      </w:r>
      <w:r w:rsidRPr="00AB5125">
        <w:rPr>
          <w:rFonts w:cs="B Badr"/>
          <w:rtl/>
        </w:rPr>
        <w:br/>
        <w:t>20. همان، ص 338.</w:t>
      </w:r>
      <w:r w:rsidRPr="00AB5125">
        <w:rPr>
          <w:rFonts w:cs="B Badr"/>
          <w:rtl/>
        </w:rPr>
        <w:br/>
        <w:t>21. نصراللّه، نيك بين، اسلام از ديدگاه دانشمندان غرب، ص 48.</w:t>
      </w:r>
      <w:r w:rsidRPr="00AB5125">
        <w:rPr>
          <w:rFonts w:cs="B Badr"/>
          <w:rtl/>
        </w:rPr>
        <w:br/>
        <w:t>22. حج15، آيه 9.</w:t>
      </w:r>
      <w:r w:rsidRPr="00AB5125">
        <w:rPr>
          <w:rFonts w:cs="B Badr"/>
          <w:rtl/>
        </w:rPr>
        <w:br/>
        <w:t>23. فصلت41، آيه 41 و 42.</w:t>
      </w:r>
      <w:r w:rsidRPr="00AB5125">
        <w:rPr>
          <w:rFonts w:cs="B Badr"/>
          <w:rtl/>
        </w:rPr>
        <w:br/>
        <w:t>24.اسراء17، آيه 88.</w:t>
      </w:r>
      <w:r w:rsidRPr="00AB5125">
        <w:rPr>
          <w:rFonts w:cs="B Badr"/>
          <w:rtl/>
        </w:rPr>
        <w:br/>
        <w:t>25. بقره 2، آيه 23 و 24.</w:t>
      </w:r>
      <w:r w:rsidRPr="00AB5125">
        <w:rPr>
          <w:rFonts w:cs="B Badr"/>
          <w:rtl/>
        </w:rPr>
        <w:br/>
        <w:t>26. جهت آگاهى بيشتر در اين زمينه نگا: سيدابوالقاسم، خويى، مرزهاى اعجاز، ترجمه جعفر سبحانى، تهران: محمدى، چاپ اول، 1349، صص 153ـ166.</w:t>
      </w:r>
      <w:r w:rsidRPr="00AB5125">
        <w:rPr>
          <w:rFonts w:cs="B Badr"/>
          <w:rtl/>
        </w:rPr>
        <w:br/>
        <w:t>27. فتح 48، آيه 27.</w:t>
      </w:r>
      <w:r w:rsidRPr="00AB5125">
        <w:rPr>
          <w:rFonts w:cs="B Badr"/>
          <w:rtl/>
        </w:rPr>
        <w:br/>
        <w:t>28. روم 30، آيات 2ـ4.</w:t>
      </w:r>
      <w:r w:rsidRPr="00AB5125">
        <w:rPr>
          <w:rFonts w:cs="B Badr"/>
          <w:rtl/>
        </w:rPr>
        <w:br/>
        <w:t>29. نگا: سيد عبداللّه، شبر، تفسير القرآن الكريم، بيروت: داراحياء التراث العربى، بى تا، ص 385.</w:t>
      </w:r>
      <w:r w:rsidRPr="00AB5125">
        <w:rPr>
          <w:rFonts w:cs="B Badr"/>
          <w:rtl/>
        </w:rPr>
        <w:br/>
        <w:t>30. همان.</w:t>
      </w:r>
      <w:r w:rsidRPr="00AB5125">
        <w:rPr>
          <w:rFonts w:cs="B Badr"/>
          <w:rtl/>
        </w:rPr>
        <w:br/>
        <w:t>31. براى آگاهى بيشتر ر.ك:</w:t>
      </w:r>
      <w:r w:rsidRPr="00AB5125">
        <w:rPr>
          <w:rFonts w:cs="B Badr"/>
          <w:rtl/>
        </w:rPr>
        <w:br/>
        <w:t>الف. مرتضى، مطهرى، وحى و نبوت، قم: صدرا؛</w:t>
      </w:r>
      <w:r w:rsidRPr="00AB5125">
        <w:rPr>
          <w:rFonts w:cs="B Badr"/>
          <w:rtl/>
        </w:rPr>
        <w:br/>
        <w:t>ب. سيدمحمدحسين، طباطبايى، تفسير الميزان، (قم: اسماعيليان، بى تا)، ج 1، صص 58 ـ 73؛</w:t>
      </w:r>
      <w:r w:rsidRPr="00AB5125">
        <w:rPr>
          <w:rFonts w:cs="B Badr"/>
          <w:rtl/>
        </w:rPr>
        <w:br/>
        <w:t>پ. سيد مرتضى، توسليان، عظمت قرآن؛</w:t>
      </w:r>
      <w:r w:rsidRPr="00AB5125">
        <w:rPr>
          <w:rFonts w:cs="B Badr"/>
          <w:rtl/>
        </w:rPr>
        <w:br/>
        <w:t>ت. جمعى از نويسندگان «در راه حق»، درسهايى پيرامون شناخت قرآن؛</w:t>
      </w:r>
      <w:r w:rsidRPr="00AB5125">
        <w:rPr>
          <w:rFonts w:cs="B Badr"/>
          <w:rtl/>
        </w:rPr>
        <w:br/>
        <w:t>ث. محمد على، گرامى، درباره شناخت قرآن؛</w:t>
      </w:r>
      <w:r w:rsidRPr="00AB5125">
        <w:rPr>
          <w:rFonts w:cs="B Badr"/>
          <w:rtl/>
        </w:rPr>
        <w:br/>
        <w:t>ج. فخرالدين، حجازى، پژوهشى پيرامون قرآن و پيامبر؛</w:t>
      </w:r>
      <w:r w:rsidRPr="00AB5125">
        <w:rPr>
          <w:rFonts w:cs="B Badr"/>
          <w:rtl/>
        </w:rPr>
        <w:br/>
        <w:t>چ. ناصر، مكارم شيرازى، قرآن و آخرين پيامبر؛</w:t>
      </w:r>
      <w:r w:rsidRPr="00AB5125">
        <w:rPr>
          <w:rFonts w:cs="B Badr"/>
          <w:rtl/>
        </w:rPr>
        <w:br/>
        <w:t>ح. سيدرضا، مؤدب، تأملى در آفاق اعجاز قرآن (مق)، معارف، ش 20، آبان 1383؛</w:t>
      </w:r>
      <w:r w:rsidRPr="00AB5125">
        <w:rPr>
          <w:rFonts w:cs="B Badr"/>
          <w:rtl/>
        </w:rPr>
        <w:br/>
        <w:t>خ. سيد رضا، مؤدب، اعجاز قرآن در نظر اهل بيت عليهم السلام و ...، (قم: احسن الحديث، چاپ اول 1379).</w:t>
      </w:r>
      <w:r w:rsidRPr="00AB5125">
        <w:rPr>
          <w:rFonts w:cs="B Badr"/>
          <w:rtl/>
        </w:rPr>
        <w:br/>
      </w:r>
      <w:r w:rsidRPr="00AB5125">
        <w:rPr>
          <w:rFonts w:cs="B Badr"/>
          <w:rtl/>
        </w:rPr>
        <w:lastRenderedPageBreak/>
        <w:t>32. مائده 5، آيه 15.</w:t>
      </w:r>
      <w:r w:rsidRPr="00AB5125">
        <w:rPr>
          <w:rFonts w:cs="B Badr"/>
          <w:rtl/>
        </w:rPr>
        <w:br/>
        <w:t>33. آل عمران 3، آيه 184.</w:t>
      </w:r>
      <w:r w:rsidRPr="00AB5125">
        <w:rPr>
          <w:rFonts w:cs="B Badr"/>
          <w:rtl/>
        </w:rPr>
        <w:br/>
        <w:t>34. انعام 6، آيه 59.</w:t>
      </w:r>
      <w:r w:rsidRPr="00AB5125">
        <w:rPr>
          <w:rFonts w:cs="B Badr"/>
          <w:rtl/>
        </w:rPr>
        <w:br/>
        <w:t>35. همان، آيه 38.</w:t>
      </w:r>
      <w:r w:rsidRPr="00AB5125">
        <w:rPr>
          <w:rFonts w:cs="B Badr"/>
          <w:rtl/>
        </w:rPr>
        <w:br/>
        <w:t>36. بدرالدين محمد بن عبداللّه، الزركشى، تفسير البرهان فى علوم القرآن، تحقيق محمد ابوالفضل ابراهيم، قاهره: دار احياء الكتب العربيه، ج 1، ص 529.</w:t>
      </w:r>
      <w:r w:rsidRPr="00AB5125">
        <w:rPr>
          <w:rFonts w:cs="B Badr"/>
          <w:rtl/>
        </w:rPr>
        <w:br/>
        <w:t>37. نحل 16، آيه 89.</w:t>
      </w:r>
      <w:r w:rsidRPr="00AB5125">
        <w:rPr>
          <w:rFonts w:cs="B Badr"/>
          <w:rtl/>
        </w:rPr>
        <w:br/>
        <w:t>38. ر.ك: الميزان فى تفسير القرآن، ج 14، ص 325. جهت آگاهى بيشتر نگا: محمد على، رضايى اصفهانى، پژوهشى در اعجاز علمى قرآن، قم: انتشارات كتاب مبين، چاپ سوم، 1381.</w:t>
      </w:r>
      <w:r w:rsidRPr="00AB5125">
        <w:rPr>
          <w:rFonts w:cs="B Badr"/>
          <w:rtl/>
        </w:rPr>
        <w:br/>
        <w:t>39. محمود، بهزاد، آيا به راستى انسان زاده ميمون است؟، بى نا، چاپ سوم، 1354، صص 117 ـ 118.</w:t>
      </w:r>
      <w:r w:rsidRPr="00AB5125">
        <w:rPr>
          <w:rFonts w:cs="B Badr"/>
          <w:rtl/>
        </w:rPr>
        <w:br/>
        <w:t>40. نگا: عبداللّه، نصرى، مبانى انسان شناسى در قرآن، تهران، مؤسسه فرهنگى دانش و انديشه معاصر، چاپ اول، ص 68.</w:t>
      </w:r>
      <w:r w:rsidRPr="00AB5125">
        <w:rPr>
          <w:rFonts w:cs="B Badr"/>
          <w:rtl/>
        </w:rPr>
        <w:br/>
        <w:t>41. ايان باربور (</w:t>
      </w:r>
      <w:r w:rsidRPr="00AB5125">
        <w:rPr>
          <w:rFonts w:cs="B Badr"/>
        </w:rPr>
        <w:t>lan Barbour</w:t>
      </w:r>
      <w:r w:rsidRPr="00AB5125">
        <w:rPr>
          <w:rFonts w:cs="B Badr"/>
          <w:rtl/>
        </w:rPr>
        <w:t>)، علم و دين، ترجمه بهاءالدين خرمشاهى، تهران: مركز نشر دانشگاهى چاپ دوم 1375، ص 141 ـ 99.</w:t>
      </w:r>
      <w:r w:rsidRPr="00AB5125">
        <w:rPr>
          <w:rFonts w:cs="B Badr"/>
          <w:rtl/>
        </w:rPr>
        <w:br/>
        <w:t>42. فريد، وجدى، على اطلال المذهب المادى، صص 103 ـ 108.</w:t>
      </w:r>
      <w:r w:rsidRPr="00AB5125">
        <w:rPr>
          <w:rFonts w:cs="B Badr"/>
          <w:rtl/>
        </w:rPr>
        <w:br/>
        <w:t>43. ايان باربور، علم و دين، ترجمه بهاء الدين خرمشاهى، صص 169 ـ 244.</w:t>
      </w:r>
      <w:r w:rsidRPr="00AB5125">
        <w:rPr>
          <w:rFonts w:cs="B Badr"/>
          <w:rtl/>
        </w:rPr>
        <w:br/>
        <w:t>44. يداللّه، سحابى، خلقت انسان، تهران: شركت سهامى انتشار، چاپ 13، 1375.</w:t>
      </w:r>
      <w:r w:rsidRPr="00AB5125">
        <w:rPr>
          <w:rFonts w:cs="B Badr"/>
          <w:rtl/>
        </w:rPr>
        <w:br/>
        <w:t>45. تفسير الميزان، ج 4، ص 153 ؛ ج 9، ص 8 ؛ ج 16، ص 269.</w:t>
      </w:r>
      <w:r w:rsidRPr="00AB5125">
        <w:rPr>
          <w:rFonts w:cs="B Badr"/>
          <w:rtl/>
        </w:rPr>
        <w:br/>
        <w:t>46. ر.ك:</w:t>
      </w:r>
      <w:r w:rsidRPr="00AB5125">
        <w:rPr>
          <w:rFonts w:cs="B Badr"/>
          <w:rtl/>
        </w:rPr>
        <w:br/>
        <w:t>الف. جعفر، سبحانى، منشور جاويد، ص 94؛</w:t>
      </w:r>
      <w:r w:rsidRPr="00AB5125">
        <w:rPr>
          <w:rFonts w:cs="B Badr"/>
          <w:rtl/>
        </w:rPr>
        <w:br/>
        <w:t>ب. همو، داروينيسم يا تكامل انواع؛</w:t>
      </w:r>
      <w:r w:rsidRPr="00AB5125">
        <w:rPr>
          <w:rFonts w:cs="B Badr"/>
          <w:rtl/>
        </w:rPr>
        <w:br/>
        <w:t>ج. ناصر، مكارم شيرازى، فيلسوف نماها؛</w:t>
      </w:r>
      <w:r w:rsidRPr="00AB5125">
        <w:rPr>
          <w:rFonts w:cs="B Badr"/>
          <w:rtl/>
        </w:rPr>
        <w:br/>
        <w:t>د. محمد تقى، مصباح يزدى، خلقت انسان از نظر قرآن، معارف قرآن: خداشناسى، انسان شناسى، كيهان شناسى (قم: مؤسسه آموزشى و پژوهشى امام خمينى، چاپ سوم 1380).</w:t>
      </w:r>
      <w:r w:rsidRPr="00AB5125">
        <w:rPr>
          <w:rFonts w:cs="B Badr"/>
          <w:rtl/>
        </w:rPr>
        <w:br/>
        <w:t>47. على مشكينى اردبيلى، تكامل از نظر قرآن.</w:t>
      </w:r>
      <w:r w:rsidRPr="00AB5125">
        <w:rPr>
          <w:rFonts w:cs="B Badr"/>
          <w:rtl/>
        </w:rPr>
        <w:br/>
        <w:t>48. مرتضى، مطهرى، مقالات فلسفى، علل گرايش به ماديگرى، قم: صدرا.</w:t>
      </w:r>
      <w:r w:rsidRPr="00AB5125">
        <w:rPr>
          <w:rFonts w:cs="B Badr"/>
          <w:rtl/>
        </w:rPr>
        <w:br/>
        <w:t>براى توضيح بيشتر علاوه بر متون ذكر شده ر.ك :</w:t>
      </w:r>
      <w:r w:rsidRPr="00AB5125">
        <w:rPr>
          <w:rFonts w:cs="B Badr"/>
          <w:rtl/>
        </w:rPr>
        <w:br/>
        <w:t>الف. احد، فرامرز قراملكى، موضع علم و دين در خلقت انسان، (نشرآرايه)؛</w:t>
      </w:r>
      <w:r w:rsidRPr="00AB5125">
        <w:rPr>
          <w:rFonts w:cs="B Badr"/>
          <w:rtl/>
        </w:rPr>
        <w:br/>
        <w:t>ب. مجله «كلام اسلامى»، شماره 31815</w:t>
      </w:r>
      <w:r w:rsidRPr="00AB5125">
        <w:rPr>
          <w:rFonts w:cs="B Badr"/>
          <w:rtl/>
        </w:rPr>
        <w:br/>
        <w:t>پ. عبداللّه، نصرى، مبانى انسان شناسى در قرآن، (تهران: مؤسسه فرهنگى دانش و انديشه معاصر، چاپ اول 1379)، صص 69 ـ 87.</w:t>
      </w:r>
      <w:r w:rsidRPr="00AB5125">
        <w:rPr>
          <w:rFonts w:cs="B Badr"/>
          <w:rtl/>
        </w:rPr>
        <w:br/>
      </w:r>
      <w:r w:rsidRPr="00AB5125">
        <w:rPr>
          <w:rFonts w:cs="B Badr"/>
          <w:rtl/>
        </w:rPr>
        <w:lastRenderedPageBreak/>
        <w:t>49. سيد محمد حسين، طباطبايى، ترجمه تفسير الميزان، ترجمه سيد محمد باقر موسوى همدانى، قم: دفتر انتشارات اسلامى، بى چا، بى تا، ج 16، صص 382 ـ 391.</w:t>
      </w:r>
      <w:r w:rsidRPr="00AB5125">
        <w:rPr>
          <w:rFonts w:cs="B Badr"/>
          <w:rtl/>
        </w:rPr>
        <w:br/>
        <w:t>50. ابراهيم 14، آيه 1 و 4.</w:t>
      </w:r>
      <w:r w:rsidRPr="00AB5125">
        <w:rPr>
          <w:rFonts w:cs="B Badr"/>
          <w:rtl/>
        </w:rPr>
        <w:br/>
        <w:t>51. نحل 16، آيه 89.</w:t>
      </w:r>
      <w:r w:rsidRPr="00AB5125">
        <w:rPr>
          <w:rFonts w:cs="B Badr"/>
          <w:rtl/>
        </w:rPr>
        <w:br/>
        <w:t>52. ص 38، آيه 87 و انبياء (21)، آيه 107.</w:t>
      </w:r>
      <w:r w:rsidRPr="00AB5125">
        <w:rPr>
          <w:rFonts w:cs="B Badr"/>
          <w:rtl/>
        </w:rPr>
        <w:br/>
        <w:t>53. ص 38، آيه 29.</w:t>
      </w:r>
      <w:r w:rsidRPr="00AB5125">
        <w:rPr>
          <w:rFonts w:cs="B Badr"/>
          <w:rtl/>
        </w:rPr>
        <w:br/>
        <w:t>54. ر.ك: مرتضى، مطهرى، آشنايى با قرآن، ج 4، ص 134.</w:t>
      </w:r>
      <w:r w:rsidRPr="00AB5125">
        <w:rPr>
          <w:rFonts w:cs="B Badr"/>
          <w:rtl/>
        </w:rPr>
        <w:br/>
        <w:t>55. «آيا به شتر نمى نگرند كه چگونه آفريده شده است»: غاشيه 88، آيه 17.</w:t>
      </w:r>
      <w:r w:rsidRPr="00AB5125">
        <w:rPr>
          <w:rFonts w:cs="B Badr"/>
          <w:rtl/>
        </w:rPr>
        <w:br/>
        <w:t>56. نگا: محمد هادى، معرفت، مصونيت قرآن از تحريف، ترجمه محمد شهرابى، قم: مركز انتشارات دفتر تبليغات اسلامى حوزه علميه، چاپ اول 1376، ص 19.</w:t>
      </w:r>
      <w:r w:rsidRPr="00AB5125">
        <w:rPr>
          <w:rFonts w:cs="B Badr"/>
          <w:rtl/>
        </w:rPr>
        <w:br/>
        <w:t>57. ديگر اقسام آن عبارت است از: 1. تحريف معنوى 2. تحريف موضعى 3. تحريف در قرائت 4. تحريف در لهجه و گويش. جهت آگاهى بيشتر نگا: همان، صص 22 ـ 26.</w:t>
      </w:r>
      <w:r w:rsidRPr="00AB5125">
        <w:rPr>
          <w:rFonts w:cs="B Badr"/>
          <w:rtl/>
        </w:rPr>
        <w:br/>
        <w:t>58. دلايل ديگرى كه در اين باب ذكر شده كه عبارتند از: 1. ضرورت تواتر قرآن، 2. رابطه اعجاز و تحريف ناپذيرى، 3. ضمانت الهى و ...</w:t>
      </w:r>
      <w:r w:rsidRPr="00AB5125">
        <w:rPr>
          <w:rFonts w:cs="B Badr"/>
          <w:rtl/>
        </w:rPr>
        <w:br/>
        <w:t>براى مطالعه بيشتر ر.ك:</w:t>
      </w:r>
      <w:r w:rsidRPr="00AB5125">
        <w:rPr>
          <w:rFonts w:cs="B Badr"/>
          <w:rtl/>
        </w:rPr>
        <w:br/>
        <w:t>الف. محمدهادى، معرفت، تاريخ قرآن، تهران: سمت، چاپ دوم 1377، صص 154 ـ 167؛</w:t>
      </w:r>
      <w:r w:rsidRPr="00AB5125">
        <w:rPr>
          <w:rFonts w:cs="B Badr"/>
          <w:rtl/>
        </w:rPr>
        <w:br/>
        <w:t>ب. محمدتقى، مصباح يزدى، قرآن شناسى، (قم: مؤسسه آموزشى و پژوهشى امام خمينى، چاپ اول، 1376)؛</w:t>
      </w:r>
      <w:r w:rsidRPr="00AB5125">
        <w:rPr>
          <w:rFonts w:cs="B Badr"/>
          <w:rtl/>
        </w:rPr>
        <w:br/>
        <w:t>پ. حسن، حسن زاده آملى، قرآن هرگز تحريف نشده است؛</w:t>
      </w:r>
      <w:r w:rsidRPr="00AB5125">
        <w:rPr>
          <w:rFonts w:cs="B Badr"/>
          <w:rtl/>
        </w:rPr>
        <w:br/>
        <w:t>ت. محمد هادى، معرفت، التحقيق فى نفى التحريف عن القرآن.</w:t>
      </w:r>
      <w:r w:rsidRPr="00AB5125">
        <w:rPr>
          <w:rFonts w:cs="B Badr"/>
          <w:rtl/>
        </w:rPr>
        <w:br/>
        <w:t>59. جلال الدين، سيوطى، الاتقان، ج 1، ص 183، نوع 18.</w:t>
      </w:r>
      <w:r w:rsidRPr="00AB5125">
        <w:rPr>
          <w:rFonts w:cs="B Badr"/>
          <w:rtl/>
        </w:rPr>
        <w:br/>
        <w:t>60. ر.ك:</w:t>
      </w:r>
      <w:r w:rsidRPr="00AB5125">
        <w:rPr>
          <w:rFonts w:cs="B Badr"/>
          <w:rtl/>
        </w:rPr>
        <w:br/>
        <w:t>الف. حسين، جوان آراسته، درسنامه علوم قرآن، ص 163؛</w:t>
      </w:r>
      <w:r w:rsidRPr="00AB5125">
        <w:rPr>
          <w:rFonts w:cs="B Badr"/>
          <w:rtl/>
        </w:rPr>
        <w:br/>
        <w:t>ب. فصلنامه بينات، ش 28، ص 184؛</w:t>
      </w:r>
      <w:r w:rsidRPr="00AB5125">
        <w:rPr>
          <w:rFonts w:cs="B Badr"/>
          <w:rtl/>
        </w:rPr>
        <w:br/>
        <w:t>پ. محمود، راميار، تاريخ قرآن، ص 365.</w:t>
      </w:r>
      <w:r w:rsidRPr="00AB5125">
        <w:rPr>
          <w:rFonts w:cs="B Badr"/>
          <w:rtl/>
        </w:rPr>
        <w:br/>
        <w:t>61. محمدجواد، بلاغى، آلاء الرحمان، طبع نجف، ج 1، ص 257.</w:t>
      </w:r>
      <w:r w:rsidRPr="00AB5125">
        <w:rPr>
          <w:rFonts w:cs="B Badr"/>
          <w:rtl/>
        </w:rPr>
        <w:br/>
        <w:t>62. تفسير برهان، ج 1، ص 16، شماره 14 ؛ ق محمد هادى، معرفت، تاريخ قرآن، ص 86.</w:t>
      </w:r>
      <w:r w:rsidRPr="00AB5125">
        <w:rPr>
          <w:rFonts w:cs="B Badr"/>
          <w:rtl/>
        </w:rPr>
        <w:br/>
        <w:t>63. سيد محمدرضا، حسينى جلالى، تدوين السنة الشريفه، ص 76.</w:t>
      </w:r>
      <w:r w:rsidRPr="00AB5125">
        <w:rPr>
          <w:rFonts w:cs="B Badr"/>
          <w:rtl/>
        </w:rPr>
        <w:br/>
        <w:t>64. اسعد، عبود، صحيفة الزهرا عليهاالسلام، صص 56 ـ 58.</w:t>
      </w:r>
      <w:r w:rsidRPr="00AB5125">
        <w:rPr>
          <w:rFonts w:cs="B Badr"/>
          <w:rtl/>
        </w:rPr>
        <w:br/>
        <w:t>65. هاشم، معروف الحسنى، سيرة الائمة الاثنى عشر، ج 1، ص 98 و 99.</w:t>
      </w:r>
      <w:r w:rsidRPr="00AB5125">
        <w:rPr>
          <w:rFonts w:cs="B Badr"/>
          <w:rtl/>
        </w:rPr>
        <w:br/>
      </w:r>
      <w:r w:rsidRPr="00AB5125">
        <w:rPr>
          <w:rFonts w:cs="B Badr"/>
          <w:rtl/>
        </w:rPr>
        <w:lastRenderedPageBreak/>
        <w:t>66. محمدباقر، مجلسى، بحارالانوار، تهران: دارالكتب الاسلاميه، ج 26، ص 38 ـ 48.</w:t>
      </w:r>
      <w:r w:rsidRPr="00AB5125">
        <w:rPr>
          <w:rFonts w:cs="B Badr"/>
          <w:rtl/>
        </w:rPr>
        <w:br/>
        <w:t>67. همان، ص 38 و 39.</w:t>
      </w:r>
      <w:r w:rsidRPr="00AB5125">
        <w:rPr>
          <w:rFonts w:cs="B Badr"/>
          <w:rtl/>
        </w:rPr>
        <w:br/>
        <w:t>68. همان، ص 43.</w:t>
      </w:r>
      <w:r w:rsidRPr="00AB5125">
        <w:rPr>
          <w:rFonts w:cs="B Badr"/>
          <w:rtl/>
        </w:rPr>
        <w:br/>
        <w:t>69. همان، ص 41.</w:t>
      </w:r>
      <w:r w:rsidRPr="00AB5125">
        <w:rPr>
          <w:rFonts w:cs="B Badr"/>
          <w:rtl/>
        </w:rPr>
        <w:br/>
        <w:t>70. همان، ص 44.</w:t>
      </w:r>
      <w:r w:rsidRPr="00AB5125">
        <w:rPr>
          <w:rFonts w:cs="B Badr"/>
          <w:rtl/>
        </w:rPr>
        <w:br/>
        <w:t>71. سيدمحمدرضا، حسينى جلالى، تدوين السنة الشريفه، ص 77.</w:t>
      </w:r>
      <w:r w:rsidRPr="00AB5125">
        <w:rPr>
          <w:rFonts w:cs="B Badr"/>
          <w:rtl/>
        </w:rPr>
        <w:br/>
        <w:t>72. بحارالانوار، ص 37.</w:t>
      </w:r>
      <w:r w:rsidRPr="00AB5125">
        <w:rPr>
          <w:rFonts w:cs="B Badr"/>
          <w:rtl/>
        </w:rPr>
        <w:br/>
        <w:t>73. بحارالانوار، ص 44.</w:t>
      </w:r>
      <w:r w:rsidRPr="00AB5125">
        <w:rPr>
          <w:rFonts w:cs="B Badr"/>
          <w:rtl/>
        </w:rPr>
        <w:br/>
        <w:t>74. همان، ص 41 و 42 و 49.</w:t>
      </w:r>
      <w:r w:rsidRPr="00AB5125">
        <w:rPr>
          <w:rFonts w:cs="B Badr"/>
          <w:rtl/>
        </w:rPr>
        <w:br/>
        <w:t>75. همان، ص 39.</w:t>
      </w:r>
      <w:r w:rsidRPr="00AB5125">
        <w:rPr>
          <w:rFonts w:cs="B Badr"/>
          <w:rtl/>
        </w:rPr>
        <w:br/>
        <w:t>76. همان، ص 44 و 48.</w:t>
      </w:r>
      <w:r w:rsidRPr="00AB5125">
        <w:rPr>
          <w:rFonts w:cs="B Badr"/>
          <w:rtl/>
        </w:rPr>
        <w:br/>
        <w:t>77. همان، ص 42.</w:t>
      </w:r>
      <w:r w:rsidRPr="00AB5125">
        <w:rPr>
          <w:rFonts w:cs="B Badr"/>
          <w:rtl/>
        </w:rPr>
        <w:br/>
        <w:t>78. آل عمران 3، آيات 42 و 43 و 45.</w:t>
      </w:r>
      <w:r w:rsidRPr="00AB5125">
        <w:rPr>
          <w:rFonts w:cs="B Badr"/>
          <w:rtl/>
        </w:rPr>
        <w:br/>
        <w:t>79. قصص 28، آيه 7.</w:t>
      </w:r>
      <w:r w:rsidRPr="00AB5125">
        <w:rPr>
          <w:rFonts w:cs="B Badr"/>
          <w:rtl/>
        </w:rPr>
        <w:br/>
        <w:t>80. بحارالانوار، ج 26، ص 66 و 97.</w:t>
      </w:r>
      <w:r w:rsidRPr="00AB5125">
        <w:rPr>
          <w:rFonts w:cs="B Badr"/>
          <w:rtl/>
        </w:rPr>
        <w:br/>
        <w:t>81. اعيان الشيعه، ج 1، ص 314 و 315.</w:t>
      </w:r>
      <w:r w:rsidRPr="00AB5125">
        <w:rPr>
          <w:rFonts w:cs="B Badr"/>
          <w:rtl/>
        </w:rPr>
        <w:br/>
        <w:t>82. بحارالانوار، ص 48 ـ 38.</w:t>
      </w:r>
      <w:r w:rsidRPr="00AB5125">
        <w:rPr>
          <w:rFonts w:cs="B Badr"/>
          <w:rtl/>
        </w:rPr>
        <w:br/>
        <w:t>83. مانند: اسعد، عبود، صحيفة الزهرا عليهاالسلام و جواد، قيومى اصفهانى، صحيفة الزهرا عليهاالسلام.</w:t>
      </w:r>
      <w:r w:rsidRPr="00AB5125">
        <w:rPr>
          <w:rFonts w:cs="B Badr"/>
          <w:rtl/>
        </w:rPr>
        <w:br/>
        <w:t>84. انبيا 21، آيه 107 و «ما كانَ مُحَمَّدٌ أَبا أَحَدٍ مِنْ رِجالِكُمْ وَ لكِنْ رَسُولَ اللّهِ وَ خاتَمَ النَّبِيِّينَ»: احزاب (33)، آيه 40.</w:t>
      </w:r>
      <w:r w:rsidRPr="00AB5125">
        <w:rPr>
          <w:rFonts w:cs="B Badr"/>
          <w:rtl/>
        </w:rPr>
        <w:br/>
        <w:t>85. صدوق، عيون اخبار الرضا، ج 2، ص 130.</w:t>
      </w:r>
      <w:r w:rsidRPr="00AB5125">
        <w:rPr>
          <w:rFonts w:cs="B Badr"/>
          <w:rtl/>
        </w:rPr>
        <w:br/>
        <w:t>86. كلينى، فروع كافى، ج 5، ص 18، باب 13.</w:t>
      </w:r>
      <w:r w:rsidRPr="00AB5125">
        <w:rPr>
          <w:rFonts w:cs="B Badr"/>
          <w:rtl/>
        </w:rPr>
        <w:br/>
        <w:t>87. همان، ج 1، ص 58، ح 19؛ بحارالانوار، ج 89، ص 148، باب 1.</w:t>
      </w:r>
      <w:r w:rsidRPr="00AB5125">
        <w:rPr>
          <w:rFonts w:cs="B Badr"/>
          <w:rtl/>
        </w:rPr>
        <w:br/>
        <w:t>88. براى آگاهى بيشتر ر.ك:</w:t>
      </w:r>
      <w:r w:rsidRPr="00AB5125">
        <w:rPr>
          <w:rFonts w:cs="B Badr"/>
          <w:rtl/>
        </w:rPr>
        <w:br/>
        <w:t>الف. عبداللّه، جوادى آملى، شريعت در آيينه معرفت، ص 214 ـ 227؛</w:t>
      </w:r>
      <w:r w:rsidRPr="00AB5125">
        <w:rPr>
          <w:rFonts w:cs="B Badr"/>
          <w:rtl/>
        </w:rPr>
        <w:br/>
        <w:t>ب. محمدتقى، مصباح يزدى، آموزش عقايد، ج 2، ص 113 ـ 126 ؛</w:t>
      </w:r>
      <w:r w:rsidRPr="00AB5125">
        <w:rPr>
          <w:rFonts w:cs="B Badr"/>
          <w:rtl/>
        </w:rPr>
        <w:br/>
        <w:t>پ. جعفر، سبحانى، خاتميت از نظر قرآن و حديث و عقل؛</w:t>
      </w:r>
      <w:r w:rsidRPr="00AB5125">
        <w:rPr>
          <w:rFonts w:cs="B Badr"/>
          <w:rtl/>
        </w:rPr>
        <w:br/>
        <w:t>ت. مرتضى، مطهرى، ختم نبوت؛</w:t>
      </w:r>
      <w:r w:rsidRPr="00AB5125">
        <w:rPr>
          <w:rFonts w:cs="B Badr"/>
          <w:rtl/>
        </w:rPr>
        <w:br/>
        <w:t>ث. عبداللّه، جوادى آملى، ولايت فقيه، ولايت، فقاهت و عدالت، ص 236.</w:t>
      </w:r>
      <w:r w:rsidRPr="00AB5125">
        <w:rPr>
          <w:rFonts w:cs="B Badr"/>
          <w:rtl/>
        </w:rPr>
        <w:br/>
        <w:t>89. جهت آگاهى بيشتر نگا:</w:t>
      </w:r>
      <w:r w:rsidRPr="00AB5125">
        <w:rPr>
          <w:rFonts w:cs="B Badr"/>
          <w:rtl/>
        </w:rPr>
        <w:br/>
      </w:r>
      <w:r w:rsidRPr="00AB5125">
        <w:rPr>
          <w:rFonts w:cs="B Badr"/>
          <w:rtl/>
        </w:rPr>
        <w:lastRenderedPageBreak/>
        <w:t>الف. مرتضى، مطهرى، اسلام و مقتضيات زمان، قم: صدرا، ج 1 و 2؛</w:t>
      </w:r>
      <w:r w:rsidRPr="00AB5125">
        <w:rPr>
          <w:rFonts w:cs="B Badr"/>
          <w:rtl/>
        </w:rPr>
        <w:br/>
        <w:t>ب. همان، وحى و نبوت، (قم: صدرا)؛</w:t>
      </w:r>
      <w:r w:rsidRPr="00AB5125">
        <w:rPr>
          <w:rFonts w:cs="B Badr"/>
          <w:rtl/>
        </w:rPr>
        <w:br/>
        <w:t>ج.ختم نبوت، (قم: صدرا).</w:t>
      </w:r>
      <w:r w:rsidRPr="00AB5125">
        <w:rPr>
          <w:rFonts w:cs="B Badr"/>
          <w:rtl/>
        </w:rPr>
        <w:br/>
        <w:t>90. سيد هادى، خسروشاهى، اسلام دين آينده جهان، قم: نسل جوان، 1351، ص 13.</w:t>
      </w:r>
      <w:r w:rsidRPr="00AB5125">
        <w:rPr>
          <w:rFonts w:cs="B Badr"/>
          <w:rtl/>
        </w:rPr>
        <w:br/>
        <w:t>91. مائده 5، آيه 3.</w:t>
      </w:r>
      <w:r w:rsidRPr="00AB5125">
        <w:rPr>
          <w:rFonts w:cs="B Badr"/>
          <w:rtl/>
        </w:rPr>
        <w:br/>
        <w:t>92. براى آگاهى بيشتر ر.ك:</w:t>
      </w:r>
      <w:r w:rsidRPr="00AB5125">
        <w:rPr>
          <w:rFonts w:cs="B Badr"/>
          <w:rtl/>
        </w:rPr>
        <w:br/>
        <w:t>الف. ابن عساكر شافعى 571 ه، به نقل از: جلال الدين سيوطى، الدر المنثور، (بيروت: انتشارات محمدامين)، ج 2، ص 289؛</w:t>
      </w:r>
      <w:r w:rsidRPr="00AB5125">
        <w:rPr>
          <w:rFonts w:cs="B Badr"/>
          <w:rtl/>
        </w:rPr>
        <w:br/>
        <w:t>ب. جلال الدين سيوطى، (991 ه)، الدر المنثور، ج 2، ص 259؛</w:t>
      </w:r>
      <w:r w:rsidRPr="00AB5125">
        <w:rPr>
          <w:rFonts w:cs="B Badr"/>
          <w:rtl/>
        </w:rPr>
        <w:br/>
        <w:t>پ. شهاب الدين، آلوسى، روح المعانى، (دار احياء التراث العربى)، ج 6، ص 193؛</w:t>
      </w:r>
      <w:r w:rsidRPr="00AB5125">
        <w:rPr>
          <w:rFonts w:cs="B Badr"/>
          <w:rtl/>
        </w:rPr>
        <w:br/>
        <w:t>ت. شيخ محمد عبده (1323 ه)، المنار، (دارالفكر)، ج 6، ص 463؛</w:t>
      </w:r>
      <w:r w:rsidRPr="00AB5125">
        <w:rPr>
          <w:rFonts w:cs="B Badr"/>
          <w:rtl/>
        </w:rPr>
        <w:br/>
        <w:t>ث. ابى بكر احمدبن على الخطيب، تاريخ بغداد، (دارالكتب العربى)، ج 8، ص 290؛</w:t>
      </w:r>
      <w:r w:rsidRPr="00AB5125">
        <w:rPr>
          <w:rFonts w:cs="B Badr"/>
          <w:rtl/>
        </w:rPr>
        <w:br/>
        <w:t>ج. ابى عساكر شافعى، تاريخ دمشق، (دارالفكر)، ج 42، ص 233؛</w:t>
      </w:r>
      <w:r w:rsidRPr="00AB5125">
        <w:rPr>
          <w:rFonts w:cs="B Badr"/>
          <w:rtl/>
        </w:rPr>
        <w:br/>
        <w:t>ح. ابن كثير، البداية و النهاية، (دارالكتب العلميه)، ج 7، ص 342.</w:t>
      </w:r>
      <w:r w:rsidRPr="00AB5125">
        <w:rPr>
          <w:rFonts w:cs="B Badr"/>
          <w:rtl/>
        </w:rPr>
        <w:br/>
        <w:t>93. ر.ك:</w:t>
      </w:r>
      <w:r w:rsidRPr="00AB5125">
        <w:rPr>
          <w:rFonts w:cs="B Badr"/>
          <w:rtl/>
        </w:rPr>
        <w:br/>
        <w:t>الف. رسول، جعفريان، تاريخ سياسى اسلام، قم: الهادى، چاپ دوم، 1378، ج 2، ص 82 و 595؛</w:t>
      </w:r>
      <w:r w:rsidRPr="00AB5125">
        <w:rPr>
          <w:rFonts w:cs="B Badr"/>
          <w:rtl/>
        </w:rPr>
        <w:br/>
        <w:t>ب. مرتضى، عسكرى، معالم المدرستين، ج 2، ص 44؛</w:t>
      </w:r>
      <w:r w:rsidRPr="00AB5125">
        <w:rPr>
          <w:rFonts w:cs="B Badr"/>
          <w:rtl/>
        </w:rPr>
        <w:br/>
        <w:t>پ. ابن سعد، الطبقات الكبرى، ج 5، ص 118؛</w:t>
      </w:r>
      <w:r w:rsidRPr="00AB5125">
        <w:rPr>
          <w:rFonts w:cs="B Badr"/>
          <w:rtl/>
        </w:rPr>
        <w:br/>
        <w:t>ت. فتح البارى، ج 1، ص 194؛</w:t>
      </w:r>
      <w:r w:rsidRPr="00AB5125">
        <w:rPr>
          <w:rFonts w:cs="B Badr"/>
          <w:rtl/>
        </w:rPr>
        <w:br/>
        <w:t>ث. سيد محمدرضا، جلالى نائينى، توضيح الملل، ترجمه الملل و النحل، (تهران: اقبال، چاپ سوم، 1362)، ج 1، ص 35؛</w:t>
      </w:r>
      <w:r w:rsidRPr="00AB5125">
        <w:rPr>
          <w:rFonts w:cs="B Badr"/>
          <w:rtl/>
        </w:rPr>
        <w:br/>
        <w:t>ج. الجامع الصحيح، ج 1، ص 57، ح 114؛ ص 52، ح 100؛ ج 2، ص 373، ح 3053؛ ج 3، ص 181، ح 4431، ج 3، ص 182، ح 4432؛ ج 4، ص 29، ح 5669؛ ج 4، ص 375، ح 7366؛</w:t>
      </w:r>
      <w:r w:rsidRPr="00AB5125">
        <w:rPr>
          <w:rFonts w:cs="B Badr"/>
          <w:rtl/>
        </w:rPr>
        <w:br/>
        <w:t>ح. مسند احمد، ج 1، ص 355.</w:t>
      </w:r>
      <w:r w:rsidRPr="00AB5125">
        <w:rPr>
          <w:rFonts w:cs="B Badr"/>
          <w:rtl/>
        </w:rPr>
        <w:br/>
        <w:t>94. حرّ، عاملى، وسائل الشيعه، ج 18، ص 93.</w:t>
      </w:r>
      <w:r w:rsidRPr="00AB5125">
        <w:rPr>
          <w:rFonts w:cs="B Badr"/>
          <w:rtl/>
        </w:rPr>
        <w:br/>
        <w:t>95. واگلرى، دفاع از اسلام، ترجمه فيروز حريرچى، تهران: فروغى، بى تا، ص 125.</w:t>
      </w:r>
      <w:r w:rsidRPr="00AB5125">
        <w:rPr>
          <w:rFonts w:cs="B Badr"/>
          <w:rtl/>
        </w:rPr>
        <w:br/>
        <w:t>96. حرّ، عاملى، وسائل الشيعه، تحقيق و نشر مؤسسه آل البيت الاحياء الترات، قم: چاپ 2، ج 27، ص 131.</w:t>
      </w:r>
      <w:r w:rsidRPr="00AB5125">
        <w:rPr>
          <w:rFonts w:cs="B Badr"/>
          <w:rtl/>
        </w:rPr>
        <w:br/>
        <w:t xml:space="preserve">97. </w:t>
      </w:r>
      <w:r w:rsidRPr="00AB5125">
        <w:rPr>
          <w:rFonts w:cs="B Badr"/>
        </w:rPr>
        <w:t>Edward Gibbon</w:t>
      </w:r>
      <w:r w:rsidRPr="00AB5125">
        <w:rPr>
          <w:rFonts w:cs="B Badr"/>
          <w:rtl/>
        </w:rPr>
        <w:t>.</w:t>
      </w:r>
      <w:r w:rsidRPr="00AB5125">
        <w:rPr>
          <w:rFonts w:cs="B Badr"/>
          <w:rtl/>
        </w:rPr>
        <w:br/>
        <w:t>98. جان، ديون پورت، عذر تقصير به پيشگاه محمد صلى الله عليه و آله و قرآن، ترجمه غلامرضا سعيدى، قم: دارالتبليغ اسلامى، بى تا، صص 98 ـ 99.</w:t>
      </w:r>
      <w:r w:rsidRPr="00AB5125">
        <w:rPr>
          <w:rFonts w:cs="B Badr"/>
          <w:rtl/>
        </w:rPr>
        <w:br/>
        <w:t>99. جهت آگاهى بيشتر نگا:</w:t>
      </w:r>
      <w:r w:rsidRPr="00AB5125">
        <w:rPr>
          <w:rFonts w:cs="B Badr"/>
          <w:rtl/>
        </w:rPr>
        <w:br/>
      </w:r>
      <w:r w:rsidRPr="00AB5125">
        <w:rPr>
          <w:rFonts w:cs="B Badr"/>
          <w:rtl/>
        </w:rPr>
        <w:lastRenderedPageBreak/>
        <w:t>الف. مرتضى، مطهرى، ختم نبوت، قم: صدرا، چاپ نهم، 1374؛</w:t>
      </w:r>
      <w:r w:rsidRPr="00AB5125">
        <w:rPr>
          <w:rFonts w:cs="B Badr"/>
          <w:rtl/>
        </w:rPr>
        <w:br/>
        <w:t>ب. همو، خاتميت.</w:t>
      </w:r>
      <w:r w:rsidRPr="00AB5125">
        <w:rPr>
          <w:rFonts w:cs="B Badr"/>
          <w:rtl/>
        </w:rPr>
        <w:br/>
        <w:t>100. نگا: محمود، فتحعلى، مبانى انديشه اسلامى 4، درآمدى بر نظام ارزشى و سياسى اسلام، قم: مؤسسه آموزش و پژوهشى امام خمينى، چاپ اول، 1383.</w:t>
      </w:r>
      <w:r w:rsidRPr="00AB5125">
        <w:rPr>
          <w:rFonts w:cs="B Badr"/>
          <w:rtl/>
        </w:rPr>
        <w:br/>
        <w:t>101. مرتضى، مطهرى، خاتميت، قم: صدرا، چاپ هشتم، 1374، صص 157 ـ 189.</w:t>
      </w:r>
      <w:r w:rsidRPr="00AB5125">
        <w:rPr>
          <w:rFonts w:cs="B Badr"/>
          <w:rtl/>
        </w:rPr>
        <w:br/>
        <w:t>102. همان، صص 69 ـ 86.</w:t>
      </w:r>
      <w:r w:rsidRPr="00AB5125">
        <w:rPr>
          <w:rFonts w:cs="B Badr"/>
          <w:rtl/>
        </w:rPr>
        <w:br/>
        <w:t>103. براى آگاهى بيشتر در اين زمينه ر.ك: موريس، بوكاى، مقايسه اى ميان تورات، انجيل، قرآن و علم.</w:t>
      </w:r>
      <w:r w:rsidRPr="00AB5125">
        <w:rPr>
          <w:rFonts w:cs="B Badr"/>
          <w:rtl/>
        </w:rPr>
        <w:br/>
        <w:t>104. نگا: بقره2، آيه 61.</w:t>
      </w:r>
      <w:r w:rsidRPr="00AB5125">
        <w:rPr>
          <w:rFonts w:cs="B Badr"/>
          <w:rtl/>
        </w:rPr>
        <w:br/>
        <w:t xml:space="preserve">105. </w:t>
      </w:r>
      <w:r w:rsidRPr="00AB5125">
        <w:rPr>
          <w:rFonts w:cs="B Badr"/>
        </w:rPr>
        <w:t>Religious Pluralism</w:t>
      </w:r>
      <w:r w:rsidRPr="00AB5125">
        <w:rPr>
          <w:rFonts w:cs="B Badr"/>
          <w:rtl/>
        </w:rPr>
        <w:t>.</w:t>
      </w:r>
      <w:r w:rsidRPr="00AB5125">
        <w:rPr>
          <w:rFonts w:cs="B Badr"/>
          <w:rtl/>
        </w:rPr>
        <w:br/>
        <w:t xml:space="preserve">106. </w:t>
      </w:r>
      <w:r w:rsidRPr="00AB5125">
        <w:rPr>
          <w:rFonts w:cs="B Badr"/>
        </w:rPr>
        <w:t>Contradiction</w:t>
      </w:r>
      <w:r w:rsidRPr="00AB5125">
        <w:rPr>
          <w:rFonts w:cs="B Badr"/>
          <w:rtl/>
        </w:rPr>
        <w:t>.</w:t>
      </w:r>
      <w:r w:rsidRPr="00AB5125">
        <w:rPr>
          <w:rFonts w:cs="B Badr"/>
          <w:rtl/>
        </w:rPr>
        <w:br/>
        <w:t xml:space="preserve">107. </w:t>
      </w:r>
      <w:r w:rsidRPr="00AB5125">
        <w:rPr>
          <w:rFonts w:cs="B Badr"/>
        </w:rPr>
        <w:t>Self Contradiction</w:t>
      </w:r>
      <w:r w:rsidRPr="00AB5125">
        <w:rPr>
          <w:rFonts w:cs="B Badr"/>
          <w:rtl/>
        </w:rPr>
        <w:t>.</w:t>
      </w:r>
      <w:r w:rsidRPr="00AB5125">
        <w:rPr>
          <w:rFonts w:cs="B Badr"/>
          <w:rtl/>
        </w:rPr>
        <w:br/>
        <w:t xml:space="preserve">108. </w:t>
      </w:r>
      <w:r w:rsidRPr="00AB5125">
        <w:rPr>
          <w:rFonts w:cs="B Badr"/>
        </w:rPr>
        <w:t>Epistemic Relativism</w:t>
      </w:r>
      <w:r w:rsidRPr="00AB5125">
        <w:rPr>
          <w:rFonts w:cs="B Badr"/>
          <w:rtl/>
        </w:rPr>
        <w:t>.</w:t>
      </w:r>
      <w:r w:rsidRPr="00AB5125">
        <w:rPr>
          <w:rFonts w:cs="B Badr"/>
          <w:rtl/>
        </w:rPr>
        <w:br/>
        <w:t xml:space="preserve">109. </w:t>
      </w:r>
      <w:r w:rsidRPr="00AB5125">
        <w:rPr>
          <w:rFonts w:cs="B Badr"/>
        </w:rPr>
        <w:t>Scepticism</w:t>
      </w:r>
      <w:r w:rsidRPr="00AB5125">
        <w:rPr>
          <w:rFonts w:cs="B Badr"/>
          <w:rtl/>
        </w:rPr>
        <w:t>.</w:t>
      </w:r>
      <w:r w:rsidRPr="00AB5125">
        <w:rPr>
          <w:rFonts w:cs="B Badr"/>
          <w:rtl/>
        </w:rPr>
        <w:br/>
        <w:t>110. جهت آگاهى بيشتر نگا:</w:t>
      </w:r>
      <w:r w:rsidRPr="00AB5125">
        <w:rPr>
          <w:rFonts w:cs="B Badr"/>
          <w:rtl/>
        </w:rPr>
        <w:br/>
        <w:t>الف. محمد حسين، طباطبايى و مطهرى، اصول فلسفه و روش ئاليسم، ج 5، قم: صدرا، چاپ چهارم، 1374؛</w:t>
      </w:r>
      <w:r w:rsidRPr="00AB5125">
        <w:rPr>
          <w:rFonts w:cs="B Badr"/>
          <w:rtl/>
        </w:rPr>
        <w:br/>
        <w:t>ب. مرتضى، مطهرى، توحيد، (قم: صدرا، چاپ سوم، 1374).</w:t>
      </w:r>
      <w:r w:rsidRPr="00AB5125">
        <w:rPr>
          <w:rFonts w:cs="B Badr"/>
          <w:rtl/>
        </w:rPr>
        <w:br/>
        <w:t>111. ر.ك: انجيل يوحنا، 1:112، سفرتكوين، 30:19 38 و براى آشنايى بيشتر ر.ك: انيس الاعلام، ج 3 ؛ محمد، صادقى، بشارات عهدين، ص 73 و 177. اين در حالى است كه براهين عقلى لزوم عصمت پيامبران را اثبات مى كند.</w:t>
      </w:r>
      <w:r w:rsidRPr="00AB5125">
        <w:rPr>
          <w:rFonts w:cs="B Badr"/>
          <w:rtl/>
        </w:rPr>
        <w:br/>
        <w:t>112. سفر پيدايش، 43:2330.</w:t>
      </w:r>
      <w:r w:rsidRPr="00AB5125">
        <w:rPr>
          <w:rFonts w:cs="B Badr"/>
          <w:rtl/>
        </w:rPr>
        <w:br/>
        <w:t>113. انجيل متى، 38:5 و اكثر نامه هاى پولس به روميان.</w:t>
      </w:r>
      <w:r w:rsidRPr="00AB5125">
        <w:rPr>
          <w:rFonts w:cs="B Badr"/>
          <w:rtl/>
        </w:rPr>
        <w:br/>
        <w:t>114. در جلد دوم كتاب «انيس الاعلام»،125 مورد تناقض موجود در كتاب مقدس مورد بررسى قرار گرفته است.</w:t>
      </w:r>
      <w:r w:rsidRPr="00AB5125">
        <w:rPr>
          <w:rFonts w:cs="B Badr"/>
          <w:rtl/>
        </w:rPr>
        <w:br/>
        <w:t>نيز نگا: حقيقت مسيحيت، قم: مؤسسه در راه حق، چاپ اول 1361، صص 127 ـ 133 ؛ زمانى، مصطفى، به سوى اسلام يا آيين كليسا، قم: پيام اسلام، 1346.</w:t>
      </w:r>
      <w:r w:rsidRPr="00AB5125">
        <w:rPr>
          <w:rFonts w:cs="B Badr"/>
          <w:rtl/>
        </w:rPr>
        <w:br/>
        <w:t>115. نگا: ميشل، توماس، كلام مسيحى، ترجمه حسين توفيقى، قم: مركز مطالعات و تحقيقات اديان و مذاهب، چاپ اول، 1377، صص 23 ـ 27.</w:t>
      </w:r>
      <w:r w:rsidRPr="00AB5125">
        <w:rPr>
          <w:rFonts w:cs="B Badr"/>
          <w:rtl/>
        </w:rPr>
        <w:br/>
        <w:t>116. جاثيه 45، آيه 32.</w:t>
      </w:r>
      <w:r w:rsidRPr="00AB5125">
        <w:rPr>
          <w:rFonts w:cs="B Badr"/>
          <w:rtl/>
        </w:rPr>
        <w:br/>
        <w:t>117. ابراهيم 14، آيه 9 و 10.</w:t>
      </w:r>
      <w:r w:rsidRPr="00AB5125">
        <w:rPr>
          <w:rFonts w:cs="B Badr"/>
          <w:rtl/>
        </w:rPr>
        <w:br/>
        <w:t>118. همان، آيه 256.</w:t>
      </w:r>
      <w:r w:rsidRPr="00AB5125">
        <w:rPr>
          <w:rFonts w:cs="B Badr"/>
          <w:rtl/>
        </w:rPr>
        <w:br/>
        <w:t>119. جهت آگاهى بيشتر نگا:</w:t>
      </w:r>
      <w:r w:rsidRPr="00AB5125">
        <w:rPr>
          <w:rFonts w:cs="B Badr"/>
          <w:rtl/>
        </w:rPr>
        <w:br/>
      </w:r>
      <w:r w:rsidRPr="00AB5125">
        <w:rPr>
          <w:rFonts w:cs="B Badr"/>
          <w:rtl/>
        </w:rPr>
        <w:lastRenderedPageBreak/>
        <w:t>الف. محمد حسن، قدردان قراملكى، قرآن و پلوراليزم دينى، (تهران: مؤسسه فرهنگى دانش و انديشه معاصر؛</w:t>
      </w:r>
      <w:r w:rsidRPr="00AB5125">
        <w:rPr>
          <w:rFonts w:cs="B Badr"/>
          <w:rtl/>
        </w:rPr>
        <w:br/>
        <w:t>ب. مركز مطالعات و پژوهش هاى فرهنگى حوزه علميه، پلوراليسم دينى، (قم: چاپ اول، 1380)؛</w:t>
      </w:r>
      <w:r w:rsidRPr="00AB5125">
        <w:rPr>
          <w:rFonts w:cs="B Badr"/>
          <w:rtl/>
        </w:rPr>
        <w:br/>
        <w:t>پ. على، ربانى گلپايگانى، تحليل و نقد پلوراليسم دينى، (تهران: مؤسسه فرهنگى دانش و انديشه معاصر، چاپ اول 1378)؛</w:t>
      </w:r>
      <w:r w:rsidRPr="00AB5125">
        <w:rPr>
          <w:rFonts w:cs="B Badr"/>
          <w:rtl/>
        </w:rPr>
        <w:br/>
        <w:t>ت. كتاب نقد، ش 4، (تهران: مؤسسه فرهنگى دانش و انديشه معاصر، چاپ اول، 1378).</w:t>
      </w:r>
      <w:r w:rsidRPr="00AB5125">
        <w:rPr>
          <w:rFonts w:cs="B Badr"/>
          <w:rtl/>
        </w:rPr>
        <w:br/>
        <w:t>120. اسراء 17، آيه 36؛ يونس (10)، آيه 36؛ نجم (53)، آيه 28.</w:t>
      </w:r>
      <w:r w:rsidRPr="00AB5125">
        <w:rPr>
          <w:rFonts w:cs="B Badr"/>
          <w:rtl/>
        </w:rPr>
        <w:br/>
        <w:t>121. آل عمران 3، آيه 85.</w:t>
      </w:r>
      <w:r w:rsidRPr="00AB5125">
        <w:rPr>
          <w:rFonts w:cs="B Badr"/>
          <w:rtl/>
        </w:rPr>
        <w:br/>
        <w:t>122. جهت آگاهى بيشتر نگا: محمد حسن، قدردان قراملكى، قرآن و پلوراليزم، صص 117 ـ 136.</w:t>
      </w:r>
      <w:r w:rsidRPr="00AB5125">
        <w:rPr>
          <w:rFonts w:cs="B Badr"/>
          <w:rtl/>
        </w:rPr>
        <w:br/>
        <w:t>123. بقره 2، آيه 120.</w:t>
      </w:r>
      <w:r w:rsidRPr="00AB5125">
        <w:rPr>
          <w:rFonts w:cs="B Badr"/>
          <w:rtl/>
        </w:rPr>
        <w:br/>
        <w:t>124. توبه 9، آيه 30.</w:t>
      </w:r>
      <w:r w:rsidRPr="00AB5125">
        <w:rPr>
          <w:rFonts w:cs="B Badr"/>
          <w:rtl/>
        </w:rPr>
        <w:br/>
        <w:t>125. ر.ك: آل عمران3، آيه 61 (مباهله با مسيحيان)؛ توبه (9)، آيه 31 و 32؛ نساء(4)، آيه 157و171؛ مائده(5)، آيه 51و73؛ فتح(48)، آيه28؛ صف(61)، آيه9؛ مريم(19)، آيات 88و91؛ بقره(2)، آيه79.</w:t>
      </w:r>
      <w:r w:rsidRPr="00AB5125">
        <w:rPr>
          <w:rFonts w:cs="B Badr"/>
          <w:rtl/>
        </w:rPr>
        <w:br/>
        <w:t>126. سبا 34، آيه 28.</w:t>
      </w:r>
      <w:r w:rsidRPr="00AB5125">
        <w:rPr>
          <w:rFonts w:cs="B Badr"/>
          <w:rtl/>
        </w:rPr>
        <w:br/>
        <w:t>127. اعراف7،آيه158. نيزنگا: نساء(4)، آيه79 ؛ حج(22)،آيه49 ؛ فرقان(25)،آيه1 ؛ انبياء(21)،آيه 107.</w:t>
      </w:r>
      <w:r w:rsidRPr="00AB5125">
        <w:rPr>
          <w:rFonts w:cs="B Badr"/>
          <w:rtl/>
        </w:rPr>
        <w:br/>
        <w:t>128. تكوير 81، آيه 27 ؛ يوسف (12)، آيه 104 ؛ ص (38)، آيه 87 ؛ انعام (6)، آيه 90. نيز نگا: ابراهيم (14)، آيه 1 و 52 ؛ آل عمران (3)، آيه 138 ؛ انعام (6)، آيه 18 ؛ نساء (4)، آيه 174 ؛ فرقان (25) آيه 1.</w:t>
      </w:r>
      <w:r w:rsidRPr="00AB5125">
        <w:rPr>
          <w:rFonts w:cs="B Badr"/>
          <w:rtl/>
        </w:rPr>
        <w:br/>
        <w:t>129. مائده 5 آيه 15 ـ 16 و نيز نگا: همان، آيه 19.</w:t>
      </w:r>
      <w:r w:rsidRPr="00AB5125">
        <w:rPr>
          <w:rFonts w:cs="B Badr"/>
          <w:rtl/>
        </w:rPr>
        <w:br/>
        <w:t>130. آل عمران 3 آيه 7. نيز نگا: بقره (2) آيه 41 ؛ آل عمران (3) آيه 71.</w:t>
      </w:r>
      <w:r w:rsidRPr="00AB5125">
        <w:rPr>
          <w:rFonts w:cs="B Badr"/>
          <w:rtl/>
        </w:rPr>
        <w:br/>
        <w:t>131. جهت آگاهى بيشتر نگا: محمد حسن، قدردان قراملكى، قرآن و پلوراليزم، (تهران: مؤسسه فرهنگى دانش و انديشه معاصر، چاپ اول،1380.</w:t>
      </w:r>
      <w:r w:rsidRPr="00AB5125">
        <w:rPr>
          <w:rFonts w:cs="B Badr"/>
          <w:rtl/>
        </w:rPr>
        <w:br/>
        <w:t>132. براى آشنايى بيشتر ر.ك:</w:t>
      </w:r>
      <w:r w:rsidRPr="00AB5125">
        <w:rPr>
          <w:rFonts w:cs="B Badr"/>
          <w:rtl/>
        </w:rPr>
        <w:br/>
        <w:t>الف. مرتضى، مطهرى، عدل الهى، بخش نهم عمل خير از غير مسلمانان، (قم: صدرا)؛</w:t>
      </w:r>
      <w:r w:rsidRPr="00AB5125">
        <w:rPr>
          <w:rFonts w:cs="B Badr"/>
          <w:rtl/>
        </w:rPr>
        <w:br/>
        <w:t>ب. محمد حسن، قدردان قراملكى، سويه هاى پلوراليزم، (تهران: مؤسسه فرهنگى دانش و انديشه معاصر، چاپ اول 1378)، صص 110 ـ 116.</w:t>
      </w:r>
      <w:r w:rsidRPr="00AB5125">
        <w:rPr>
          <w:rFonts w:cs="B Badr"/>
          <w:rtl/>
        </w:rPr>
        <w:br/>
        <w:t>133. زمر 39، آيه 17و18.</w:t>
      </w:r>
      <w:r w:rsidRPr="00AB5125">
        <w:rPr>
          <w:rFonts w:cs="B Badr"/>
          <w:rtl/>
        </w:rPr>
        <w:br/>
        <w:t>134. بقره2، آيه 256.</w:t>
      </w:r>
      <w:r w:rsidRPr="00AB5125">
        <w:rPr>
          <w:rFonts w:cs="B Badr"/>
          <w:rtl/>
        </w:rPr>
        <w:br/>
        <w:t>135. جهت آگاهى بيشتر نگا:</w:t>
      </w:r>
      <w:r w:rsidRPr="00AB5125">
        <w:rPr>
          <w:rFonts w:cs="B Badr"/>
          <w:rtl/>
        </w:rPr>
        <w:br/>
        <w:t>الف. محمد تقى، فعالى، ايمان دينى در اسلام و مسيحيت، تهران: مؤسسه فرهنگى دانش و انديشه معاصر، چاپ اول 1378؛</w:t>
      </w:r>
      <w:r w:rsidRPr="00AB5125">
        <w:rPr>
          <w:rFonts w:cs="B Badr"/>
          <w:rtl/>
        </w:rPr>
        <w:br/>
        <w:t>ب. حميدرضا، شاكرين، پرسمان سكولاريسم، (مشكلات كلامى مسيحيت)، (تهران: مؤسسه فرهنگى دانش و انديشه معاصر، 1384).</w:t>
      </w:r>
      <w:r w:rsidRPr="00AB5125">
        <w:rPr>
          <w:rFonts w:cs="B Badr"/>
          <w:rtl/>
        </w:rPr>
        <w:br/>
        <w:t xml:space="preserve">136. </w:t>
      </w:r>
      <w:r w:rsidRPr="00AB5125">
        <w:rPr>
          <w:rFonts w:cs="B Badr"/>
        </w:rPr>
        <w:t>M.(G) Legenhausen</w:t>
      </w:r>
      <w:r w:rsidRPr="00AB5125">
        <w:rPr>
          <w:rFonts w:cs="B Badr"/>
          <w:rtl/>
        </w:rPr>
        <w:t>.</w:t>
      </w:r>
      <w:r w:rsidRPr="00AB5125">
        <w:rPr>
          <w:rFonts w:cs="B Badr"/>
          <w:rtl/>
        </w:rPr>
        <w:br/>
      </w:r>
      <w:r w:rsidRPr="00AB5125">
        <w:rPr>
          <w:rFonts w:cs="B Badr"/>
          <w:rtl/>
        </w:rPr>
        <w:lastRenderedPageBreak/>
        <w:t>137. محمد، لگنهاوزن، «با پرسش زنده ام»، پرسمان ماهنامه، پيش شماره اول، خرداد 80، ص 5.</w:t>
      </w:r>
      <w:r w:rsidRPr="00AB5125">
        <w:rPr>
          <w:rFonts w:cs="B Badr"/>
          <w:rtl/>
        </w:rPr>
        <w:br/>
        <w:t>138. همان، ص 6.</w:t>
      </w:r>
      <w:r w:rsidRPr="00AB5125">
        <w:rPr>
          <w:rFonts w:cs="B Badr"/>
          <w:rtl/>
        </w:rPr>
        <w:br/>
        <w:t>139. مارگريت، ماركوس، نقش اسلام در برابر غرب، ترجمه غلامرضا سعيدى، تهران: شركت سهامى انتشار، 1348، ص 9.</w:t>
      </w:r>
      <w:r w:rsidRPr="00AB5125">
        <w:rPr>
          <w:rFonts w:cs="B Badr"/>
          <w:rtl/>
        </w:rPr>
        <w:br/>
        <w:t xml:space="preserve">140. </w:t>
      </w:r>
      <w:r w:rsidRPr="00AB5125">
        <w:rPr>
          <w:rFonts w:cs="B Badr"/>
        </w:rPr>
        <w:t>Mourice Bucallie</w:t>
      </w:r>
      <w:r w:rsidRPr="00AB5125">
        <w:rPr>
          <w:rFonts w:cs="B Badr"/>
          <w:rtl/>
        </w:rPr>
        <w:t>.</w:t>
      </w:r>
      <w:r w:rsidRPr="00AB5125">
        <w:rPr>
          <w:rFonts w:cs="B Badr"/>
          <w:rtl/>
        </w:rPr>
        <w:br/>
        <w:t>141. موريس، بوكاى، عهدين، قرآن و علم، ترجمه حسن حبيبى، تهران: حسينيه ارشاد. بى تا، ص 12.</w:t>
      </w:r>
      <w:r w:rsidRPr="00AB5125">
        <w:rPr>
          <w:rFonts w:cs="B Badr"/>
          <w:rtl/>
        </w:rPr>
        <w:br/>
        <w:t>142. همان، صص 13ـ12.</w:t>
      </w:r>
      <w:r w:rsidRPr="00AB5125">
        <w:rPr>
          <w:rFonts w:cs="B Badr"/>
          <w:rtl/>
        </w:rPr>
        <w:br/>
        <w:t>143. جهت آگاهى بيشتر نگا: اصول كافى، ج1، كتاب «نفس العلم» و كتاب «العقل و الجهل».</w:t>
      </w:r>
      <w:r w:rsidRPr="00AB5125">
        <w:rPr>
          <w:rFonts w:cs="B Badr"/>
          <w:rtl/>
        </w:rPr>
        <w:br/>
        <w:t>144. تورات، سفر پيدايش 2، 17ـ15.</w:t>
      </w:r>
      <w:r w:rsidRPr="00AB5125">
        <w:rPr>
          <w:rFonts w:cs="B Badr"/>
          <w:rtl/>
        </w:rPr>
        <w:br/>
        <w:t>145. تورات، سفر پيدايش 3، 22.</w:t>
      </w:r>
      <w:r w:rsidRPr="00AB5125">
        <w:rPr>
          <w:rFonts w:cs="B Badr"/>
          <w:rtl/>
        </w:rPr>
        <w:br/>
        <w:t>146. مرتضى، مطهرى، مجموعه آثار، قم: صدرا، چاپ هفتم، 1377، ج 2، ص 30.</w:t>
      </w:r>
      <w:r w:rsidRPr="00AB5125">
        <w:rPr>
          <w:rFonts w:cs="B Badr"/>
          <w:rtl/>
        </w:rPr>
        <w:br/>
        <w:t>147. نگا: توماس، ميشل، كلام مسيحى، ترجمه حسين توفيقى، قم: مركز مطالعات و تحقيقات اديان و مذاهب، چاپ اول 1377، صص 23 و 24.</w:t>
      </w:r>
      <w:r w:rsidRPr="00AB5125">
        <w:rPr>
          <w:rFonts w:cs="B Badr"/>
          <w:rtl/>
        </w:rPr>
        <w:br/>
        <w:t>148. همان، ص 26.</w:t>
      </w:r>
      <w:r w:rsidRPr="00AB5125">
        <w:rPr>
          <w:rFonts w:cs="B Badr"/>
          <w:rtl/>
        </w:rPr>
        <w:br/>
        <w:t>149. همان، ص 27.</w:t>
      </w:r>
      <w:r w:rsidRPr="00AB5125">
        <w:rPr>
          <w:rFonts w:cs="B Badr"/>
          <w:rtl/>
        </w:rPr>
        <w:br/>
        <w:t>150. رابرت، ا. هيوم، اديان زنده جهان، ترجمه دكتر عبدالرحيم گواهى، تهران: دفتر نشر فرهنگ اسلامى، چاپ هفتم، 1377، ص 309.</w:t>
      </w:r>
      <w:r w:rsidRPr="00AB5125">
        <w:rPr>
          <w:rFonts w:cs="B Badr"/>
          <w:rtl/>
        </w:rPr>
        <w:br/>
        <w:t>151. نگا: بقره2، آيه 176؛ نساء(4)، آيه 122 و ... .</w:t>
      </w:r>
      <w:r w:rsidRPr="00AB5125">
        <w:rPr>
          <w:rFonts w:cs="B Badr"/>
          <w:rtl/>
        </w:rPr>
        <w:br/>
        <w:t>152. نگا: شعراء26 آيه 193.</w:t>
      </w:r>
      <w:r w:rsidRPr="00AB5125">
        <w:rPr>
          <w:rFonts w:cs="B Badr"/>
          <w:rtl/>
        </w:rPr>
        <w:br/>
        <w:t>153. نجم 53، آيه 3 و 4؛ تكوير (81)، آيه 23ـ19، بينه (98)، آيه 2.</w:t>
      </w:r>
      <w:r w:rsidRPr="00AB5125">
        <w:rPr>
          <w:rFonts w:cs="B Badr"/>
          <w:rtl/>
        </w:rPr>
        <w:br/>
        <w:t>154. همان.</w:t>
      </w:r>
      <w:r w:rsidRPr="00AB5125">
        <w:rPr>
          <w:rFonts w:cs="B Badr"/>
          <w:rtl/>
        </w:rPr>
        <w:br/>
        <w:t>155. فصلت41، آيه 42؛ حجر(15)، آيه 9، واقعه(56) آيه 77.</w:t>
      </w:r>
      <w:r w:rsidRPr="00AB5125">
        <w:rPr>
          <w:rFonts w:cs="B Badr"/>
          <w:rtl/>
        </w:rPr>
        <w:br/>
        <w:t>156. اين مسئله نشان مى دهد كه اعتبار كتب آسمانى و اديان پيشين نزد مسلمانان بسيار بالاتر از آن است كه مدعيان پيروى از آن اديان ادعا مى كنند. بهترين گواه اين مطلب سخنانى است كه از توماس ميشل درباره عهدين بيان شد.</w:t>
      </w:r>
      <w:r w:rsidRPr="00AB5125">
        <w:rPr>
          <w:rFonts w:cs="B Badr"/>
          <w:rtl/>
        </w:rPr>
        <w:br/>
        <w:t>157. جان، ديون پورت، عذر تقصير به پيشگاه محمد صلى الله عليه و آله و قرآن، ترجمه غلامرضا سعيدى، قم: دارالتبليغ اسلامى، بى تا، ص 99.</w:t>
      </w:r>
      <w:r w:rsidRPr="00AB5125">
        <w:rPr>
          <w:rFonts w:cs="B Badr"/>
          <w:rtl/>
        </w:rPr>
        <w:br/>
        <w:t>158. مترجم كتاب در پاورقى آورده است: «مردم بى خبرى كه حتى در همين كشور اسلامى تصور مى كنند دين از سياست جداست، بخوانند و متنبه شوند كه دستگاه تبليغات اسلامى غير از اديان منسوخ است و چقدر تأسف آور است كه يك نفر محقق خارجى اين معنى را كاملاً درك كرده و توضيح دهد؛ ولى كسانى كه خود را مسلمان معرفى مى كنند به تقليد كوركورانه از خارجيان مغرض، چه ياوه سرايى هايى مى كنند». همان، صص 99 ـ 100.</w:t>
      </w:r>
      <w:r w:rsidRPr="00AB5125">
        <w:rPr>
          <w:rFonts w:cs="B Badr"/>
          <w:rtl/>
        </w:rPr>
        <w:br/>
      </w:r>
      <w:r w:rsidRPr="00AB5125">
        <w:rPr>
          <w:rFonts w:cs="B Badr"/>
          <w:rtl/>
        </w:rPr>
        <w:lastRenderedPageBreak/>
        <w:t xml:space="preserve">159. </w:t>
      </w:r>
      <w:r w:rsidRPr="00AB5125">
        <w:rPr>
          <w:rFonts w:cs="B Badr"/>
        </w:rPr>
        <w:t>Boizard, Marcell A</w:t>
      </w:r>
      <w:r w:rsidRPr="00AB5125">
        <w:rPr>
          <w:rFonts w:cs="B Badr"/>
          <w:rtl/>
        </w:rPr>
        <w:t>.</w:t>
      </w:r>
      <w:r w:rsidRPr="00AB5125">
        <w:rPr>
          <w:rFonts w:cs="B Badr"/>
          <w:rtl/>
        </w:rPr>
        <w:br/>
        <w:t>160. مارسل، بوازار، اسلام در جهان امروز، ترجمه د.م.ى، تهران: دفتر نشر فرهنگ اسلامى، 1361، ص 270.</w:t>
      </w:r>
      <w:r w:rsidRPr="00AB5125">
        <w:rPr>
          <w:rFonts w:cs="B Badr"/>
          <w:rtl/>
        </w:rPr>
        <w:br/>
        <w:t>161. براى آگاهى بيشتر نگا:</w:t>
      </w:r>
      <w:r w:rsidRPr="00AB5125">
        <w:rPr>
          <w:rFonts w:cs="B Badr"/>
          <w:rtl/>
        </w:rPr>
        <w:br/>
        <w:t>الف. عبدالكريم، سليمى، نقش اسلام در توسعه حقوق بين الملل، قم: مؤسسه آموزشى و پژوهشى امام خمينى، 1382؛</w:t>
      </w:r>
      <w:r w:rsidRPr="00AB5125">
        <w:rPr>
          <w:rFonts w:cs="B Badr"/>
          <w:rtl/>
        </w:rPr>
        <w:br/>
        <w:t>ب. زين العابدين، قربانى، اسلام و حقوق بشر، (تهران: دفتر نشر فرهنگ اسلامى، چاپ پنجم 1375)؛</w:t>
      </w:r>
      <w:r w:rsidRPr="00AB5125">
        <w:rPr>
          <w:rFonts w:cs="B Badr"/>
          <w:rtl/>
        </w:rPr>
        <w:br/>
        <w:t>ج. مارسل، بوازار، انسان دوستى در اسلام، ترجمه محمد حسين مهدوى، (تهران: توس، 1362).</w:t>
      </w:r>
      <w:r w:rsidRPr="00AB5125">
        <w:rPr>
          <w:rFonts w:cs="B Badr"/>
          <w:rtl/>
        </w:rPr>
        <w:br/>
        <w:t>162. همان، ص 107.</w:t>
      </w:r>
      <w:r w:rsidRPr="00AB5125">
        <w:rPr>
          <w:rFonts w:cs="B Badr"/>
          <w:rtl/>
        </w:rPr>
        <w:br/>
        <w:t>163. مارسل، بوازار، اسلام و حقوق بشر، ترجمه دكتر محسن مؤيدى، تهران: دفتر نشر فرهنگ اسلامى، 1358، ص 106.</w:t>
      </w:r>
      <w:r w:rsidRPr="00AB5125">
        <w:rPr>
          <w:rFonts w:cs="B Badr"/>
          <w:rtl/>
        </w:rPr>
        <w:br/>
        <w:t>164. جهت آگاهى بيشتر پيرامون خاتميت و راز جاودانگى اسلام رجوع كنيد به پرسش شماره 9.</w:t>
      </w:r>
      <w:r w:rsidRPr="00AB5125">
        <w:rPr>
          <w:rFonts w:cs="B Badr"/>
          <w:rtl/>
        </w:rPr>
        <w:br/>
        <w:t>165. اين قسمت عمدتاً از مقاله «فرهنگ شرقى ـ اسلامى و نيست انگارى غربى» نوشته پروفسور «عبدالجواد فلاطورى» استفاده شده است كه توسط آقاى خسرو ناقد، از زبان آلمانى به فارسى ترجمه گرديده و در روزنامه شرق فرهنگى، شماره 3 ـ 262 به تاريخ 21 و 22، مرداد 1383، ص 6 چاپ شده است.</w:t>
      </w:r>
      <w:r w:rsidRPr="00AB5125">
        <w:rPr>
          <w:rFonts w:cs="B Badr"/>
          <w:rtl/>
        </w:rPr>
        <w:br/>
        <w:t>نام اصل مقاله عبارت است از:</w:t>
      </w:r>
      <w:r w:rsidRPr="00AB5125">
        <w:rPr>
          <w:rFonts w:cs="B Badr"/>
          <w:rtl/>
        </w:rPr>
        <w:br/>
      </w:r>
      <w:r w:rsidRPr="00AB5125">
        <w:rPr>
          <w:rFonts w:cs="B Badr"/>
        </w:rPr>
        <w:t>konnte die islamisch- morenlaendische kultur zu einem dem abendlaendischen</w:t>
      </w:r>
      <w:r w:rsidRPr="00AB5125">
        <w:rPr>
          <w:rFonts w:cs="B Badr"/>
          <w:rtl/>
        </w:rPr>
        <w:t xml:space="preserve"> </w:t>
      </w:r>
      <w:r w:rsidRPr="00AB5125">
        <w:rPr>
          <w:rFonts w:cs="B Badr"/>
        </w:rPr>
        <w:t>nihilismus aehnelnden nihilismus fuehrer</w:t>
      </w:r>
      <w:r w:rsidRPr="00AB5125">
        <w:rPr>
          <w:rFonts w:cs="B Badr"/>
          <w:rtl/>
        </w:rPr>
        <w:t>?</w:t>
      </w:r>
      <w:r w:rsidRPr="00AB5125">
        <w:rPr>
          <w:rFonts w:cs="B Badr"/>
          <w:rtl/>
        </w:rPr>
        <w:br/>
        <w:t xml:space="preserve">166. </w:t>
      </w:r>
      <w:r w:rsidRPr="00AB5125">
        <w:rPr>
          <w:rFonts w:cs="B Badr"/>
        </w:rPr>
        <w:t>Nihilismus (Nihilism</w:t>
      </w:r>
      <w:r w:rsidRPr="00AB5125">
        <w:rPr>
          <w:rFonts w:cs="B Badr"/>
          <w:rtl/>
        </w:rPr>
        <w:t>).</w:t>
      </w:r>
      <w:r w:rsidRPr="00AB5125">
        <w:rPr>
          <w:rFonts w:cs="B Badr"/>
          <w:rtl/>
        </w:rPr>
        <w:br/>
        <w:t xml:space="preserve">167. </w:t>
      </w:r>
      <w:r w:rsidRPr="00AB5125">
        <w:rPr>
          <w:rFonts w:cs="B Badr"/>
        </w:rPr>
        <w:t>Nietzche</w:t>
      </w:r>
      <w:r w:rsidRPr="00AB5125">
        <w:rPr>
          <w:rFonts w:cs="B Badr"/>
          <w:rtl/>
        </w:rPr>
        <w:t>.</w:t>
      </w:r>
      <w:r w:rsidRPr="00AB5125">
        <w:rPr>
          <w:rFonts w:cs="B Badr"/>
          <w:rtl/>
        </w:rPr>
        <w:br/>
        <w:t>168. ارجاعات اين قسمت به «مجموعه آثار» نيچه به زبان آلمانى از سوى نويسنده مقاله است. همه ارجاعات با ذكر شماره مجلد و شماره صفحه آمده است. نام و مشخصات اصلى مجموعه آثار نيچه عبارت است از: (</w:t>
      </w:r>
      <w:r w:rsidRPr="00AB5125">
        <w:rPr>
          <w:rFonts w:cs="B Badr"/>
        </w:rPr>
        <w:t>Neitzche werke. Leipziq 1901</w:t>
      </w:r>
      <w:r w:rsidRPr="00AB5125">
        <w:rPr>
          <w:rFonts w:cs="B Badr"/>
          <w:rtl/>
        </w:rPr>
        <w:t>)</w:t>
      </w:r>
      <w:r w:rsidRPr="00AB5125">
        <w:rPr>
          <w:rFonts w:cs="B Badr"/>
          <w:rtl/>
        </w:rPr>
        <w:br/>
        <w:t>169. همان، ج 15، صص 651 و 851.</w:t>
      </w:r>
      <w:r w:rsidRPr="00AB5125">
        <w:rPr>
          <w:rFonts w:cs="B Badr"/>
          <w:rtl/>
        </w:rPr>
        <w:br/>
        <w:t>170. همان، ج 16، صص 7، 47، 563 و نيز: ج 5، ص 572.</w:t>
      </w:r>
      <w:r w:rsidRPr="00AB5125">
        <w:rPr>
          <w:rFonts w:cs="B Badr"/>
          <w:rtl/>
        </w:rPr>
        <w:br/>
        <w:t>171. همان، ج 15، ص 852.</w:t>
      </w:r>
      <w:r w:rsidRPr="00AB5125">
        <w:rPr>
          <w:rFonts w:cs="B Badr"/>
          <w:rtl/>
        </w:rPr>
        <w:br/>
        <w:t xml:space="preserve">172. كنايه نيچه به هم قافيه بودن واژه هاى آلمانى </w:t>
      </w:r>
      <w:r w:rsidRPr="00AB5125">
        <w:rPr>
          <w:rFonts w:cs="B Badr"/>
        </w:rPr>
        <w:t>nihilist und christ</w:t>
      </w:r>
      <w:r w:rsidRPr="00AB5125">
        <w:rPr>
          <w:rFonts w:cs="B Badr"/>
          <w:rtl/>
        </w:rPr>
        <w:t xml:space="preserve"> است.</w:t>
      </w:r>
      <w:r w:rsidRPr="00AB5125">
        <w:rPr>
          <w:rFonts w:cs="B Badr"/>
          <w:rtl/>
        </w:rPr>
        <w:br/>
        <w:t>173. اين جمله ناظر به تفكيك قلمرو مسيح از حكومت اين جهان در آيات انجيل است كه نخستين بذر سكولاريسم و جدا انگارى دين از دنيا را در جهان مسيحى افشانده است. نگا: انجيل متى، باب 22، آيه 21 ؛ لوقا، باب 20، آيه 25، يوحنا، باب 19، آيه 36.</w:t>
      </w:r>
      <w:r w:rsidRPr="00AB5125">
        <w:rPr>
          <w:rFonts w:cs="B Badr"/>
          <w:rtl/>
        </w:rPr>
        <w:br/>
        <w:t>174. همان، ج 8، ص 703.</w:t>
      </w:r>
      <w:r w:rsidRPr="00AB5125">
        <w:rPr>
          <w:rFonts w:cs="B Badr"/>
          <w:rtl/>
        </w:rPr>
        <w:br/>
        <w:t xml:space="preserve">175. </w:t>
      </w:r>
      <w:r w:rsidRPr="00AB5125">
        <w:rPr>
          <w:rFonts w:cs="B Badr"/>
        </w:rPr>
        <w:t>Epistemic Anarchism</w:t>
      </w:r>
      <w:r w:rsidRPr="00AB5125">
        <w:rPr>
          <w:rFonts w:cs="B Badr"/>
          <w:rtl/>
        </w:rPr>
        <w:t>.</w:t>
      </w:r>
      <w:r w:rsidRPr="00AB5125">
        <w:rPr>
          <w:rFonts w:cs="B Badr"/>
          <w:rtl/>
        </w:rPr>
        <w:br/>
        <w:t xml:space="preserve">176. </w:t>
      </w:r>
      <w:r w:rsidRPr="00AB5125">
        <w:rPr>
          <w:rFonts w:cs="B Badr"/>
        </w:rPr>
        <w:t>Evaluation</w:t>
      </w:r>
      <w:r w:rsidRPr="00AB5125">
        <w:rPr>
          <w:rFonts w:cs="B Badr"/>
          <w:rtl/>
        </w:rPr>
        <w:t>.</w:t>
      </w:r>
      <w:r w:rsidRPr="00AB5125">
        <w:rPr>
          <w:rFonts w:cs="B Badr"/>
          <w:rtl/>
        </w:rPr>
        <w:br/>
        <w:t xml:space="preserve">177. </w:t>
      </w:r>
      <w:r w:rsidRPr="00AB5125">
        <w:rPr>
          <w:rFonts w:cs="B Badr"/>
        </w:rPr>
        <w:t>Text Oriented</w:t>
      </w:r>
      <w:r w:rsidRPr="00AB5125">
        <w:rPr>
          <w:rFonts w:cs="B Badr"/>
          <w:rtl/>
        </w:rPr>
        <w:t>.</w:t>
      </w:r>
      <w:r w:rsidRPr="00AB5125">
        <w:rPr>
          <w:rFonts w:cs="B Badr"/>
          <w:rtl/>
        </w:rPr>
        <w:br/>
      </w:r>
      <w:r w:rsidRPr="00AB5125">
        <w:rPr>
          <w:rFonts w:cs="B Badr"/>
          <w:rtl/>
        </w:rPr>
        <w:lastRenderedPageBreak/>
        <w:t xml:space="preserve">178. </w:t>
      </w:r>
      <w:r w:rsidRPr="00AB5125">
        <w:rPr>
          <w:rFonts w:cs="B Badr"/>
        </w:rPr>
        <w:t>Author Oriented</w:t>
      </w:r>
      <w:r w:rsidRPr="00AB5125">
        <w:rPr>
          <w:rFonts w:cs="B Badr"/>
          <w:rtl/>
        </w:rPr>
        <w:t>.</w:t>
      </w:r>
      <w:r w:rsidRPr="00AB5125">
        <w:rPr>
          <w:rFonts w:cs="B Badr"/>
          <w:rtl/>
        </w:rPr>
        <w:br/>
        <w:t xml:space="preserve">179. </w:t>
      </w:r>
      <w:r w:rsidRPr="00AB5125">
        <w:rPr>
          <w:rFonts w:cs="B Badr"/>
        </w:rPr>
        <w:t>Interpreter Orientation</w:t>
      </w:r>
      <w:r w:rsidRPr="00AB5125">
        <w:rPr>
          <w:rFonts w:cs="B Badr"/>
          <w:rtl/>
        </w:rPr>
        <w:t>.</w:t>
      </w:r>
      <w:r w:rsidRPr="00AB5125">
        <w:rPr>
          <w:rFonts w:cs="B Badr"/>
          <w:rtl/>
        </w:rPr>
        <w:br/>
        <w:t>180. جهت آگاهى بيشتر نگا:</w:t>
      </w:r>
      <w:r w:rsidRPr="00AB5125">
        <w:rPr>
          <w:rFonts w:cs="B Badr"/>
          <w:rtl/>
        </w:rPr>
        <w:br/>
        <w:t>الف. محمد، حسين زاده، مبانى معرفت دينى، قم: مؤسسه آموزشى و پژوهشى امام خمينى، چاپ دوم 1380، صص 87 ـ 120؛</w:t>
      </w:r>
      <w:r w:rsidRPr="00AB5125">
        <w:rPr>
          <w:rFonts w:cs="B Badr"/>
          <w:rtl/>
        </w:rPr>
        <w:br/>
        <w:t>ب. احمد، واعظى، تحول فهم دين، (تهران، مؤسسه فرهنگى دانش و انديشه معاصر).</w:t>
      </w:r>
      <w:r w:rsidRPr="00AB5125">
        <w:rPr>
          <w:rFonts w:cs="B Badr"/>
          <w:rtl/>
        </w:rPr>
        <w:br/>
        <w:t>181. جهت آگاهى بيشتر در اين زمينه به منابع زير رجوع كنيد:</w:t>
      </w:r>
      <w:r w:rsidRPr="00AB5125">
        <w:rPr>
          <w:rFonts w:cs="B Badr"/>
          <w:rtl/>
        </w:rPr>
        <w:br/>
        <w:t>الف. ميرمصطفى، تامر، بشارت هاى كتب مقدس، ترجمه بزرگ كيا، قم: دليل، چاپ اول 1379؛</w:t>
      </w:r>
      <w:r w:rsidRPr="00AB5125">
        <w:rPr>
          <w:rFonts w:cs="B Badr"/>
          <w:rtl/>
        </w:rPr>
        <w:br/>
        <w:t>ب. جعفر، سبحانى، احمد موعود انجيل، نيز: منشور جاويد، ج 6 (تفسير موضوعى)، (قم: توحيد،چاپ اول، 1375)، صص 13 ـ 22؛</w:t>
      </w:r>
      <w:r w:rsidRPr="00AB5125">
        <w:rPr>
          <w:rFonts w:cs="B Badr"/>
          <w:rtl/>
        </w:rPr>
        <w:br/>
        <w:t>پ. انجيل برنابا، ترجمه حيدر قليخان قزلباش (سردار كابلى)، (بى جا، بى چا، دفتر نشر الكتاب، 1362)؛</w:t>
      </w:r>
      <w:r w:rsidRPr="00AB5125">
        <w:rPr>
          <w:rFonts w:cs="B Badr"/>
          <w:rtl/>
        </w:rPr>
        <w:br/>
        <w:t>ت. داود، عبدالاحد، محمد فى كتاب المقدس، (قطر: دارالضياء، للنشر و التوبيع، 1985م)؛</w:t>
      </w:r>
      <w:r w:rsidRPr="00AB5125">
        <w:rPr>
          <w:rFonts w:cs="B Badr"/>
          <w:rtl/>
        </w:rPr>
        <w:br/>
        <w:t>ث. محمد صادق، فخر الاسلام، انيس الاعلام فى نصرة الاسلام، (تهران: مرتضوى، 1351)؛</w:t>
      </w:r>
      <w:r w:rsidRPr="00AB5125">
        <w:rPr>
          <w:rFonts w:cs="B Badr"/>
          <w:rtl/>
        </w:rPr>
        <w:br/>
        <w:t>ج. موريس، بوكاى، عهدين، قرآن و علم، ترجمه حسن حبيبى: (تهران: حسينيه ارشاد، بى چا، بى تا)، صص 145 ـ 151؛</w:t>
      </w:r>
      <w:r w:rsidRPr="00AB5125">
        <w:rPr>
          <w:rFonts w:cs="B Badr"/>
          <w:rtl/>
        </w:rPr>
        <w:br/>
        <w:t>د. عبدالرحيم، سليمانى اردستانى، درآمدى برالهيات تطبيقى اسلام و مسيحيت، (قم: طه، 1382، چاپ اول).</w:t>
      </w:r>
      <w:r w:rsidRPr="00AB5125">
        <w:rPr>
          <w:rFonts w:cs="B Badr"/>
          <w:rtl/>
        </w:rPr>
        <w:br/>
        <w:t>182. مقالاتى از بانو مريم جميله، ترجمه سيد غلامرضا سعيدى، اقدس حسابى، قم: نشر حر، 1356، ص 12.</w:t>
      </w:r>
      <w:r w:rsidRPr="00AB5125">
        <w:rPr>
          <w:rFonts w:cs="B Badr"/>
          <w:rtl/>
        </w:rPr>
        <w:br/>
        <w:t xml:space="preserve">183. </w:t>
      </w:r>
      <w:r w:rsidRPr="00AB5125">
        <w:rPr>
          <w:rFonts w:cs="B Badr"/>
        </w:rPr>
        <w:t>G.M. Rodwel</w:t>
      </w:r>
      <w:r w:rsidRPr="00AB5125">
        <w:rPr>
          <w:rFonts w:cs="B Badr"/>
          <w:rtl/>
        </w:rPr>
        <w:t>.</w:t>
      </w:r>
      <w:r w:rsidRPr="00AB5125">
        <w:rPr>
          <w:rFonts w:cs="B Badr"/>
          <w:rtl/>
        </w:rPr>
        <w:br/>
        <w:t>184. نصراللّه، نيك بين، اسلام از ديدگاه دانشمندان غرب، دورود: سيمان وفارسيت، بى تا، ص 47.</w:t>
      </w:r>
      <w:r w:rsidRPr="00AB5125">
        <w:rPr>
          <w:rFonts w:cs="B Badr"/>
          <w:rtl/>
        </w:rPr>
        <w:br/>
        <w:t>185. موريس، بوكاى، عهدين، قرآن و علم، ترجمه حسن حبيبى، تهران: حسينيه ارشاد، بى تا، ص 14.</w:t>
      </w:r>
      <w:r w:rsidRPr="00AB5125">
        <w:rPr>
          <w:rFonts w:cs="B Badr"/>
          <w:rtl/>
        </w:rPr>
        <w:br/>
        <w:t>186. خاورشناس آلمانى 1821 ـ 1903م.</w:t>
      </w:r>
      <w:r w:rsidRPr="00AB5125">
        <w:rPr>
          <w:rFonts w:cs="B Badr"/>
          <w:rtl/>
        </w:rPr>
        <w:br/>
        <w:t>187. نصراللّه، نيك بين، اسلام از ديدگاه دانشمندان غرب، ص 52، به نقل از: محمد عند علماء الغرب، ص 92.</w:t>
      </w:r>
      <w:r w:rsidRPr="00AB5125">
        <w:rPr>
          <w:rFonts w:cs="B Badr"/>
          <w:rtl/>
        </w:rPr>
        <w:br/>
        <w:t>188. جهت آگاهى بيشتر نگا: مرتضى، مطهرى، انسان و سرنوشت، قم: صدرا، چاپ چهاردهم، 1374، صص 16 ـ 27.</w:t>
      </w:r>
      <w:r w:rsidRPr="00AB5125">
        <w:rPr>
          <w:rFonts w:cs="B Badr"/>
          <w:rtl/>
        </w:rPr>
        <w:br/>
        <w:t>189. تمدن اسلام و عرب، چاپ چهارم، ص 751.</w:t>
      </w:r>
      <w:r w:rsidRPr="00AB5125">
        <w:rPr>
          <w:rFonts w:cs="B Badr"/>
          <w:rtl/>
        </w:rPr>
        <w:br/>
        <w:t xml:space="preserve">190. </w:t>
      </w:r>
      <w:r w:rsidRPr="00AB5125">
        <w:rPr>
          <w:rFonts w:cs="B Badr"/>
        </w:rPr>
        <w:t>Will Durant</w:t>
      </w:r>
      <w:r w:rsidRPr="00AB5125">
        <w:rPr>
          <w:rFonts w:cs="B Badr"/>
          <w:rtl/>
        </w:rPr>
        <w:t>.</w:t>
      </w:r>
      <w:r w:rsidRPr="00AB5125">
        <w:rPr>
          <w:rFonts w:cs="B Badr"/>
          <w:rtl/>
        </w:rPr>
        <w:br/>
        <w:t>191. ويل، دورانت، تاريخ تمدن، ترجمه: صارمى، ابوطالب و ديگران، ج 4 عصر ايمان، بخش اول، (تهران: شركت انتشارات علمى و فرهنگى ويراست دوم، چاپ چهارم 1373)، ص 432.</w:t>
      </w:r>
      <w:r w:rsidRPr="00AB5125">
        <w:rPr>
          <w:rFonts w:cs="B Badr"/>
          <w:rtl/>
        </w:rPr>
        <w:br/>
        <w:t>192. همان، صص 433 ـ 434.</w:t>
      </w:r>
      <w:r w:rsidRPr="00AB5125">
        <w:rPr>
          <w:rFonts w:cs="B Badr"/>
          <w:rtl/>
        </w:rPr>
        <w:br/>
        <w:t>193. جواد، حديدى، اسلام از نظر ولتر، ص 87، (تهران: توس، چاپ سوم.</w:t>
      </w:r>
      <w:r w:rsidRPr="00AB5125">
        <w:rPr>
          <w:rFonts w:cs="B Badr"/>
          <w:rtl/>
        </w:rPr>
        <w:br/>
        <w:t>194. محمدرضا، شفيعى كدكنى، نهضت علمى اسلامى مق، نامه آستان قدس، ش 5 و 6.</w:t>
      </w:r>
      <w:r w:rsidRPr="00AB5125">
        <w:rPr>
          <w:rFonts w:cs="B Badr"/>
          <w:rtl/>
        </w:rPr>
        <w:br/>
        <w:t>195. اسراء 17، آيه 20.</w:t>
      </w:r>
      <w:r w:rsidRPr="00AB5125">
        <w:rPr>
          <w:rFonts w:cs="B Badr"/>
          <w:rtl/>
        </w:rPr>
        <w:br/>
        <w:t>196. جهت آگاهى بيشتر نگا:</w:t>
      </w:r>
      <w:r w:rsidRPr="00AB5125">
        <w:rPr>
          <w:rFonts w:cs="B Badr"/>
          <w:rtl/>
        </w:rPr>
        <w:br/>
      </w:r>
      <w:r w:rsidRPr="00AB5125">
        <w:rPr>
          <w:rFonts w:cs="B Badr"/>
          <w:rtl/>
        </w:rPr>
        <w:lastRenderedPageBreak/>
        <w:t>الف. على اكبر، ولايتى، پويايى فرهنگ و تمدن اسلام و ايران، تهران: وزارت امور خارجه، چاپ اول، 1382، ج 2، صص 229 ـ 362؛</w:t>
      </w:r>
      <w:r w:rsidRPr="00AB5125">
        <w:rPr>
          <w:rFonts w:cs="B Badr"/>
          <w:rtl/>
        </w:rPr>
        <w:br/>
        <w:t>ب. زيگريد، هونكه، فرهنگ اسلام در اروپا، ترجمه مرتضى رمضانى، (تهران: دفتر نشر فرهنگ اسلامى).</w:t>
      </w:r>
      <w:r w:rsidRPr="00AB5125">
        <w:rPr>
          <w:rFonts w:cs="B Badr"/>
          <w:rtl/>
        </w:rPr>
        <w:br/>
        <w:t>197. براى آگاهى بيشتر ر.ك:</w:t>
      </w:r>
      <w:r w:rsidRPr="00AB5125">
        <w:rPr>
          <w:rFonts w:cs="B Badr"/>
          <w:rtl/>
        </w:rPr>
        <w:br/>
        <w:t>الف. زين العابدين، قربانى، علل پيشرفت و انحطاط مسلمين؛</w:t>
      </w:r>
      <w:r w:rsidRPr="00AB5125">
        <w:rPr>
          <w:rFonts w:cs="B Badr"/>
          <w:rtl/>
        </w:rPr>
        <w:br/>
        <w:t>ب. احمد، موثق، علل ضعف و انحطاط مسلمين در انديشه هاى سياسى و آراى اصلاحى سيد جمال الدين اسدآبادى؛</w:t>
      </w:r>
      <w:r w:rsidRPr="00AB5125">
        <w:rPr>
          <w:rFonts w:cs="B Badr"/>
          <w:rtl/>
        </w:rPr>
        <w:br/>
        <w:t>پ. روژه، گارودى، آمريكا پيشتاز انحطاط، ترجمه: قاسم منصورى؛</w:t>
      </w:r>
      <w:r w:rsidRPr="00AB5125">
        <w:rPr>
          <w:rFonts w:cs="B Badr"/>
          <w:rtl/>
        </w:rPr>
        <w:br/>
        <w:t>ت. قانع، عزيزآبادى، علل انحطاط تمدنها؛</w:t>
      </w:r>
      <w:r w:rsidRPr="00AB5125">
        <w:rPr>
          <w:rFonts w:cs="B Badr"/>
          <w:rtl/>
        </w:rPr>
        <w:br/>
        <w:t>ث. رجبى، ريشه هاى ضعف و عقب ماندگى مسلمانان؛</w:t>
      </w:r>
      <w:r w:rsidRPr="00AB5125">
        <w:rPr>
          <w:rFonts w:cs="B Badr"/>
          <w:rtl/>
        </w:rPr>
        <w:br/>
        <w:t>ج. امير، شكيب ارسلان، رمز عقب ماندگى ما، ترجمه: محمد باقرانصارى؛</w:t>
      </w:r>
      <w:r w:rsidRPr="00AB5125">
        <w:rPr>
          <w:rFonts w:cs="B Badr"/>
          <w:rtl/>
        </w:rPr>
        <w:br/>
        <w:t>ح. شكيب ارسلان، تاريخ فتوحات اسلامى در اروپا، ترجمه: على دوانى؛</w:t>
      </w:r>
      <w:r w:rsidRPr="00AB5125">
        <w:rPr>
          <w:rFonts w:cs="B Badr"/>
          <w:rtl/>
        </w:rPr>
        <w:br/>
        <w:t>خ. حسين، انصاريان، به سوى قرآن و اسلام؛</w:t>
      </w:r>
      <w:r w:rsidRPr="00AB5125">
        <w:rPr>
          <w:rFonts w:cs="B Badr"/>
          <w:rtl/>
        </w:rPr>
        <w:br/>
        <w:t>د. ويل، دورانت، تاريخ تمدن، ج 4، ترجمه: گروهى از نويسندگان، تهران: اميركبير؛</w:t>
      </w:r>
      <w:r w:rsidRPr="00AB5125">
        <w:rPr>
          <w:rFonts w:cs="B Badr"/>
          <w:rtl/>
        </w:rPr>
        <w:br/>
        <w:t>ذ. زيگريد، هونكه، فرهنگ اسلام در اروپا، ترجمه: مرتضى رهبانى، (تهران: دفتر نشر فرهنگ اسلامى)؛</w:t>
      </w:r>
      <w:r w:rsidRPr="00AB5125">
        <w:rPr>
          <w:rFonts w:cs="B Badr"/>
          <w:rtl/>
        </w:rPr>
        <w:br/>
        <w:t>ر. گوستاولوبون، تاريخ تمدن اسلام و عرب؛</w:t>
      </w:r>
      <w:r w:rsidRPr="00AB5125">
        <w:rPr>
          <w:rFonts w:cs="B Badr"/>
          <w:rtl/>
        </w:rPr>
        <w:br/>
        <w:t>ز. تمدن اسلامى پيشگام در علوم و فنون جديد، ج 1 و 2، بولتن انديشه، شماره 17و18، (نهاد نمايندگى مقام معظم رهبرى در دانشگاه ها)؛</w:t>
      </w:r>
      <w:r w:rsidRPr="00AB5125">
        <w:rPr>
          <w:rFonts w:cs="B Badr"/>
          <w:rtl/>
        </w:rPr>
        <w:br/>
        <w:t>س. جواهر لعل، نهرو، نگاهى به تاريخ جهان؛</w:t>
      </w:r>
      <w:r w:rsidRPr="00AB5125">
        <w:rPr>
          <w:rFonts w:cs="B Badr"/>
          <w:rtl/>
        </w:rPr>
        <w:br/>
        <w:t>ش. محمدتقى، صرفى، تمدن اسلامى از زبان بيگانگان؛</w:t>
      </w:r>
      <w:r w:rsidRPr="00AB5125">
        <w:rPr>
          <w:rFonts w:cs="B Badr"/>
          <w:rtl/>
        </w:rPr>
        <w:br/>
        <w:t>ص. جرجى، زيدان، تاريخ تمدن اسلام؛</w:t>
      </w:r>
      <w:r w:rsidRPr="00AB5125">
        <w:rPr>
          <w:rFonts w:cs="B Badr"/>
          <w:rtl/>
        </w:rPr>
        <w:br/>
        <w:t>ض. مصطفى، زمانى، حدود خسارت جهان و انحطاط مسلمين.</w:t>
      </w:r>
      <w:r w:rsidRPr="00AB5125">
        <w:rPr>
          <w:rFonts w:cs="B Badr"/>
          <w:rtl/>
        </w:rPr>
        <w:br/>
        <w:t>198. عبدالواحد بن محمد، آمدى تميمى، شرح غررالحكم و دررالكلم، ص 232.</w:t>
      </w:r>
      <w:r w:rsidRPr="00AB5125">
        <w:rPr>
          <w:rFonts w:cs="B Badr"/>
          <w:rtl/>
        </w:rPr>
        <w:br/>
        <w:t>199. روم 30، آيه 30.</w:t>
      </w:r>
      <w:r w:rsidRPr="00AB5125">
        <w:rPr>
          <w:rFonts w:cs="B Badr"/>
          <w:rtl/>
        </w:rPr>
        <w:br/>
        <w:t>200. اعراف 7، آيه 172 و 173.</w:t>
      </w:r>
      <w:r w:rsidRPr="00AB5125">
        <w:rPr>
          <w:rFonts w:cs="B Badr"/>
          <w:rtl/>
        </w:rPr>
        <w:br/>
        <w:t>201. جلال الدين، مولوى، مثنوى، دفتر اوّل، ابيات 2107 ـ 2109.</w:t>
      </w:r>
      <w:r w:rsidRPr="00AB5125">
        <w:rPr>
          <w:rFonts w:cs="B Badr"/>
          <w:rtl/>
        </w:rPr>
        <w:br/>
        <w:t>202. قيامت 75، آيه 22 و 23.</w:t>
      </w:r>
      <w:r w:rsidRPr="00AB5125">
        <w:rPr>
          <w:rFonts w:cs="B Badr"/>
          <w:rtl/>
        </w:rPr>
        <w:br/>
        <w:t>203. انعام 6، آيه 75.</w:t>
      </w:r>
      <w:r w:rsidRPr="00AB5125">
        <w:rPr>
          <w:rFonts w:cs="B Badr"/>
          <w:rtl/>
        </w:rPr>
        <w:br/>
        <w:t>204. براى آگاهى بيشتر در اين زمينه، نگا: على، شيروانى، سرشت انسان.</w:t>
      </w:r>
      <w:r w:rsidRPr="00AB5125">
        <w:rPr>
          <w:rFonts w:cs="B Badr"/>
          <w:rtl/>
        </w:rPr>
        <w:br/>
        <w:t>205. براى آگاهى بيشتر در اين زمينه ر . ك : حسن، حسن زاده آملى، دروس معرفت نفس؛ محمد، شجاعى، مقالات، ج 1.</w:t>
      </w:r>
      <w:r w:rsidRPr="00AB5125">
        <w:rPr>
          <w:rFonts w:cs="B Badr"/>
          <w:rtl/>
        </w:rPr>
        <w:br/>
      </w:r>
      <w:r w:rsidRPr="00AB5125">
        <w:rPr>
          <w:rFonts w:cs="B Badr"/>
          <w:rtl/>
        </w:rPr>
        <w:lastRenderedPageBreak/>
        <w:t>206. مائده 5، آيه 105.</w:t>
      </w:r>
      <w:r w:rsidRPr="00AB5125">
        <w:rPr>
          <w:rFonts w:cs="B Badr"/>
          <w:rtl/>
        </w:rPr>
        <w:br/>
        <w:t>207. سيدمحمدحسين، طباطبايى، الميزان، ج 6، ص 163 ـ 169.</w:t>
      </w:r>
      <w:r w:rsidRPr="00AB5125">
        <w:rPr>
          <w:rFonts w:cs="B Badr"/>
          <w:rtl/>
        </w:rPr>
        <w:br/>
        <w:t>208. براى آگاهى بيشتر نگا: محمد، شجاعى، مقالات، ج 2 و 3.</w:t>
      </w:r>
      <w:r w:rsidRPr="00AB5125">
        <w:rPr>
          <w:rFonts w:cs="B Badr"/>
          <w:rtl/>
        </w:rPr>
        <w:br/>
        <w:t>209. عطار، نيشابورى، منطق الطير، صص 180 ـ 181.</w:t>
      </w:r>
      <w:r w:rsidRPr="00AB5125">
        <w:rPr>
          <w:rFonts w:cs="B Badr"/>
          <w:rtl/>
        </w:rPr>
        <w:br/>
        <w:t>210. بقره 2، آيه 156.</w:t>
      </w:r>
      <w:r w:rsidRPr="00AB5125">
        <w:rPr>
          <w:rFonts w:cs="B Badr"/>
          <w:rtl/>
        </w:rPr>
        <w:br/>
        <w:t>211. بقره 2، آيه 255؛ آل عمران (3)، آيه 2؛ طه (20)، آيه 111.</w:t>
      </w:r>
      <w:r w:rsidRPr="00AB5125">
        <w:rPr>
          <w:rFonts w:cs="B Badr"/>
          <w:rtl/>
        </w:rPr>
        <w:br/>
        <w:t>212. فاطر 35، آيه 15.</w:t>
      </w:r>
      <w:r w:rsidRPr="00AB5125">
        <w:rPr>
          <w:rFonts w:cs="B Badr"/>
          <w:rtl/>
        </w:rPr>
        <w:br/>
        <w:t>213. اعراف 7، آيه 179.</w:t>
      </w:r>
      <w:r w:rsidRPr="00AB5125">
        <w:rPr>
          <w:rFonts w:cs="B Badr"/>
          <w:rtl/>
        </w:rPr>
        <w:br/>
        <w:t>214. حشر 59، آيه 19؛ توبه (9)، آيه 67.</w:t>
      </w:r>
      <w:r w:rsidRPr="00AB5125">
        <w:rPr>
          <w:rFonts w:cs="B Badr"/>
          <w:rtl/>
        </w:rPr>
        <w:br/>
        <w:t>215. عنكبوت 29، آيه 65.</w:t>
      </w:r>
      <w:r w:rsidRPr="00AB5125">
        <w:rPr>
          <w:rFonts w:cs="B Badr"/>
          <w:rtl/>
        </w:rPr>
        <w:br/>
        <w:t>216. انعام 6، آيه 40 و نيز نگاه: آيات 41 و 42.</w:t>
      </w:r>
      <w:r w:rsidRPr="00AB5125">
        <w:rPr>
          <w:rFonts w:cs="B Badr"/>
          <w:rtl/>
        </w:rPr>
        <w:br/>
        <w:t>217. نساء 4، آيه 119.</w:t>
      </w:r>
      <w:r w:rsidRPr="00AB5125">
        <w:rPr>
          <w:rFonts w:cs="B Badr"/>
          <w:rtl/>
        </w:rPr>
        <w:br/>
        <w:t>218. سيدمحمدحسين، طباطبايى، الميزان، ج 5، ص 85.</w:t>
      </w:r>
      <w:r w:rsidRPr="00AB5125">
        <w:rPr>
          <w:rFonts w:cs="B Badr"/>
          <w:rtl/>
        </w:rPr>
        <w:br/>
        <w:t>219. جلال الدين، مولوى، مثنوى، دفتر ششم، ابيات 2353 ـ 2355.</w:t>
      </w:r>
      <w:r w:rsidRPr="00AB5125">
        <w:rPr>
          <w:rFonts w:cs="B Badr"/>
          <w:rtl/>
        </w:rPr>
        <w:br/>
        <w:t>220. براى آگاهى بيشتر نگا: محمد، سعيدى مهر، علم پيشين الهى و اختيار انسان.</w:t>
      </w:r>
      <w:r w:rsidRPr="00AB5125">
        <w:rPr>
          <w:rFonts w:cs="B Badr"/>
          <w:rtl/>
        </w:rPr>
        <w:br/>
        <w:t>221. مثنوى، دفتر 6، بيت 2590 و 2591.</w:t>
      </w:r>
      <w:r w:rsidRPr="00AB5125">
        <w:rPr>
          <w:rFonts w:cs="B Badr"/>
          <w:rtl/>
        </w:rPr>
        <w:br/>
        <w:t>222. همان، 4، ادبيات 3721 ـ 3728.</w:t>
      </w:r>
      <w:r w:rsidRPr="00AB5125">
        <w:rPr>
          <w:rFonts w:cs="B Badr"/>
          <w:rtl/>
        </w:rPr>
        <w:br/>
        <w:t>223. و تا خدا پروردگار جهانيان نخواهد[ شما نيز] نخواهيد خواست: تكوير (81)، آيه 29.</w:t>
      </w:r>
      <w:r w:rsidRPr="00AB5125">
        <w:rPr>
          <w:rFonts w:cs="B Badr"/>
          <w:rtl/>
        </w:rPr>
        <w:br/>
        <w:t>224. مثنوى معنوى، دفتر 6، ابيات 1438 ـ 1440. براى آگاهى بيشتر ر.ك: محمد تقى، مصباح يزدى، ج 1، آموزش عقايد، صص 180 ـ 187؛ همان، معارف قرآن، ج 1، صص 202 ـ 222؛ مرتضى، مطهرى، انسان و سرنوشت.</w:t>
      </w:r>
      <w:r w:rsidRPr="00AB5125">
        <w:rPr>
          <w:rFonts w:cs="B Badr"/>
          <w:rtl/>
        </w:rPr>
        <w:br/>
        <w:t>225. بقره 2، آيه 156.</w:t>
      </w:r>
      <w:r w:rsidRPr="00AB5125">
        <w:rPr>
          <w:rFonts w:cs="B Badr"/>
          <w:rtl/>
        </w:rPr>
        <w:br/>
        <w:t>226. جهت آگاهى بيشتر نگا:</w:t>
      </w:r>
      <w:r w:rsidRPr="00AB5125">
        <w:rPr>
          <w:rFonts w:cs="B Badr"/>
          <w:rtl/>
        </w:rPr>
        <w:br/>
        <w:t>الف: عبداللّه، نصرى، فلسفه خلقت انسان، تهران: مؤسسه فرهنگى دانش و انديشه معاصر، چاپ دوم، 1379؛</w:t>
      </w:r>
      <w:r w:rsidRPr="00AB5125">
        <w:rPr>
          <w:rFonts w:cs="B Badr"/>
          <w:rtl/>
        </w:rPr>
        <w:br/>
        <w:t>ب: همو، فلسفه آفرينش، (قم: دفتر نشر معارف، چاپ اول، 1382)؛</w:t>
      </w:r>
      <w:r w:rsidRPr="00AB5125">
        <w:rPr>
          <w:rFonts w:cs="B Badr"/>
          <w:rtl/>
        </w:rPr>
        <w:br/>
        <w:t>پ: محمد تقى، جعفرى، آفرينش و انسان، (قم: دارالتبليغ اسلامى، چاپ دوم)، بى تا).</w:t>
      </w:r>
      <w:r w:rsidRPr="00AB5125">
        <w:rPr>
          <w:rFonts w:cs="B Badr"/>
          <w:rtl/>
        </w:rPr>
        <w:br/>
        <w:t>227. براى آگاهى بيشتر: عبداللّه نصرى، تكاپوگر انديشه ها زندگى، آثار و انديشه هاى استاد محمدتقى جعفرى، ص 220.</w:t>
      </w:r>
      <w:r w:rsidRPr="00AB5125">
        <w:rPr>
          <w:rFonts w:cs="B Badr"/>
          <w:rtl/>
        </w:rPr>
        <w:br/>
        <w:t>228. لقمان 31، آيه 22.</w:t>
      </w:r>
      <w:r w:rsidRPr="00AB5125">
        <w:rPr>
          <w:rFonts w:cs="B Badr"/>
          <w:rtl/>
        </w:rPr>
        <w:br/>
        <w:t>229. آل عمران 3، آيه 109.</w:t>
      </w:r>
      <w:r w:rsidRPr="00AB5125">
        <w:rPr>
          <w:rFonts w:cs="B Badr"/>
          <w:rtl/>
        </w:rPr>
        <w:br/>
        <w:t>230. طلاق 65، آيه 10 و 11.</w:t>
      </w:r>
      <w:r w:rsidRPr="00AB5125">
        <w:rPr>
          <w:rFonts w:cs="B Badr"/>
          <w:rtl/>
        </w:rPr>
        <w:br/>
      </w:r>
      <w:r w:rsidRPr="00AB5125">
        <w:rPr>
          <w:rFonts w:cs="B Badr"/>
          <w:rtl/>
        </w:rPr>
        <w:lastRenderedPageBreak/>
        <w:t>231. احزاب 33، آيه 45 و 46.</w:t>
      </w:r>
      <w:r w:rsidRPr="00AB5125">
        <w:rPr>
          <w:rFonts w:cs="B Badr"/>
          <w:rtl/>
        </w:rPr>
        <w:br/>
        <w:t>232. مثنوى معنوى، دفتر 4، ابيات 839 ـ 843.</w:t>
      </w:r>
      <w:r w:rsidRPr="00AB5125">
        <w:rPr>
          <w:rFonts w:cs="B Badr"/>
          <w:rtl/>
        </w:rPr>
        <w:br/>
        <w:t>233. تين 95، آيات 4ـ6.</w:t>
      </w:r>
      <w:r w:rsidRPr="00AB5125">
        <w:rPr>
          <w:rFonts w:cs="B Badr"/>
          <w:rtl/>
        </w:rPr>
        <w:br/>
        <w:t>234. عصر 103، آيه 2 و 3.</w:t>
      </w:r>
      <w:r w:rsidRPr="00AB5125">
        <w:rPr>
          <w:rFonts w:cs="B Badr"/>
          <w:rtl/>
        </w:rPr>
        <w:br/>
        <w:t>235. براى آشنايى بيشتر با مباحث پيش گفته، دو كتاب ذيل واقعا خواندنى است:</w:t>
      </w:r>
      <w:r w:rsidRPr="00AB5125">
        <w:rPr>
          <w:rFonts w:cs="B Badr"/>
          <w:rtl/>
        </w:rPr>
        <w:br/>
        <w:t>1. علامه سيدمحمدحسين، طباطبايى، انسان از آغاز تا انجام، ترجمه، تحقيق و تعليقه از صادق لاريجانى، تهران: الزهراء.</w:t>
      </w:r>
      <w:r w:rsidRPr="00AB5125">
        <w:rPr>
          <w:rFonts w:cs="B Badr"/>
          <w:rtl/>
        </w:rPr>
        <w:br/>
        <w:t>2. محمد، شجاعى، مقالات، (تهران: سروش، ج 1).</w:t>
      </w:r>
      <w:r w:rsidRPr="00AB5125">
        <w:rPr>
          <w:rFonts w:cs="B Badr"/>
          <w:rtl/>
        </w:rPr>
        <w:br/>
        <w:t>از منابع زير نيز مى توانيد استفاده نماييد:</w:t>
      </w:r>
      <w:r w:rsidRPr="00AB5125">
        <w:rPr>
          <w:rFonts w:cs="B Badr"/>
          <w:rtl/>
        </w:rPr>
        <w:br/>
        <w:t>الف. محمد تقى، جعفرى، فلسفه و هدف زندگى؛</w:t>
      </w:r>
      <w:r w:rsidRPr="00AB5125">
        <w:rPr>
          <w:rFonts w:cs="B Badr"/>
          <w:rtl/>
        </w:rPr>
        <w:br/>
        <w:t>ب. همو، زندگى ايده آل و ايده آل زندگى؛</w:t>
      </w:r>
      <w:r w:rsidRPr="00AB5125">
        <w:rPr>
          <w:rFonts w:cs="B Badr"/>
          <w:rtl/>
        </w:rPr>
        <w:br/>
        <w:t>پ. عبداللّه، نصرى، انسان از ديدگاه اسلام؛</w:t>
      </w:r>
      <w:r w:rsidRPr="00AB5125">
        <w:rPr>
          <w:rFonts w:cs="B Badr"/>
          <w:rtl/>
        </w:rPr>
        <w:br/>
        <w:t>ت. زين العابدين، قربانى، فلسفه و هدف زندگى؛</w:t>
      </w:r>
      <w:r w:rsidRPr="00AB5125">
        <w:rPr>
          <w:rFonts w:cs="B Badr"/>
          <w:rtl/>
        </w:rPr>
        <w:br/>
        <w:t>ث. مرتضى، مطهرى، هدف زندگى.</w:t>
      </w:r>
      <w:r w:rsidRPr="00AB5125">
        <w:rPr>
          <w:rFonts w:cs="B Badr"/>
          <w:rtl/>
        </w:rPr>
        <w:br/>
      </w:r>
      <w:r w:rsidRPr="00AB5125">
        <w:rPr>
          <w:rFonts w:cs="B Badr"/>
          <w:rtl/>
        </w:rPr>
        <w:br/>
      </w:r>
      <w:r w:rsidRPr="00AB5125">
        <w:rPr>
          <w:rFonts w:cs="B Badr" w:hint="cs"/>
          <w:rtl/>
        </w:rPr>
        <w:t> </w:t>
      </w:r>
    </w:p>
    <w:p w:rsidR="009A2D66" w:rsidRPr="00AB5125" w:rsidRDefault="009A2D66" w:rsidP="009A2D66">
      <w:pPr>
        <w:pStyle w:val="NormalWeb"/>
        <w:bidi/>
        <w:spacing w:before="0" w:beforeAutospacing="0" w:after="0" w:afterAutospacing="0" w:line="300" w:lineRule="atLeast"/>
        <w:ind w:left="30" w:right="30"/>
        <w:rPr>
          <w:rFonts w:cs="B Badr"/>
        </w:rPr>
      </w:pPr>
      <w:r w:rsidRPr="00AB5125">
        <w:rPr>
          <w:rFonts w:cs="B Badr"/>
          <w:rtl/>
        </w:rPr>
        <w:br/>
      </w:r>
      <w:r w:rsidRPr="00AB5125">
        <w:rPr>
          <w:rFonts w:cs="B Badr"/>
          <w:b/>
          <w:bCs/>
          <w:rtl/>
        </w:rPr>
        <w:t>دوستى زن و شوهر</w:t>
      </w:r>
      <w:r w:rsidRPr="00AB5125">
        <w:rPr>
          <w:rFonts w:cs="B Badr"/>
          <w:b/>
          <w:bCs/>
          <w:rtl/>
        </w:rPr>
        <w:br/>
      </w:r>
      <w:r w:rsidRPr="00AB5125">
        <w:rPr>
          <w:rFonts w:cs="B Badr"/>
          <w:rtl/>
        </w:rPr>
        <w:t>پرسش 52. زن و شوهر چگونه مى توانند بين خود ايجاد علاقه كرده يا آن را افزايش دهند؟</w:t>
      </w:r>
      <w:r w:rsidRPr="00AB5125">
        <w:rPr>
          <w:rFonts w:cs="B Badr"/>
          <w:rtl/>
        </w:rPr>
        <w:br/>
        <w:t>اسلام به منظور پيدايش و پايايى علاقه و محبت بيشتر ميان دو همسر، نخست به همتايى و كفو بودن آن دو سفارش كرده است. در واقع مى توان گفت: مرد و زن اگر از نظر شرايط اعتقادى، فرهنگى و اخلاقى، نزديك به هم باشند و براساس صداقت و حسن اعتماد به همديگر، زندگى را آغاز و در طول زندگى آن را رعايت كنند؛ خداوند بين آن دو علاقه، محبت و الفت قرار خواهد داد. پس از انعقاد پيمان ازدواج نيز براى استحكام خانواده و استمرار اين الفت و علاقه، بايد هر يك از مرد و زن به روابط ميان خود توجه كافى مبذول دارند.</w:t>
      </w:r>
      <w:r w:rsidRPr="00AB5125">
        <w:rPr>
          <w:rFonts w:cs="B Badr"/>
          <w:rtl/>
        </w:rPr>
        <w:br/>
        <w:t>در اين راستا امام صادق عليه السلام توصيه هاى زير را به هر يك از زن و شوهر ارائه فرموده است.1 برحسب اين روايت مرد در پيوند ميان خود و همسرش، از سه چيز بى نياز نيست:</w:t>
      </w:r>
      <w:r w:rsidRPr="00AB5125">
        <w:rPr>
          <w:rFonts w:cs="B Badr"/>
          <w:rtl/>
        </w:rPr>
        <w:br/>
        <w:t>1. همدلى با زن، تا از اين راه محبت و دلبستگى او را به خود جلب كند.</w:t>
      </w:r>
      <w:r w:rsidRPr="00AB5125">
        <w:rPr>
          <w:rFonts w:cs="B Badr"/>
          <w:rtl/>
        </w:rPr>
        <w:br/>
        <w:t>2. حسن خلق و متوجه كردن دل زن به سوى خويش، با قيافه اى كه در چشم او خوشايند باشد.</w:t>
      </w:r>
      <w:r w:rsidRPr="00AB5125">
        <w:rPr>
          <w:rFonts w:cs="B Badr"/>
          <w:rtl/>
        </w:rPr>
        <w:br/>
        <w:t>3. در معيشت همسر توسعه دهد.</w:t>
      </w:r>
      <w:r w:rsidRPr="00AB5125">
        <w:rPr>
          <w:rFonts w:cs="B Badr"/>
          <w:rtl/>
        </w:rPr>
        <w:br/>
        <w:t>زن هم در ارتباط ميان خود و همسر همدلش، از سه خصلت بى نياز نيست:</w:t>
      </w:r>
      <w:r w:rsidRPr="00AB5125">
        <w:rPr>
          <w:rFonts w:cs="B Badr"/>
          <w:rtl/>
        </w:rPr>
        <w:br/>
      </w:r>
      <w:r w:rsidRPr="00AB5125">
        <w:rPr>
          <w:rFonts w:cs="B Badr"/>
          <w:rtl/>
        </w:rPr>
        <w:lastRenderedPageBreak/>
        <w:t>1. خويشتن دارى از هر آلودگى تا شوهر در اعتماد به وى ـ در هر خوش و ناخوش ـ مطمئن باشد.</w:t>
      </w:r>
      <w:r w:rsidRPr="00AB5125">
        <w:rPr>
          <w:rFonts w:cs="B Badr"/>
          <w:rtl/>
        </w:rPr>
        <w:br/>
        <w:t>2. مراقب حال شوهر باشد، تا اگر لغزشى از او سر زد، با او مهربان باشد.</w:t>
      </w:r>
      <w:r w:rsidRPr="00AB5125">
        <w:rPr>
          <w:rFonts w:cs="B Badr"/>
          <w:rtl/>
        </w:rPr>
        <w:br/>
        <w:t>3. با دلربايى و زيبا ساختن خويش در چشم شوهر، به وى اظهار عشق كند.</w:t>
      </w:r>
      <w:r w:rsidRPr="00AB5125">
        <w:rPr>
          <w:rFonts w:cs="B Badr"/>
          <w:rtl/>
        </w:rPr>
        <w:br/>
        <w:t>با استفاده از اين روايت و دستورات ديگر بزرگان دين به خوبى و آسانى مى توان علاقه و محبت را افزايش داد. در اين رابطه چهل نكته مفيد و سازنده بيان مى گردد تا با عمل به آنها، بتوانيد در دوستى و ارتباط صميمانه با همسرتان موفق باشيد.</w:t>
      </w:r>
      <w:r w:rsidRPr="00AB5125">
        <w:rPr>
          <w:rFonts w:cs="B Badr"/>
          <w:rtl/>
        </w:rPr>
        <w:br/>
        <w:t>راه كارهاى ايجاد محبت:</w:t>
      </w:r>
      <w:r w:rsidRPr="00AB5125">
        <w:rPr>
          <w:rFonts w:cs="B Badr"/>
          <w:rtl/>
        </w:rPr>
        <w:br/>
        <w:t>1. با مطالعه كتاب هاى مربوط به انتخاب همسر، آيين همسردارى و چگونگى ايجاد ارتباط با ديگران و نيز شركت در جلسه هاى آموزش خانواده، دانش و مهارت خود را در اين زمينه افزايش دهيد.</w:t>
      </w:r>
      <w:r w:rsidRPr="00AB5125">
        <w:rPr>
          <w:rFonts w:cs="B Badr"/>
          <w:rtl/>
        </w:rPr>
        <w:br/>
        <w:t>2. با همدلى، هم فكرى، همكارى و مشورت با يكديگر درباره مسائل مختلف، ميان اعضاى خانواده روابط سالم پديد آوريد.</w:t>
      </w:r>
      <w:r w:rsidRPr="00AB5125">
        <w:rPr>
          <w:rFonts w:cs="B Badr"/>
          <w:rtl/>
        </w:rPr>
        <w:br/>
        <w:t>3. هر يك از زوجين، ديگرى را نزديك ترين و محرم ترين فرد نسبت به خود بداند و او را نيمه تن، حامى و پشتيبان خود تلقى كند.</w:t>
      </w:r>
      <w:r w:rsidRPr="00AB5125">
        <w:rPr>
          <w:rFonts w:cs="B Badr"/>
          <w:rtl/>
        </w:rPr>
        <w:br/>
        <w:t>4. با يادگيرى مهارت هاى ارتباطى ـ نظير گوش كردن به حرف هاى يكديگر، احترام به نظرها و عقايد همديگر و تشريك مساعى و مشورت كردن ـ روابط خود را بهبود بخشيد.</w:t>
      </w:r>
      <w:r w:rsidRPr="00AB5125">
        <w:rPr>
          <w:rFonts w:cs="B Badr"/>
          <w:rtl/>
        </w:rPr>
        <w:br/>
        <w:t>5. بكوشيد، با ايجاد كانونى گرم و صميمى، تمام اعضاى خانواده ـ به ويژه زن و شوهر ـ مسئوليت رسيدن به تفاهم را پذيرا شوند.</w:t>
      </w:r>
      <w:r w:rsidRPr="00AB5125">
        <w:rPr>
          <w:rFonts w:cs="B Badr"/>
          <w:rtl/>
        </w:rPr>
        <w:br/>
        <w:t>6. هنگام اختلاف نظر يا سوء تفاهم، به جاى سرزنش يكديگر يا تفسير نادرست، به شناسايى مسئله و يافتن راه حل آن بپردازيد و در صورت لزوم، كمك و مشاوره افراد با تجربه و متخصص را جلب كنيد.</w:t>
      </w:r>
      <w:r w:rsidRPr="00AB5125">
        <w:rPr>
          <w:rFonts w:cs="B Badr"/>
          <w:rtl/>
        </w:rPr>
        <w:br/>
        <w:t>7. براى رسيدن به امنيت روانى وعاطفى در روابط زناشويى، داشتن صداقت، سعه صدر، انصاف و اعتماد متقابل را اصل اول قرار دهيد.</w:t>
      </w:r>
      <w:r w:rsidRPr="00AB5125">
        <w:rPr>
          <w:rFonts w:cs="B Badr"/>
          <w:rtl/>
        </w:rPr>
        <w:br/>
        <w:t>8. در صورت به وجود آمدن هر گونه سوء تفاهم و سوء برداشت، در نخستين فرصت ممكن به حل و فصل آن بپردازيد تا به فرآيندى ويرانگر و پيش رونده تبديل نشود.</w:t>
      </w:r>
      <w:r w:rsidRPr="00AB5125">
        <w:rPr>
          <w:rFonts w:cs="B Badr"/>
          <w:rtl/>
        </w:rPr>
        <w:br/>
        <w:t>9. به هر طريق ممكن، رفتارهاى مطلوب همسرتان را مورد توجه و تأييد قرار دهيد؛ به گونه اى كه همسرتان بفهمد براى او ارزش قائل هستيد.</w:t>
      </w:r>
      <w:r w:rsidRPr="00AB5125">
        <w:rPr>
          <w:rFonts w:cs="B Badr"/>
          <w:rtl/>
        </w:rPr>
        <w:br/>
        <w:t>10. تشويق و تأييد و بيان نكات مثبت، به طور آشكار يا در جمع باشد؛ اما انتقاد و تذكّر نكات منفى، به طور محرمانه و در تنهايى صورت گيرد.</w:t>
      </w:r>
      <w:r w:rsidRPr="00AB5125">
        <w:rPr>
          <w:rFonts w:cs="B Badr"/>
          <w:rtl/>
        </w:rPr>
        <w:br/>
        <w:t>11. براى خصوصيات و نيازمندى هاى يكديگر، ارزش قائل شويد و در روابط كلامى، عاطفى، اقدام ها و تصميم گيرى ها، به افكار و خواسته هاى همسرتان توجه كنيد.</w:t>
      </w:r>
      <w:r w:rsidRPr="00AB5125">
        <w:rPr>
          <w:rFonts w:cs="B Badr"/>
          <w:rtl/>
        </w:rPr>
        <w:br/>
        <w:t>12. اگر رفتار خاصى براى شما مبهم است، ساده ترين راه اين است كه از همسرتان هدف و علت آن رفتار را بپرسيد و با روش مسالمت آميز، صميمانه و خوش بينانه موضوع را روشن كنيد.</w:t>
      </w:r>
      <w:r w:rsidRPr="00AB5125">
        <w:rPr>
          <w:rFonts w:cs="B Badr"/>
          <w:rtl/>
        </w:rPr>
        <w:br/>
        <w:t>13. درشتى همسرتان را با خشونت پاسخ ندهيد. خشونت را با سكوت پاسخ گوييد و در موقعيتى مناسب، درباره مسئله مورد نظر، بحث و گفت وگو كنيد.</w:t>
      </w:r>
      <w:r w:rsidRPr="00AB5125">
        <w:rPr>
          <w:rFonts w:cs="B Badr"/>
          <w:rtl/>
        </w:rPr>
        <w:br/>
        <w:t xml:space="preserve">14. بكوشيد در سراسر زندگى ـ به خصوص در روابط بين خود و همسرتان ـ به جاى هر گونه پيش داورى يا مشاهده اشكالات و </w:t>
      </w:r>
      <w:r w:rsidRPr="00AB5125">
        <w:rPr>
          <w:rFonts w:cs="B Badr"/>
          <w:rtl/>
        </w:rPr>
        <w:lastRenderedPageBreak/>
        <w:t>ضعف ها، نقاط مثبت و قوت را ببينيد. به عبارت ديگر، به جاى توجه به نيمه خالى ليوان، به نيمه پر آن توجه كنيد.</w:t>
      </w:r>
      <w:r w:rsidRPr="00AB5125">
        <w:rPr>
          <w:rFonts w:cs="B Badr"/>
          <w:rtl/>
        </w:rPr>
        <w:br/>
        <w:t>15. در برنامه ريزى براى فعاليت هاى اجتماعى، اوقات فراغت، ديد و بازديدهاى خانوادگى و نظاير آن، با يكديگر مشورت كنيد و از يك جانبه نگرى بپرهيزيد.</w:t>
      </w:r>
      <w:r w:rsidRPr="00AB5125">
        <w:rPr>
          <w:rFonts w:cs="B Badr"/>
          <w:rtl/>
        </w:rPr>
        <w:br/>
        <w:t>16. در هر فرصت ممكن، با همسر و اعضاى خانواده، ارتباط كلامى و عاطفى برقرار كنيد. زنان از صحبت كردن با همسرشان بيشتر لذت مى برند؛ بنابراين مردان بايد فعّالانه به سخنان آنان گوش كنند و واكنش مناسب نشان دهند.</w:t>
      </w:r>
      <w:r w:rsidRPr="00AB5125">
        <w:rPr>
          <w:rFonts w:cs="B Badr"/>
          <w:rtl/>
        </w:rPr>
        <w:br/>
        <w:t>17. اگر هر يك از زوجين در شرايط خاصى، نمى تواند به سخنان همسرش گوش كند، بايد صادقانه و صميمانه اين موضوع را به وى انتقال دهد و تقاضا كند صحبت كردن درباره آن موضوع را به فرصتى ديگر واگذارد.</w:t>
      </w:r>
      <w:r w:rsidRPr="00AB5125">
        <w:rPr>
          <w:rFonts w:cs="B Badr"/>
          <w:rtl/>
        </w:rPr>
        <w:br/>
        <w:t>18. گاهى در فضايى محرمانه، محبت آميز و صميمانه به ارزيابى رفتار و روابط يكديگر بپردازيد و از يكديگر بپرسيد، چه بايد كرد تا روابط تان بهتر و با نشاط تر شود.</w:t>
      </w:r>
      <w:r w:rsidRPr="00AB5125">
        <w:rPr>
          <w:rFonts w:cs="B Badr"/>
          <w:rtl/>
        </w:rPr>
        <w:br/>
        <w:t>19. هميشه، در رويارويى با مسائل و مشكلات خانوادگى، خود را در وضعيت طرف مقابل قرار دهيد و با قبول مسئوليت خود و شناخت انتظارات متقابل، به حل و فصل اختلافات روى آوريد.</w:t>
      </w:r>
      <w:r w:rsidRPr="00AB5125">
        <w:rPr>
          <w:rFonts w:cs="B Badr"/>
          <w:rtl/>
        </w:rPr>
        <w:br/>
        <w:t>20. در روز يا در هفته، زمان مشخصى را براى گفت و گو درباره مسائل و مشكلات و به اصطلاح درد دل كردن با همسرتان، اختصاص دهيد.</w:t>
      </w:r>
      <w:r w:rsidRPr="00AB5125">
        <w:rPr>
          <w:rFonts w:cs="B Badr"/>
          <w:rtl/>
        </w:rPr>
        <w:br/>
        <w:t>21. از داشتن نگرش هاى آرمان گرايانه و شاعرانه، انتظارات غير واقع بينانه در ازدواج و روابط زناشويى اجتناب كنيد.</w:t>
      </w:r>
      <w:r w:rsidRPr="00AB5125">
        <w:rPr>
          <w:rFonts w:cs="B Badr"/>
          <w:rtl/>
        </w:rPr>
        <w:br/>
        <w:t>22. ارتباط زوجين، بايد از هر گونه سوء ظن و حدس نادرست وغير واقع بينانه به دور باشد. اگر موضوع و مسئله اى ذهن يكى از زوجين را به خود مشغول كرده است، بايد آن را به صراحت و صادقانه مطرح كند و درستى و نادرستى اش را با همسرش، مورد بررسى قرار دهد.</w:t>
      </w:r>
      <w:r w:rsidRPr="00AB5125">
        <w:rPr>
          <w:rFonts w:cs="B Badr"/>
          <w:rtl/>
        </w:rPr>
        <w:br/>
        <w:t>23. هر يك بايد زمينه هاى بروز سوء تفاهم ها و سوء ظن ها را از بين ببرد و از رفتارهايى كه موجب بروز سوء تفاهم و سوء ظن مى شود، خوددارى كند.</w:t>
      </w:r>
      <w:r w:rsidRPr="00AB5125">
        <w:rPr>
          <w:rFonts w:cs="B Badr"/>
          <w:rtl/>
        </w:rPr>
        <w:br/>
        <w:t>24. هر يك بايد بكوشد با روان شناسى همسرش آشنا شود، تا بداند او به چه امورى بها مى دهد و نظام ارزشى اش چگونه است. براى مثال معمولاً زن به وابسته بودن، كسب امنيت عاطفى و مورد حمايت واقع شدن اهميت مى دهد و مرد مى خواهد مستقل و خود مختار باشد و آزادى عمل را داراى ارزش مى داند.</w:t>
      </w:r>
      <w:r w:rsidRPr="00AB5125">
        <w:rPr>
          <w:rFonts w:cs="B Badr"/>
          <w:rtl/>
        </w:rPr>
        <w:br/>
        <w:t>25. زن و شوهر از مسخره كردن يكديگر و گفتن سخنان طعنه آميز و دو پهلو جدا پرهيز كنند.</w:t>
      </w:r>
      <w:r w:rsidRPr="00AB5125">
        <w:rPr>
          <w:rFonts w:cs="B Badr"/>
          <w:rtl/>
        </w:rPr>
        <w:br/>
        <w:t>26. از رفتارهايى نظير متلك، تحقير، سرزنش و به رخ كشيدن يكديگر ـ كه موجب افزايش مقاومت هاى روانى در طرف مقابل است ـ بايد بپرهيزند.</w:t>
      </w:r>
      <w:r w:rsidRPr="00AB5125">
        <w:rPr>
          <w:rFonts w:cs="B Badr"/>
          <w:rtl/>
        </w:rPr>
        <w:br/>
        <w:t>27. در سراسر زندگى ـ از جمله در زندگى خانوادگى ـ بكوشيد به نقاط مثبت، موهبت و نعمت هايى كه در اختيار داريد، بينديشيد، نه به امورى كه در اختيار نداريد.</w:t>
      </w:r>
      <w:r w:rsidRPr="00AB5125">
        <w:rPr>
          <w:rFonts w:cs="B Badr"/>
          <w:rtl/>
        </w:rPr>
        <w:br/>
        <w:t>28. از خطاهاى يكديگر به سرعت بگذريد و خطاهاى همديگر را تحمل كنيد.</w:t>
      </w:r>
      <w:r w:rsidRPr="00AB5125">
        <w:rPr>
          <w:rFonts w:cs="B Badr"/>
          <w:rtl/>
        </w:rPr>
        <w:br/>
        <w:t xml:space="preserve">29. بايادآورى برخى ايام ـ مانند روز تولد، سالگرد ازدواج و نظاير آن ـ و دادن هديه هايى هر چند كوچك (مثل يك شاخه گل)، به </w:t>
      </w:r>
      <w:r w:rsidRPr="00AB5125">
        <w:rPr>
          <w:rFonts w:cs="B Badr"/>
          <w:rtl/>
        </w:rPr>
        <w:lastRenderedPageBreak/>
        <w:t>طور نمادين عشق و علاقه خود را به همسرتان ابراز داريد.</w:t>
      </w:r>
      <w:r w:rsidRPr="00AB5125">
        <w:rPr>
          <w:rFonts w:cs="B Badr"/>
          <w:rtl/>
        </w:rPr>
        <w:br/>
        <w:t>30. خود را در برابر همسرتان آراسته و پاكيزه و جالب توجّه نگه داريد و از پريشانى و وضع نامرتب بپرهيزيد.</w:t>
      </w:r>
      <w:r w:rsidRPr="00AB5125">
        <w:rPr>
          <w:rFonts w:cs="B Badr"/>
          <w:rtl/>
        </w:rPr>
        <w:br/>
        <w:t>31. در انتخاب دوست و برقرارى روابط دوستانه و معاشرت هاى خانوادگى با زوج هاى ديگر، دقت كنيد و اين امور را با توافق يكديگر انجام دهيد.</w:t>
      </w:r>
      <w:r w:rsidRPr="00AB5125">
        <w:rPr>
          <w:rFonts w:cs="B Badr"/>
          <w:rtl/>
        </w:rPr>
        <w:br/>
        <w:t>32. از هر گونه رفتارى كه به مرد سالارى يا زن سالارى مى انجامد، بپرهيزيد.</w:t>
      </w:r>
      <w:r w:rsidRPr="00AB5125">
        <w:rPr>
          <w:rFonts w:cs="B Badr"/>
          <w:rtl/>
        </w:rPr>
        <w:br/>
        <w:t>33. خطاى يكديگر را در حضور ديگران، فرزندان، آشنايان، والدين و ... بازگو نكنيد.</w:t>
      </w:r>
      <w:r w:rsidRPr="00AB5125">
        <w:rPr>
          <w:rFonts w:cs="B Badr"/>
          <w:rtl/>
        </w:rPr>
        <w:br/>
        <w:t>34. هرگز همسرتان را با زن يا مرد ديگرى مقايسه نكنيد.</w:t>
      </w:r>
      <w:r w:rsidRPr="00AB5125">
        <w:rPr>
          <w:rFonts w:cs="B Badr"/>
          <w:rtl/>
        </w:rPr>
        <w:br/>
        <w:t>35. از رفتارهاى مطلوب همسرتان تشكر كرده، او را تشويق كنيد و انگيزه تكرار آن رفتار را بيشتر سازيد.</w:t>
      </w:r>
      <w:r w:rsidRPr="00AB5125">
        <w:rPr>
          <w:rFonts w:cs="B Badr"/>
          <w:rtl/>
        </w:rPr>
        <w:br/>
        <w:t>36. از تصميم هاى نادرست و غير منطقى و كلى گويى هاى منفى و شكل گيرى افكار نادرست، درباره همسرتان بپرهيزيد.</w:t>
      </w:r>
      <w:r w:rsidRPr="00AB5125">
        <w:rPr>
          <w:rFonts w:cs="B Badr"/>
          <w:rtl/>
        </w:rPr>
        <w:br/>
        <w:t>37. به قول هايى كه به همسرتان داده ايد، عمل كنيد تا به سلب اعتماد و احساس فريب خوردگى نينجامد.</w:t>
      </w:r>
      <w:r w:rsidRPr="00AB5125">
        <w:rPr>
          <w:rFonts w:cs="B Badr"/>
          <w:rtl/>
        </w:rPr>
        <w:br/>
        <w:t>38. از نسبت دادن القاب و زدن برچسب هاى ناگوار و نامطلوب ـ مانند بدقول، شلخته، كله شق، يك دنده، لجباز و خودخواه ـ به يكديگر بپرهيزيد.</w:t>
      </w:r>
      <w:r w:rsidRPr="00AB5125">
        <w:rPr>
          <w:rFonts w:cs="B Badr"/>
          <w:rtl/>
        </w:rPr>
        <w:br/>
        <w:t>39. در مواردى كه غمگينى و افسردگى و يا عصبانيت زن يا شوهر، شدت مى يابد و احتمال اختلال در كار سيستم عصبى يا غدد درون ريز ـ به ويژه غده تيروئيد ـ وجود دارد، در نخستين فرصت به پزشك متخصص مراجعه كنيد تا از عادى بودن ترشح غدد مطمئن شويد.</w:t>
      </w:r>
      <w:r w:rsidRPr="00AB5125">
        <w:rPr>
          <w:rFonts w:cs="B Badr"/>
          <w:rtl/>
        </w:rPr>
        <w:br/>
        <w:t>40. براى داشتن يك زندگى با نشاط و موفق خوب بينديشيد، وقت بگذاريد، احساس مسئوليت كنيد، موانع ارتباط سالم را از ميان برداريد و به عوامل ايجاد كننده روابط سالم توجه نماييد.</w:t>
      </w:r>
      <w:r w:rsidRPr="00AB5125">
        <w:rPr>
          <w:rFonts w:cs="B Badr"/>
          <w:rtl/>
        </w:rPr>
        <w:br/>
      </w:r>
      <w:r w:rsidRPr="00AB5125">
        <w:rPr>
          <w:rFonts w:cs="B Badr"/>
          <w:rtl/>
        </w:rPr>
        <w:br/>
      </w:r>
      <w:r w:rsidRPr="00AB5125">
        <w:rPr>
          <w:rFonts w:cs="B Badr"/>
          <w:b/>
          <w:bCs/>
          <w:rtl/>
        </w:rPr>
        <w:t>گفت و گوى دختر و پسر</w:t>
      </w:r>
      <w:r w:rsidRPr="00AB5125">
        <w:rPr>
          <w:rFonts w:cs="B Badr"/>
          <w:b/>
          <w:bCs/>
          <w:rtl/>
        </w:rPr>
        <w:br/>
      </w:r>
      <w:r w:rsidRPr="00AB5125">
        <w:rPr>
          <w:rFonts w:cs="B Badr"/>
          <w:rtl/>
        </w:rPr>
        <w:t>پرسش 53. آيا دختر و پسر مى توانند در محيط دانشگاه در مورد ازدواج با همديگر، صحبت كنند؟</w:t>
      </w:r>
      <w:r w:rsidRPr="00AB5125">
        <w:rPr>
          <w:rFonts w:cs="B Badr"/>
          <w:rtl/>
        </w:rPr>
        <w:br/>
        <w:t>اگر منظور از صحبت در مورد ازدواج، آن است كه به اين وسيله در پى شناخت همديگر برآيند تا پس از آن، در مورد ازدواج و يا عدم آن تصميم بگيرند؛ دراين صورت قبل از صحبت رو در رو و مستقيم، بايد به كسب آگاهى هاى لازم نسبت به يكديگر بپردازند. در مرحله پايانى و تكميلى اطلاعات، به گفت وگوى مستقيم ـ آن هم با حضور و قضاوت ديگران ـ اقدام كنند؛ زيرا هدف شناخت است، نه ارتباط احساسى و عاطفى.</w:t>
      </w:r>
      <w:r w:rsidRPr="00AB5125">
        <w:rPr>
          <w:rFonts w:cs="B Badr"/>
          <w:rtl/>
        </w:rPr>
        <w:br/>
        <w:t>بى ترديد اگر دختر و پسر قبل از آگاهى از اصالت خانوادگى، ميزان اعتقاد فردى و خانوادگى و شناخت خصايص جسمى و روانى (سابقه هاى بيمارى خانوادگى و ...)، به سراغ شناخت خصايص شخصيتى و فردى يكديگر بروند و در محيطى كه محبت و احساس الفت موج مى زند، به گفت وگو بپردازند، به احتمال زياد به ازدواج نسنجيده منتهى مى شوند؛ چرا كه ريسمان مودّت و عشق را نمى توان بعد از اين ارتباط و گفت وگو گسست. عشقى كه با تعقّل و تفكّر بيگانه است، ثمرى جز سردرگمى ندارد. بنابراين بايد ويژگى هاى گفت وگوى شناختى را به خوبى بازشناخته، بر اساس آن اقدام كنند.</w:t>
      </w:r>
      <w:r w:rsidRPr="00AB5125">
        <w:rPr>
          <w:rFonts w:cs="B Badr"/>
          <w:rtl/>
        </w:rPr>
        <w:br/>
      </w:r>
      <w:r w:rsidRPr="00AB5125">
        <w:rPr>
          <w:rFonts w:cs="B Badr"/>
          <w:rtl/>
        </w:rPr>
        <w:lastRenderedPageBreak/>
        <w:t>گفت وگوى شناختى، صحبتى است كه به منظور شناخت دختر و پسر از يكديگر صورت مى گيرد، تا بر اساس شناخت و آگاهى به دست آمده، در مورد بنا كردن يا بنا نكردن زندگى مشترك، تصميم گرفته شود. اين صحبت ها با رعايت شرايط زير مى تواند به هدف خود دست يابد؛ وگرنه در صورت تخلّف، نه تنها هدف خود را تأمين نمى كند؛ بلكه رهزن دختر و پسر نيز خواهد شد.</w:t>
      </w:r>
      <w:r w:rsidRPr="00AB5125">
        <w:rPr>
          <w:rFonts w:cs="B Badr"/>
          <w:rtl/>
        </w:rPr>
        <w:br/>
        <w:t>به منظور دست يابى به اهداف اين نوع گفت و گوها رعايت نكات زير بايسته است:</w:t>
      </w:r>
      <w:r w:rsidRPr="00AB5125">
        <w:rPr>
          <w:rFonts w:cs="B Badr"/>
          <w:rtl/>
        </w:rPr>
        <w:br/>
        <w:t>1. سعى شود در اين گفت وگو جز پيام شناختى، پيام ديگرى (همانند پيام هاى احساسى و عاطفى) مبادله نشود.</w:t>
      </w:r>
      <w:r w:rsidRPr="00AB5125">
        <w:rPr>
          <w:rFonts w:cs="B Badr"/>
          <w:rtl/>
        </w:rPr>
        <w:br/>
        <w:t>2. محور گفت وگوها با طرح سؤالات از پيش تدارك شده، تعيين گردد تا موجب انحراف صحبت ها از موضوع مورد نظر نشود. لذا بايد تلاش شود تا گفت وگوها از محورهاى تعيين شده تخطّى نكند.</w:t>
      </w:r>
      <w:r w:rsidRPr="00AB5125">
        <w:rPr>
          <w:rFonts w:cs="B Badr"/>
          <w:rtl/>
        </w:rPr>
        <w:br/>
        <w:t>3. موضوع و منظورتان از گفت وگو را به صورت كلى قبل از جلسه، به اطلاع طرف مقابل برسانيد تا با آمادگى قبلى در جلسه حاضر شود و با حالتى غيرمنتظره مواجه نشود.</w:t>
      </w:r>
      <w:r w:rsidRPr="00AB5125">
        <w:rPr>
          <w:rFonts w:cs="B Badr"/>
          <w:rtl/>
        </w:rPr>
        <w:br/>
        <w:t>4. مدت گفت و گوها كوتاه باشد.</w:t>
      </w:r>
      <w:r w:rsidRPr="00AB5125">
        <w:rPr>
          <w:rFonts w:cs="B Badr"/>
          <w:rtl/>
        </w:rPr>
        <w:br/>
        <w:t>5. برخى گفته ها يادداشت شده و محور تفكّر بعدى و تصميم گيرى قرار گيرد.</w:t>
      </w:r>
      <w:r w:rsidRPr="00AB5125">
        <w:rPr>
          <w:rFonts w:cs="B Badr"/>
          <w:rtl/>
        </w:rPr>
        <w:br/>
        <w:t>6. لازم است اين گفت وگو با حضور فرد يا افراد ديگرى ـ كه نقش ناظر بر محتوا را داشته و نكات مبهم و مجهول را گوشزد مى كند ـ يا حداقل تحت اشراف و اطلاع آنان انجام گيرد (ترجيحا يك تن از طرف دختر و يك تن از طرف پسر).</w:t>
      </w:r>
      <w:r w:rsidRPr="00AB5125">
        <w:rPr>
          <w:rFonts w:cs="B Badr"/>
          <w:rtl/>
        </w:rPr>
        <w:br/>
        <w:t>7. محور شناخت از يكديگر، همانا شناخت از امور اساسى و مؤثر در تصميم گيرى باشد؛ همانند: آگاهى از ميزان سواد و سطح اطلاعات يكديگر، اطلاع از نو ع نگرش همديگر، شناخت از ميزان پايبندى به ارزش هاى پذيرفته شده و نوع ارزش هاى مورد قبول يكديگر ... .</w:t>
      </w:r>
      <w:r w:rsidRPr="00AB5125">
        <w:rPr>
          <w:rFonts w:cs="B Badr"/>
          <w:rtl/>
        </w:rPr>
        <w:br/>
        <w:t>8. از تعريف و تمجيد مكرر يكديگر ـ كه روحيه پرسشگرى و دقت نظر را از بين مى برد ـ اجتناب شود.</w:t>
      </w:r>
      <w:r w:rsidRPr="00AB5125">
        <w:rPr>
          <w:rFonts w:cs="B Badr"/>
          <w:rtl/>
        </w:rPr>
        <w:br/>
        <w:t>9. لازم است از پاسخ هاى كلى و شناخت هاى اجمالى و ابهام آلود پرهيز گردد تا هر چه شفاف تر، مجهولات به آگاهى و شناخت تبديل شود.</w:t>
      </w:r>
      <w:r w:rsidRPr="00AB5125">
        <w:rPr>
          <w:rFonts w:cs="B Badr"/>
          <w:rtl/>
        </w:rPr>
        <w:br/>
      </w:r>
      <w:r w:rsidRPr="00AB5125">
        <w:rPr>
          <w:rFonts w:cs="B Badr"/>
          <w:rtl/>
        </w:rPr>
        <w:br/>
      </w:r>
      <w:r w:rsidRPr="00AB5125">
        <w:rPr>
          <w:rFonts w:cs="B Badr"/>
          <w:b/>
          <w:bCs/>
          <w:rtl/>
        </w:rPr>
        <w:t>دوستى با دختر</w:t>
      </w:r>
      <w:r w:rsidRPr="00AB5125">
        <w:rPr>
          <w:rFonts w:cs="B Badr"/>
          <w:b/>
          <w:bCs/>
          <w:rtl/>
        </w:rPr>
        <w:br/>
      </w:r>
      <w:r w:rsidRPr="00AB5125">
        <w:rPr>
          <w:rFonts w:cs="B Badr"/>
          <w:rtl/>
        </w:rPr>
        <w:t>پرسش 54. با دخترى دوست شده ام، چه توصيه اى داريد؟ در صورتى كه قصد ازدواج با او داشته باشم چه كنم؟</w:t>
      </w:r>
      <w:r w:rsidRPr="00AB5125">
        <w:rPr>
          <w:rFonts w:cs="B Badr"/>
          <w:rtl/>
        </w:rPr>
        <w:br/>
        <w:t>همان گونه كه خود مى دانيد، روح حاكم بر اين گونه دوستى ها، عشق ورزيدن است؛ نه خردورزى. پاى خرد و عقل در ميدان عاشقى لنگ است؛ در حالى كه براى تصميم گيرى در مورد ازدواج با فرد خاص، ابتدا جز بر عقل تكيه كردن خطا است.</w:t>
      </w:r>
      <w:r w:rsidRPr="00AB5125">
        <w:rPr>
          <w:rFonts w:cs="B Badr"/>
          <w:rtl/>
        </w:rPr>
        <w:br/>
        <w:t>اول بايد تعقّل نمود و فارغ از دوستى و محبت، مشورت و تحقيق كرد و فرد مورد نظر را برگزيد. سپس خالصانه ترين عشق و ناب ترين دوستى ها را بدون منت به شخص برگزيده (همسر خود) تقديم كرد. دوستى هاى قبل از انتخاب همسرو تصميم گيرى در مورد ازدواج با فرد خاص، راه عقل را مسدود و چشم بصيرت را كور مى سازد و اجازه نمى دهد تا يك تصميم صحيح و عارى از خطا گرفته و فرد مناسب برگزيده شود. اين نوع انتخاب، موجب دردسر و گرفتارى شده و زندگى را تلخ و آينده را تيره و تار مى سازد.</w:t>
      </w:r>
      <w:r w:rsidRPr="00AB5125">
        <w:rPr>
          <w:rFonts w:cs="B Badr"/>
          <w:rtl/>
        </w:rPr>
        <w:br/>
        <w:t xml:space="preserve">اگر قصد داريد ازدواج كنيد، ابتدا رابطه دوستى و عشق ورزى را كنار بگذاريد و همچون يك بيگانه، فرد مورد نظر را مورد تحقيق </w:t>
      </w:r>
      <w:r w:rsidRPr="00AB5125">
        <w:rPr>
          <w:rFonts w:cs="B Badr"/>
          <w:rtl/>
        </w:rPr>
        <w:lastRenderedPageBreak/>
        <w:t>قرار دهيد. درباره برخوردارى وى از شرايط مثبت، كسب اطلاع كنيد و وى را از جهت خصوصيات همسر مطلوب خود بيازماييد. اگر او را همسرى مورد پسند براى خود يافتيد، به صورت رسمى به خواستگارى او برويد و شرايط او را نيز جويا شويد و بعد از پذيرش شرايط وى، با عقد رسمى به پاى يك دوستى پايدار و عشق ناب جان ببازيد. در اين زمان درنگ در عشق ورزى و محبت خطا است.</w:t>
      </w:r>
      <w:r w:rsidRPr="00AB5125">
        <w:rPr>
          <w:rFonts w:cs="B Badr"/>
          <w:rtl/>
        </w:rPr>
        <w:br/>
        <w:t>پس تا قبل از انتخاب، تعقّل، تدبير، تحقيق و شناخت و آن گاه انتخاب را سرلوحه كار خود قرار دهيد. بعد از انتخاب، عشق و محبت بى چون و چراى خود را ارزانى يكديگر سازيد. تعقّل و تفكر به جاى خود و عشق و دوستى به جاى خود كه هر نكته در جاى خويش نيكو است؛ وگرنه زندگى جز سختى و گرفتارى ثمرى نخواهد داشت.</w:t>
      </w:r>
      <w:r w:rsidRPr="00AB5125">
        <w:rPr>
          <w:rFonts w:cs="B Badr"/>
          <w:rtl/>
        </w:rPr>
        <w:br/>
      </w:r>
      <w:r w:rsidRPr="00AB5125">
        <w:rPr>
          <w:rFonts w:cs="B Badr"/>
          <w:rtl/>
        </w:rPr>
        <w:br/>
      </w:r>
      <w:r w:rsidRPr="00AB5125">
        <w:rPr>
          <w:rFonts w:cs="B Badr"/>
          <w:b/>
          <w:bCs/>
          <w:rtl/>
        </w:rPr>
        <w:t>ازدواج موفق</w:t>
      </w:r>
      <w:r w:rsidRPr="00AB5125">
        <w:rPr>
          <w:rFonts w:cs="B Badr"/>
          <w:b/>
          <w:bCs/>
          <w:rtl/>
        </w:rPr>
        <w:br/>
      </w:r>
      <w:r w:rsidRPr="00AB5125">
        <w:rPr>
          <w:rFonts w:cs="B Badr"/>
          <w:rtl/>
        </w:rPr>
        <w:t>پرسش 55. دخترى هستم در آستانه ازدواج، چگونه مى توانم ازدواج موفقى داشته باشم؟</w:t>
      </w:r>
      <w:r w:rsidRPr="00AB5125">
        <w:rPr>
          <w:rFonts w:cs="B Badr"/>
          <w:rtl/>
        </w:rPr>
        <w:br/>
        <w:t>در مورد ازدواج توجّه به نكات زير بايسته و راهگشا است:</w:t>
      </w:r>
      <w:r w:rsidRPr="00AB5125">
        <w:rPr>
          <w:rFonts w:cs="B Badr"/>
          <w:rtl/>
        </w:rPr>
        <w:br/>
        <w:t>1. بايد از معيارهاى همسر مناسب و مطلوب آگاهى يابيد و با مطالعه قبلى در پى فرد مطلوب برآييد. از اين رو قبل از هر اقدامى، بايد با توجه به سليقه شخصى و مقتضاى ايمان خود و بهره گيرى از كتاب هاى مربوطه، اوصاف و ويژگى هاى يك همسر ايده آل را بنويسيد2.</w:t>
      </w:r>
      <w:r w:rsidRPr="00AB5125">
        <w:rPr>
          <w:rFonts w:cs="B Badr"/>
          <w:rtl/>
        </w:rPr>
        <w:br/>
        <w:t>2. به ويژگى هاى استخراج شده ضريب و امتياز بدهيد؛ براى مثال يكى از ويژگى ها، ايمان و ديگرى شغل است. بى ترديد اين دو ويژگى از اهميت و امتياز يكسان برخوردار نيستند؛ لذا در مرحله دوم به ويژگى هاى به دست آمده، ضريب بدهيد و اولويت ها را مشخص سازيد.</w:t>
      </w:r>
      <w:r w:rsidRPr="00AB5125">
        <w:rPr>
          <w:rFonts w:cs="B Badr"/>
          <w:rtl/>
        </w:rPr>
        <w:br/>
        <w:t>3. با اعلام آمادگى خواستگار، بايد وارد مرحله تحقيق شويد و از وجود ويژگى هاى مطلوب در وى و پيراستگى او از اوصاف نامطلوب باخبر شويد و بدانيد كه آيا شرايط شما را دارد يا نه؟ وى هم بايد شرايط مورد پسند و مطلوب را دارا و هم از امور ناپسند مبرا باشد؛ مثلاً هم با ايمان باشد و هم به بيمارى هاى وراثتى و ژنتيكى مبتلا نباشد.</w:t>
      </w:r>
      <w:r w:rsidRPr="00AB5125">
        <w:rPr>
          <w:rFonts w:cs="B Badr"/>
          <w:rtl/>
        </w:rPr>
        <w:br/>
        <w:t>در اين مرحله بايد از همكارى پدر، مادر، برادران و خواهران و ديگر افراد مورد اطمينان، برخوردار شويد و به تحقيق درباره وى بپردازيد. دقت كنيد كه به اطلاعات دقيق و صحيح دست يابيد تا بتوانيد براساس آنها، تصميم درست بگيريد. پس دقت در كسب اطلاعات، نبايد مورد غفلت قرار گيرد. بهترين طريق آشنايى، كسب اطلاع از خانواده ها، همسايه ها، دوستان، همكاران و بستگان و مهم ترين موضوعات هم اطلاع از ميزان پايبندى به آداب اخلاقى و احكام شريعت است.</w:t>
      </w:r>
      <w:r w:rsidRPr="00AB5125">
        <w:rPr>
          <w:rFonts w:cs="B Badr"/>
          <w:rtl/>
        </w:rPr>
        <w:br/>
        <w:t>4. بعضى از ويژگى ها و اوصاف، ويژگى هاى كيفى هستند و كميت پذير نيستند (مانند ايمان، صداقت و ...). در اين گونه موارد بايد رفتار فرد را بررسى و براساس آن قضاوت كرد؛ مانند اينكه: شخص با ايمان غيبت نمى كند، دروغ نمى گويد، نماز خود را در اول وقت مى خواند، حساب سال شرعى دارد و ... لذا از راه صحيح بايد به وجود اين اوصاف پى برد؛ نه اينكه صرفا به گفته ديگران اعتماد كرد.</w:t>
      </w:r>
      <w:r w:rsidRPr="00AB5125">
        <w:rPr>
          <w:rFonts w:cs="B Badr"/>
          <w:rtl/>
        </w:rPr>
        <w:br/>
        <w:t xml:space="preserve">5. بعد از به دست آوردن اوصاف و ميزان برخوردارى خواستگارتان از اين ويژگى ها، به وى امتياز بدهيد. در صورتى كه از مجموع 100 امتياز، وى حداكثر امتياز را به دست آورد، اقدام كنيد. بايد بدانيد شخصى كه صد در صد مطابق خواسته ها و معيارهاى شما </w:t>
      </w:r>
      <w:r w:rsidRPr="00AB5125">
        <w:rPr>
          <w:rFonts w:cs="B Badr"/>
          <w:rtl/>
        </w:rPr>
        <w:lastRenderedPageBreak/>
        <w:t>باشد، هرگز يافت نخواهد شد. البته بعضى از اوصاف را نمى توان ناديده گرفت و احراز آنها لازم است؛ يعنى، اگر فرد مورد نظر در جهات ديگر امتياز بالا داشته باشد؛ ولى از اين اوصاف محروم باشد، فرد مناسبى نخواهد بود. اوصافى مانند: خوش اخلاقى، ايمان، صحّت مزاج و عدم ابتلا به بيمارى هاى حاد ارثى و ژنتيكى از اين قبيل است، پس هم بايد نسبت به احراز اوصاف اساسى اهتمام نمود و هم بايد به مجموع امتيازات كسب شده توجه كرد. اين دو در كنار هم، موجب اطمينان خاطر و اتخاذ تصميم درست مى شود.</w:t>
      </w:r>
      <w:r w:rsidRPr="00AB5125">
        <w:rPr>
          <w:rFonts w:cs="B Badr"/>
          <w:rtl/>
        </w:rPr>
        <w:br/>
        <w:t>در ميان ويژگى هاى اساسى «ايمان واخلاق خوب» و به عبارت ديگر شخصيت دينى و ويژگى هاى رفتارى در درجه اول اهميت قرار دارد.</w:t>
      </w:r>
      <w:r w:rsidRPr="00AB5125">
        <w:rPr>
          <w:rFonts w:cs="B Badr"/>
          <w:rtl/>
        </w:rPr>
        <w:br/>
        <w:t>پيامبر اكرم صلى الله عليه و آله مى فرمايد: «اذا جاءكم من ترضون خُلقه و دينه فزوجوه و الا تكن فتنة و فساد كبير»3؛ «هرگاه كسى (به خواستگارى) آمد كه از اخلاق و دين او راضى هستيد، به او همسر دهيد؛ وگرنه فتنه و فساد بزرگى روى خواهد داد».</w:t>
      </w:r>
      <w:r w:rsidRPr="00AB5125">
        <w:rPr>
          <w:rFonts w:cs="B Badr"/>
          <w:rtl/>
        </w:rPr>
        <w:br/>
        <w:t>توصيه هاى بايسته:</w:t>
      </w:r>
      <w:r w:rsidRPr="00AB5125">
        <w:rPr>
          <w:rFonts w:cs="B Badr"/>
          <w:rtl/>
        </w:rPr>
        <w:br/>
        <w:t>1. حساسيت وسواس گونه نداشته باشيد؛ بلكه دقت لازم است.</w:t>
      </w:r>
      <w:r w:rsidRPr="00AB5125">
        <w:rPr>
          <w:rFonts w:cs="B Badr"/>
          <w:rtl/>
        </w:rPr>
        <w:br/>
        <w:t>2. در تمام مراحل زندگى ـ به خصوص ازدواج ـ از توكل به خداوند و استعانت از ائمه هدى عليهم السلام غفلت نورزيد. رعايت آداب شرعى نوشته شده در كتاب هاى روايى (مانند كتاب مكارم الاخلاق) ضرورى است.</w:t>
      </w:r>
      <w:r w:rsidRPr="00AB5125">
        <w:rPr>
          <w:rFonts w:cs="B Badr"/>
          <w:rtl/>
        </w:rPr>
        <w:br/>
        <w:t>3. به هنگام تحيّر و ترديد، از مشورت با افراد آگاه، خيرخواه و مورد اعتماد غافل نشويد.</w:t>
      </w:r>
      <w:r w:rsidRPr="00AB5125">
        <w:rPr>
          <w:rFonts w:cs="B Badr"/>
          <w:rtl/>
        </w:rPr>
        <w:br/>
        <w:t>4. بدون جهت و به انگيزه هاى واهى، يا ويژگى هاى دنيوىِ نه چندان ضرورى و يا احتمالات بى پايه، خواستگار خود را رد نكنيد.</w:t>
      </w:r>
      <w:r w:rsidRPr="00AB5125">
        <w:rPr>
          <w:rFonts w:cs="B Badr"/>
          <w:rtl/>
        </w:rPr>
        <w:br/>
        <w:t>5. نسبت به ازدواج نبايد حساسيت افراط گونه نشان داد؛ همان گونه كه گذشت، بايد نسبت به معيارهاى اساسى پاى فشرد، ولى بر معيارهاى غير اساسى نبايد اصرار داشت. چه بسا نتوان آنها را بعدا محقق ساخت و يا از آنها چشم پوشى كرد؛ زيرا فردى كه صد در صد مطابق خواست شخص باشد، هرگز پيدا نخواهد شد.</w:t>
      </w:r>
      <w:r w:rsidRPr="00AB5125">
        <w:rPr>
          <w:rFonts w:cs="B Badr"/>
          <w:rtl/>
        </w:rPr>
        <w:br/>
        <w:t>انسان ها بايد با يكديگر تفاوت داشته باشند، تا بتوانند خود به كمال ره يابند و فرزندان از هر يك از والدين ـ متناسب با ويژگى هاى شخصيتى آن دو ـ بهرمند شوند. براى مثال از غضب يكى از والدين تا حدودى خائف و از مهربانى ديگرى خشنود باشيد. حساسيت بيش از حد، سخت آسيب مى رساند و موجب خسته شدن شما و فراموش كردن ويژگى هاى حياتى و اساسى مى گردد.</w:t>
      </w:r>
      <w:r w:rsidRPr="00AB5125">
        <w:rPr>
          <w:rFonts w:cs="B Badr"/>
          <w:rtl/>
        </w:rPr>
        <w:br/>
        <w:t>امورى مانند سن، ميزان تحصيلات، وضعيت شغلى و اقتصادى تا حدودى غيراساسى تلقى مى شود. از پيامبر اكرم صلى الله عليه و آله نقل شده است: «با زن به خاطر چهار چيز ازدواج مى شود: مال و ثروتش، زيبايى اش، ديندارى اش و اصل و نسب و خانواده اش و تو با زنان متدين ازدواج كن»4.</w:t>
      </w:r>
      <w:r w:rsidRPr="00AB5125">
        <w:rPr>
          <w:rFonts w:cs="B Badr"/>
          <w:rtl/>
        </w:rPr>
        <w:br/>
      </w:r>
      <w:r w:rsidRPr="00AB5125">
        <w:rPr>
          <w:rFonts w:cs="B Badr"/>
          <w:rtl/>
        </w:rPr>
        <w:br/>
      </w:r>
      <w:r w:rsidRPr="00AB5125">
        <w:rPr>
          <w:rFonts w:cs="B Badr"/>
          <w:b/>
          <w:bCs/>
          <w:rtl/>
        </w:rPr>
        <w:t>رهايى از خودارضايى</w:t>
      </w:r>
      <w:r w:rsidRPr="00AB5125">
        <w:rPr>
          <w:rFonts w:cs="B Badr"/>
          <w:b/>
          <w:bCs/>
          <w:rtl/>
        </w:rPr>
        <w:br/>
      </w:r>
      <w:r w:rsidRPr="00AB5125">
        <w:rPr>
          <w:rFonts w:cs="B Badr"/>
          <w:rtl/>
        </w:rPr>
        <w:t>پرسش 56. پيامدها و عواقب خودارضايى (استمنا) و راه هاى جلوگيرى و مبارزه با آن چيست؟</w:t>
      </w:r>
      <w:r w:rsidRPr="00AB5125">
        <w:rPr>
          <w:rFonts w:cs="B Badr"/>
          <w:rtl/>
        </w:rPr>
        <w:br/>
        <w:t>«استمنا» يا «خودارضايى» يكى از راه هاى انحرافى در ارضاى ميل جنسى است كه نسل جوان را در معرض آسيب هاى جدى قرار مى دهد. از همين رو مى توان آن را نوعى انحراف جنسى يا بيمارى ناميد كه با جديت بايد در درمان آن كوشيد.</w:t>
      </w:r>
      <w:r w:rsidRPr="00AB5125">
        <w:rPr>
          <w:rFonts w:cs="B Badr"/>
          <w:rtl/>
        </w:rPr>
        <w:br/>
        <w:t>آسيب هاى ناشى از خودارضايى به گونه هاى مختلفى تقسيم پذير است كه به اختصار به برخى از آنها اشاره مى شود:</w:t>
      </w:r>
      <w:r w:rsidRPr="00AB5125">
        <w:rPr>
          <w:rFonts w:cs="B Badr"/>
          <w:rtl/>
        </w:rPr>
        <w:br/>
      </w:r>
      <w:r w:rsidRPr="00AB5125">
        <w:rPr>
          <w:rFonts w:cs="B Badr"/>
          <w:b/>
          <w:bCs/>
          <w:rtl/>
        </w:rPr>
        <w:lastRenderedPageBreak/>
        <w:t>يك.</w:t>
      </w:r>
      <w:r w:rsidRPr="00AB5125">
        <w:rPr>
          <w:rFonts w:cs="B Badr"/>
          <w:rtl/>
        </w:rPr>
        <w:t xml:space="preserve"> آسيب هاى جسمانى</w:t>
      </w:r>
      <w:r w:rsidRPr="00AB5125">
        <w:rPr>
          <w:rFonts w:cs="B Badr"/>
          <w:rtl/>
        </w:rPr>
        <w:br/>
        <w:t>يكى از روش هاى شناخت پيشرفت بيمارى ها در پزشكى، مرحله بندى (</w:t>
      </w:r>
      <w:r w:rsidRPr="00AB5125">
        <w:rPr>
          <w:rFonts w:cs="B Badr"/>
        </w:rPr>
        <w:t>staging</w:t>
      </w:r>
      <w:r w:rsidRPr="00AB5125">
        <w:rPr>
          <w:rFonts w:cs="B Badr"/>
          <w:rtl/>
        </w:rPr>
        <w:t>)علايم بيمارى است. براين اساس، برحسب عوارض ايجاد شده در بيمار مبتلا به خودارضايى، سه مرحله (</w:t>
      </w:r>
      <w:r w:rsidRPr="00AB5125">
        <w:rPr>
          <w:rFonts w:cs="B Badr"/>
        </w:rPr>
        <w:t>stage</w:t>
      </w:r>
      <w:r w:rsidRPr="00AB5125">
        <w:rPr>
          <w:rFonts w:cs="B Badr"/>
          <w:rtl/>
        </w:rPr>
        <w:t>) بيان شده است5:</w:t>
      </w:r>
      <w:r w:rsidRPr="00AB5125">
        <w:rPr>
          <w:rFonts w:cs="B Badr"/>
          <w:rtl/>
        </w:rPr>
        <w:br/>
        <w:t>1. مرحله مشكل ساز (</w:t>
      </w:r>
      <w:r w:rsidRPr="00AB5125">
        <w:rPr>
          <w:rFonts w:cs="B Badr"/>
        </w:rPr>
        <w:t>Problematic</w:t>
      </w:r>
      <w:r w:rsidRPr="00AB5125">
        <w:rPr>
          <w:rFonts w:cs="B Badr"/>
          <w:rtl/>
        </w:rPr>
        <w:t>)</w:t>
      </w:r>
      <w:r w:rsidRPr="00AB5125">
        <w:rPr>
          <w:rFonts w:cs="B Badr"/>
          <w:rtl/>
        </w:rPr>
        <w:br/>
        <w:t>در افرادى كه مدتى است گرفتار خودارضايى شده اند، زودرس ترين عوارض ناشى از خودارضايى عبارت است از:</w:t>
      </w:r>
      <w:r w:rsidRPr="00AB5125">
        <w:rPr>
          <w:rFonts w:cs="B Badr"/>
          <w:rtl/>
        </w:rPr>
        <w:br/>
        <w:t>الف. خستگى و كوفتگى (</w:t>
      </w:r>
      <w:r w:rsidRPr="00AB5125">
        <w:rPr>
          <w:rFonts w:cs="B Badr"/>
        </w:rPr>
        <w:t>Fatigues/Tiredness</w:t>
      </w:r>
      <w:r w:rsidRPr="00AB5125">
        <w:rPr>
          <w:rFonts w:cs="B Badr"/>
          <w:rtl/>
        </w:rPr>
        <w:t>)،</w:t>
      </w:r>
      <w:r w:rsidRPr="00AB5125">
        <w:rPr>
          <w:rFonts w:cs="B Badr"/>
          <w:rtl/>
        </w:rPr>
        <w:br/>
        <w:t>ب. عدم تمركز حواس (</w:t>
      </w:r>
      <w:r w:rsidRPr="00AB5125">
        <w:rPr>
          <w:rFonts w:cs="B Badr"/>
        </w:rPr>
        <w:t>Lack of concentration</w:t>
      </w:r>
      <w:r w:rsidRPr="00AB5125">
        <w:rPr>
          <w:rFonts w:cs="B Badr"/>
          <w:rtl/>
        </w:rPr>
        <w:t>)،</w:t>
      </w:r>
      <w:r w:rsidRPr="00AB5125">
        <w:rPr>
          <w:rFonts w:cs="B Badr"/>
          <w:rtl/>
        </w:rPr>
        <w:br/>
        <w:t>ج. ضعف حافظه (</w:t>
      </w:r>
      <w:r w:rsidRPr="00AB5125">
        <w:rPr>
          <w:rFonts w:cs="B Badr"/>
        </w:rPr>
        <w:t>Poor memory</w:t>
      </w:r>
      <w:r w:rsidRPr="00AB5125">
        <w:rPr>
          <w:rFonts w:cs="B Badr"/>
          <w:rtl/>
        </w:rPr>
        <w:t>)،</w:t>
      </w:r>
      <w:r w:rsidRPr="00AB5125">
        <w:rPr>
          <w:rFonts w:cs="B Badr"/>
          <w:rtl/>
        </w:rPr>
        <w:br/>
        <w:t>د. استرس و اضطراب (</w:t>
      </w:r>
      <w:r w:rsidRPr="00AB5125">
        <w:rPr>
          <w:rFonts w:cs="B Badr"/>
        </w:rPr>
        <w:t>Stress/Anxiety</w:t>
      </w:r>
      <w:r w:rsidRPr="00AB5125">
        <w:rPr>
          <w:rFonts w:cs="B Badr"/>
          <w:rtl/>
        </w:rPr>
        <w:t>).</w:t>
      </w:r>
      <w:r w:rsidRPr="00AB5125">
        <w:rPr>
          <w:rFonts w:cs="B Badr"/>
          <w:rtl/>
        </w:rPr>
        <w:br/>
        <w:t>2. مرحله گرفتارى شديد (</w:t>
      </w:r>
      <w:r w:rsidRPr="00AB5125">
        <w:rPr>
          <w:rFonts w:cs="B Badr"/>
        </w:rPr>
        <w:t>Severe</w:t>
      </w:r>
      <w:r w:rsidRPr="00AB5125">
        <w:rPr>
          <w:rFonts w:cs="B Badr"/>
          <w:rtl/>
        </w:rPr>
        <w:t>)</w:t>
      </w:r>
      <w:r w:rsidRPr="00AB5125">
        <w:rPr>
          <w:rFonts w:cs="B Badr"/>
          <w:rtl/>
        </w:rPr>
        <w:br/>
        <w:t>بروز علايم زير در فرد گرفتار، نشان دهنده آن است كه شدت ابتلاى وى يا مدت آن بيش از مرحله اول است و در نتيجه عوارض شديدترى ظاهر شده است:</w:t>
      </w:r>
      <w:r w:rsidRPr="00AB5125">
        <w:rPr>
          <w:rFonts w:cs="B Badr"/>
          <w:rtl/>
        </w:rPr>
        <w:br/>
        <w:t>الف. خستگى و كوفتگى (</w:t>
      </w:r>
      <w:r w:rsidRPr="00AB5125">
        <w:rPr>
          <w:rFonts w:cs="B Badr"/>
        </w:rPr>
        <w:t>Fatigues/Tiredness</w:t>
      </w:r>
      <w:r w:rsidRPr="00AB5125">
        <w:rPr>
          <w:rFonts w:cs="B Badr"/>
          <w:rtl/>
        </w:rPr>
        <w:t>)،</w:t>
      </w:r>
      <w:r w:rsidRPr="00AB5125">
        <w:rPr>
          <w:rFonts w:cs="B Badr"/>
          <w:rtl/>
        </w:rPr>
        <w:br/>
        <w:t>ب. نوسان خلق يا تغييرات سريع خلقى (</w:t>
      </w:r>
      <w:r w:rsidRPr="00AB5125">
        <w:rPr>
          <w:rFonts w:cs="B Badr"/>
        </w:rPr>
        <w:t>Mood swings</w:t>
      </w:r>
      <w:r w:rsidRPr="00AB5125">
        <w:rPr>
          <w:rFonts w:cs="B Badr"/>
          <w:rtl/>
        </w:rPr>
        <w:t>)،</w:t>
      </w:r>
      <w:r w:rsidRPr="00AB5125">
        <w:rPr>
          <w:rFonts w:cs="B Badr"/>
          <w:rtl/>
        </w:rPr>
        <w:br/>
        <w:t xml:space="preserve">ج. حساسيت بيش از حد و زودرنجى ( </w:t>
      </w:r>
      <w:r w:rsidRPr="00AB5125">
        <w:rPr>
          <w:rFonts w:cs="B Badr"/>
        </w:rPr>
        <w:t>Irritability</w:t>
      </w:r>
      <w:r w:rsidRPr="00AB5125">
        <w:rPr>
          <w:rFonts w:cs="B Badr"/>
          <w:rtl/>
        </w:rPr>
        <w:t>)،</w:t>
      </w:r>
      <w:r w:rsidRPr="00AB5125">
        <w:rPr>
          <w:rFonts w:cs="B Badr"/>
          <w:rtl/>
        </w:rPr>
        <w:br/>
        <w:t>د. كمردرد (</w:t>
      </w:r>
      <w:r w:rsidRPr="00AB5125">
        <w:rPr>
          <w:rFonts w:cs="B Badr"/>
        </w:rPr>
        <w:t>Low back pain</w:t>
      </w:r>
      <w:r w:rsidRPr="00AB5125">
        <w:rPr>
          <w:rFonts w:cs="B Badr"/>
          <w:rtl/>
        </w:rPr>
        <w:t>)،</w:t>
      </w:r>
      <w:r w:rsidRPr="00AB5125">
        <w:rPr>
          <w:rFonts w:cs="B Badr"/>
          <w:rtl/>
        </w:rPr>
        <w:br/>
        <w:t>ه. نازك شدن موها (</w:t>
      </w:r>
      <w:r w:rsidRPr="00AB5125">
        <w:rPr>
          <w:rFonts w:cs="B Badr"/>
        </w:rPr>
        <w:t>Thinning hair</w:t>
      </w:r>
      <w:r w:rsidRPr="00AB5125">
        <w:rPr>
          <w:rFonts w:cs="B Badr"/>
          <w:rtl/>
        </w:rPr>
        <w:t>)،</w:t>
      </w:r>
      <w:r w:rsidRPr="00AB5125">
        <w:rPr>
          <w:rFonts w:cs="B Badr"/>
          <w:rtl/>
        </w:rPr>
        <w:br/>
        <w:t>و. ناتوانى جنسى زودرس در جوانى (</w:t>
      </w:r>
      <w:r w:rsidRPr="00AB5125">
        <w:rPr>
          <w:rFonts w:cs="B Badr"/>
        </w:rPr>
        <w:t>Youth impotence</w:t>
      </w:r>
      <w:r w:rsidRPr="00AB5125">
        <w:rPr>
          <w:rFonts w:cs="B Badr"/>
          <w:rtl/>
        </w:rPr>
        <w:t>)،</w:t>
      </w:r>
      <w:r w:rsidRPr="00AB5125">
        <w:rPr>
          <w:rFonts w:cs="B Badr"/>
          <w:rtl/>
        </w:rPr>
        <w:br/>
        <w:t>ز. بى خوابى يا بدخوابى و مشكلات مشابه (</w:t>
      </w:r>
      <w:r w:rsidRPr="00AB5125">
        <w:rPr>
          <w:rFonts w:cs="B Badr"/>
        </w:rPr>
        <w:t>Insomnia/Sleep problem</w:t>
      </w:r>
      <w:r w:rsidRPr="00AB5125">
        <w:rPr>
          <w:rFonts w:cs="B Badr"/>
          <w:rtl/>
        </w:rPr>
        <w:t>).</w:t>
      </w:r>
      <w:r w:rsidRPr="00AB5125">
        <w:rPr>
          <w:rFonts w:cs="B Badr"/>
          <w:rtl/>
        </w:rPr>
        <w:br/>
        <w:t>3. مرحله گرفتارى بسيار شديد يا حالت اعتياد (</w:t>
      </w:r>
      <w:r w:rsidRPr="00AB5125">
        <w:rPr>
          <w:rFonts w:cs="B Badr"/>
        </w:rPr>
        <w:t>Addictive</w:t>
      </w:r>
      <w:r w:rsidRPr="00AB5125">
        <w:rPr>
          <w:rFonts w:cs="B Badr"/>
          <w:rtl/>
        </w:rPr>
        <w:t>)</w:t>
      </w:r>
      <w:r w:rsidRPr="00AB5125">
        <w:rPr>
          <w:rFonts w:cs="B Badr"/>
          <w:rtl/>
        </w:rPr>
        <w:br/>
        <w:t>الف. خستگى و كوفتگى (</w:t>
      </w:r>
      <w:r w:rsidRPr="00AB5125">
        <w:rPr>
          <w:rFonts w:cs="B Badr"/>
        </w:rPr>
        <w:t>Fatigues/Tiredness</w:t>
      </w:r>
      <w:r w:rsidRPr="00AB5125">
        <w:rPr>
          <w:rFonts w:cs="B Badr"/>
          <w:rtl/>
        </w:rPr>
        <w:t>)،</w:t>
      </w:r>
      <w:r w:rsidRPr="00AB5125">
        <w:rPr>
          <w:rFonts w:cs="B Badr"/>
          <w:rtl/>
        </w:rPr>
        <w:br/>
        <w:t>ب. ريزش شديد موها (</w:t>
      </w:r>
      <w:r w:rsidRPr="00AB5125">
        <w:rPr>
          <w:rFonts w:cs="B Badr"/>
        </w:rPr>
        <w:t>Severe hair loss</w:t>
      </w:r>
      <w:r w:rsidRPr="00AB5125">
        <w:rPr>
          <w:rFonts w:cs="B Badr"/>
          <w:rtl/>
        </w:rPr>
        <w:t>)،</w:t>
      </w:r>
      <w:r w:rsidRPr="00AB5125">
        <w:rPr>
          <w:rFonts w:cs="B Badr"/>
          <w:rtl/>
        </w:rPr>
        <w:br/>
        <w:t>ج. تارشدن ديد چشم ها (</w:t>
      </w:r>
      <w:r w:rsidRPr="00AB5125">
        <w:rPr>
          <w:rFonts w:cs="B Badr"/>
        </w:rPr>
        <w:t>Blurred vision</w:t>
      </w:r>
      <w:r w:rsidRPr="00AB5125">
        <w:rPr>
          <w:rFonts w:cs="B Badr"/>
          <w:rtl/>
        </w:rPr>
        <w:t>)،</w:t>
      </w:r>
      <w:r w:rsidRPr="00AB5125">
        <w:rPr>
          <w:rFonts w:cs="B Badr"/>
          <w:rtl/>
        </w:rPr>
        <w:br/>
        <w:t>د. وز وز گوش (</w:t>
      </w:r>
      <w:r w:rsidRPr="00AB5125">
        <w:rPr>
          <w:rFonts w:cs="B Badr"/>
        </w:rPr>
        <w:t>Buzzing in the ears</w:t>
      </w:r>
      <w:r w:rsidRPr="00AB5125">
        <w:rPr>
          <w:rFonts w:cs="B Badr"/>
          <w:rtl/>
        </w:rPr>
        <w:t>)،</w:t>
      </w:r>
      <w:r w:rsidRPr="00AB5125">
        <w:rPr>
          <w:rFonts w:cs="B Badr"/>
          <w:rtl/>
        </w:rPr>
        <w:br/>
        <w:t>ه. انزال زودرس و غيرارادى يا خروج منى به صورت قطره قطره (</w:t>
      </w:r>
      <w:r w:rsidRPr="00AB5125">
        <w:rPr>
          <w:rFonts w:cs="B Badr"/>
        </w:rPr>
        <w:t>Ejaculation</w:t>
      </w:r>
      <w:r w:rsidRPr="00AB5125">
        <w:rPr>
          <w:rFonts w:cs="B Badr"/>
          <w:rtl/>
        </w:rPr>
        <w:t xml:space="preserve"> </w:t>
      </w:r>
      <w:r w:rsidRPr="00AB5125">
        <w:rPr>
          <w:rFonts w:cs="B Badr"/>
        </w:rPr>
        <w:t>prematurely</w:t>
      </w:r>
      <w:r w:rsidRPr="00AB5125">
        <w:rPr>
          <w:rFonts w:cs="B Badr"/>
          <w:rtl/>
        </w:rPr>
        <w:t>)،</w:t>
      </w:r>
      <w:r w:rsidRPr="00AB5125">
        <w:rPr>
          <w:rFonts w:cs="B Badr"/>
          <w:rtl/>
        </w:rPr>
        <w:br/>
        <w:t>و. درد كشاله ران و ناحيه تناسلى (</w:t>
      </w:r>
      <w:r w:rsidRPr="00AB5125">
        <w:rPr>
          <w:rFonts w:cs="B Badr"/>
        </w:rPr>
        <w:t>Groin/Testicular pain</w:t>
      </w:r>
      <w:r w:rsidRPr="00AB5125">
        <w:rPr>
          <w:rFonts w:cs="B Badr"/>
          <w:rtl/>
        </w:rPr>
        <w:t>)،</w:t>
      </w:r>
      <w:r w:rsidRPr="00AB5125">
        <w:rPr>
          <w:rFonts w:cs="B Badr"/>
          <w:rtl/>
        </w:rPr>
        <w:br/>
        <w:t>ز. دردهاى قولنجى در ناحيه لگن و استخوان دنبالچه (</w:t>
      </w:r>
      <w:r w:rsidRPr="00AB5125">
        <w:rPr>
          <w:rFonts w:cs="B Badr"/>
        </w:rPr>
        <w:t>Pain or cramps in the pelvic</w:t>
      </w:r>
      <w:r w:rsidRPr="00AB5125">
        <w:rPr>
          <w:rFonts w:cs="B Badr"/>
          <w:rtl/>
        </w:rPr>
        <w:t xml:space="preserve"> </w:t>
      </w:r>
      <w:r w:rsidRPr="00AB5125">
        <w:rPr>
          <w:rFonts w:cs="B Badr"/>
        </w:rPr>
        <w:t>cavity or tail bone</w:t>
      </w:r>
      <w:r w:rsidRPr="00AB5125">
        <w:rPr>
          <w:rFonts w:cs="B Badr"/>
          <w:rtl/>
        </w:rPr>
        <w:t>).</w:t>
      </w:r>
      <w:r w:rsidRPr="00AB5125">
        <w:rPr>
          <w:rFonts w:cs="B Badr"/>
          <w:rtl/>
        </w:rPr>
        <w:br/>
        <w:t>نحوه پيدايش عوارض:</w:t>
      </w:r>
      <w:r w:rsidRPr="00AB5125">
        <w:rPr>
          <w:rFonts w:cs="B Badr"/>
          <w:rtl/>
        </w:rPr>
        <w:br/>
        <w:t xml:space="preserve">در دانش پزشكى، روند پيدايش علايم يك بيمارى و چگونگى بروز عوارض و نشانه هاى كلينيكى، در شناخت هر چه بيشتر بيمارى </w:t>
      </w:r>
      <w:r w:rsidRPr="00AB5125">
        <w:rPr>
          <w:rFonts w:cs="B Badr"/>
          <w:rtl/>
        </w:rPr>
        <w:lastRenderedPageBreak/>
        <w:t>بسيار مهم است و مى تواند پزشك را در تشخيص و درمان بهتر بيمارى و مريض را در پيشگيرى كمك كند. به اين دليل مناسب است درباره نحوه پيدايش برخى از عوارض خود ارضايى كه به آن اشاره شد بيشتر توضيح داده شود تا خواننده عزيز با روند پيدايش اين عوارض، يا به اصطلاح پاتوفيزيولوژى (</w:t>
      </w:r>
      <w:r w:rsidRPr="00AB5125">
        <w:rPr>
          <w:rFonts w:cs="B Badr"/>
        </w:rPr>
        <w:t>Pathophysiology</w:t>
      </w:r>
      <w:r w:rsidRPr="00AB5125">
        <w:rPr>
          <w:rFonts w:cs="B Badr"/>
          <w:rtl/>
        </w:rPr>
        <w:t>) آن آشنا شود.</w:t>
      </w:r>
      <w:r w:rsidRPr="00AB5125">
        <w:rPr>
          <w:rFonts w:cs="B Badr"/>
          <w:rtl/>
        </w:rPr>
        <w:br/>
        <w:t>1. خستگى و كوفتگى: انقباض شديد و يك مرتبه تمام عضلات بدن در جريان انزال (ارگاسم يا اوج لذت جنسى)، باعث مصرف سريع مواد غذايى ذخيره شده در عضلات و به طور عمده كاهش گليكوژن (ماده اصلى لازم براى توليد انرژى عضلانى) مى شود. خستگى عضلانى تقريبا با سرعت تهى شدن عضلات از گليكوژن رابطه مستقيم دارد و هرچه اين سرعت بيشتر باشد، خستگى بيشتر است6. در خودارضايى، به علت انقباض هاى مكرر عضلات بدن، ذخاير گليكوژن عضلات به سرعت تمام مى شود و خستگى و كوفتگى هميشگى از عوارض بديهى آن است.</w:t>
      </w:r>
      <w:r w:rsidRPr="00AB5125">
        <w:rPr>
          <w:rFonts w:cs="B Badr"/>
          <w:rtl/>
        </w:rPr>
        <w:br/>
        <w:t>2. ريزش مو: خودارضايى به تدريج با تغييرات هورمونى و شيميايى كه در بدن ايجاد مى كند، باعث افزايش هورمون جنسى مردانه؛ يعنى، تستوسترون به دى هيدرو تستوسترون (</w:t>
      </w:r>
      <w:r w:rsidRPr="00AB5125">
        <w:rPr>
          <w:rFonts w:cs="B Badr"/>
        </w:rPr>
        <w:t>DHT=Dihydrotestosterone</w:t>
      </w:r>
      <w:r w:rsidRPr="00AB5125">
        <w:rPr>
          <w:rFonts w:cs="B Badr"/>
          <w:rtl/>
        </w:rPr>
        <w:t xml:space="preserve">)مى شود كه از عواقب بالا بودن ماده </w:t>
      </w:r>
      <w:r w:rsidRPr="00AB5125">
        <w:rPr>
          <w:rFonts w:cs="B Badr"/>
        </w:rPr>
        <w:t>DHT</w:t>
      </w:r>
      <w:r w:rsidRPr="00AB5125">
        <w:rPr>
          <w:rFonts w:cs="B Badr"/>
          <w:rtl/>
        </w:rPr>
        <w:t>در خون، ريزش موها و تاسى سر و بزرگ شدن غده پروستات و عوارض ناشى از آن در پيرى است7.</w:t>
      </w:r>
      <w:r w:rsidRPr="00AB5125">
        <w:rPr>
          <w:rFonts w:cs="B Badr"/>
          <w:rtl/>
        </w:rPr>
        <w:br/>
        <w:t>3. خود ارضايى مكرر باعث تحريك بيش از حد سيستم عصبى پاراسمپاتيك و افزايش تخليه اَسِتيل كولين (</w:t>
      </w:r>
      <w:r w:rsidRPr="00AB5125">
        <w:rPr>
          <w:rFonts w:cs="B Badr"/>
        </w:rPr>
        <w:t>Acetyle Choline</w:t>
      </w:r>
      <w:r w:rsidRPr="00AB5125">
        <w:rPr>
          <w:rFonts w:cs="B Badr"/>
          <w:rtl/>
        </w:rPr>
        <w:t>) از انتهاى اين رشته ها در مغز مى گردد و اين، خود باعث پاره اى از عوارض جسمانى و روانى، چون حواس پرتى (</w:t>
      </w:r>
      <w:r w:rsidRPr="00AB5125">
        <w:rPr>
          <w:rFonts w:cs="B Badr"/>
        </w:rPr>
        <w:t>Absentmindedness</w:t>
      </w:r>
      <w:r w:rsidRPr="00AB5125">
        <w:rPr>
          <w:rFonts w:cs="B Badr"/>
          <w:rtl/>
        </w:rPr>
        <w:t>)، كمى حافظه (</w:t>
      </w:r>
      <w:r w:rsidRPr="00AB5125">
        <w:rPr>
          <w:rFonts w:cs="B Badr"/>
        </w:rPr>
        <w:t>Poor Memory</w:t>
      </w:r>
      <w:r w:rsidRPr="00AB5125">
        <w:rPr>
          <w:rFonts w:cs="B Badr"/>
          <w:rtl/>
        </w:rPr>
        <w:t>)، عدم تمركز حواس، سياهى رفتن چشم و در نهايت تارى ديد مى شود. تمام اين علامت ها ناشى از تغيير تعادل ميزان مواد شيميايى موجود در مغز است كه بين سلول هاى عصبى رد و بدل مى شود و انتقال پيام هاى مختلف را بر عهده دارد8.</w:t>
      </w:r>
      <w:r w:rsidRPr="00AB5125">
        <w:rPr>
          <w:rFonts w:cs="B Badr"/>
          <w:rtl/>
        </w:rPr>
        <w:br/>
        <w:t xml:space="preserve">برخى نيز بر اين عقيده اند كه علت بروز اختلالات مغزى (مانند حواس پرتى، عدم تمركز حواس و كاهش حافظه) ناشى از ظرفيت عظيمى از انرژى بدن است كه در هر بار انزال، تخليه شده و هدر مى رود؛ زيرا مايع منى حاوى مقدار بسيار زيادى </w:t>
      </w:r>
      <w:r w:rsidRPr="00AB5125">
        <w:rPr>
          <w:rFonts w:cs="B Badr"/>
        </w:rPr>
        <w:t>DNA</w:t>
      </w:r>
      <w:r w:rsidRPr="00AB5125">
        <w:rPr>
          <w:rFonts w:cs="B Badr"/>
          <w:rtl/>
        </w:rPr>
        <w:t xml:space="preserve">(هسته 400ـ300 ميليون اسپرمى كه در هر انزال خارج مى شود)، </w:t>
      </w:r>
      <w:r w:rsidRPr="00AB5125">
        <w:rPr>
          <w:rFonts w:cs="B Badr"/>
        </w:rPr>
        <w:t>RNA</w:t>
      </w:r>
      <w:r w:rsidRPr="00AB5125">
        <w:rPr>
          <w:rFonts w:cs="B Badr"/>
          <w:rtl/>
        </w:rPr>
        <w:t>، آنزيم ها، پروتئين ها، مواد قندى، لسيتين (</w:t>
      </w:r>
      <w:r w:rsidRPr="00AB5125">
        <w:rPr>
          <w:rFonts w:cs="B Badr"/>
        </w:rPr>
        <w:t>Lecithin</w:t>
      </w:r>
      <w:r w:rsidRPr="00AB5125">
        <w:rPr>
          <w:rFonts w:cs="B Badr"/>
          <w:rtl/>
        </w:rPr>
        <w:t>)، كلسيم، فسفر، نمك هاى بيولوژيك، تستوسترون و ... است. اين ذخاير عظيم انرژى ـ كه بايد در بدن براى رشد و تقويت بخش هاى مختلف مورد استفاده قرار گيرد ـ بيهوده و به طور مكرر از بدن خارج مى شود و هر كدام عوارضى را به دنبال مى آورند.</w:t>
      </w:r>
      <w:r w:rsidRPr="00AB5125">
        <w:rPr>
          <w:rFonts w:cs="B Badr"/>
          <w:rtl/>
        </w:rPr>
        <w:br/>
        <w:t>براى مثال از آنجا كه سلول هاى خونى و پلاكت ها، در مغز استخوان ها توليد مى شوند و به تكامل نهايى مى رسند و براى توليد آنها نيز انرژى بسيار زيادى مورد نياز است؛ در افراد گرفتار خودارضايى، تكامل مغز استخوان و در نتيجه توليد سلول هاى خونى با مشكل مواجه شده و منشأ كم خونى، ضعف و خستگى در اين افراد است. نيز دفع فسفر و لسيتين بيش از حد از طريق انزال هاى مكرر، باعث كاهش ذخاير اين مواد ـ كه براى سلامتى سلول هاى عصبى حياتى هستند ـ مى شود و در نتيجه اختلال عملكرد سيستم عصبى، مانند حواس پرتى، عدم تمركز حواس و ... بروز خواهد كرد.9</w:t>
      </w:r>
      <w:r w:rsidRPr="00AB5125">
        <w:rPr>
          <w:rFonts w:cs="B Badr"/>
          <w:rtl/>
        </w:rPr>
        <w:br/>
      </w:r>
      <w:r w:rsidRPr="00AB5125">
        <w:rPr>
          <w:rFonts w:cs="B Badr"/>
          <w:b/>
          <w:bCs/>
          <w:rtl/>
        </w:rPr>
        <w:t>دو.</w:t>
      </w:r>
      <w:r w:rsidRPr="00AB5125">
        <w:rPr>
          <w:rFonts w:cs="B Badr"/>
          <w:rtl/>
        </w:rPr>
        <w:t xml:space="preserve"> آسيب هاى روحى و روانى</w:t>
      </w:r>
      <w:r w:rsidRPr="00AB5125">
        <w:rPr>
          <w:rFonts w:cs="B Badr"/>
          <w:rtl/>
        </w:rPr>
        <w:br/>
        <w:t xml:space="preserve">ضعف حافظه و حواس پرتى، اضطراب، منزوى شدن و گوشه گيرى، افسردگى، بى نشاطى و لذت نبردن از زندگى، پرخاشگرى، بداخلاقى و تندخويى، كسالت دائمى و ضعف اراده، احساس حقارت، عدم اعتماد به نفس، احساس گناه و عذاب وجدان، بروندادهاى </w:t>
      </w:r>
      <w:r w:rsidRPr="00AB5125">
        <w:rPr>
          <w:rFonts w:cs="B Badr"/>
          <w:rtl/>
        </w:rPr>
        <w:lastRenderedPageBreak/>
        <w:t>روانى و روحى خودارضايى است. شرح پاره اى از اين موارد در مباحث گذشته روشن شد.</w:t>
      </w:r>
      <w:r w:rsidRPr="00AB5125">
        <w:rPr>
          <w:rFonts w:cs="B Badr"/>
          <w:rtl/>
        </w:rPr>
        <w:br/>
      </w:r>
      <w:r w:rsidRPr="00AB5125">
        <w:rPr>
          <w:rFonts w:cs="B Badr"/>
          <w:b/>
          <w:bCs/>
          <w:rtl/>
        </w:rPr>
        <w:t>سه.</w:t>
      </w:r>
      <w:r w:rsidRPr="00AB5125">
        <w:rPr>
          <w:rFonts w:cs="B Badr"/>
          <w:rtl/>
        </w:rPr>
        <w:t xml:space="preserve"> آسيب هاى اجتماعى</w:t>
      </w:r>
      <w:r w:rsidRPr="00AB5125">
        <w:rPr>
          <w:rFonts w:cs="B Badr"/>
          <w:rtl/>
        </w:rPr>
        <w:br/>
        <w:t>ناسازگارى خانوادگى، بى ميل شدن به همسر و ازدواج، ناتوانى در ارتباط با جنس مخالف و همسر، احساس طرد شدن، از بين رفتن عزّت، پاكى، شرافت و جايگاه اجتماعى، دير ازدواج كردن و لذت نبردن از زندگى مشترك10، برخى از آسيب هاى اجتماعى ناشى از خودارضايى است.</w:t>
      </w:r>
      <w:r w:rsidRPr="00AB5125">
        <w:rPr>
          <w:rFonts w:cs="B Badr"/>
          <w:rtl/>
        </w:rPr>
        <w:br/>
      </w:r>
      <w:r w:rsidRPr="00AB5125">
        <w:rPr>
          <w:rFonts w:cs="B Badr"/>
          <w:b/>
          <w:bCs/>
          <w:rtl/>
        </w:rPr>
        <w:t>چهار.</w:t>
      </w:r>
      <w:r w:rsidRPr="00AB5125">
        <w:rPr>
          <w:rFonts w:cs="B Badr"/>
          <w:rtl/>
        </w:rPr>
        <w:t xml:space="preserve"> آسيب هاى معنوى و اخروى</w:t>
      </w:r>
      <w:r w:rsidRPr="00AB5125">
        <w:rPr>
          <w:rFonts w:cs="B Badr"/>
          <w:rtl/>
        </w:rPr>
        <w:br/>
        <w:t xml:space="preserve">هيچ يك از آسيب هاى پيش گفته، به اهميت آسيب هاى معنوى نيست؛ زيرا آسيب هاى معنوى، جان و دل و به عبارت ديگر كنه حقيقت وجود آدمى را تباه مى سازد. خودارضايى از نظر دين يك گناه است و به تعبير قرآن، زنگار بر دل مى نهد: </w:t>
      </w:r>
      <w:r w:rsidRPr="00AB5125">
        <w:rPr>
          <w:rFonts w:cs="B Badr"/>
          <w:b/>
          <w:bCs/>
          <w:color w:val="008000"/>
          <w:rtl/>
        </w:rPr>
        <w:t>«كَلاّ بَلْ رانَ عَلى قُلُوبِهِمْ ما كانُوا يَكْسِبُونَ»</w:t>
      </w:r>
      <w:r w:rsidRPr="00AB5125">
        <w:rPr>
          <w:rFonts w:cs="B Badr"/>
          <w:rtl/>
        </w:rPr>
        <w:t>11؛ «چنين مباد! بلكه اعمال (ناشايست) دل هاى آنان را زنگار زده است».</w:t>
      </w:r>
      <w:r w:rsidRPr="00AB5125">
        <w:rPr>
          <w:rFonts w:cs="B Badr"/>
          <w:rtl/>
        </w:rPr>
        <w:br/>
        <w:t>زنگ يا زنگار در اشياى مادى، همان چيزى است كه روى فلزات و اشياى قيمتى مى نشيند و معمولاً نشانه پوسيدن و از بين رفتنِ شفافيت و درخشندگى و در نهايت ضايع شدن و از بين رفتن آن است.</w:t>
      </w:r>
      <w:r w:rsidRPr="00AB5125">
        <w:rPr>
          <w:rFonts w:cs="B Badr"/>
          <w:rtl/>
        </w:rPr>
        <w:br/>
        <w:t>علامه طباطبايى قدس سره در تفسير الميزان12 مى فرمايد: از آيه شريفه فوق سه نكته استفاده مى شود:</w:t>
      </w:r>
      <w:r w:rsidRPr="00AB5125">
        <w:rPr>
          <w:rFonts w:cs="B Badr"/>
          <w:rtl/>
        </w:rPr>
        <w:br/>
        <w:t>1. اعمال زشت، نقش و صورتى به نفس و روح انسان مى دهند؛</w:t>
      </w:r>
      <w:r w:rsidRPr="00AB5125">
        <w:rPr>
          <w:rFonts w:cs="B Badr"/>
          <w:rtl/>
        </w:rPr>
        <w:br/>
        <w:t>2. اين نقش و صورت خاص، مانع آن است كه نفس آدمى حق و حقيقت را درك كند؛</w:t>
      </w:r>
      <w:r w:rsidRPr="00AB5125">
        <w:rPr>
          <w:rFonts w:cs="B Badr"/>
          <w:rtl/>
        </w:rPr>
        <w:br/>
        <w:t>3. نفس آدمى به حسب طبع اوليه اش صفا و جلايى دارد كه با داشتن آن، حق را آن طور كه هست درك مى كند.</w:t>
      </w:r>
      <w:r w:rsidRPr="00AB5125">
        <w:rPr>
          <w:rFonts w:cs="B Badr"/>
          <w:rtl/>
        </w:rPr>
        <w:br/>
        <w:t xml:space="preserve">اين آسيب هاى معنوى، اگر اصلاح نگردد، حيات جاودان آدمى را در معرض تباهى و شوربختى قرار مى دهد. از اين رو نصوص دينى نسبت به آن هشدار داده اند. پيامبر اكرم صلى الله عليه و آله در اين باره مى فرمايد: </w:t>
      </w:r>
      <w:r w:rsidRPr="00AB5125">
        <w:rPr>
          <w:rFonts w:cs="B Badr"/>
          <w:b/>
          <w:bCs/>
          <w:color w:val="008000"/>
          <w:rtl/>
        </w:rPr>
        <w:t>«ناكح الكف ملعون»</w:t>
      </w:r>
      <w:r w:rsidRPr="00AB5125">
        <w:rPr>
          <w:rFonts w:cs="B Badr"/>
          <w:rtl/>
        </w:rPr>
        <w:t>13؛ «ملعون است كسى كه خودارضايى كند».</w:t>
      </w:r>
      <w:r w:rsidRPr="00AB5125">
        <w:rPr>
          <w:rFonts w:cs="B Badr"/>
          <w:rtl/>
        </w:rPr>
        <w:br/>
        <w:t>امام صادق عليه السلام نيز مى فرمايد: «با سه گروه خداوند در روز قيامت سخن نمى گويد و پاكشان نمى خواند و عذابى دردناك دارند»، از آن سه اند: «خودارضا كننده و كسى كه لواط دهد»14.</w:t>
      </w:r>
      <w:r w:rsidRPr="00AB5125">
        <w:rPr>
          <w:rFonts w:cs="B Badr"/>
          <w:rtl/>
        </w:rPr>
        <w:br/>
        <w:t>در روايات ديگرى امام صادق عليه السلام خودارضايى را گناه عظيم و مورد نهى الهى معرفى فرموده است15.</w:t>
      </w:r>
      <w:r w:rsidRPr="00AB5125">
        <w:rPr>
          <w:rFonts w:cs="B Badr"/>
          <w:rtl/>
        </w:rPr>
        <w:br/>
        <w:t>راه هاى درمان:</w:t>
      </w:r>
      <w:r w:rsidRPr="00AB5125">
        <w:rPr>
          <w:rFonts w:cs="B Badr"/>
          <w:rtl/>
        </w:rPr>
        <w:br/>
        <w:t>1. نخستين گام براى درمان اين عادت شوم، اعتقاد و ايمان به درمان پذيرى آن و دورى از يأس و نااميدى است. اما رسيدن به نتيجه و ايجاد هرگونه تغيير و دگرگونى نيازمند گذشت زمان، انتخاب راه صحيح و به كارگيرى دقيق دستورها است. البته ترك عادتِ نامطلوب، در زمانِ كوتاه بدون راهنماى كارآزموده و دلسوز، امكان ندارد. از همه اينها مهم تر، اراده و خواست فرد است كه نقش كليدى و محورى ايفا مى كند. درمان و چاره جويى بايد منطبق بر خواست فرد باشد؛ زيرا تا وقتى كه او نخواهد، مى توان با قاطعيت گفت كه درمان نخواهد شد.</w:t>
      </w:r>
      <w:r w:rsidRPr="00AB5125">
        <w:rPr>
          <w:rFonts w:cs="B Badr"/>
          <w:rtl/>
        </w:rPr>
        <w:br/>
        <w:t xml:space="preserve">بنابراين بيمار اگر بخواهد، مى تواند بر بيمارى اش غلبه كند و جمله معروف «خواستن توانستن است»، عين حقيقت است. اراده، همچون نهالى است كه بايد آن را پرورش داد تا به مرحله خودشكوفايى و ثمردهى برسد؛ به عبارت ديگر، اراده تقويت شدنى و </w:t>
      </w:r>
      <w:r w:rsidRPr="00AB5125">
        <w:rPr>
          <w:rFonts w:cs="B Badr"/>
          <w:rtl/>
        </w:rPr>
        <w:lastRenderedPageBreak/>
        <w:t>پرورش يافتنى است و راه پرورش و تقويت آن اين است كه برخلاف ميل خود، اندك اندك به مقابله با اين عادت شوم برخيزد تا پس از مدتى لذت توانستن را بچشد16.</w:t>
      </w:r>
      <w:r w:rsidRPr="00AB5125">
        <w:rPr>
          <w:rFonts w:cs="B Badr"/>
          <w:rtl/>
        </w:rPr>
        <w:br/>
        <w:t>2. تلاش براى تقويت اراده از گام هاى مهم در امر بهبود است. نگوييد اراده از ما سلب شده است! ممكن است اراده انسان ضعيف شود؛ ولى هيچ گاه از بين نمى رود. نشانه اينكه هنوز اراده باقى است، اين است كه شخص اين عمل را در حضور ديگران و در هر شرايطى انجام نمى دهد. براى تقويت اراده، راه هاى زيادى پيشنهاد شده كه از جمله آنها تلقين به خود است17.</w:t>
      </w:r>
      <w:r w:rsidRPr="00AB5125">
        <w:rPr>
          <w:rFonts w:cs="B Badr"/>
          <w:rtl/>
        </w:rPr>
        <w:br/>
        <w:t>ويكتور پوشه ـ روان شناسِ فرانسوى ـ مى گويد: افراد مبتلا به اين عادت شوم، هر روز به دفعات مختلف با تمركز فكر به خود بگويند: «من به خوبى قادرم اين عادت بد را از خود دور كنم، من قادرم». تكرار اين عبارت ساده، اثر عجيبى در تقويت اراده و روحيه دارد.</w:t>
      </w:r>
      <w:r w:rsidRPr="00AB5125">
        <w:rPr>
          <w:rFonts w:cs="B Badr"/>
          <w:rtl/>
        </w:rPr>
        <w:br/>
        <w:t>پل ژاگو بر آن است كه: «تلقين، قبل از خواب نيز مؤثر است»18.19</w:t>
      </w:r>
      <w:r w:rsidRPr="00AB5125">
        <w:rPr>
          <w:rFonts w:cs="B Badr"/>
          <w:rtl/>
        </w:rPr>
        <w:br/>
        <w:t>3. سعى شود شكم به هنگام خواب، بيش از حد معمول پر نباشد.</w:t>
      </w:r>
      <w:r w:rsidRPr="00AB5125">
        <w:rPr>
          <w:rFonts w:cs="B Badr"/>
          <w:rtl/>
        </w:rPr>
        <w:br/>
        <w:t>4. از پوشيدن لباس هاى تنگ و چسبان اجتناب گردد.</w:t>
      </w:r>
      <w:r w:rsidRPr="00AB5125">
        <w:rPr>
          <w:rFonts w:cs="B Badr"/>
          <w:rtl/>
        </w:rPr>
        <w:br/>
        <w:t>5. از نگاه كردن به مناظر، فيلم ها و تصاوير تحريك كننده، خوددارى شود و شخص به محض مواجهه با اين امور، چشم خود را بسته و يا به زمين و يا آسمان نگاه كند.</w:t>
      </w:r>
      <w:r w:rsidRPr="00AB5125">
        <w:rPr>
          <w:rFonts w:cs="B Badr"/>
          <w:rtl/>
        </w:rPr>
        <w:br/>
        <w:t>6. از شنيدن و خواندن مباحث و مطالب جنسى و حتى شوخى هاى تحريك كننده و فكر كردن در اين امور، دورى شود.</w:t>
      </w:r>
      <w:r w:rsidRPr="00AB5125">
        <w:rPr>
          <w:rFonts w:cs="B Badr"/>
          <w:rtl/>
        </w:rPr>
        <w:br/>
        <w:t>7. از خوردن مواد غذايى محرك، مانند خرما، پياز، فلفل، تخم مرغ، گوشت قرمز و غذاهاى پرچرب، اجتناب و به ميزان ضرورت اكتفا شود.</w:t>
      </w:r>
      <w:r w:rsidRPr="00AB5125">
        <w:rPr>
          <w:rFonts w:cs="B Badr"/>
          <w:rtl/>
        </w:rPr>
        <w:br/>
        <w:t>8. قبل از خواب مثانه تخليه شود.</w:t>
      </w:r>
      <w:r w:rsidRPr="00AB5125">
        <w:rPr>
          <w:rFonts w:cs="B Badr"/>
          <w:rtl/>
        </w:rPr>
        <w:br/>
        <w:t>9. از نوشيدن افراط گونه آب و مايعات پرهيز شود (به خصوص شب ها و قبل از خوابيدن).</w:t>
      </w:r>
      <w:r w:rsidRPr="00AB5125">
        <w:rPr>
          <w:rFonts w:cs="B Badr"/>
          <w:rtl/>
        </w:rPr>
        <w:br/>
        <w:t>10. هيچ گاه نبايد به بدن عريان خود نگاه كرد.</w:t>
      </w:r>
      <w:r w:rsidRPr="00AB5125">
        <w:rPr>
          <w:rFonts w:cs="B Badr"/>
          <w:rtl/>
        </w:rPr>
        <w:br/>
        <w:t>11. از دست ورزى با اندام جنسى، بايد اجتناب نمود و در هيچ شرايطى، نبايد دست ورزى كرد!</w:t>
      </w:r>
      <w:r w:rsidRPr="00AB5125">
        <w:rPr>
          <w:rFonts w:cs="B Badr"/>
          <w:rtl/>
        </w:rPr>
        <w:br/>
        <w:t>12. هرگز نبايد به رو خوابيد.</w:t>
      </w:r>
      <w:r w:rsidRPr="00AB5125">
        <w:rPr>
          <w:rFonts w:cs="B Badr"/>
          <w:rtl/>
        </w:rPr>
        <w:br/>
        <w:t>13. به منظور تخليه انرژى زايد بدن، به طور منظم و زياد بايد ورزش كرد.</w:t>
      </w:r>
      <w:r w:rsidRPr="00AB5125">
        <w:rPr>
          <w:rFonts w:cs="B Badr"/>
          <w:rtl/>
        </w:rPr>
        <w:br/>
        <w:t>14. هيچ گاه نبايد بيكار بود؛ شخص بايد براى اوقات فراغت خود، برنامه داشته باشد و آن را با مطالعه، ورزش، زيارت، عبادت و ... پر كند.</w:t>
      </w:r>
      <w:r w:rsidRPr="00AB5125">
        <w:rPr>
          <w:rFonts w:cs="B Badr"/>
          <w:rtl/>
        </w:rPr>
        <w:br/>
        <w:t>15. هرگز در مكانى خلوت و تنها و دور از نظر ديگران نبايد ماند.</w:t>
      </w:r>
      <w:r w:rsidRPr="00AB5125">
        <w:rPr>
          <w:rFonts w:cs="B Badr"/>
          <w:rtl/>
        </w:rPr>
        <w:br/>
        <w:t>16. هرگاه شخص مورد هجوم افكار جنسى واقع شد، بايد بلافاصله از مكان خلوت و دور از نظر ديگران خارج شود و خود را به كارى سرگرم كند. در اين زمينه گفت و گو با دوستان، مشاركت در عبادت هاى جمعى (مانند جلسات دعا، نماز جماعت و ...) بسيار مفيد است.</w:t>
      </w:r>
      <w:r w:rsidRPr="00AB5125">
        <w:rPr>
          <w:rFonts w:cs="B Badr"/>
          <w:rtl/>
        </w:rPr>
        <w:br/>
        <w:t xml:space="preserve">17. هفته اى يكى دو روز، روزه مستحبى مفيد است و اگر شخص توان آن را ندارد، ميزان صَرف غذا را كاهش و فاصله هر وعده غذا </w:t>
      </w:r>
      <w:r w:rsidRPr="00AB5125">
        <w:rPr>
          <w:rFonts w:cs="B Badr"/>
          <w:rtl/>
        </w:rPr>
        <w:lastRenderedPageBreak/>
        <w:t>را افزايش دهد و يا تعداد دفعات غذا را كاهش داده و به حداقل خوراك اكتفا كند.</w:t>
      </w:r>
      <w:r w:rsidRPr="00AB5125">
        <w:rPr>
          <w:rFonts w:cs="B Badr"/>
          <w:rtl/>
        </w:rPr>
        <w:br/>
        <w:t>18. از سخن گفتن ملايمت آميز، شوخى و خنده با نامحرمان خوددارى كرده و از نرمى و لينت در كلام بايد اجتناب ورزيد.</w:t>
      </w:r>
      <w:r w:rsidRPr="00AB5125">
        <w:rPr>
          <w:rFonts w:cs="B Badr"/>
          <w:rtl/>
        </w:rPr>
        <w:br/>
        <w:t>19. هيچ گاه نبايد با نامحرم و جنس مخالف، در مكان خلوت و دور از نگاه ديگران باقى ماند (حتى براى آموزش و ...).</w:t>
      </w:r>
      <w:r w:rsidRPr="00AB5125">
        <w:rPr>
          <w:rFonts w:cs="B Badr"/>
          <w:rtl/>
        </w:rPr>
        <w:br/>
        <w:t>20. قرآن زياد بخواند و درباره معانى آيات آن فكر كند.</w:t>
      </w:r>
      <w:r w:rsidRPr="00AB5125">
        <w:rPr>
          <w:rFonts w:cs="B Badr"/>
          <w:rtl/>
        </w:rPr>
        <w:br/>
        <w:t>21. بايد هميشه براى ذهن و فكر خود محتواى مطلوب و موضوع مناسب داشت.</w:t>
      </w:r>
      <w:r w:rsidRPr="00AB5125">
        <w:rPr>
          <w:rFonts w:cs="B Badr"/>
          <w:rtl/>
        </w:rPr>
        <w:br/>
        <w:t>22. منشأ اين مشكل، عدم پاسخ صحيح و مناسب به يكى از نيازهاى واقعى انسان است كه بايد به طور طبيعى و صحيح (ازدواج) ارضا و تأمين شود. اما اگر به شكل صحيح تأمين نشود، شخص دچار خطا و گناه خواهد شد كه عواقب سوء آن نيز دامنگير او مى شود. بنابراين در صورت امكان با كم كردن سطح توقعات و انتظارات، بايد براى ازدواج اقدام كرد؛ چرا كه بهترين راه حل ازدواج است.</w:t>
      </w:r>
      <w:r w:rsidRPr="00AB5125">
        <w:rPr>
          <w:rFonts w:cs="B Badr"/>
          <w:rtl/>
        </w:rPr>
        <w:br/>
        <w:t xml:space="preserve">23. از كردارهاى پيشين خود بايد توبه كرد. خداوند توبه كاران را مى بخشد. توبه و اطمينان از قبول توبه، بزرگ ترين عامل تقويت و دلگرمى براى آغاز حركتى نو است. گناه هر چه باشد، نبايد احساس بى ارزشى و نا اميدى به فرد دست دهد. بله! گناه، ناراحتى و عذاب وجدان دارد؛ لكن به مفهوم پايان فرصت ها و انتهاى راه و نابودى نيست. كسى كه از صميم دل رجوع كند و تصميم قاطع بر جبران لغزش بگيرد، محبوب درگاه خداوند است: </w:t>
      </w:r>
      <w:r w:rsidRPr="00AB5125">
        <w:rPr>
          <w:rFonts w:cs="B Badr"/>
          <w:b/>
          <w:bCs/>
          <w:color w:val="008000"/>
          <w:rtl/>
        </w:rPr>
        <w:t>«إِنَّ اللّهَ يُحِبُّ التَّوّابِينَ»</w:t>
      </w:r>
      <w:r w:rsidRPr="00AB5125">
        <w:rPr>
          <w:rFonts w:cs="B Badr"/>
          <w:rtl/>
        </w:rPr>
        <w:t>20.</w:t>
      </w:r>
      <w:r w:rsidRPr="00AB5125">
        <w:rPr>
          <w:rFonts w:cs="B Badr"/>
          <w:rtl/>
        </w:rPr>
        <w:br/>
        <w:t>چه عاملى از اين كارسازتر كه شخص گنه كار احساس كند در صورت توبه، خداوند او را دوست مى دارد و در نظر خداوند چنان است كه گويى گناهى مرتكب نشده است. امام باقر عليه السلام در اين باره مى فرمايد:</w:t>
      </w:r>
      <w:r w:rsidRPr="00AB5125">
        <w:rPr>
          <w:rFonts w:cs="B Badr"/>
          <w:b/>
          <w:bCs/>
          <w:color w:val="008000"/>
          <w:rtl/>
        </w:rPr>
        <w:t xml:space="preserve"> «التائب من الذنب كمن لاذنب له»</w:t>
      </w:r>
      <w:r w:rsidRPr="00AB5125">
        <w:rPr>
          <w:rFonts w:cs="B Badr"/>
          <w:rtl/>
        </w:rPr>
        <w:t>21؛ «توبه كننده مانند كسى است كه اصلاً گناه نكرده است».</w:t>
      </w:r>
      <w:r w:rsidRPr="00AB5125">
        <w:rPr>
          <w:rFonts w:cs="B Badr"/>
          <w:rtl/>
        </w:rPr>
        <w:br/>
        <w:t>«توبه» يعنى شروع زندگى پاك و سازنده و حركت در نور و روشنايى. اگر شخص از گناه خويش مى ترسد، بايد از بالاترين گناه (يأس و نوميدى) بترسد.</w:t>
      </w:r>
      <w:r w:rsidRPr="00AB5125">
        <w:rPr>
          <w:rFonts w:cs="B Badr"/>
          <w:rtl/>
        </w:rPr>
        <w:br/>
      </w:r>
      <w:r w:rsidRPr="00AB5125">
        <w:rPr>
          <w:rFonts w:cs="B Badr"/>
          <w:rtl/>
        </w:rPr>
        <w:br/>
      </w:r>
      <w:r w:rsidRPr="00AB5125">
        <w:rPr>
          <w:rFonts w:cs="B Badr" w:hint="cs"/>
          <w:rtl/>
        </w:rPr>
        <w:t> </w:t>
      </w:r>
    </w:p>
    <w:p w:rsidR="009A2D66" w:rsidRPr="00AB5125" w:rsidRDefault="009A2D66" w:rsidP="009A2D66">
      <w:pPr>
        <w:pStyle w:val="NormalWeb"/>
        <w:bidi/>
        <w:spacing w:before="0" w:beforeAutospacing="0" w:after="0" w:afterAutospacing="0" w:line="300" w:lineRule="atLeast"/>
        <w:ind w:left="30" w:right="30"/>
        <w:rPr>
          <w:rFonts w:cs="B Badr"/>
          <w:rtl/>
        </w:rPr>
      </w:pPr>
      <w:r w:rsidRPr="00AB5125">
        <w:rPr>
          <w:rFonts w:cs="B Badr"/>
          <w:rtl/>
        </w:rPr>
        <w:br/>
      </w:r>
      <w:r w:rsidRPr="00AB5125">
        <w:rPr>
          <w:rFonts w:cs="B Badr"/>
          <w:b/>
          <w:bCs/>
          <w:sz w:val="27"/>
          <w:szCs w:val="27"/>
          <w:rtl/>
        </w:rPr>
        <w:t>بخش پنجم : حقوق و فلسفه احكام</w:t>
      </w:r>
      <w:r w:rsidRPr="00AB5125">
        <w:rPr>
          <w:rFonts w:cs="B Badr"/>
          <w:b/>
          <w:bCs/>
          <w:sz w:val="27"/>
          <w:szCs w:val="27"/>
          <w:rtl/>
        </w:rPr>
        <w:br/>
      </w:r>
      <w:r w:rsidRPr="00AB5125">
        <w:rPr>
          <w:rFonts w:cs="B Badr"/>
          <w:rtl/>
        </w:rPr>
        <w:br/>
      </w:r>
      <w:r w:rsidRPr="00AB5125">
        <w:rPr>
          <w:rFonts w:cs="B Badr"/>
          <w:b/>
          <w:bCs/>
          <w:rtl/>
        </w:rPr>
        <w:t>فلسفه تقليد</w:t>
      </w:r>
      <w:r w:rsidRPr="00AB5125">
        <w:rPr>
          <w:rFonts w:cs="B Badr"/>
          <w:b/>
          <w:bCs/>
          <w:rtl/>
        </w:rPr>
        <w:br/>
      </w:r>
      <w:r w:rsidRPr="00AB5125">
        <w:rPr>
          <w:rFonts w:cs="B Badr"/>
          <w:rtl/>
        </w:rPr>
        <w:t>پرسش 57. چرا تقليد كنيم؟ فلسفه آن چيست؟</w:t>
      </w:r>
      <w:r w:rsidRPr="00AB5125">
        <w:rPr>
          <w:rFonts w:cs="B Badr"/>
          <w:rtl/>
        </w:rPr>
        <w:br/>
        <w:t>ذهنِ پرسش گر هر مسلمانى، در جست وجوى فلسفه احكام شرعى است. شايد اهميّت آگاهى از فلسفه تقليد، نسبت به ديگر احكام، بيشتر باشد؛ زيرا اگر مكلّف چرايى بايستگى تقليد را دريافت، باب استفاده از فتاواى مجتهد، به روى او باز مى شود.</w:t>
      </w:r>
      <w:r w:rsidRPr="00AB5125">
        <w:rPr>
          <w:rFonts w:cs="B Badr"/>
          <w:rtl/>
        </w:rPr>
        <w:br/>
        <w:t>بايستگى تقليد:</w:t>
      </w:r>
      <w:r w:rsidRPr="00AB5125">
        <w:rPr>
          <w:rFonts w:cs="B Badr"/>
          <w:rtl/>
        </w:rPr>
        <w:br/>
        <w:t xml:space="preserve">در شريعت اسلام، واجبات و محرماتى وجود دارد كه خداى حكيم، آنها را براى سعادت دنيا و آخرت انسان تشريع كرده است. اگر </w:t>
      </w:r>
      <w:r w:rsidRPr="00AB5125">
        <w:rPr>
          <w:rFonts w:cs="B Badr"/>
          <w:rtl/>
        </w:rPr>
        <w:lastRenderedPageBreak/>
        <w:t>انسان از اين دستورات اطاعت كند به سعادتِ مطلوب مى رسد؛ وگرنه از عذاب سرپيچى از آنها در امان نيست!</w:t>
      </w:r>
      <w:r w:rsidRPr="00AB5125">
        <w:rPr>
          <w:rFonts w:cs="B Badr"/>
          <w:rtl/>
        </w:rPr>
        <w:br/>
        <w:t>از سوى ديگر، هر مسلمانى نمى تواند به آسانى، احكام شرعى را از قرآن و روايات و يا از عقل خود دريابد. قرآن مانند يك مجموعه قوانين يا رساله عمليه نيست كه احكام شرعى را به طور مدوّن و تفصيلى و با وضوح و صراحت كامل و ذكر همه خصوصيات و جزئيات، بيان كرده باشد. عقل ناورزيده و غيرمتخصص، هرگز نمى تواند همه احكام مورد نياز را با مراجعه مستقيم به قرآن و روايات دريابد.</w:t>
      </w:r>
      <w:r w:rsidRPr="00AB5125">
        <w:rPr>
          <w:rFonts w:cs="B Badr"/>
          <w:rtl/>
        </w:rPr>
        <w:br/>
        <w:t>براى شناخت احكام شرعى، آگاهى هاى فراوانى، از جمله: آشنايى با منطق فهم آيات و روايات، شناخت حديث صحيح از غير صحيح، كيفيت تركيب و جمع بين روايات و آيات و ده ها مسئله ديگر، لازم است كه آموختن آنها، نيازمند سال ها تلاش جدى است. در چنين حالتى، مكلف خود را در برابر سه راه مى بيند:</w:t>
      </w:r>
      <w:r w:rsidRPr="00AB5125">
        <w:rPr>
          <w:rFonts w:cs="B Badr"/>
          <w:rtl/>
        </w:rPr>
        <w:br/>
        <w:t>1. راه تحصيل اين علم را ـ كه همان اجتهاد است ـ پيش گيرد؛</w:t>
      </w:r>
      <w:r w:rsidRPr="00AB5125">
        <w:rPr>
          <w:rFonts w:cs="B Badr"/>
          <w:rtl/>
        </w:rPr>
        <w:br/>
        <w:t>2. در هر كارى آراى فقيهان را مطالعه كرده و به گونه اى عمل كند كه طبق همه آنها، عمل او صحيح باشد (احتياط كند)؛</w:t>
      </w:r>
      <w:r w:rsidRPr="00AB5125">
        <w:rPr>
          <w:rFonts w:cs="B Badr"/>
          <w:rtl/>
        </w:rPr>
        <w:br/>
        <w:t>3. از رأى كسى كه اين علوم را آموخته و در شناخت احكام شرعى متخصص است، بهره جويد.</w:t>
      </w:r>
      <w:r w:rsidRPr="00AB5125">
        <w:rPr>
          <w:rFonts w:cs="B Badr"/>
          <w:rtl/>
        </w:rPr>
        <w:br/>
        <w:t>بى شك، اگر شخص به اجتهاد برسد، كارشناس احكام شرعى شده و از دو راه ديگر بى نياز خواهد گشت؛ امّا تا رسيدن به آن، ناگزير از دو راه ديگر است. راه دوم نيازمند اطلاعات كافى از آراى موجود در هر مسئله و روش هاى احتياط آميز است. اين رويكرد در بسيارى از موارد، به دليل سختى احتياط، زندگى عادى انسان را مختل مى كند. بنابراين راه سوم، كاربرد رايج و غالب و معقول بين مردم است.</w:t>
      </w:r>
      <w:r w:rsidRPr="00AB5125">
        <w:rPr>
          <w:rFonts w:cs="B Badr"/>
          <w:rtl/>
        </w:rPr>
        <w:br/>
        <w:t>روشن است كه اين سه راه، اختصاص به برخورد انسان با احكام شرعى ندارد و هر مسئله تخصصى و پيچيده ديگر نيز چنين است. براى مثال مهندس متخصصى را فرض كنيد كه بيمار مى شود. او براى درمان بيمارى خود، يا بايد به تحصيل دانش پزشكى بپردازد تا آنجا كه خود در اين رشته صاحب نظر شود، يا تمام آراى پزشكان را مطالعه كرده و در صورت امكان، چنان احتياط آميز عمل كند كه بعدا پشيمان نشود، و يا به پزشك متخصص رجوع كند.</w:t>
      </w:r>
      <w:r w:rsidRPr="00AB5125">
        <w:rPr>
          <w:rFonts w:cs="B Badr"/>
          <w:rtl/>
        </w:rPr>
        <w:br/>
        <w:t>راه نخست او را به درمان سريع و به هنگام نمى رساند. راه دوم نيز بسيار دشوار است و او را از كار تخصصى خود (مهندسى) باز مى دارد. لذا او بى درنگ از يك پزشك متخصص، كمك مى گيرد و به نظر او عمل مى كند.</w:t>
      </w:r>
      <w:r w:rsidRPr="00AB5125">
        <w:rPr>
          <w:rFonts w:cs="B Badr"/>
          <w:rtl/>
        </w:rPr>
        <w:br/>
      </w:r>
      <w:r w:rsidRPr="00AB5125">
        <w:rPr>
          <w:rFonts w:cs="B Badr" w:hint="cs"/>
          <w:rtl/>
        </w:rPr>
        <w:t> </w:t>
      </w:r>
    </w:p>
    <w:p w:rsidR="009A2D66" w:rsidRPr="00AB5125" w:rsidRDefault="009A2D66" w:rsidP="009A2D66">
      <w:pPr>
        <w:pStyle w:val="NormalWeb"/>
        <w:bidi/>
        <w:spacing w:before="0" w:beforeAutospacing="0" w:after="0" w:afterAutospacing="0" w:line="300" w:lineRule="atLeast"/>
        <w:ind w:left="30" w:right="30"/>
        <w:rPr>
          <w:rFonts w:cs="B Badr"/>
          <w:rtl/>
        </w:rPr>
      </w:pPr>
      <w:r w:rsidRPr="00AB5125">
        <w:rPr>
          <w:rFonts w:cs="B Badr"/>
          <w:b/>
          <w:bCs/>
          <w:rtl/>
        </w:rPr>
        <w:t>ضرورت تقليد</w:t>
      </w:r>
      <w:r w:rsidRPr="00AB5125">
        <w:rPr>
          <w:rFonts w:cs="B Badr"/>
          <w:b/>
          <w:bCs/>
          <w:rtl/>
        </w:rPr>
        <w:br/>
      </w:r>
      <w:r w:rsidRPr="00AB5125">
        <w:rPr>
          <w:rFonts w:cs="B Badr"/>
          <w:rtl/>
        </w:rPr>
        <w:t>پرسش 58. تقليد به معناى رجوع جاهل به عالم است. علت اينكه مجتهدان تقليد را بر مردم واجب كرده اند، اين است كه مردم را جاهل و بى سواد مى دانند! به همين جهت قشر تحصيل كرده، سراغ تقليد نمى روند و مى گويند: اسلام، دين فطرى بوده و امر فطرى همگانى است (نه تخصصى)؛ پس چه ضرورتى دارد كه حتما به مجتهد رجوع شود؟</w:t>
      </w:r>
      <w:r w:rsidRPr="00AB5125">
        <w:rPr>
          <w:rFonts w:cs="B Badr"/>
          <w:rtl/>
        </w:rPr>
        <w:br/>
        <w:t>تقليد و رجوع جاهل به عالم:</w:t>
      </w:r>
      <w:r w:rsidRPr="00AB5125">
        <w:rPr>
          <w:rFonts w:cs="B Badr"/>
          <w:rtl/>
        </w:rPr>
        <w:br/>
      </w:r>
      <w:r w:rsidRPr="00AB5125">
        <w:rPr>
          <w:rFonts w:cs="B Badr"/>
          <w:b/>
          <w:bCs/>
          <w:rtl/>
        </w:rPr>
        <w:t>يكم.</w:t>
      </w:r>
      <w:r w:rsidRPr="00AB5125">
        <w:rPr>
          <w:rFonts w:cs="B Badr"/>
          <w:rtl/>
        </w:rPr>
        <w:t xml:space="preserve"> اينكه «تقليد، رجوع جاهل به عالم است» هيچ بار منفى براى مقلد ندارد؛ زيرا جاهل در اينجا به معناى بى سواد نيست، بلكه جاهل نسبى و كسى است كه در مسائل شرعى، مجتهد و كارشناس نيست؛ گرچه خودش در مسائل ديگرى متخصص و كارشناس </w:t>
      </w:r>
      <w:r w:rsidRPr="00AB5125">
        <w:rPr>
          <w:rFonts w:cs="B Badr"/>
          <w:rtl/>
        </w:rPr>
        <w:lastRenderedPageBreak/>
        <w:t>باشد و يا حتّى در مسائل فقهى، از آگاهى خوبى برخوردار باشد.</w:t>
      </w:r>
      <w:r w:rsidRPr="00AB5125">
        <w:rPr>
          <w:rFonts w:cs="B Badr"/>
          <w:rtl/>
        </w:rPr>
        <w:br/>
        <w:t>خودِ مجتهدان نيز در مسائل ديگر، به متخصص رجوع مى كنند و آن را از باب رجوع جاهل به عالم و اهل خبره مى دانند. نمونه بارز آن امام خمينى قدس سره بود كه پزشك معالج ايشان مى گفت: تا به حال كسى را نديده ام كه اين قدر در درمان، مطيع پزشك باشد.</w:t>
      </w:r>
      <w:r w:rsidRPr="00AB5125">
        <w:rPr>
          <w:rFonts w:cs="B Badr"/>
          <w:rtl/>
        </w:rPr>
        <w:br/>
      </w:r>
      <w:r w:rsidRPr="00AB5125">
        <w:rPr>
          <w:rFonts w:cs="B Badr"/>
          <w:b/>
          <w:bCs/>
          <w:rtl/>
        </w:rPr>
        <w:t xml:space="preserve">دوم. </w:t>
      </w:r>
      <w:r w:rsidRPr="00AB5125">
        <w:rPr>
          <w:rFonts w:cs="B Badr"/>
          <w:rtl/>
        </w:rPr>
        <w:t>مردم در زندگى روزمره خود، هرگاه به كارى نياز پيدا كنند كه تخصص كافى در آن ندارند، به كارشناس و خبره آن كار رجوع مى كنند. پزشك براى تعمير ماشين خود، به مكانيك رجوع مى كند و مهندس براى درمان، پيش پزشك مى رود و هيچ يك از آنان، ناآگاهى يا ناتوانى خود را در آن زمينه، اهانت به خود نمى دانند؛ زيرا رجوع به خبره؛ يعنى، دنبال علم و دانش متخصصان رفتن. در جهان امروز، پژوهش در همه علوم، براى يك نفر كارى غير ممكن و غير ضرورى است. امروزه حتى بيشتر روحانيون در مسائل شرعى تقليد مى كنند؛ زيرا يا هنوز مقدمات اجتهاد را تحصيل نكرده اند و يا وقت خود را در ديگر تخصّص هاى مربوط به علوم دينى، صرف مى كنند.</w:t>
      </w:r>
      <w:r w:rsidRPr="00AB5125">
        <w:rPr>
          <w:rFonts w:cs="B Badr"/>
          <w:rtl/>
        </w:rPr>
        <w:br/>
      </w:r>
      <w:r w:rsidRPr="00AB5125">
        <w:rPr>
          <w:rFonts w:cs="B Badr"/>
          <w:b/>
          <w:bCs/>
          <w:rtl/>
        </w:rPr>
        <w:t>سوم.</w:t>
      </w:r>
      <w:r w:rsidRPr="00AB5125">
        <w:rPr>
          <w:rFonts w:cs="B Badr"/>
          <w:rtl/>
        </w:rPr>
        <w:t xml:space="preserve"> اينكه «مجتهدان تقليد را بر مردم واجب كرده اند»، از دو جهت باطل است:</w:t>
      </w:r>
      <w:r w:rsidRPr="00AB5125">
        <w:rPr>
          <w:rFonts w:cs="B Badr"/>
          <w:rtl/>
        </w:rPr>
        <w:br/>
        <w:t>1. بايستگى تقليد، مسئله اى است عقلى كه هر خردمندى آن را درمى يابد. پس اصل لزوم تقليد، تقليدى نيست. آرى، فروع تقليد ـ مانند بقاى بر تقليد ميت و امثال آن ـ از امور تقليدى است. مكلّف پس از آنكه خودش در مسئله لزوم يا جواز تقليد، به نتيجه رسيد و از مجتهدى تقليد كرد، فتاواى او براى مكلّف اعتبار مى يابد.</w:t>
      </w:r>
      <w:r w:rsidRPr="00AB5125">
        <w:rPr>
          <w:rFonts w:cs="B Badr"/>
          <w:rtl/>
        </w:rPr>
        <w:br/>
        <w:t xml:space="preserve">2. آيات و روايات نيز به بايستگى تقليد و به عبارت ديگر، پيروى از علم و آگاهى، دستور داده اند. قرآن مى فرمايد: </w:t>
      </w:r>
      <w:r w:rsidRPr="00AB5125">
        <w:rPr>
          <w:rFonts w:cs="B Badr"/>
          <w:b/>
          <w:bCs/>
          <w:color w:val="008000"/>
          <w:rtl/>
        </w:rPr>
        <w:t>«فَسْئَلُوا اهل الذِّكْرِ إِنْ كُنْتُمْ لا تَعْلَمُونَ»</w:t>
      </w:r>
      <w:r w:rsidRPr="00AB5125">
        <w:rPr>
          <w:rFonts w:cs="B Badr"/>
          <w:rtl/>
        </w:rPr>
        <w:t>22؛ «اگر نمى دانيد از آگاهان بپرسيد».</w:t>
      </w:r>
      <w:r w:rsidRPr="00AB5125">
        <w:rPr>
          <w:rFonts w:cs="B Badr"/>
          <w:rtl/>
        </w:rPr>
        <w:br/>
        <w:t xml:space="preserve">امام صادق عليه السلام نيز فرمودند: </w:t>
      </w:r>
      <w:r w:rsidRPr="00AB5125">
        <w:rPr>
          <w:rFonts w:cs="B Badr"/>
          <w:b/>
          <w:bCs/>
          <w:color w:val="008000"/>
          <w:rtl/>
        </w:rPr>
        <w:t>«و امّا من كان من الفقهاء صائنا لنفسه حافظاً لدينه، مخالفاً لهواه مطيعاً لامر مولاه فللعوام ان يقلدوه»</w:t>
      </w:r>
      <w:r w:rsidRPr="00AB5125">
        <w:rPr>
          <w:rFonts w:cs="B Badr"/>
          <w:rtl/>
        </w:rPr>
        <w:t>23؛ «هر كس كه از فقيهان خويشتن دار، پاسدار دين، مخالف هواى نفس و مطيع امر مولاى خويش (امام و حجت بر حق الهى) باشد؛ بر ديگران است كه از او پيروى و تقليد كنند».</w:t>
      </w:r>
      <w:r w:rsidRPr="00AB5125">
        <w:rPr>
          <w:rFonts w:cs="B Badr"/>
          <w:rtl/>
        </w:rPr>
        <w:br/>
        <w:t>اين گمان كه علماى دين، مردم را جاهل به حساب مى آورند و امثال آن، ناشى از كج فهمى يا تبليغات نادرست كسانى است كه مى خواهند ميان مردم و علماى دين، فاصله ايجاد كنند24.</w:t>
      </w:r>
      <w:r w:rsidRPr="00AB5125">
        <w:rPr>
          <w:rFonts w:cs="B Badr"/>
          <w:rtl/>
        </w:rPr>
        <w:br/>
        <w:t>تقليد و فطرى بودن دين:</w:t>
      </w:r>
      <w:r w:rsidRPr="00AB5125">
        <w:rPr>
          <w:rFonts w:cs="B Badr"/>
          <w:rtl/>
        </w:rPr>
        <w:br/>
        <w:t>اينكه دين فطرى است، منافاتى با ضرورت تخصصى بودن استنباط احكام و ضرورت تقليد غيرمتخصصان در احكام فرعى ندارد؛ چه اينكه:</w:t>
      </w:r>
      <w:r w:rsidRPr="00AB5125">
        <w:rPr>
          <w:rFonts w:cs="B Badr"/>
          <w:rtl/>
        </w:rPr>
        <w:br/>
        <w:t>يكم. فطرى بودن، اقسام و معانى مختلفى دارد و نبايد بين اين معانى خلط شود.</w:t>
      </w:r>
      <w:r w:rsidRPr="00AB5125">
        <w:rPr>
          <w:rFonts w:cs="B Badr"/>
          <w:rtl/>
        </w:rPr>
        <w:br/>
        <w:t>دوّم. فطرى بودن به بعضى از معانى رايج آن در اصول و كليات است، نه همه جزئيات و مسائل خُرد.</w:t>
      </w:r>
      <w:r w:rsidRPr="00AB5125">
        <w:rPr>
          <w:rFonts w:cs="B Badr"/>
          <w:rtl/>
        </w:rPr>
        <w:br/>
        <w:t>سوّم. لازمه فطرى بودن، عدم نياز به كارشناس و متخصص در همه ابعاد و لوازم نيست؛ زيرا فطرى بودن دين، نسبت به عرصه هاى مختلف كاربردهاى گوناگونى دارد؛ از جمله:</w:t>
      </w:r>
      <w:r w:rsidRPr="00AB5125">
        <w:rPr>
          <w:rFonts w:cs="B Badr"/>
          <w:rtl/>
        </w:rPr>
        <w:br/>
        <w:t xml:space="preserve">1. در پاره اى از موارد فطرى بودن دين، در رابطه با اصل دين باورى و دين گرايى انسان به كار مى رود و از آن به احساس مذهبى تعبير مى شود.25 منظور از فطرى بودن در اينجا، وجود نوعى گرايش ذاتى، اصيل و همگانى نسبت به دين است. بر اساس اين انگاره </w:t>
      </w:r>
      <w:r w:rsidRPr="00AB5125">
        <w:rPr>
          <w:rFonts w:cs="B Badr"/>
          <w:rtl/>
        </w:rPr>
        <w:lastRenderedPageBreak/>
        <w:t>دين باورى و دين خواهى انسان، ريشه در عمق جان او دارد و ناشى از تقليد و شرايط خاص فرهنگى و اجتماعى نيست. طبيعى است اين معنا از فطرى بودن، ربطى به مسئله تقليد در احكام دينى ندارد و نسبت به آن، نه موضع سلبى دارد و نه موضع ايجابى؛ زيرا اينها دو مقوله جدا از يكديگر است. گرايش ذاتى، امرى تكوينى و غير اختيارى است؛ ولى تقليد، كنش عملى و مبتنى بر اختيار است و از همين رو مى تواند شكل تخصصى و تقليدپذير به خود گيرد.</w:t>
      </w:r>
      <w:r w:rsidRPr="00AB5125">
        <w:rPr>
          <w:rFonts w:cs="B Badr"/>
          <w:rtl/>
        </w:rPr>
        <w:br/>
        <w:t>2. گاهى فطرى بودن در عقايد مانند خداشناسى به كار مى رود. در اين زمينه فطرى را به معانى مختلفى حمل كرده اند؛ از جمله:</w:t>
      </w:r>
      <w:r w:rsidRPr="00AB5125">
        <w:rPr>
          <w:rFonts w:cs="B Badr"/>
          <w:rtl/>
        </w:rPr>
        <w:br/>
        <w:t>2ـ1. وجود خدا از بديهيات اوليه است كه اثبات آن نيازمند هيچ دليلى نيست.</w:t>
      </w:r>
      <w:r w:rsidRPr="00AB5125">
        <w:rPr>
          <w:rFonts w:cs="B Badr"/>
          <w:rtl/>
        </w:rPr>
        <w:br/>
        <w:t>2ـ2. وجود خدا از فطريات منطقى يا بديهى ثانوى است كه دليل آن، همواره در ذهن موجود است.</w:t>
      </w:r>
      <w:r w:rsidRPr="00AB5125">
        <w:rPr>
          <w:rFonts w:cs="B Badr"/>
          <w:rtl/>
        </w:rPr>
        <w:br/>
        <w:t>2ـ3. علم انسان به وجود خدا، حضورى و بى واسطه است.</w:t>
      </w:r>
      <w:r w:rsidRPr="00AB5125">
        <w:rPr>
          <w:rFonts w:cs="B Badr"/>
          <w:rtl/>
        </w:rPr>
        <w:br/>
        <w:t>2ـ4. انسان در جهان پيشين به نام «عالم ذر» با خدا مواجهه داشته و خداوند را با اوصاف جمال و جلالش مشاهده و به ربوبيت او اقرار كرده است.26</w:t>
      </w:r>
      <w:r w:rsidRPr="00AB5125">
        <w:rPr>
          <w:rFonts w:cs="B Badr"/>
          <w:rtl/>
        </w:rPr>
        <w:br/>
        <w:t>2ـ5. انسان به وجود خدا، علم وجدانى دارد27.</w:t>
      </w:r>
      <w:r w:rsidRPr="00AB5125">
        <w:rPr>
          <w:rFonts w:cs="B Badr"/>
          <w:rtl/>
        </w:rPr>
        <w:br/>
        <w:t>2ـ6. وجود خدا، باور پايه است.28</w:t>
      </w:r>
      <w:r w:rsidRPr="00AB5125">
        <w:rPr>
          <w:rFonts w:cs="B Badr"/>
          <w:rtl/>
        </w:rPr>
        <w:br/>
        <w:t>2ـ7. انسان نه تنها خداشناس كه ذاتاً خداجو و خدا خواه آفريده شده است. اين معنا عبارت ديگرى از معناى نخست فطرى بودن دين؛ يعنى، وجود احساس مذهبى در انسان است.</w:t>
      </w:r>
      <w:r w:rsidRPr="00AB5125">
        <w:rPr>
          <w:rFonts w:cs="B Badr"/>
          <w:rtl/>
        </w:rPr>
        <w:br/>
        <w:t>البته به دلايل متعددى، فطرى بودن علم يا گرايش به خدا، بشريت را بى نياز از مباحث دقيق و تخصصى در باب خداشناسى نمى كند. برخى دلايل اين نياز عبارت است از: پيدايش غفلت، وجود شبهات، پيچيدگى پاره اى از مسائل مربوط به اوصاف و افعال الهى و ... .29 از همين رو بزرگ ترين انديشمندان، متفكران، فيلسوفان و متكلمان زحمات بسيارى را براى تبيين مباحث الهيات مصروف داشته و گنجينه هاى عظيمى از معرفت را در اين باره به يادگار نهاده اند. نصوص دينى نيز آكنده از معارف عميق و ژرفى است كه بدون ژرف كاوى هاى دقيق و عالمانه، فهم آنها امكان پذير نيست. نمونه هاى روشن آن را در قرآن مجيد، نهج البلاغه و صحيفه سجاديه در باب توحيد، صفات خداوند، قضا و قدر الهى و ... مى توان يافت. از همين رو قرآن سفارش به تدبر در آيات خود،30 پرس و جو از دانشمندان31، تفقه عالمانه نخبگان در دين و از پى آن آموزش توده ها از سوى عالمان دينى نموده است.32</w:t>
      </w:r>
      <w:r w:rsidRPr="00AB5125">
        <w:rPr>
          <w:rFonts w:cs="B Badr"/>
          <w:rtl/>
        </w:rPr>
        <w:br/>
        <w:t>3. فطرى بودن، گاهى در حوزه نظام ارزش ها و مسائل رفتارى ـ چون اخلاقيات و احكام فقهى ـ به كار مى رود. مقصود از فطرى بودن در اين عرصه، هماهنگى ارزش ها و احكام اسلامى با فطرت كمال جو، فضيلت طلب و خير خواه انسان و هماهنگى قوانين شريعت با نيازهاى واقعى و اساسى انسان است. به تعبير ديگر فطرى بودن در اينجا، به معناى هماهنگى نظام تشريع با نظام تكوين و چگونگى و هدف از آفرينش انسان است. اما آيا اين مسئله مستلزم غير تخصصى بودن فهم احكام دينى و لاجرم بى نيازى از تقليد در آن است؟ هرگز!</w:t>
      </w:r>
      <w:r w:rsidRPr="00AB5125">
        <w:rPr>
          <w:rFonts w:cs="B Badr"/>
          <w:rtl/>
        </w:rPr>
        <w:br/>
        <w:t>واقع مطلب اين است كه در اينجا، نوعى مغالطه رخ داده است؛ يعنى، فطرى بودن مساوى با ساده، روشن و همه فهم بودن تمامى احكام خرد و كلان انگاشته شده است. در حالى كه:</w:t>
      </w:r>
      <w:r w:rsidRPr="00AB5125">
        <w:rPr>
          <w:rFonts w:cs="B Badr"/>
          <w:rtl/>
        </w:rPr>
        <w:br/>
        <w:t xml:space="preserve">اولاً، فطرى بودن وصف خود دين؛ يعنى، معارف و احكام آن است. مغالطه ياد شده فطرى بودن را وصف معرفت دينى و چگونگى فهم </w:t>
      </w:r>
      <w:r w:rsidRPr="00AB5125">
        <w:rPr>
          <w:rFonts w:cs="B Badr"/>
          <w:rtl/>
        </w:rPr>
        <w:lastRenderedPageBreak/>
        <w:t>ما از نصوص دينى قلمداد مى كند.</w:t>
      </w:r>
      <w:r w:rsidRPr="00AB5125">
        <w:rPr>
          <w:rFonts w:cs="B Badr"/>
          <w:rtl/>
        </w:rPr>
        <w:br/>
        <w:t>ثانياً، واقعيت نشان مى دهد كه غير از پاره اى نصوص قطعى با دلالت روشن، بسيارى از ريزه كارى هاى احكام دينى، جز از طريق فرآيند پيچيده استنباط و بدون استفاده از روش ويژه فهم دين ـ كه جز متخصصان از آن آگاهى كافى ندارند ـ يافتنى نيست.</w:t>
      </w:r>
      <w:r w:rsidRPr="00AB5125">
        <w:rPr>
          <w:rFonts w:cs="B Badr"/>
          <w:rtl/>
        </w:rPr>
        <w:br/>
        <w:t xml:space="preserve">ثالثاً، در منطقِ قرآن و دين، بخشى از نخبگان جامعه، بايد براى فهم عميق و متخصصانه دين و به تعبير ديگر تفقه در دين تلاش كنند. سپس به تربيت و آموزش و تعليم ديگران پرداخته و رهبرى و مرجعيت فكرى و عملى توده ها را در راستاى معارف و قوانين دينى بر عهده گيرند. افزون بر آيات، در روايات متعددى بر لزوم تفقه عالمان در دين و پيروى ديگران از آنان سفارش شده است؛ از جمله در توقيع شريف امام عصر(عج) خطاب به اسحاق بن يعقوب كلينى آمده است: </w:t>
      </w:r>
      <w:r w:rsidRPr="00AB5125">
        <w:rPr>
          <w:rFonts w:cs="B Badr"/>
          <w:b/>
          <w:bCs/>
          <w:color w:val="008000"/>
          <w:rtl/>
        </w:rPr>
        <w:t>«اما من كان من الفقها صائنا لنفسه، حافظ لدينه، مخالفاً لهواه، مطيعاً لامر مولاه فللعوام ان يقلدوه»</w:t>
      </w:r>
      <w:r w:rsidRPr="00AB5125">
        <w:rPr>
          <w:rFonts w:cs="B Badr"/>
          <w:rtl/>
        </w:rPr>
        <w:t>33؛ «هر كس از فقيهان، خويشتن دار، پاسدار دين، مخالف هواى نفس و مطيع امر مولاى خويش (امام و حجت بر حق الهى) باشد؛ بر ديگران است كه از او پيروى و تقليد نمايند».</w:t>
      </w:r>
      <w:r w:rsidRPr="00AB5125">
        <w:rPr>
          <w:rFonts w:cs="B Badr"/>
          <w:rtl/>
        </w:rPr>
        <w:br/>
      </w:r>
      <w:r w:rsidRPr="00AB5125">
        <w:rPr>
          <w:rFonts w:cs="B Badr"/>
          <w:rtl/>
        </w:rPr>
        <w:br/>
      </w:r>
      <w:r w:rsidRPr="00AB5125">
        <w:rPr>
          <w:rFonts w:cs="B Badr"/>
          <w:b/>
          <w:bCs/>
          <w:rtl/>
        </w:rPr>
        <w:t>عقلانيت تقليد</w:t>
      </w:r>
      <w:r w:rsidRPr="00AB5125">
        <w:rPr>
          <w:rFonts w:cs="B Badr"/>
          <w:b/>
          <w:bCs/>
          <w:rtl/>
        </w:rPr>
        <w:br/>
      </w:r>
      <w:r w:rsidRPr="00AB5125">
        <w:rPr>
          <w:rFonts w:cs="B Badr"/>
          <w:rtl/>
        </w:rPr>
        <w:t>پرسش 59. تقليد، پذيرفتن بدون دليل است و عقل انسان چيزى را بدون دليل نمى پذيرد؛ بنابراين، احكام شرعى خود را با توجه به عقل و منطق انجام مى دهيم؟</w:t>
      </w:r>
      <w:r w:rsidRPr="00AB5125">
        <w:rPr>
          <w:rFonts w:cs="B Badr"/>
          <w:rtl/>
        </w:rPr>
        <w:br/>
        <w:t>عقل انسان هرگز چيزى را بدون دليل نمى پذيرد؛ امّا تقليدى كه در باب احكام دينى از آن بحث مى شود، پذيرش بدون دليل نيست. براى مثال مجتهد به مسئله وجوب خمس فتوا مى دهد و دليل او آيه 41 سوره «انفال» و رواياتى است كه در اين زمينه وجود دارد. مقلد نيز هرگز اين فتوا را بدون دليل نمى پذيرد؛ زيرا مى داند خداوندِ حكيم، تكاليفى را براى انسان معيّن كرده است؛ يعنى، بعضى كارها را بر او واجب يا حرام كرده است، و احتمال مى دهد كه يكى از آنها وجوب خمس باشد. همين مقدار از علم او به احكام، او را مسئول مى كند؛ از اين رو بايد آن احكام را بشناسد و ببيند آيا خمس واجب است يا نه و در صورت مثبت بودن، چه شرايطى دارد. شناخت اين احكام از قرآن، سنّت، عقل و اجماع، نيازمند مقدمات فراوان و آشنايى با علوم بسيارى است. پس او كه در اين علوم متخصص نيست، بايد از راه ديگرى اين احكام را بشناسد و آن، رجوع به كارشناسان اين علوم است. بر اين اساس با دليل، به فتواى مجتهد عمل مى كند؛ چنان كه اگر بيمارى به پزشك مراجعه و بر اساس دستور و نظر او عمل كند، هيچ فرد خردمندى وى را سرزنش نمى كند؛ بلكه كار وى را عين خردورزى مى داند.</w:t>
      </w:r>
      <w:r w:rsidRPr="00AB5125">
        <w:rPr>
          <w:rFonts w:cs="B Badr"/>
          <w:rtl/>
        </w:rPr>
        <w:br/>
        <w:t>دكتر شريعتى مى گويد: «تقليد نه تنها با تعقّل ناسازگار نيست؛ بلكه اساساً كار عقل اين است كه: هر كه نمى داند از آنكه مى داند تقليد كند و لازمه عقل اين است كه در اينجا خود را نفى كند، و عقل آگاه را جانشين خود كند. بيمار خردمند كسى است كه در برابر طبيب متخصص، خردمندى نكند؛ چون خردمندى كردن در اينجا بى خردى است و اقتضاى تعقّل تعبّد است و تقليد ... هر جامعه اى كه پيشرفته تر و متمدن تر است اصل تقليد و تخصص در آن استوارتر و مشخص تر است».34 توضيح بيشتر مسئله در گرو توجه به دو نكته است:</w:t>
      </w:r>
      <w:r w:rsidRPr="00AB5125">
        <w:rPr>
          <w:rFonts w:cs="B Badr"/>
          <w:rtl/>
        </w:rPr>
        <w:br/>
        <w:t>1. اينكه گفته مى شود عقل و خرد، بدون دليل چيزى را نمى پذيرد، كاملاً درست است؛ اما بايد تحليل دقيقى از دليل و خردپذيرى داشت. دليل مورد قبول عقل در يك تقسيم بندى، مى تواند دوگونه باشد:</w:t>
      </w:r>
      <w:r w:rsidRPr="00AB5125">
        <w:rPr>
          <w:rFonts w:cs="B Badr"/>
          <w:rtl/>
        </w:rPr>
        <w:br/>
      </w:r>
      <w:r w:rsidRPr="00AB5125">
        <w:rPr>
          <w:rFonts w:cs="B Badr"/>
          <w:rtl/>
        </w:rPr>
        <w:lastRenderedPageBreak/>
        <w:t>1ـ1. دليل مستقيم؛ منظور از دليل بى واسطه يا مستقيم، در اينجا آن است كه عقل با بررسى و كاوش هاى خود ـ بدون تكيه به نظر و رأى ديگرى ـ حقيقتى را در مى يابد. مثل آنكه پزشك با معاينه دقيق بيمار، نوع بيمارى و راه درمان آن را تشخيص مى دهد.</w:t>
      </w:r>
      <w:r w:rsidRPr="00AB5125">
        <w:rPr>
          <w:rFonts w:cs="B Badr"/>
          <w:rtl/>
        </w:rPr>
        <w:br/>
        <w:t>1ـ2. دليل غير مستقيم؛ منظور از دليل غيرمستقيم، استناد به قول منبع موثق و قابل اعتماد از نظر عقل و عقلا است. همه انسان ها در امورى كه خود صاحب نظر نيستند، به نظر متخصصان مراجعه و پذيرش آن يا اعتماد بر آن را حداقل در امور عملى، امرى معقول دانسته و بر اساس آن عمل مى كنند؛ بدون آنكه در پى استدلال مستقيم بر مطلب برآيند. بنابراين عقل در امور عملى، تكيه به نظر كارشناسان را امرى خردمندانه و درست مى داند.</w:t>
      </w:r>
      <w:r w:rsidRPr="00AB5125">
        <w:rPr>
          <w:rFonts w:cs="B Badr"/>
          <w:rtl/>
        </w:rPr>
        <w:br/>
        <w:t>2. تقليد اقسام مختلفى دارد و در يك تقسيم بندى كلى، مى توان آن را به تقليد خردپذير و تقليد خردستيز تقسيم كرد.</w:t>
      </w:r>
      <w:r w:rsidRPr="00AB5125">
        <w:rPr>
          <w:rFonts w:cs="B Badr"/>
          <w:rtl/>
        </w:rPr>
        <w:br/>
        <w:t>2ـ1. تقليد خردپذير، تقليد غيركارشناس از متخصص و كسى است كه همه صلاحيت هاى لازم و اعتمادپذير را دارا است. اين در واقع پيروى از علم و دانش و بهره جويى از آگاهى ديگرى است.</w:t>
      </w:r>
      <w:r w:rsidRPr="00AB5125">
        <w:rPr>
          <w:rFonts w:cs="B Badr"/>
          <w:rtl/>
        </w:rPr>
        <w:br/>
        <w:t>2ـ2. تقليد خردستيز، پيروى از كسى است كه فاقد صلاحيت هاى علمى يا اخلاقى لازم در مسئله است. قرآن مجيد در موارد گوناگونى، از اين گونه تقليدها مانند پيروى كوركورانه از سنت هاى جاهلى، يا پيروى يهود از پيشوايان تحريف گر خود ـ در عين علم و آگاهى به روش نادرست آنان ـ نهى كرده است. اما از طرف ديگر به پيروى از خردمندان، فرزانگان و عالمان پارسا و درستكار دستور داده است.</w:t>
      </w:r>
      <w:r w:rsidRPr="00AB5125">
        <w:rPr>
          <w:rFonts w:cs="B Badr"/>
          <w:rtl/>
        </w:rPr>
        <w:br/>
      </w:r>
      <w:r w:rsidRPr="00AB5125">
        <w:rPr>
          <w:rFonts w:cs="B Badr"/>
          <w:rtl/>
        </w:rPr>
        <w:br/>
      </w:r>
      <w:r w:rsidRPr="00AB5125">
        <w:rPr>
          <w:rFonts w:cs="B Badr"/>
          <w:b/>
          <w:bCs/>
          <w:rtl/>
        </w:rPr>
        <w:t>مجازات مرتد</w:t>
      </w:r>
      <w:r w:rsidRPr="00AB5125">
        <w:rPr>
          <w:rFonts w:cs="B Badr"/>
          <w:b/>
          <w:bCs/>
          <w:rtl/>
        </w:rPr>
        <w:br/>
      </w:r>
      <w:r w:rsidRPr="00AB5125">
        <w:rPr>
          <w:rFonts w:cs="B Badr"/>
          <w:rtl/>
        </w:rPr>
        <w:t>پرسش 60. ارتداد يعنى چه؟ فلسفه مجازات مرتد چيست؟ مگر اسلام آزادى عقيده را قبول ندارد، پس چرا مجازات سختى را بر مرتد تحميل مى كند؟ آيا اسلام دين حق و منطبق بر عقل و برهان نيست؛ پس چرا با تحميل مجازات درصدد ابقاى اجبارى مسلمانان بر دين خود برمى آيد؟</w:t>
      </w:r>
      <w:r w:rsidRPr="00AB5125">
        <w:rPr>
          <w:rFonts w:cs="B Badr"/>
          <w:rtl/>
        </w:rPr>
        <w:br/>
        <w:t>در قلمرو حقوق و آزادى هاى مذهبى، مسئله «ارتداد»، از مهم ترين و حساس ترين موضوعات شمرده مى شود. براى آشنايى با آن، ابتدا به بيان چيستى، عوامل و اقسام ارتداد و سپس به بيان حكم و فلسفه آن خواهيم پرداخت.</w:t>
      </w:r>
      <w:r w:rsidRPr="00AB5125">
        <w:rPr>
          <w:rFonts w:cs="B Badr"/>
          <w:rtl/>
        </w:rPr>
        <w:br/>
        <w:t>«ارتداد» كه از واژه «رد» گرفته شده، در لغت به معناى «بازگشت» است. در فرهنگ دينى، بازگشت به كفر، «ارتداد و ردّه» ناميده مى شود.35 البته مسئله ارتداد و احكام جزايى مترتب بر آن، به اسلام اختصاص ندارد. در برخى از اديان ديگر و مذاهب بزرگ نيز هر گاه كسى از دينِ برگزيده و منتخب روى گرداند، كافر به شمار مى آيد و بدان سبب كه از دين سابق برگشته، مرتد خوانده و مجازات مى شود.36</w:t>
      </w:r>
      <w:r w:rsidRPr="00AB5125">
        <w:rPr>
          <w:rFonts w:cs="B Badr"/>
          <w:rtl/>
        </w:rPr>
        <w:br/>
        <w:t>در فرهنگ اسلامى از آن جهت كه دين حقيقى نزد خداوند اسلام است،37 هر كس خداى متعال يا يگانگى وى، حيات پس از مرگ(معاد)، شريعت اسلامى يا نبوت حضرت محمد صلى الله عليه و آله را باور نداشته باشد، كافر قلمداد مى شود.38 البته جوهر همه اديان الهى واحد است؛ گرچه به مقتضاى تفاوت شرايط اجتماعى، شريعت ها تفاوت مى يابد. اما در هر عصرى، تنها يك شريعت بر حق است و ساير شريعت ها، به دليل تفاوت شرايط قبلى يا وقوع تحريف، نسخ مى شود.39</w:t>
      </w:r>
      <w:r w:rsidRPr="00AB5125">
        <w:rPr>
          <w:rFonts w:cs="B Badr"/>
          <w:rtl/>
        </w:rPr>
        <w:br/>
        <w:t>انواع مرتد:</w:t>
      </w:r>
      <w:r w:rsidRPr="00AB5125">
        <w:rPr>
          <w:rFonts w:cs="B Badr"/>
          <w:rtl/>
        </w:rPr>
        <w:br/>
      </w:r>
      <w:r w:rsidRPr="00AB5125">
        <w:rPr>
          <w:rFonts w:cs="B Badr"/>
          <w:rtl/>
        </w:rPr>
        <w:lastRenderedPageBreak/>
        <w:t>در فقه اسلامى مرتد دو نوع است و هر يك احكامى جداگانه دارد:</w:t>
      </w:r>
      <w:r w:rsidRPr="00AB5125">
        <w:rPr>
          <w:rFonts w:cs="B Badr"/>
          <w:rtl/>
        </w:rPr>
        <w:br/>
        <w:t>1. مرتد فطرى: كسى است كه پدر يا مادر يا والدينش، هنگام انعقاد نطفه وى مسلمان بوده اند و او بعد از بلوغ، آيين اسلام را پذيرفته و سپس به كفر روى آورده است؛ مانند سلمان رشدى كه پدرش مسلمان بوده است40.</w:t>
      </w:r>
      <w:r w:rsidRPr="00AB5125">
        <w:rPr>
          <w:rFonts w:cs="B Badr"/>
          <w:rtl/>
        </w:rPr>
        <w:br/>
        <w:t>2. مرتد ملى: كسى است كه پدر و مادرش، هنگام انعقاد نطفه وى كافر بوده اند و او بعد از بلوغ، اظهار كفر كرده است. سپس مسلمان شده و بعد از آن به كفر باز گشته است.41 برخى از فقها كفر پدر يا مادر، هنگام ولادت طفل را شرط دانسته اند؛ نه هنگام انعقاد نطفه.42</w:t>
      </w:r>
      <w:r w:rsidRPr="00AB5125">
        <w:rPr>
          <w:rFonts w:cs="B Badr"/>
          <w:rtl/>
        </w:rPr>
        <w:br/>
        <w:t>مجازات ارتداد</w:t>
      </w:r>
      <w:r w:rsidRPr="00AB5125">
        <w:rPr>
          <w:rFonts w:cs="B Badr"/>
          <w:rtl/>
        </w:rPr>
        <w:br/>
        <w:t>اگر مرتد فطرى مرد باشد، علاوه بر برخى از احكام مدنى ـ مانند فسخ پيمان نكاح و جدايى از همسر بدون نياز به طلاق و تقسيم اموال بين ورثه ـ به اعدام محكوم است. مرتد ملى را به توبه و بازگشت به اسلام دعوت مى كنند و سه روز (و به گفته برخى از فقها مانند شيخ طوسى به قدر لازم) مهلت مى دهند. اگر در اين مدت توبه كرد، آزاد مى شود؛ و گرنه به اعدام محكوم مى گردد.</w:t>
      </w:r>
      <w:r w:rsidRPr="00AB5125">
        <w:rPr>
          <w:rFonts w:cs="B Badr"/>
          <w:rtl/>
        </w:rPr>
        <w:br/>
        <w:t>زن مرتد، از هر نوع كه باشد كشته نمى شود. او را به توبه فرا مى خوانند، چنانچه توبه كرد، آزادش مى كنند؛ و گرنه در زندان باقى مى ماند، هنگام نماز تازيانه مى خورد و در تنگناى معيشتى قرار مى گيرد تا توبه كند.43</w:t>
      </w:r>
      <w:r w:rsidRPr="00AB5125">
        <w:rPr>
          <w:rFonts w:cs="B Badr"/>
          <w:rtl/>
        </w:rPr>
        <w:br/>
        <w:t>موضوع ارتداد و آثار حقوقى آن در شريعت و فقه اسلام، به اندازه اى روشن و بديهى است كه درباره اصل حكم كمترين ترديدى وجود ندارد و همه مذاهب فقهى، آن را پذيرفته اند44؛ هر چند در جزئيات آن اختلاف نظرهايى ديده مى شود.</w:t>
      </w:r>
      <w:r w:rsidRPr="00AB5125">
        <w:rPr>
          <w:rFonts w:cs="B Badr"/>
          <w:rtl/>
        </w:rPr>
        <w:br/>
        <w:t>ماهيت جرم ارتداد:</w:t>
      </w:r>
      <w:r w:rsidRPr="00AB5125">
        <w:rPr>
          <w:rFonts w:cs="B Badr"/>
          <w:rtl/>
        </w:rPr>
        <w:br/>
        <w:t>هر جرم از سه عنصر قانونى، مادى و روانى تشكيل مى شود.</w:t>
      </w:r>
      <w:r w:rsidRPr="00AB5125">
        <w:rPr>
          <w:rFonts w:cs="B Badr"/>
          <w:rtl/>
        </w:rPr>
        <w:br/>
        <w:t>1. عنصر قانونى؛ يعنى، «جرم شناخته شدن در قانون». هيچ عملى جرم نيست؛ مگر اينكه قبلاً قانونى فعل يا ترك آن را جرم شناخته و برايش مجازات تعيين كرده باشد.</w:t>
      </w:r>
      <w:r w:rsidRPr="00AB5125">
        <w:rPr>
          <w:rFonts w:cs="B Badr"/>
          <w:rtl/>
        </w:rPr>
        <w:br/>
        <w:t>2. عنصر مادى؛ يعنى، عنصر خارجى ملموس و محسوس كه به سبب آن ارتداد، عينيت مى يابد. به عبارت ديگر، اظهار موجبات ارتداد، عنصر مادى اين پديده به شمار مى آيد. البته ارتداد با انكار قلبى حاصل مى شود؛ ولى آنچه مجازات دنيوى بر آن مترتب مى گردد، ارتدادى است كه با گفتار يا رفتار اظهار شود (مانند سخنرانى، نوشتن كتاب، مقاله و ...) . ارتداد تا وقتى ابراز نشود، جرم حقوقى نيست و كسى حق تحقيق و تفحص و تفتيش عقايد ندارد.45 افزون بر اين، اگر مسلمانى اظهار كفر كند و پس از آن، مدعى شود تحت فشار يا اكراه به چنين كارى مبادرت ورزيده است ـ چنانچه احتمال آن وجود داشته باشد ـ ادعايش پذيرفته مى شود.46</w:t>
      </w:r>
      <w:r w:rsidRPr="00AB5125">
        <w:rPr>
          <w:rFonts w:cs="B Badr"/>
          <w:rtl/>
        </w:rPr>
        <w:br/>
        <w:t>3. عنصر روانى؛ يعنى، قصد مجرمانه داشتن. برخى از آيات قرآن47 نشان مى دهد: ارتداد به عنوان يك جريان فتنه انگيز براى ايجاد تزلزل درباورهاى دينى مسلمانان، از سوى دشمنان داخلى و خارجى مطرح بوده است.48</w:t>
      </w:r>
      <w:r w:rsidRPr="00AB5125">
        <w:rPr>
          <w:rFonts w:cs="B Badr"/>
          <w:rtl/>
        </w:rPr>
        <w:br/>
        <w:t xml:space="preserve">عامل ديگر هوا و هوس برخى از مسلمانان سست ايمان است. شيطان اين كار ناروا را نزد آنان خوب جلوه مى دهد و از جاه طلبى و ديگر مطامع پست دنيوى، براى فريفتن و پيوند زدنشان با دشمنان بهره مى برد!49 چه بسا بتوان به واسطه قرينه ها و شواهد مذكور در اين آيات، مجازات مورد نظر در روايات را به وجود آثار اجتماعى بر ارتداد افراد مقيد دانست؛ يعنى، هر گاه كسى كه از دين خارج شده، با تبليغ ارتداد خود، در اذهان عمومى ترديد و شبهه پديد آورد و روحيه ايمانى جامعه را تضعيف كند، با مجازات روبه رو مى </w:t>
      </w:r>
      <w:r w:rsidRPr="00AB5125">
        <w:rPr>
          <w:rFonts w:cs="B Badr"/>
          <w:rtl/>
        </w:rPr>
        <w:lastRenderedPageBreak/>
        <w:t>شود.50</w:t>
      </w:r>
      <w:r w:rsidRPr="00AB5125">
        <w:rPr>
          <w:rFonts w:cs="B Badr"/>
          <w:rtl/>
        </w:rPr>
        <w:br/>
        <w:t>بنابراين، ارتداد به عنوان اخلال در نظم عمومى و ترديد و فتنه انگيزى جرم شمرده مى شود و «فتنه انگيزى» ـ به عنوان قصد مجرمانه ـ عنصر روانى ارتداد را تشكيل مى دهد. البته فتاواى فقها، مانند بيشتر يا همه روايات، مطلق است. بدين ترتيب، شايد جرم ارتداد در زمره جرم هاى صرفا مادى قرار گيرد51. در اين گونه موارد، قانون گذار صرف تحقق كارى را اماره قانونى يا فرض قانونى52 بر قصد فاعل منظور مى كند؛ براى مثال در مسئله حرمت اجتماع زن و مرد نامحرم، فقها معتقدند: اجتماع زن و مرد نامحرم در يك فضاى بسته ـ هر چند قصد گناه نداشته باشند ـ حرام و ممنوع است. يكى از حكمت هاى منع از ارتداد در اين استنباط، جلوگيرى از نفوذ بيگانگان و استفاده از ضعف فكرى افراد سست ايمان است. به عبارت ديگر، آن قدر اين شيوه براى ايجاد تزلزل در باورهاى دينى مردم، شيوه ساده و مؤثرى است كه قانون گذار به كسى اجازه نمى دهد به آن نزديك شود؛ خواه قصد مجرمانه داشته باشد يا نه.</w:t>
      </w:r>
      <w:r w:rsidRPr="00AB5125">
        <w:rPr>
          <w:rFonts w:cs="B Badr"/>
          <w:rtl/>
        </w:rPr>
        <w:br/>
        <w:t>فلسفه مجازات مرتد:</w:t>
      </w:r>
      <w:r w:rsidRPr="00AB5125">
        <w:rPr>
          <w:rFonts w:cs="B Badr"/>
          <w:rtl/>
        </w:rPr>
        <w:br/>
        <w:t>قبل از بيان چرايى سخت گيرى اسلام درباره ارتداد، توجه به چند نكته ضرورى است:</w:t>
      </w:r>
      <w:r w:rsidRPr="00AB5125">
        <w:rPr>
          <w:rFonts w:cs="B Badr"/>
          <w:rtl/>
        </w:rPr>
        <w:br/>
      </w:r>
      <w:r w:rsidRPr="00AB5125">
        <w:rPr>
          <w:rFonts w:cs="B Badr"/>
          <w:b/>
          <w:bCs/>
          <w:rtl/>
        </w:rPr>
        <w:t>يك.</w:t>
      </w:r>
      <w:r w:rsidRPr="00AB5125">
        <w:rPr>
          <w:rFonts w:cs="B Badr"/>
          <w:rtl/>
        </w:rPr>
        <w:t xml:space="preserve"> كرانمندى خرد بشرى</w:t>
      </w:r>
      <w:r w:rsidRPr="00AB5125">
        <w:rPr>
          <w:rFonts w:cs="B Badr"/>
          <w:rtl/>
        </w:rPr>
        <w:br/>
        <w:t>احكام دينى تابع مصالح و مفاسد واقعى انسان ها است و حكم ارتداد نيز از اين قاعده مستثنا نيست؛ اما خرد بشرى تا چه اندازه قادر به پرده بردارى از علل و فلسفه احكام است؟ بدون شك دانش بشرى كرانمند و محدود است و در عين پيشرفت هاى خيره كننده اش، در برابر موج عظيمى از مجهولات و نادانسته ها دست و پا مى زند و به قصور خويش اعتراف مى كند. بنابراين اگراز دست يابى به فلسفه حكمى الهى ناتوان شود ـ با توجه به اينكه آن حكم از سوى خداى حكيم، خير خواه و داناى مطلق صادر شده است ـ در برابر آن سر تسليم فرود مى آورد؛ چه رسد كه حكمت هاى مختلفى، در رابطه با آن حكم روشن شده باشد. البته نبايد پنداشت كه اين امور، علت نهايى و اساسى اين حكم مى باشند؛ بلكه چه بسا مسئله علت هاى ديگرى داشته باشد كه همچنان از دسترس عقل به دور است.</w:t>
      </w:r>
      <w:r w:rsidRPr="00AB5125">
        <w:rPr>
          <w:rFonts w:cs="B Badr"/>
          <w:rtl/>
        </w:rPr>
        <w:br/>
      </w:r>
      <w:r w:rsidRPr="00AB5125">
        <w:rPr>
          <w:rFonts w:cs="B Badr"/>
          <w:b/>
          <w:bCs/>
          <w:rtl/>
        </w:rPr>
        <w:t>دو.</w:t>
      </w:r>
      <w:r w:rsidRPr="00AB5125">
        <w:rPr>
          <w:rFonts w:cs="B Badr"/>
          <w:rtl/>
        </w:rPr>
        <w:t xml:space="preserve"> حق الهى و حقوق طبيعى انسان</w:t>
      </w:r>
      <w:r w:rsidRPr="00AB5125">
        <w:rPr>
          <w:rFonts w:cs="B Badr"/>
          <w:rtl/>
        </w:rPr>
        <w:br/>
        <w:t>در تفكر اومانيستى غرب جديد، انسان جايگزين خدا شده و محور همه ارزش ها قلمداد مى شود. در اين نظام، معيار حقانيت و مشروعيت هر قانون و حكومتى، خواست مردم است.53 از اين رو، انسان، حاكم مطلق بر سرنوشت خويشاست و هيچ كسِ ديگر، ـ حتى خداى متعال ـ حق ندارد براى او تصميم بگيرد. به همين سبب، اومانيسم به ليبراليسم و اباحه گرى مى انجامد. بر اين اساس، همجنس بازى به همان اندازه مقدس، قابل دفاع و از حقوق طبيعى انسان قلمداد مى شود كه حق پرستش خداى متعال در عقايد مذهبى، مقدس و قابل دفاع است54 و چون حقپرستش خدا اين قدر بى ارزش شمرده مى شود، تغيير مذهب تابع سليقه افراد و مطلقا آزاد و كسى حق ندارد از آن جلوگيرى كند.55</w:t>
      </w:r>
      <w:r w:rsidRPr="00AB5125">
        <w:rPr>
          <w:rFonts w:cs="B Badr"/>
          <w:rtl/>
        </w:rPr>
        <w:br/>
        <w:t xml:space="preserve">اما در فرهنگ اسلامى، بنيان هاى اصلى ساختار فكرى، بر پايه خردمندى بشر نهاده شده و همواره انسان ها به بهره گيرى از فروغ عقل و تعالىِ انديشه و جدال فكرى صحيح سفارش شده اند. از اين رو، بزرگ ترين خيانت به بشر، آن است كه با فتنه انگيزى، فضاى فكرى جامعه را آلوده ساخته و اذهان عمومى را در تشخيص حق و باطل مشوش كرد. اعدام و مجازات مرتد در برابر جنگ روانى و تبليغاتى عليه اسلام و مسلمانان، سدّى مستحكم به شمار مى آيد. دولت اسلامى، همان گونه كه موظف است در صورت مسموم شدن آب شهر، آفت زدايى كند و آب سالم براى مردم فراهم آورد؛ وظيفه دارد در صورت مسموميت يا آلودگى فضاى فكرى جامعه و شيوع </w:t>
      </w:r>
      <w:r w:rsidRPr="00AB5125">
        <w:rPr>
          <w:rFonts w:cs="B Badr"/>
          <w:rtl/>
        </w:rPr>
        <w:lastRenderedPageBreak/>
        <w:t>عقايد گمراه كننده، در جهت سالم سازى آن بكوشد.56</w:t>
      </w:r>
      <w:r w:rsidRPr="00AB5125">
        <w:rPr>
          <w:rFonts w:cs="B Badr"/>
          <w:rtl/>
        </w:rPr>
        <w:br/>
        <w:t>از طرف ديگر نمى توان از منظر حقوق بشر، بر اين مسئله خرده گرفت؛ چرا كه حقوق طبيعى انسان ها، مربوط به حوزه مناسبات انسانى است؛ يعنى، اين حقوق بيانگر رابطه انسان ها با يكديگر است كه نسبت به هم تعدّى نكنند. اما اگر شخصى در برابر خدا و دين خدا، ستيزه گرى كند، خداوند حق دارد حيات بخشيده به چنين شخصى را سلب كند. از اين رو حكم ارتداد در حوزه مناسبات انسانى، قرار نمى گيرد تا نقض حقوق بشر به شمار آيد؛ بلكه از حقوق و حدود الهى است.</w:t>
      </w:r>
      <w:r w:rsidRPr="00AB5125">
        <w:rPr>
          <w:rFonts w:cs="B Badr"/>
          <w:rtl/>
        </w:rPr>
        <w:br/>
      </w:r>
      <w:r w:rsidRPr="00AB5125">
        <w:rPr>
          <w:rFonts w:cs="B Badr"/>
          <w:b/>
          <w:bCs/>
          <w:rtl/>
        </w:rPr>
        <w:t xml:space="preserve">سه. </w:t>
      </w:r>
      <w:r w:rsidRPr="00AB5125">
        <w:rPr>
          <w:rFonts w:cs="B Badr"/>
          <w:rtl/>
        </w:rPr>
        <w:t>فرق دين گرايى و دين گريزى</w:t>
      </w:r>
      <w:r w:rsidRPr="00AB5125">
        <w:rPr>
          <w:rFonts w:cs="B Badr"/>
          <w:rtl/>
        </w:rPr>
        <w:br/>
        <w:t>آزادى در پذيرش دينِ حق، مستلزم آزادى در وانهادن آن نيست. بنابراين اگر گفته شود: «كسى كه حق دارد دينى را اختيار كند، چرا حق ندارد دينى را وانهد؟» پاسخ روشنى دارد؛ يعنى:</w:t>
      </w:r>
      <w:r w:rsidRPr="00AB5125">
        <w:rPr>
          <w:rFonts w:cs="B Badr"/>
          <w:rtl/>
        </w:rPr>
        <w:br/>
        <w:t>3ـ1. اگر مقصود از وانهادن دين، فرونهادن دين منسوخ و باطل و گرايش به دين حق است؛ چنين حق، بلكه تكليفى وجود دارد و منع از آن به هيچ روى جايز نيست.</w:t>
      </w:r>
      <w:r w:rsidRPr="00AB5125">
        <w:rPr>
          <w:rFonts w:cs="B Badr"/>
          <w:rtl/>
        </w:rPr>
        <w:br/>
        <w:t>3ـ2. اگر مقصود اين است كه پذيرش دين حق و وانهادن آن، يكسان است و آدمى در برابر هر دو حق مساوى دارد، سخنى گزاف و باطل است. در اين گمانه، حقيقت پذيرى و باطل گرايى يكسان انگاشته شده و تكليف انسان در پيشگاه خداوند به باد فراموشى سپرده شده است.</w:t>
      </w:r>
      <w:r w:rsidRPr="00AB5125">
        <w:rPr>
          <w:rFonts w:cs="B Badr"/>
          <w:rtl/>
        </w:rPr>
        <w:br/>
        <w:t>واقع آن است كه پذيرش دين حق، رهرَوى به سوى حقيقت و هدايت و سعادت جاودان است و وجود چنين حق يا تكليفى، بسيار معقول و مورد تأكيد دين است. اما گريز از اسلام، ره سپردن به سوى تباهى و ضلالت است و جز زيان و خسران، ثمرى در پى ندارد. از اين رو منع از آن كاملاً خردپذير و منطقى است. بلى اگر كسى بر اثر شبهه اعتقادى و گمان برترى دين ديگر، منحرف شود. مسئله صورت ديگرى دارد و بر اساس برخى از فتاوا از شمول حكم ارتداد خارج شده و به او فرصت مطالعه و تحقيق بيشتر داده مى شود.57</w:t>
      </w:r>
      <w:r w:rsidRPr="00AB5125">
        <w:rPr>
          <w:rFonts w:cs="B Badr"/>
          <w:rtl/>
        </w:rPr>
        <w:br/>
        <w:t>افزون بر آن از منظر حقوقى، كسى كه آزادانه و با شعور و آگاهى ـ آن چنان كه اسلام خواسته است ـ اين دين را مى پذيرد و بر همه جوانب آن گردن نهاده و ملتزم مى شود؛ تعهّدى در برابر اسلام سپرده كه پيش از مسلمان شدن، چنين تعهدى نداشته است. بنابراين همان طور كه اجراى ديگر حدود اسلامى پس از مسلمان شدن، مغاير با آزادى مذهبى نيست و نمى توان خرده گرفت كه «پيش از اسلام روزه خوارى علنى جايز بود و حد نداشت، پس چرا پس از آن چنين محدوديت هايى پديد آمد»؛ در مورد حكم ارتداد نيز همين مسئله جارى است.58</w:t>
      </w:r>
      <w:r w:rsidRPr="00AB5125">
        <w:rPr>
          <w:rFonts w:cs="B Badr"/>
          <w:rtl/>
        </w:rPr>
        <w:br/>
        <w:t>راز سخت گيرى:</w:t>
      </w:r>
      <w:r w:rsidRPr="00AB5125">
        <w:rPr>
          <w:rFonts w:cs="B Badr"/>
          <w:rtl/>
        </w:rPr>
        <w:br/>
        <w:t>1. مصلحت شخصى مرتد و جامعه</w:t>
      </w:r>
      <w:r w:rsidRPr="00AB5125">
        <w:rPr>
          <w:rFonts w:cs="B Badr"/>
          <w:rtl/>
        </w:rPr>
        <w:br/>
        <w:t xml:space="preserve">احكام اسلامى همه بر اساس مصالح واقعى انسان ها است. انسان نيز موجودى دو بعدى، جاودان و پس از اين جهان داراى حيات جاويد اخروى است. بنابراين آنچه انسان را از سعادت ابدى باز دارد، موجب خسران او است و آنچه او را از عذاب و رنج ابد رها سازد و نيك فرجامى او را موجب شود، خير برين است. انسان مرتدى كه از راه خدا و پيامبر صلى الله عليه و آله گريخته و يا با دين خدا به عناد برخيزد و چه بسا موجب گمراهى ديگران نيز بشود؛ هر لحظه از عمر خويش را در جهت شقاوت و تيره بختى افزون تر، </w:t>
      </w:r>
      <w:r w:rsidRPr="00AB5125">
        <w:rPr>
          <w:rFonts w:cs="B Badr"/>
          <w:rtl/>
        </w:rPr>
        <w:lastRenderedPageBreak/>
        <w:t>سپرى و رنج و عذاب بيشترى را براى خود ذخيره مى كند. بنابراين دوام حيات چنين عنصرى هم براى خودش زيان بار است و هم براى جامعه. مجازات اسلامى نيز از سويى نقش بازدارنده براى برخى ايفا مى كند تا در پى چنين سرنوشت شومى برنيايند؛ و از طرف ديگر، چنانچه كسى بدين سو روى آورد هم خود از شقاوت افزون تر رهايى مى يابد و هم جامعه از گزند او مصون خواهد شد.</w:t>
      </w:r>
      <w:r w:rsidRPr="00AB5125">
        <w:rPr>
          <w:rFonts w:cs="B Badr"/>
          <w:rtl/>
        </w:rPr>
        <w:br/>
        <w:t>2. حفظ كيان دينى</w:t>
      </w:r>
      <w:r w:rsidRPr="00AB5125">
        <w:rPr>
          <w:rFonts w:cs="B Badr"/>
          <w:rtl/>
        </w:rPr>
        <w:br/>
        <w:t>پاسدارى از كيان اسلام و ايمان اسلامى، از چند سو مى تواند در مجازات ارتداد نقش آفرين باشد؛ از جمله:</w:t>
      </w:r>
      <w:r w:rsidRPr="00AB5125">
        <w:rPr>
          <w:rFonts w:cs="B Badr"/>
          <w:rtl/>
        </w:rPr>
        <w:br/>
        <w:t>2ـ1. بازدارى از تحقير دين؛ دين اسلام بر شرف و حيثيت انسان ها، تأكيد به سزايى دارد و تحقير انسان ها را بر نمى تابد. مكتبى كه چنين مرامى دارد، بدون شك اجازه نخواهد داد كه دين خدا و تنها راه سعادت انسان، دستخوش تحقير شده و اقتدار و عزت خود را از دست بدهد. از ديگر سو ناضابطه مندى ورود و خروج افراد به يك مكتب، در تحقير آن مؤثر است و اگر به طور حساب شده و بر اساس برنامه ريزى هاى دشمنان، به عنوان حربه اى كارى انجام شود، آثار تخريبى فراوانى نيز در پى دارد. از اين رو آيين سعادت بخش اسلام، هرگز در ورود به اسلام جبر و اكراه روا نداشته و همگان را به بررسى خردمندانه فرا مى خواند تا با شناخت ژرف و عميق به آن بگروند. اما پس از آن، برون رفت از اسلام را ممنوع و مشمول مجازات قرار مى دهد تا بدين وسيله، آيين حق دست خوش تحقير از سوى هوس مداران و دنياپرستان قرار نگيرد.59</w:t>
      </w:r>
      <w:r w:rsidRPr="00AB5125">
        <w:rPr>
          <w:rFonts w:cs="B Badr"/>
          <w:rtl/>
        </w:rPr>
        <w:br/>
        <w:t>2ـ2. نبرد با جنگ تضعيف عقايد؛ قرآن مجيد از گروهى ياد مى كند كه پيوسته در پى تضعيف اسلام و ايجاد تزلزل در ايمان دينى جامعه نوپاى اسلامى بودند. يكى از راه هايى كه آنان براى بدبين كردن مردم به اسلام در پيش گرفتند، تظاهر به مسلمان بودن و پس از آن بازگشت از اسلام بود. اهل كتاب اصلى ترين صحنه گردانان اين جريان بودند. خداوند از اين نقشه پليد پرده برداشته، مى فرمايد: «دسته اى از اهل كتاب گفتند: اول روز به آنچه بر مؤمنان نازل شده ايمان بياوريد و در آخر روز انكارش كنيد، تا مگر از اعتقاد خويش برگردند».60</w:t>
      </w:r>
      <w:r w:rsidRPr="00AB5125">
        <w:rPr>
          <w:rFonts w:cs="B Badr"/>
          <w:rtl/>
        </w:rPr>
        <w:br/>
        <w:t>در شأن نزول آيه مذكور آمده است: «عده اى از عالمان يهود، با يكديگر تبانى كردند كه صبحگاهان تظاهر به اسلام نمايند و در آخر روز از اسلام برگشته و وانمود كنند كه ما صفات محمد صلى الله عليه و آله را از نزديك مشاهده كرديم؛ ولى آنچه در تورات و بيانات علماى خود شنيده بوديم، با اين صفات منطبق نبوده است. اين عمل باعث خواهد شد كه مردم نسبت به دين اسلام ترديد كرده، بگويند: وقتى اهل كتاب ـ كه از ما آگاه ترند ـ چنين برداشتى از اسلام و پيامبر دارند، پس اسلام دين الهى نيست».61</w:t>
      </w:r>
      <w:r w:rsidRPr="00AB5125">
        <w:rPr>
          <w:rFonts w:cs="B Badr"/>
          <w:rtl/>
        </w:rPr>
        <w:br/>
        <w:t>3. پاسدارى از نظام اسلامى</w:t>
      </w:r>
      <w:r w:rsidRPr="00AB5125">
        <w:rPr>
          <w:rFonts w:cs="B Badr"/>
          <w:rtl/>
        </w:rPr>
        <w:br/>
        <w:t>مجازات مرتد با مسئله حفظ جامعه و نظام اسلامى، پيوندى وثيق و چند جانبه دارد. پاره اى از وجوه اين مسئله عبارت است از:</w:t>
      </w:r>
      <w:r w:rsidRPr="00AB5125">
        <w:rPr>
          <w:rFonts w:cs="B Badr"/>
          <w:rtl/>
        </w:rPr>
        <w:br/>
        <w:t>3ـ1. حيثيت نظام اسلامى؛ آية اللّه خامنه اى در اين باره مى گويد: «علت خشم الهى بر مرتدين و كسانى كه از دين خارج شده اند، اين است كه اينها زندگى و عشرت دنيوى و هواى نفسانى را بر خواست معنوى و قلبى و فطرت انسانى خود و آخرت ترجيح داده اند. بنابراين مسئله فقط عوض شدن اعتقاد نبوده است. مسئله اين بوده كه كسانى به خاطر جاذبه اى مادى و تأمين هواهاى نفسانى، حاضر شده اند به حيثيت نظام اسلامى لطمه بزنند و به آن پشت كرده، ايمان اسلامى را رها كنند. اين مقوله ديگرى است و سخت گيرى اسلام در رابطه با اين مقوله است».62</w:t>
      </w:r>
      <w:r w:rsidRPr="00AB5125">
        <w:rPr>
          <w:rFonts w:cs="B Badr"/>
          <w:rtl/>
        </w:rPr>
        <w:br/>
        <w:t xml:space="preserve">3ـ2. پيوستگى امت؛ از مارسل بوازار ـ استاد حقوق دانشگاه ژنو ـ نقل شده است: «علت سخت گيرى اسلام درباره مرتد، شايد بدان </w:t>
      </w:r>
      <w:r w:rsidRPr="00AB5125">
        <w:rPr>
          <w:rFonts w:cs="B Badr"/>
          <w:rtl/>
        </w:rPr>
        <w:lastRenderedPageBreak/>
        <w:t>جهت باشد كه در نظام حكومتى و سيستم ادارى جوامع اسلامى، ايمان به خدا صرفاً جنبه اعتقادى و درون قلبى ندارد؛ بلكه جزو بندهاى «پيوستگى امت» و پايه هاى حكومت است؛ به طورى كه با فقدان آن، قوام و دوام جامعه اسلامى متلاشى مى شود و مانند قتل نفس يا فتنه و فساد است كه نمى تواند قابل تحمل باشد».63</w:t>
      </w:r>
      <w:r w:rsidRPr="00AB5125">
        <w:rPr>
          <w:rFonts w:cs="B Badr"/>
          <w:rtl/>
        </w:rPr>
        <w:br/>
        <w:t>3ـ3. مقابله با نفوذ به قصد براندازى؛ جواز ارتداد، راه نفوذ دشمنان به اردوگاه اسلام و آگاهى يافتن از اسرار مسلمانان را باز خواهد گذاشت. لاجرم دشمنان اسلام خواهند توانست با اظهار اسلام به اردوگاه مسلمين مراجعه كرده و پس از دست يابى به مقاصد شوم خويش، از آنجا خارج گردند. خداوند از همداستانى اين گروه با كافران چنين پرده برمى دارد: «شيطان اعمال كسانى را كه پس از آشكار شدن راه هدايت، مرتد شده اند در نظرشان بياراست و در گمراهى نگاهشان داشت و اين بدان سبب است كه آن گروه كه آيات خدا را ناخوش داشتند، مى گفتند: ما در پاره اى از كارها فرمانبر شما هستيم و خدا از رازشان آگاه است».64</w:t>
      </w:r>
      <w:r w:rsidRPr="00AB5125">
        <w:rPr>
          <w:rFonts w:cs="B Badr"/>
          <w:rtl/>
        </w:rPr>
        <w:br/>
        <w:t>«عبد القادر عودة» به ارتداد از اين زاويه مى نگرد كه تهديدى براى حكومت اسلامى است و آن را در معرض فروپاشى قرار مى دهد: «در همه نظام هاى سياسى، اقدام براى «براندازى» جرم است و چون در نظام سياسى اسلام، عقيده دينى، پايه و اساس آن را تشكيل مى دهد. از اين رو «ارتداد» اقدام براى براندازى تلقى مى شود.</w:t>
      </w:r>
      <w:r w:rsidRPr="00AB5125">
        <w:rPr>
          <w:rFonts w:cs="B Badr"/>
          <w:rtl/>
        </w:rPr>
        <w:br/>
        <w:t>در حقيقت، همه نظام هاى حقوقى (و از آن جمله اسلام)، اتفاق نظر دارند كه براندازى، اقدامى مجرمانه و قابل تعقيب و مجازات است و آنچه بين اسلام و قوانين امروزى تفاوت مى كند، تحليلشان از موضوع ارتداد است كه از نظر فقه اسلامى، مصداق براندازى شمرده مى شود؛ زيرا مكتب، زيربناى نظام اسلامى است و براى پاسدارى از «كيان نظام» به ناچار بايد جلوى ارتداد را گرفت. اما در نظام هاى سياسى ديگر، چون دين نقشى در نظام اجتماعى ندارد و دولت صرفاً بر مبناى قوانين بشرى شكل مى گيرد، لذا تغيير عقيده دينى، براندازى به حساب نيامده و منع قانونى ندارد. البته در آن نظام ها نيز نسبت به تفكرى كه اساس نظم اجتماعى مقبول را مورد تهديد قرار مى دهد، چنين حساسيتى وجود دارد و با آن برخورد مى شود».65</w:t>
      </w:r>
      <w:r w:rsidRPr="00AB5125">
        <w:rPr>
          <w:rFonts w:cs="B Badr"/>
          <w:rtl/>
        </w:rPr>
        <w:br/>
        <w:t>4. بازدارى از انتخاب كوركورانه</w:t>
      </w:r>
      <w:r w:rsidRPr="00AB5125">
        <w:rPr>
          <w:rFonts w:cs="B Badr"/>
          <w:rtl/>
        </w:rPr>
        <w:br/>
        <w:t>دين مبين اسلام پاسدار آزادى مذهبى است و با شعار «لا إِكْراهَ فِى الدِّينِ»، از هر گونه تحميل و اجبار در عقيده منع مى كند. اسلام دعوت خود را مبتنى بر بينش و تعقل ساخته و از دين گرايى كوركورانه و تقليدى محض نكوهش مى كند. قرآن مجيد مى فرمايد: «بشارت ده بندگانم را، آن كسانى كه به سخنان گوش فرا مى دارند و برترين آنها را بر مى گزينند».66 بنابراين، اسلام پيش از آنكه كسى را به عنوان پيرو بپذيرد؛ به او هشدار مى دهد چشم و گوش خود را باز كند و درباره آيينى كه مى خواهد بپذيرد، آزادانه بينديشد. چنانچه از لحاظ عمق و استدلال، روحش را قانع ساخت ـ كه به يقين قانع مى سازد ـ در شمار پيروانش در آيد؛ و گرنه حق دارد هر چه بيشتر درباره اش تحقيق و بررسى كند. خداوند به پيامبر صلى الله عليه و آله دستور مى دهد: «اگر يكى از مشركان به تو پناهنده شد، به او پناه بده تا گفتار خدا را بشنود. آن گاه او را به امانگاهش برسان؛ اين به جهت آن است كه آنان مردمى ناآگاهند».67</w:t>
      </w:r>
      <w:r w:rsidRPr="00AB5125">
        <w:rPr>
          <w:rFonts w:cs="B Badr"/>
          <w:rtl/>
        </w:rPr>
        <w:br/>
        <w:t>در پى اين فرمان، فردى به نام «صفوان» خدمت پيامبر اسلام صلى الله عليه و آله شرفياب گرديد و از آن حضرت خواست اجازه دهد تا دو ماه در مكه بماند و درباره اسلام تحقيق كند؛ شايد حقيقت و درستى آن، برايش روشن گردد و در زمره پيروانش درآيد. پيامبر صلى الله عليه و آله فرمود: من، به جاى دو ماه، چهار ماه به تو مهلت و امان مى دهم.68</w:t>
      </w:r>
      <w:r w:rsidRPr="00AB5125">
        <w:rPr>
          <w:rFonts w:cs="B Badr"/>
          <w:rtl/>
        </w:rPr>
        <w:br/>
        <w:t xml:space="preserve">در كنار دعوت آگاهانه و انتخابگرانه، اسلام هشدار مى دهد كه هرگاه حقانيت اسلام را به خوبى شناخته و مسلمان شديد، ديگر نمى </w:t>
      </w:r>
      <w:r w:rsidRPr="00AB5125">
        <w:rPr>
          <w:rFonts w:cs="B Badr"/>
          <w:rtl/>
        </w:rPr>
        <w:lastRenderedPageBreak/>
        <w:t>توانيد از آن باز گرديد! اين سختگيرى، سبب مى شود كه مردم، دين را امرى ساده و تشريفاتى ندانند و در پذيرش و انتخاب آن بيشتر دقت كنند. همچنين راه سودجويى را بر مغرضان و دشمنان كينه توز اسلام مى بندد تا نتوانند از اين راه، آيين ميليون ها مسلمان را بازيچه اميال شوم خود، قرار دهند و در انظار عمومى، آن را بى اعتبار سازند. به عبارت ديگر زمينه استفاده بهينه از آزادى مذهبى و فضاى سالم براى بهره بردارى شايسته از آن فراهم مى شود.</w:t>
      </w:r>
      <w:r w:rsidRPr="00AB5125">
        <w:rPr>
          <w:rFonts w:cs="B Badr"/>
          <w:rtl/>
        </w:rPr>
        <w:br/>
      </w:r>
      <w:r w:rsidRPr="00AB5125">
        <w:rPr>
          <w:rFonts w:cs="B Badr"/>
          <w:rtl/>
        </w:rPr>
        <w:br/>
      </w:r>
      <w:r w:rsidRPr="00AB5125">
        <w:rPr>
          <w:rFonts w:cs="B Badr"/>
          <w:b/>
          <w:bCs/>
          <w:rtl/>
        </w:rPr>
        <w:t>تفاوت حقوق زن و مرد</w:t>
      </w:r>
      <w:r w:rsidRPr="00AB5125">
        <w:rPr>
          <w:rFonts w:cs="B Badr"/>
          <w:b/>
          <w:bCs/>
          <w:rtl/>
        </w:rPr>
        <w:br/>
      </w:r>
      <w:r w:rsidRPr="00AB5125">
        <w:rPr>
          <w:rFonts w:cs="B Badr"/>
          <w:rtl/>
        </w:rPr>
        <w:t>پرسش 61. علت تفاوت حقوق زن و مرد ـ از جمله در مسئله ارث و حق طلاق ـ چيست؟</w:t>
      </w:r>
      <w:r w:rsidRPr="00AB5125">
        <w:rPr>
          <w:rFonts w:cs="B Badr"/>
          <w:rtl/>
        </w:rPr>
        <w:br/>
        <w:t>زن و مرد، در بسيارى از احكام و حقوق، همانند هستند و تنها در برخى از مقررات شرعى ـ اعم از احكام و حقوق ـ متفاوت مى باشند. براى يافتن چرايى اين تفاوت، بايد به ملاك هاى جعل يك حكم و يا وضع يك قانون، توجه داشت تا روشن شود كه چه مصلحت و غرضى بر اين كار مترتب بوده است؟!</w:t>
      </w:r>
      <w:r w:rsidRPr="00AB5125">
        <w:rPr>
          <w:rFonts w:cs="B Badr"/>
          <w:rtl/>
        </w:rPr>
        <w:br/>
        <w:t>با مفروض گرفتن اين حكم عقلى ـ كه در موارد مشابه و همانند، بايد حكم، واحد و مشترك باشد و در موارد و شرايط نامساوى، احكام مختلف به تناسب همان شرايط جعل شود ـ در چند قسمت به پاسخ اين پرسش مى پردازيم:</w:t>
      </w:r>
      <w:r w:rsidRPr="00AB5125">
        <w:rPr>
          <w:rFonts w:cs="B Badr"/>
          <w:rtl/>
        </w:rPr>
        <w:br/>
      </w:r>
      <w:r w:rsidRPr="00AB5125">
        <w:rPr>
          <w:rFonts w:cs="B Badr"/>
          <w:b/>
          <w:bCs/>
          <w:rtl/>
        </w:rPr>
        <w:t>يك.</w:t>
      </w:r>
      <w:r w:rsidRPr="00AB5125">
        <w:rPr>
          <w:rFonts w:cs="B Badr"/>
          <w:rtl/>
        </w:rPr>
        <w:t xml:space="preserve"> ويژگى هاى قانون و قانون گذار شايسته</w:t>
      </w:r>
      <w:r w:rsidRPr="00AB5125">
        <w:rPr>
          <w:rFonts w:cs="B Badr"/>
          <w:rtl/>
        </w:rPr>
        <w:br/>
        <w:t>قانون شايسته، قانونى است كه مبتنى بر مصالح و مفاسد واقعى باشد و اين متوقف بر شناخت كامل تمام ابعاد جسمى و روحى، نيازها، غريزه ها، استعدادها، كمال لايق انسانى و راه رسيدن به آن است؛ حال آنكه روز به روز، با پيشرفت علم و تأملات فكرى، جهل بشر بيشتر آشكار مى گردد و لذا قوانين بشرى، همواره دست خوش تغيير و تحول است. ويليام جيمز، معلومات انسان را در مقابل مجهولاتش، مانند قطره در برابر دريا مى دانست و انيشتين تصريح مى كرد كه: «انسان هنوز نتوانسته افسانه سرّ بزرگ (معماى خلقت) را حل كند و آنچه تاكنون از كتاب طبيعت خوانده، تازه به اصول زبان، آشنا شده است و در مقابل مجلّداتى كه خوانده و فهميده، هنوز از حل و كشف كامل اين معما، خيلى دور است؛ تازه آيا چنين حلى براى او وجود داشته باشد يا نه؟»69</w:t>
      </w:r>
      <w:r w:rsidRPr="00AB5125">
        <w:rPr>
          <w:rFonts w:cs="B Badr"/>
          <w:rtl/>
        </w:rPr>
        <w:br/>
        <w:t>بنابراين عقل به سه دليل، حكم مى كند كه تدبير زندگى اجتماعى و دنيوى، بايد مبتنى بر وحى باشد:</w:t>
      </w:r>
      <w:r w:rsidRPr="00AB5125">
        <w:rPr>
          <w:rFonts w:cs="B Badr"/>
          <w:rtl/>
        </w:rPr>
        <w:br/>
        <w:t>1. انسان به صورت فردى يا جمعى، حتى «خود» را به طور كامل نمى شناسد و در انسان شناسى و جهان شناسى، ناشناخته هاى بسيار دارد.</w:t>
      </w:r>
      <w:r w:rsidRPr="00AB5125">
        <w:rPr>
          <w:rFonts w:cs="B Badr"/>
          <w:rtl/>
        </w:rPr>
        <w:br/>
        <w:t>2. انسان در وضع قوانين، نمى تواند به طور كامل عارى از خودخواهى باشد؛ از اين رو صلاحيت تام اخلاقى براى اين كار ندارد.</w:t>
      </w:r>
      <w:r w:rsidRPr="00AB5125">
        <w:rPr>
          <w:rFonts w:cs="B Badr"/>
          <w:rtl/>
        </w:rPr>
        <w:br/>
        <w:t>3. آفت غفلت، خطا و نسيان را در انسان نمى توان ناديده گرفت. به عنوان مثال در ميان متفكران و انديشمندان بشرى، هيچ تعريف مورد اتفاق و شناخت كاملى از عدالت وجود ندارد و چه بسا انسان، خلاف عدالت را به جاى آن در حوزه مناسبات انسانى به كار گيرد.</w:t>
      </w:r>
      <w:r w:rsidRPr="00AB5125">
        <w:rPr>
          <w:rFonts w:cs="B Badr"/>
          <w:rtl/>
        </w:rPr>
        <w:br/>
      </w:r>
      <w:r w:rsidRPr="00AB5125">
        <w:rPr>
          <w:rFonts w:cs="B Badr"/>
          <w:b/>
          <w:bCs/>
          <w:rtl/>
        </w:rPr>
        <w:t>دو.</w:t>
      </w:r>
      <w:r w:rsidRPr="00AB5125">
        <w:rPr>
          <w:rFonts w:cs="B Badr"/>
          <w:rtl/>
        </w:rPr>
        <w:t xml:space="preserve"> اشتراك تكوينى و تشريعى زن و مرد</w:t>
      </w:r>
      <w:r w:rsidRPr="00AB5125">
        <w:rPr>
          <w:rFonts w:cs="B Badr"/>
          <w:rtl/>
        </w:rPr>
        <w:br/>
        <w:t>اسلام بر خلاف آنچه در تاريخ و فرهنگ قرن هاى پيشين غرب و شرق گذشته است، زن و مرد را در بسيارى از امور تكوينى و تشريعى، يكسان دانسته است. چند نمونه از اين موارد، عبارت است از:</w:t>
      </w:r>
      <w:r w:rsidRPr="00AB5125">
        <w:rPr>
          <w:rFonts w:cs="B Badr"/>
          <w:rtl/>
        </w:rPr>
        <w:br/>
      </w:r>
      <w:r w:rsidRPr="00AB5125">
        <w:rPr>
          <w:rFonts w:cs="B Badr"/>
          <w:rtl/>
        </w:rPr>
        <w:lastRenderedPageBreak/>
        <w:t>2ـ1. تساوى در ماهيت انسانى و لوازم آن70،</w:t>
      </w:r>
      <w:r w:rsidRPr="00AB5125">
        <w:rPr>
          <w:rFonts w:cs="B Badr"/>
          <w:rtl/>
        </w:rPr>
        <w:br/>
        <w:t>2ـ2. تساوى در راه تكامل انسانى و قرب به خدا و عبوديت71،</w:t>
      </w:r>
      <w:r w:rsidRPr="00AB5125">
        <w:rPr>
          <w:rFonts w:cs="B Badr"/>
          <w:rtl/>
        </w:rPr>
        <w:br/>
        <w:t>2ـ3. تساوى در امكان انتخاب جناح حق و باطل، كفر و ايمان72،</w:t>
      </w:r>
      <w:r w:rsidRPr="00AB5125">
        <w:rPr>
          <w:rFonts w:cs="B Badr"/>
          <w:rtl/>
        </w:rPr>
        <w:br/>
        <w:t>2ـ4. اشتراك در بيشتر تكاليف و مسئوليت ها73،</w:t>
      </w:r>
      <w:r w:rsidRPr="00AB5125">
        <w:rPr>
          <w:rFonts w:cs="B Badr"/>
          <w:rtl/>
        </w:rPr>
        <w:br/>
        <w:t>2ـ5. استقلال اجتماعى، سياسى و اعتقادى زنان و حق مشاركت74،</w:t>
      </w:r>
      <w:r w:rsidRPr="00AB5125">
        <w:rPr>
          <w:rFonts w:cs="B Badr"/>
          <w:rtl/>
        </w:rPr>
        <w:br/>
        <w:t>2ـ6. استقلال اقتصادى زنان75 (حال آنكه غرب تا چند دهه پيش زن را مالك هيچ چيز نمى دانست)،</w:t>
      </w:r>
      <w:r w:rsidRPr="00AB5125">
        <w:rPr>
          <w:rFonts w:cs="B Badr"/>
          <w:rtl/>
        </w:rPr>
        <w:br/>
        <w:t>2ـ7. برخوردارى مادران از حقوق خانوادگى نظير پدران76؛ بلكه حق مادر با توجه به زحمات و تكاليف و مسئوليت هايش بيشتر است.</w:t>
      </w:r>
      <w:r w:rsidRPr="00AB5125">
        <w:rPr>
          <w:rFonts w:cs="B Badr"/>
          <w:rtl/>
        </w:rPr>
        <w:br/>
      </w:r>
      <w:r w:rsidRPr="00AB5125">
        <w:rPr>
          <w:rFonts w:cs="B Badr"/>
          <w:b/>
          <w:bCs/>
          <w:rtl/>
        </w:rPr>
        <w:t xml:space="preserve">سه. </w:t>
      </w:r>
      <w:r w:rsidRPr="00AB5125">
        <w:rPr>
          <w:rFonts w:cs="B Badr"/>
          <w:rtl/>
        </w:rPr>
        <w:t>تفاوت هاى ساختارى زن و مرد</w:t>
      </w:r>
      <w:r w:rsidRPr="00AB5125">
        <w:rPr>
          <w:rFonts w:cs="B Badr"/>
          <w:rtl/>
        </w:rPr>
        <w:br/>
        <w:t>زن و مرد، در عين اشتراك در انسانيت، اختلافاتى نيز با يكديگر دارند. بررسى جزئيات اين مسئله و گستره آن، سابقه اى حداقل 2400 ساله دارد. افلاطون با اعتراف به ناتوان تر بودن نيروهاى جسمى، روحى و عقلى زنان، اين تفاوت ها را كمّى دانسته و مدّعى بود كه زنان و مردان، داراى استعدادهاى مشابهى هستند و زنان مى توانند همان وظايفى را عهده دار شوند كه مردان عهده دار مى شوند و از همان اختياراتى بهره مند گردند كه مردان بهره مند مى گردند. بر خلاف وى، شاگردش ارسطو معتقد بود: نوع استعدادهاى زن و مرد، متفاوت است و وظايفى كه قانون خلقت، بر عهده هر يك از آنها گذاشته و حقوقى كه براى آنان خواسته است، در قسمت هاى زيادى با هم تفاوت اصولى دارد.77</w:t>
      </w:r>
      <w:r w:rsidRPr="00AB5125">
        <w:rPr>
          <w:rFonts w:cs="B Badr"/>
          <w:rtl/>
        </w:rPr>
        <w:br/>
        <w:t>پروفسور «ريك» ـ روان شناس مشهور آمريكايى ـ مى گويد: «دنياى مرد، با دنياى زن به كلّى فرق مى كند. اگر زن نمى تواند مانند مرد فكر يا عمل كند، از اين رو است ... زن و مرد جسم هاى متفاوت دارند. علاوه بر اين احساس اين دو موجود، هيچ وقت مثل هم نبوده و هيچ گاه يك جور در مقابل حوادث و اتفاقات، عكس العمل نشان نمى دهند. زن و مرد بنا به مقتضيات جنسى خود، به طور متفاوت عمل مى كنند و درست مثل دو ستاره روى دو مدار مختلف حركت مى كنند. آن دو مى توانند همديگر را بفهمند و مكمّل يكديگر باشند؛ ولى هيچ گاه يكى نمى شوند و به همين دليل زن و مرد مى توانند با هم زندگى كنند، عاشق يكديگر شوند و از صفات و اخلاق يكديگر خسته و ناراحت نشوند ...» .78</w:t>
      </w:r>
      <w:r w:rsidRPr="00AB5125">
        <w:rPr>
          <w:rFonts w:cs="B Badr"/>
          <w:rtl/>
        </w:rPr>
        <w:br/>
        <w:t>خانم «كليودالسون» مى گويد: «به عنوان يك زن روان شناس، بزرگ ترين علاقه ام، مطالعه روحيه مردها است. چندى پيش به من مأموريت داده شد كه تحقيقاتى درباره عوامل روانى زن و مرد به عمل آورم. به اين نتيجه رسيده ام ... خانم ها تابع احساسات و آقايان تابع عقل هستند. بسيار ديده شده كه خانم ها، از لحاظ هوش نه فقط با مردان برابرى مى كنند؛ بلكه گاهى در اين زمينه از آنها برترند. نقطه ضعف خانم ها،79 فقط احساسات شديد آنان است.</w:t>
      </w:r>
      <w:r w:rsidRPr="00AB5125">
        <w:rPr>
          <w:rFonts w:cs="B Badr"/>
          <w:rtl/>
        </w:rPr>
        <w:br/>
        <w:t xml:space="preserve">مردان هميشه عملى تر فكر مى كنند، بهتر قضاوت مى نمايند، سازمان دهنده بهترى هستند و بهتر هدايت مى كنند. پس برترى روحى مردان بر زنان، «برترى» به عنوان يك امتياز ارزشى، به تفاوت هاى جسمى و روحى و كاركردهاى اختصاصى زن و مرد بستگى ندارد؛ بلكه بر اساس ايمان و عمل ـ كه جامع آنها تقوا است ـ مشخص مى شود. اين چيزى است كه طراح آن طبيعت است، هر قدر هم خانم ها بخواهند با اين واقعيت مبارزه كنند، بى فايده خواهد بود. آنان به علّت اينكه حسّاس تر از آقايان هستند، بايد اين حقيقت </w:t>
      </w:r>
      <w:r w:rsidRPr="00AB5125">
        <w:rPr>
          <w:rFonts w:cs="B Badr"/>
          <w:rtl/>
        </w:rPr>
        <w:lastRenderedPageBreak/>
        <w:t>را قبول كنند كه به نظارت آقايان در زندگى شان احتياج دارند ... كارهايى كه به تفكر مداوم احتياج دارد، زن را كسل و خسته مى كند ...» .80</w:t>
      </w:r>
      <w:r w:rsidRPr="00AB5125">
        <w:rPr>
          <w:rFonts w:cs="B Badr"/>
          <w:rtl/>
        </w:rPr>
        <w:br/>
        <w:t>اتوكلاين برگ ـ با صحه گذاشتن بر تفاوت هاى جسمى و روحى و علايق زن و مرد بر اساس داده هاى روان شناسى ـ مى نويسد: «زنان بيشتر به كارهاى خانه و اشيا و اعمال ذوقى علاقه نشان مى دهند و بيشتر مشاغلى را مى پرستند كه نيازى به جابه جا شدن در آنها نباشد و يا كارهايى را دوست مى دارند كه در آنها بايد مواظبت و دلسوزى بسيارى خرج داد؛ مانند مواظبت از كودكان و اشخاص عاجز و بينوا و ... آنان عموما احساساتى تر از مردان هستند ...».81</w:t>
      </w:r>
      <w:r w:rsidRPr="00AB5125">
        <w:rPr>
          <w:rFonts w:cs="B Badr"/>
          <w:rtl/>
        </w:rPr>
        <w:br/>
        <w:t>دكتر «الكسيس كارل» با عميق شمردن اختلافات آفرينش زن و مرد، مى گويد:</w:t>
      </w:r>
      <w:r w:rsidRPr="00AB5125">
        <w:rPr>
          <w:rFonts w:cs="B Badr"/>
          <w:rtl/>
        </w:rPr>
        <w:br/>
        <w:t>«به علت عدم توجّه به اين نكته اصلى و مهم است كه طرفداران نهضت زن، فكر مى كنند هر دو جنس مى توانند يك قسم تعليم و تربيت يابند و مشاغل، اختيارات و مسئوليت هاى يكسانى به عهده گيرند ... زنان بايد به بسط موهبت هاى طبيعى خود در جهت و سرشت خاص خويش، بدون تقليد كوركورانه از مردان بكوشند. وظيفه ايشان در راه تكامل بشريت، خيلى بزرگ تر از مردان است و نبايستى آن را سرسرى بگيرند و رها سازند ...» .82</w:t>
      </w:r>
      <w:r w:rsidRPr="00AB5125">
        <w:rPr>
          <w:rFonts w:cs="B Badr"/>
          <w:rtl/>
        </w:rPr>
        <w:br/>
      </w:r>
      <w:r w:rsidRPr="00AB5125">
        <w:rPr>
          <w:rFonts w:cs="B Badr"/>
          <w:b/>
          <w:bCs/>
          <w:rtl/>
        </w:rPr>
        <w:t>چهار.</w:t>
      </w:r>
      <w:r w:rsidRPr="00AB5125">
        <w:rPr>
          <w:rFonts w:cs="B Badr"/>
          <w:rtl/>
        </w:rPr>
        <w:t xml:space="preserve"> ملاك تفاوت هاى تشريعى</w:t>
      </w:r>
      <w:r w:rsidRPr="00AB5125">
        <w:rPr>
          <w:rFonts w:cs="B Badr"/>
          <w:rtl/>
        </w:rPr>
        <w:br/>
        <w:t>تفاوت هاى تكوينى زن و مرد، ريشه در خلقت و آفرينش بشر دارد؛ نه تعليمات فرهنگى. حال اين اختلافات با چه ملاكى، منشأ برخى تفاوت هاى اجتماعى و حقوقى مى شود؟ اگر قانونگذار بخواهد در مقام وضع قانون، همه اختلافات را در نظر بگيرد، كارى غير عملى و ناممكن است و اگر بخواهد به هر گونه تفاوت و اختلاف بى توجه باشد، خلاف ضرورت تشريع و تقنين است و مصالح جامعه به طور كامل تأمين نمى شود؛ زيرا تشريع بايد مبتنى بر مصالح و مفاسد نفس الامرى باشد و قواعد و مقررات حقوقى، اعتبارىِ صرف نيستند.</w:t>
      </w:r>
      <w:r w:rsidRPr="00AB5125">
        <w:rPr>
          <w:rFonts w:cs="B Badr"/>
          <w:rtl/>
        </w:rPr>
        <w:br/>
        <w:t>پس آن دسته از اختلافات و تفاوت هاى تكوينى كه موجب اختلاف در مصالح و مفاسد نفس الامرى گردد، منشأ تفاوت در حقوق و تكاليف مى شود و اين امر به حكم «ضرورت بالقياس» است؛ يعنى، اگر احكام و تكاليف اجتماعى، متناسب با واقعيت ها باشد با رعايت آن، سعادت فرد و جامعه حاصل مى شود و چون رستگارى اين دو مطلوب است، پس بايد احكام، حقوق و تكاليف، مبتنى بر مصالح و مفاسد واقعى بوده و كاملاً رعايت گردد. تفاوت هايى مايه اختلاف در مصالح و مفاسد واقعى است كه داراى سه ويژگى ذيل باشد:</w:t>
      </w:r>
      <w:r w:rsidRPr="00AB5125">
        <w:rPr>
          <w:rFonts w:cs="B Badr"/>
          <w:rtl/>
        </w:rPr>
        <w:br/>
        <w:t>3ـ1. دوام و ثبات از آغاز تا پايان عمر انسان، به مقتضاى خصلت دائمى بودن قانون.</w:t>
      </w:r>
      <w:r w:rsidRPr="00AB5125">
        <w:rPr>
          <w:rFonts w:cs="B Badr"/>
          <w:rtl/>
        </w:rPr>
        <w:br/>
        <w:t>3ـ2. عموميت آن در قشر وسيعى از مردم، به مقتضاى خصلت كلّى بودن قانون.</w:t>
      </w:r>
      <w:r w:rsidRPr="00AB5125">
        <w:rPr>
          <w:rFonts w:cs="B Badr"/>
          <w:rtl/>
        </w:rPr>
        <w:br/>
        <w:t>توضيح اينكه قانون، براى نوع يا غالب افراد جامعه وضع مى شود، نه افرادى انگشت شمار. اصولاً قانون گذارى براى يكايك افراد، به طور جداگانه ممكن نيست. البته در مقام عمل و اجراى قانون، در حد امكان بايد شرايط، اوضاع و احوال افراد در نظر گرفته شود. شايد بسيارى از تفاوت هاى تكوينى ـ كه روان شناسان يا فيزيولوژيست ها و ... بر شمرده اند ـ به طور كامل در بين تمام زنان و مردان شايع نباشد؛ لكن نوعا چنين است كه زنان، احساساتى ترند و چنان كه گذشت، معمولاً قانون براى نوع افراد وضع مى شود.</w:t>
      </w:r>
      <w:r w:rsidRPr="00AB5125">
        <w:rPr>
          <w:rFonts w:cs="B Badr"/>
          <w:rtl/>
        </w:rPr>
        <w:br/>
        <w:t xml:space="preserve">3ـ3. اختلاف مؤثر در كمّ و كيف و مشاركتى باشد كه براى برآوردن نيازهاى جامعه، ضرورى است. براى مثال صرف رنگ پوست </w:t>
      </w:r>
      <w:r w:rsidRPr="00AB5125">
        <w:rPr>
          <w:rFonts w:cs="B Badr"/>
          <w:rtl/>
        </w:rPr>
        <w:lastRenderedPageBreak/>
        <w:t>سياه و يا سفيد، تأثيرى در بازده كار ندارد و اگر تعيين دستمزدها صرفا بر اساس بازده باشد، نمى توان در تعيين دستمزد بين كارگر سياه و سفيد فرق گذاشت؛ لكن چون لازمه رهبرى و يا سرپرستى، مديريت و برخوردارى از تعقّل بيشتر است و يا لازمه حضانت، برخوردارى از پشتوانه مالى است و اين امور نوعا با مسئوليت مردان سازگارى دارد، قانون گذار اين تكليف را بر عهده آنان گذاشته است. به عنوان نمونه دختران در سنين خردسالى نياز بيشترى به عاطفه و سرپرستى محبت آميز و شيرخوردن دارند؛ از اين رو حضانت طفل در اين سنين بر عهده مادر نهاده شده است. امّا در سنين بالاتر ـ كه استقلال كودك، افزايش يافته و محتاج به تأمين اقتصادى بيشترى است ـ مسئوليت حضانت بر دوش پدر مى افتد.</w:t>
      </w:r>
      <w:r w:rsidRPr="00AB5125">
        <w:rPr>
          <w:rFonts w:cs="B Badr"/>
          <w:rtl/>
        </w:rPr>
        <w:br/>
        <w:t>از آنجا كه تفصيل و جزئيات تفاوت هاى تكوينى و طبيعى زن و مرد و حدود تأثير هر يك را نمى توان به طور كامل و با دقّت كافى در حوزه درك خود دريافت؛ از اين رو بايد به وحى مراجعه كرد.</w:t>
      </w:r>
      <w:r w:rsidRPr="00AB5125">
        <w:rPr>
          <w:rFonts w:cs="B Badr"/>
          <w:rtl/>
        </w:rPr>
        <w:br/>
        <w:t>از طرف ديگر بيشتر تبيين ها در توجيه سرّ تفاوت احكام زن و مرد ـ با استفاده از داده هاى مختلف علوم عقلى، روان شناسى و فيزيولوژى و آناتومى ـ از باب حكمت است، نه علّت. به عنوان مثال حكم حجاب زنان، بر اساس اين كشف روان شناختى تبيين شده است كه: «آستانه حسّ لمس و درد زنان از زمان تولد، پايين تر از مردان است؛ يعنى، زنان به درد، حساس تراند. در عوض مردان، بينايى بهترى دارند. مردان بالغ به محرّك هاى بينايى شهوانى و زنان به محرّك هاى لمسى، حسّاسيت بيشترى دارند. اين تفاوت حساسيّت، از همان اوايل و تحت تأثير «اندروژن ها» شكل مى گيرد. اصطلاح «چشم چرانى» ـ كه براى اين ويژگى مردان به كار مى رود ـ زاييده حسّاسيت مردان نسبت به محرّك هاى بينايى شهوانى است ...» .83</w:t>
      </w:r>
      <w:r w:rsidRPr="00AB5125">
        <w:rPr>
          <w:rFonts w:cs="B Badr"/>
          <w:rtl/>
        </w:rPr>
        <w:br/>
        <w:t>اينك در پرتو آنچه گفته شد چند مورد از تفاوت هاى حقوقى زن و مرد، تبيين و بررسى مى شود:</w:t>
      </w:r>
      <w:r w:rsidRPr="00AB5125">
        <w:rPr>
          <w:rFonts w:cs="B Badr"/>
          <w:rtl/>
        </w:rPr>
        <w:br/>
      </w:r>
      <w:r w:rsidRPr="00AB5125">
        <w:rPr>
          <w:rFonts w:cs="B Badr"/>
          <w:b/>
          <w:bCs/>
          <w:rtl/>
        </w:rPr>
        <w:t>يك.</w:t>
      </w:r>
      <w:r w:rsidRPr="00AB5125">
        <w:rPr>
          <w:rFonts w:cs="B Badr"/>
          <w:rtl/>
        </w:rPr>
        <w:t xml:space="preserve"> حق طلاق</w:t>
      </w:r>
      <w:r w:rsidRPr="00AB5125">
        <w:rPr>
          <w:rFonts w:cs="B Badr"/>
          <w:rtl/>
        </w:rPr>
        <w:br/>
        <w:t>دليل اينكه حق طلاق به مرد داده شده، اين است كه زندگى جمعى نياز به مدير دارد. اسلام نيز كسى را كه كمتر در مقابل عواطف و احساسات، تحت تأثير قرار مى گيرد و از نظر مديريت جمعى قوى تر است، به عنوان مسئول اداره زندگى مشترك معرفى و هزينه اداره اين زندگى را بر او واجب كرده است. تصميم گيرى در مورد انحلال آن را نيز در مرحله نخست به او سپرده است. مسئله طلاق و جدايى به چند صورت قابل تصور است:</w:t>
      </w:r>
      <w:r w:rsidRPr="00AB5125">
        <w:rPr>
          <w:rFonts w:cs="B Badr"/>
          <w:rtl/>
        </w:rPr>
        <w:br/>
        <w:t>1. حق طلاق منحصرا در دست مرد باشد.</w:t>
      </w:r>
      <w:r w:rsidRPr="00AB5125">
        <w:rPr>
          <w:rFonts w:cs="B Badr"/>
          <w:rtl/>
        </w:rPr>
        <w:br/>
        <w:t>2. حق طلاق منحصرا در دست زن باشد.</w:t>
      </w:r>
      <w:r w:rsidRPr="00AB5125">
        <w:rPr>
          <w:rFonts w:cs="B Badr"/>
          <w:rtl/>
        </w:rPr>
        <w:br/>
        <w:t>3. زن و مرد هر يك به طور استقلالى و در عرض يكديگر، اين حق را دارا باشند.</w:t>
      </w:r>
      <w:r w:rsidRPr="00AB5125">
        <w:rPr>
          <w:rFonts w:cs="B Badr"/>
          <w:rtl/>
        </w:rPr>
        <w:br/>
        <w:t>4. اين حق به دست هر دو به صورت اشتراكى (با توافق طرفين) باشد.</w:t>
      </w:r>
      <w:r w:rsidRPr="00AB5125">
        <w:rPr>
          <w:rFonts w:cs="B Badr"/>
          <w:rtl/>
        </w:rPr>
        <w:br/>
        <w:t>5. حق طلاقى وجود نداشته باشد.</w:t>
      </w:r>
      <w:r w:rsidRPr="00AB5125">
        <w:rPr>
          <w:rFonts w:cs="B Badr"/>
          <w:rtl/>
        </w:rPr>
        <w:br/>
        <w:t>6. حق طلاق در ابتدا به دست مرد باشد؛ ولى براى زن نيز در موارد لزوم سازوكارهاى مناسبى مشخص شده باشد.</w:t>
      </w:r>
      <w:r w:rsidRPr="00AB5125">
        <w:rPr>
          <w:rFonts w:cs="B Badr"/>
          <w:rtl/>
        </w:rPr>
        <w:br/>
        <w:t>فرض نخست براى زن بن بست آفرين است و در مواردى كه نياز جدى به طلاق دارد، از اين مسئله محروم مى شود.</w:t>
      </w:r>
      <w:r w:rsidRPr="00AB5125">
        <w:rPr>
          <w:rFonts w:cs="B Badr"/>
          <w:rtl/>
        </w:rPr>
        <w:br/>
        <w:t xml:space="preserve">فرض دوم با توجه به احساسات شديد و هيجانى خانم ها، علاوه بر اينكه آمار طلاق را در موارد غيرضرورى بالا مى برد (زيرا از نظر آمار غالبا خانم ها تقاضاى طلاق را دارند)، باعث سستى كانون خانواده مى شود، چرا كه موجب سلب اعتماد مرد از زن شده و محبت </w:t>
      </w:r>
      <w:r w:rsidRPr="00AB5125">
        <w:rPr>
          <w:rFonts w:cs="B Badr"/>
          <w:rtl/>
        </w:rPr>
        <w:lastRenderedPageBreak/>
        <w:t>زن را در دل مرد كاهش مى دهد.</w:t>
      </w:r>
      <w:r w:rsidRPr="00AB5125">
        <w:rPr>
          <w:rFonts w:cs="B Badr"/>
          <w:rtl/>
        </w:rPr>
        <w:br/>
        <w:t>فرض سوم، آمار طلاق را بالا خواهد بُرد و اين مسئله در بعضى از كشورهاى غربى تجربه شده است.</w:t>
      </w:r>
      <w:r w:rsidRPr="00AB5125">
        <w:rPr>
          <w:rFonts w:cs="B Badr"/>
          <w:rtl/>
        </w:rPr>
        <w:br/>
        <w:t>فرض چهارم نيز معقول نيست و منافات با حكمت جعل قانون طلاق دارد؛ زيرا ممكن است يك نفر خواستار طلاق و ديگرى طالب عدم آن باشد و در اين صورت سدى در برابر آن ايجاد مى شود. البته طلاق براساس توافق در اسلام پذيرفته شده است، اما آنچه مشكل آفرين است، انحصار تحقق طلاق براساس توافق است.</w:t>
      </w:r>
      <w:r w:rsidRPr="00AB5125">
        <w:rPr>
          <w:rFonts w:cs="B Badr"/>
          <w:rtl/>
        </w:rPr>
        <w:br/>
        <w:t>فرض پنجم صحيح نيست؛ چرا كه گاهى جدايى و گسستن اين رابطه، به صلاح طرفين است.</w:t>
      </w:r>
      <w:r w:rsidRPr="00AB5125">
        <w:rPr>
          <w:rFonts w:cs="B Badr"/>
          <w:rtl/>
        </w:rPr>
        <w:br/>
        <w:t>در نتيجه بهترين فرض صورت ششم است؛ زيرا از طرفى جلوى گسترش بى رويه طلاق را مى گيرد و از طرف ديگر مانع ضايع شدن حقوق خانم ها مى گردد. از جمله سازوكارهاى پيش بينى شده در اين روش، طلاق وكالتى، طلاق قضايى و طلاق توافقى است. بنابراين چنين نيست كه راه به كلى براى زن بسته باشد.</w:t>
      </w:r>
      <w:r w:rsidRPr="00AB5125">
        <w:rPr>
          <w:rFonts w:cs="B Badr"/>
          <w:rtl/>
        </w:rPr>
        <w:br/>
      </w:r>
      <w:r w:rsidRPr="00AB5125">
        <w:rPr>
          <w:rFonts w:cs="B Badr"/>
          <w:b/>
          <w:bCs/>
          <w:rtl/>
        </w:rPr>
        <w:t>دو.</w:t>
      </w:r>
      <w:r w:rsidRPr="00AB5125">
        <w:rPr>
          <w:rFonts w:cs="B Badr"/>
          <w:rtl/>
        </w:rPr>
        <w:t xml:space="preserve"> ديه و ارث</w:t>
      </w:r>
      <w:r w:rsidRPr="00AB5125">
        <w:rPr>
          <w:rFonts w:cs="B Badr"/>
          <w:rtl/>
        </w:rPr>
        <w:br/>
        <w:t>در اين باره برخى از موارد زير قابل توجه است:</w:t>
      </w:r>
      <w:r w:rsidRPr="00AB5125">
        <w:rPr>
          <w:rFonts w:cs="B Badr"/>
          <w:rtl/>
        </w:rPr>
        <w:br/>
        <w:t>2ـ1. ديه، بهاى جان انسان نيست و نبايد قيمت و ارزش يك انسان تلقى شود؛ بلكه صرفا جبران بخشى از خسارت هاى مادى است كه به شخص و اطرافيان او وارد مى شود. اگر قرار بود، ديه قيمت جان انسان ها باشد، مى بايست ديه عالم و جاهل، مؤمن و فاسق و انسان هاى كارآمد و مفيد به حال جامعه، با انسان هاى ناكارآمد، متفاوت باشد؛ در حالى كه چنين نيست.</w:t>
      </w:r>
      <w:r w:rsidRPr="00AB5125">
        <w:rPr>
          <w:rFonts w:cs="B Badr"/>
          <w:rtl/>
        </w:rPr>
        <w:br/>
        <w:t>2ـ2. از آن جا كه نوعا مرد متكفل اقتصاد و تأمين نفقه و هزينه امرار معاش خانواده است، از فقدان او خسارت هايى به مراتب بيشتر، به خانواده وارد مى شود. از اين رو اسلام در مواردى، در جهت حمايت از خانواده و به نفع زن و فرزند، ديه مرد را دو برابر قرار داده است. در روايات و احكام فقه اسلامى نيز مقرر است كه ديه متعلّق به ورثه مقتول است، نه خود او. از اين رو ديه مرد مقتول، به زن و فرزندان او مى رسد، نه به خود مرد. پس اين حكم در راستاى حمايت از زن و فرزند است، نه شخص مقتول. چنان كه ديه زن مقتول، براى همسر و فرزندان او است و اين سهميه كمتر براى مرد (شوهر آن زن) و فرزندان وى در نظر گرفته شده است؛ چون آنان از طريق اين زن، نفقه دريافت نمى كردند و هزينه امرار معاش آنها با وى نبود. در مواردى هم كه زنان در تأمين معاش خانواده، ايفاى نقش مى كنند، باز هم وظيفه حقوقى و قانونى بر عهده ندارند و مرد در اين زمينه مسئول و پاسخ گو است؛ يعنى، قانون اسلامى، تنها مرد را مسئول معاش خانواده مى داند.</w:t>
      </w:r>
      <w:r w:rsidRPr="00AB5125">
        <w:rPr>
          <w:rFonts w:cs="B Badr"/>
          <w:rtl/>
        </w:rPr>
        <w:br/>
        <w:t>به عبارت ديگر اسلام در پى اين است كه فشار تأمين معاش خانواده، بر عهده زنان نباشد تا بدون دغدغه خاطر و تحمّل فشار روحى و جسمى از ناحيه كار و اشتغال (جز در موارد ضرورى)، به ايفاى نقش مهم مادرى و همسرى بپردازند و كانون خانواده و جامعه را از آثار معنوى حضور خويش بهره مند سازند. بنابراين در نگاه اسلام، مرد خدمت گزار خانواده است و وظيفه تأمين هزينه آن را به عهده دارد.</w:t>
      </w:r>
      <w:r w:rsidRPr="00AB5125">
        <w:rPr>
          <w:rFonts w:cs="B Badr"/>
          <w:rtl/>
        </w:rPr>
        <w:br/>
        <w:t>2ـ3. ديه و ارث زن در همه موارد كمتر از مرد نيست،؛ بلكه در مواردى كاملاً يكسان و در مواردى ارث زن بيش از مرد است؛ از جمله:</w:t>
      </w:r>
      <w:r w:rsidRPr="00AB5125">
        <w:rPr>
          <w:rFonts w:cs="B Badr"/>
          <w:rtl/>
        </w:rPr>
        <w:br/>
        <w:t>الف. ديه زن در كمتر از ثلث با مرد برابر است.</w:t>
      </w:r>
      <w:r w:rsidRPr="00AB5125">
        <w:rPr>
          <w:rFonts w:cs="B Badr"/>
          <w:rtl/>
        </w:rPr>
        <w:br/>
      </w:r>
      <w:r w:rsidRPr="00AB5125">
        <w:rPr>
          <w:rFonts w:cs="B Badr"/>
          <w:rtl/>
        </w:rPr>
        <w:lastRenderedPageBreak/>
        <w:t>ب. ميراث پدر و مادر يا بستگان مادرى، بين زن و مرد يكسان است. همچنين در كلاله اُمّى (برادر يا خواهر مادرى)، طرف مادرى بر طرف پدرى مقدم مى شود و اگر زن نسبت به ميت نزديك تر از مرد باشد، چيزى به مرد نمى رسد.</w:t>
      </w:r>
      <w:r w:rsidRPr="00AB5125">
        <w:rPr>
          <w:rFonts w:cs="B Badr"/>
          <w:rtl/>
        </w:rPr>
        <w:br/>
        <w:t>2ـ4. اگر در مواردى ارث و ديه زن كمتر از مرد است، اين مسئله مبتنى بر مصالحى در نظام خانوادگى و روابط زن و مرد است و نه تنها به نيكوترين وجهى جبران شده است؛ بلكه حقوق زن در چنين نظامى، بسيار بيش از مرد و فراتر از چيزى است كه در «فمينيسم» غربى وجود دارد. توضيح اينكه:</w:t>
      </w:r>
      <w:r w:rsidRPr="00AB5125">
        <w:rPr>
          <w:rFonts w:cs="B Badr"/>
          <w:rtl/>
        </w:rPr>
        <w:br/>
        <w:t>الف. اسلام در شرايطى به زن، حق ارث بردن را داده كه او از اين حق محروم بود و نه تنها از مرد ارث نمى برد؛ بلكه خود همچون كالايى به ارث برده مى شد.</w:t>
      </w:r>
      <w:r w:rsidRPr="00AB5125">
        <w:rPr>
          <w:rFonts w:cs="B Badr"/>
          <w:rtl/>
        </w:rPr>
        <w:br/>
        <w:t>ب. اسلام به زن استقلال اقتصادى داد و او را در تصرف دارايى خود اختيار بخشيد.</w:t>
      </w:r>
      <w:r w:rsidRPr="00AB5125">
        <w:rPr>
          <w:rFonts w:cs="B Badr"/>
          <w:rtl/>
        </w:rPr>
        <w:br/>
        <w:t>ج. اسلام در هيچ شرايطى زن را موظف به تأمين نيازمندى هاى خود و خانواده قرار نداده است. بنابراين مى تواند دارايى هاى خود را در هر راه مشروعى صرف كند و در عين حال براى رفع نيازمندى هاى خود، تأمين جداگانه دارد؛ يعنى، نفقه او در هر حال بر عهده مرد است و اگر خودش نيز درآمد اقتصادى داشته باشد، مالك شخصى آن درآمدها است و موظّف نيست آنها را در جهت نيازمندى هاى خانواده و يا حتى نيازمندى هاى خود صرف كند. بنابراين شرايط جديد زندگى با احكام اسلام، هيچ تعارضى ندارد؛ زيرا اگر بسيارى از زنان در شرايط جديد فعاليت اقتصادى دارند، درآمد حاصل از آن را خودشان مالك مى شوند و ديه و ارث، امورى مازاد بر آن است.</w:t>
      </w:r>
      <w:r w:rsidRPr="00AB5125">
        <w:rPr>
          <w:rFonts w:cs="B Badr"/>
          <w:rtl/>
        </w:rPr>
        <w:br/>
        <w:t>ه . اسلام در روابط خانوادگى، دو حق اقتصادى بر عهده مرد قرار داده است:</w:t>
      </w:r>
      <w:r w:rsidRPr="00AB5125">
        <w:rPr>
          <w:rFonts w:cs="B Badr"/>
          <w:rtl/>
        </w:rPr>
        <w:br/>
        <w:t>1. مهريه (حق تعيين ميزان مهريه نيز به دست خود زن است).</w:t>
      </w:r>
      <w:r w:rsidRPr="00AB5125">
        <w:rPr>
          <w:rFonts w:cs="B Badr"/>
          <w:rtl/>
        </w:rPr>
        <w:br/>
        <w:t>2. نفقه و تأمين مالى نيازمندى هاى زن در زندگى، آن هم متناسب با شئون وى.</w:t>
      </w:r>
      <w:r w:rsidRPr="00AB5125">
        <w:rPr>
          <w:rFonts w:cs="B Badr"/>
          <w:rtl/>
        </w:rPr>
        <w:br/>
        <w:t>اما در كشورهاى غربى و داراى نگرش فمينيستى چه مى گذرد؟ در آنجا:</w:t>
      </w:r>
      <w:r w:rsidRPr="00AB5125">
        <w:rPr>
          <w:rFonts w:cs="B Badr"/>
          <w:rtl/>
        </w:rPr>
        <w:br/>
        <w:t>الف. چيزى به نام حق نفقه وجود ندارد و زن مجبور است براى تأمين معاش خود، به تلاش و فعاليت بپردازد. در حالى كه در حقوق اسلامى، زن اگر كارى هم انجام دهد و درآمد بالايى نيز كسب كند، دارايى اش براى خودش محفوظ است و تأمين نيازمندى هاى او بر عهده مرد است.</w:t>
      </w:r>
      <w:r w:rsidRPr="00AB5125">
        <w:rPr>
          <w:rFonts w:cs="B Badr"/>
          <w:rtl/>
        </w:rPr>
        <w:br/>
        <w:t>ب. در جهان غرب، فرد مى تواند با وصيت خود، شخص واحدى را وارث تمام دارايى خود بگرداند و اندكى از آن را به زن ندهد. شگفت اينجا است كه در موارد گوناگونى ديده شده؛ ثروتمندان بزرگ، دارايى خود را طبق وصيت براى گربه يا سگ خود به ارث نهاده و تمام اعضاى خانواده را از آن محروم ساخته اند! در حالى كه در حقوق اسلامى، ميراث ميت بر اساس حكم معيّن الهى، تقسيم و توزيع مى شود و كسى نمى تواند زن و فرزند را از حقوق خود محروم سازد.</w:t>
      </w:r>
      <w:r w:rsidRPr="00AB5125">
        <w:rPr>
          <w:rFonts w:cs="B Badr"/>
          <w:rtl/>
        </w:rPr>
        <w:br/>
        <w:t xml:space="preserve">بنابراين اگر مشاهده مى شود كه در مواردى، ديه و يا ميراث زن نصف مرد است؛ بدين جهت است كه مرد بايد دارايى خود را به مصرف زن برساند (در حالى كه چنين وظيفه اى براى زن مقرر نشده است). علامه طباطبايى در تفسير الميزان مى نويسد: «نتيجه اين گونه تقسيم ارث بين مرد و زن آن است كه در مرحله «تملّك»، مرد دو برابر زن، مالك مى شود؛ ولى در مرحله «مصرف»، هميشه زن </w:t>
      </w:r>
      <w:r w:rsidRPr="00AB5125">
        <w:rPr>
          <w:rFonts w:cs="B Badr"/>
          <w:rtl/>
        </w:rPr>
        <w:lastRenderedPageBreak/>
        <w:t>دو برابر مرد بهره مى برد. زيرا زن، سهم و دارايى خود را براى خود نگه مى دارد؛ ولى مرد بايد نفقه زن را نيز بپردازد و در واقع نيمى از دارايى خود را صرف زن مى كند»84.85</w:t>
      </w:r>
    </w:p>
    <w:p w:rsidR="009A2D66" w:rsidRPr="00AB5125" w:rsidRDefault="009A2D66" w:rsidP="009A2D66">
      <w:pPr>
        <w:pStyle w:val="NormalWeb"/>
        <w:bidi/>
        <w:spacing w:before="0" w:beforeAutospacing="0" w:after="0" w:afterAutospacing="0" w:line="300" w:lineRule="atLeast"/>
        <w:ind w:left="30" w:right="30"/>
        <w:rPr>
          <w:rFonts w:cs="B Badr"/>
          <w:rtl/>
        </w:rPr>
      </w:pPr>
      <w:r w:rsidRPr="00AB5125">
        <w:rPr>
          <w:rFonts w:cs="B Badr"/>
          <w:rtl/>
        </w:rPr>
        <w:br/>
      </w:r>
      <w:r w:rsidRPr="00AB5125">
        <w:rPr>
          <w:rFonts w:cs="B Badr"/>
          <w:b/>
          <w:bCs/>
          <w:rtl/>
        </w:rPr>
        <w:t>سرپرستى فرزندان</w:t>
      </w:r>
      <w:r w:rsidRPr="00AB5125">
        <w:rPr>
          <w:rFonts w:cs="B Badr"/>
          <w:b/>
          <w:bCs/>
          <w:rtl/>
        </w:rPr>
        <w:br/>
      </w:r>
      <w:r w:rsidRPr="00AB5125">
        <w:rPr>
          <w:rFonts w:cs="B Badr"/>
          <w:rtl/>
        </w:rPr>
        <w:t>پرسش 62. چرا حضانت و سرپرستى اطفال به پدر واگذار مى شود؟ مگر مادر عاطفه ندارد؟</w:t>
      </w:r>
      <w:r w:rsidRPr="00AB5125">
        <w:rPr>
          <w:rFonts w:cs="B Badr"/>
          <w:rtl/>
        </w:rPr>
        <w:br/>
        <w:t>در پاسخ به اين پرسش توجه به چند نكته بايسته است:</w:t>
      </w:r>
      <w:r w:rsidRPr="00AB5125">
        <w:rPr>
          <w:rFonts w:cs="B Badr"/>
          <w:rtl/>
        </w:rPr>
        <w:br/>
      </w:r>
      <w:r w:rsidRPr="00AB5125">
        <w:rPr>
          <w:rFonts w:cs="B Badr"/>
          <w:b/>
          <w:bCs/>
          <w:rtl/>
        </w:rPr>
        <w:t>يك.</w:t>
      </w:r>
      <w:r w:rsidRPr="00AB5125">
        <w:rPr>
          <w:rFonts w:cs="B Badr"/>
          <w:rtl/>
        </w:rPr>
        <w:t xml:space="preserve"> قانون گذارى</w:t>
      </w:r>
      <w:r w:rsidRPr="00AB5125">
        <w:rPr>
          <w:rFonts w:cs="B Badr"/>
          <w:rtl/>
        </w:rPr>
        <w:br/>
        <w:t>1ـ1. در قانون گذارى به طور معمول، وضع غالب و نوع انسان ها ملاحظه مى گردد، نه موارد خاص و استثنايى. البته در صورت لزوم براى موارد استثنا نيز از طريق تبصره، قواعد جزئى ترى وضع مى گردد.</w:t>
      </w:r>
      <w:r w:rsidRPr="00AB5125">
        <w:rPr>
          <w:rFonts w:cs="B Badr"/>
          <w:rtl/>
        </w:rPr>
        <w:br/>
        <w:t>1ـ2. قوانين و روبناهاى حقوقى به طور عمده، بايد در كل نظام حقوقى مورد توجه قرار گيرد. مسئله حضانت نيز جزئى از مجموعه حقوق مدنى اسلام است كه بدون توجّه به كل مجموعه، فلسفه آن روشن نخواهد شد.</w:t>
      </w:r>
      <w:r w:rsidRPr="00AB5125">
        <w:rPr>
          <w:rFonts w:cs="B Badr"/>
          <w:rtl/>
        </w:rPr>
        <w:br/>
        <w:t>1ـ3. در مسئله حضانت، امورى چند مورد توجه است؛ از جمله: عواطف مادر، عواطف پدر، عواطف فرزند (با توجّه به روان شناسى دختر و پسر)، مسائل مربوط به آينده فرزند (مانند شيوه ها و مدل هاى الگوگيرى در زندگى)، مسائل تربيتى فرزند، حقوق اقتصادى و تأمين نيازهاى مادى فرزند، زندگى آينده پدر و مادر و ... .</w:t>
      </w:r>
      <w:r w:rsidRPr="00AB5125">
        <w:rPr>
          <w:rFonts w:cs="B Badr"/>
          <w:rtl/>
        </w:rPr>
        <w:br/>
      </w:r>
      <w:r w:rsidRPr="00AB5125">
        <w:rPr>
          <w:rFonts w:cs="B Badr"/>
          <w:b/>
          <w:bCs/>
          <w:rtl/>
        </w:rPr>
        <w:t>دو.</w:t>
      </w:r>
      <w:r w:rsidRPr="00AB5125">
        <w:rPr>
          <w:rFonts w:cs="B Badr"/>
          <w:rtl/>
        </w:rPr>
        <w:t xml:space="preserve"> حضانت در اسلام</w:t>
      </w:r>
      <w:r w:rsidRPr="00AB5125">
        <w:rPr>
          <w:rFonts w:cs="B Badr"/>
          <w:rtl/>
        </w:rPr>
        <w:br/>
        <w:t>اكنون بايد ديد آيين حيات بخش اسلام با اين مسائل چگونه برخورد نموده و چه راه حلى ارائه كرده است:</w:t>
      </w:r>
      <w:r w:rsidRPr="00AB5125">
        <w:rPr>
          <w:rFonts w:cs="B Badr"/>
          <w:rtl/>
        </w:rPr>
        <w:br/>
        <w:t>2ـ1. اسلام تأمين كليه نيازمندى هاى مادى فرزند را بر عهده پدر قرار داده است. بنابراين حتى در زمانى كه فرزند تحت حضانت مادر قرار دارد، پدر بايد كليه هزينه هاى لازم را تأمين كند. بنابراين مادر هيچ گونه تكليفى در اين زمينه ندارد.</w:t>
      </w:r>
      <w:r w:rsidRPr="00AB5125">
        <w:rPr>
          <w:rFonts w:cs="B Badr"/>
          <w:rtl/>
        </w:rPr>
        <w:br/>
        <w:t>2ـ2. بر اساس فتاواى مشهور فقها، حضانت پسر تا دو سالگى و حضانت دختر تا هفت سالگى از آن مادر است.</w:t>
      </w:r>
      <w:r w:rsidRPr="00AB5125">
        <w:rPr>
          <w:rFonts w:cs="B Badr"/>
          <w:rtl/>
        </w:rPr>
        <w:br/>
        <w:t>2ـ3. حضانت مادر نسبت به فرزند، به نحو «حق» است و از حقوق او به شمار مى آيد؛ ولى تأمين مخارج و حضانت پدر به نحو «تكليفى» است. از اين رو مادر هرگاه بخواهد مى تواند از عهده دارى امور فرزند شانه خالى كند؛ ولى مرد هرگز چنين حقى ندارد.</w:t>
      </w:r>
      <w:r w:rsidRPr="00AB5125">
        <w:rPr>
          <w:rFonts w:cs="B Badr"/>
          <w:rtl/>
        </w:rPr>
        <w:br/>
        <w:t>2ـ4. زن و مرد، مى توانند در مورد حضانت فرزند خود، به گونه هاى ديگرى ـ كه دلخواه آنان و صلاح فرزند را تأمين كند ـ به توافق برسند.</w:t>
      </w:r>
      <w:r w:rsidRPr="00AB5125">
        <w:rPr>
          <w:rFonts w:cs="B Badr"/>
          <w:rtl/>
        </w:rPr>
        <w:br/>
        <w:t>2ـ5. اگر مادر به دلايلى صلاحيت عهده دارى امور فرزند را نداشته باشد، امور وى به پدر واگذار خواهد شد. همچنين اگر پدر فاقد چنين صلاحيتى باشد، مادر مى تواند عهده دار حضانت شود. در صورت عدم پذيرش مادر و يا عدم صلاحيت هر دو، به حكم قاضى شخص ديگرى اين مسئوليت را به دوش خواهد گرفت.</w:t>
      </w:r>
      <w:r w:rsidRPr="00AB5125">
        <w:rPr>
          <w:rFonts w:cs="B Badr"/>
          <w:rtl/>
        </w:rPr>
        <w:br/>
        <w:t xml:space="preserve">در قانون مدنى، با توجه به مصلحت طفل، امكان سلب حضانت از كسى كه اصولاً بايد داراى اولويت باشد، پيش بينى شده است. ماده 1173 در اين باره مى گويد: «هرگاه در اثر عدم مواظبت يا انحطاط اخلاقى پدر يا مادرى كه طفل تحت حضانت او است، صحت جسمانى يا تربيت اخلاقى طفل در معرض خطر باشد، محكمه مى تواند با تقاضاى اقرباى طفل يا به تقاضاى قيّم يا مدعى العموم، هر </w:t>
      </w:r>
      <w:r w:rsidRPr="00AB5125">
        <w:rPr>
          <w:rFonts w:cs="B Badr"/>
          <w:rtl/>
        </w:rPr>
        <w:lastRenderedPageBreak/>
        <w:t>تصميمى را كه براى حضانت مقتضى بداند اتخاذ كند».</w:t>
      </w:r>
      <w:r w:rsidRPr="00AB5125">
        <w:rPr>
          <w:rFonts w:cs="B Badr"/>
          <w:rtl/>
        </w:rPr>
        <w:br/>
        <w:t>بنابراين دادگاه مى تواند با شرايط ياد شده، حضانت را از پدر يا مادر ـ كه حق تقدم دارد ـ گرفته، به ديگرى يا به شخص سوّم واگذار كند. براى مثال اگر مادر، فساد اخلاقى داشته باشد و يا پدر به مواد مخدر مبتلا شود ـ به نحوى كه سلامت جسمى يا روحى كودك به خطر افتد ـ دادگاه مى تواند حضانت را به شخص ديگرى واگذار كند.</w:t>
      </w:r>
      <w:r w:rsidRPr="00AB5125">
        <w:rPr>
          <w:rFonts w:cs="B Badr"/>
          <w:rtl/>
        </w:rPr>
        <w:br/>
      </w:r>
      <w:r w:rsidRPr="00AB5125">
        <w:rPr>
          <w:rFonts w:cs="B Badr"/>
          <w:b/>
          <w:bCs/>
          <w:rtl/>
        </w:rPr>
        <w:t xml:space="preserve">سه. </w:t>
      </w:r>
      <w:r w:rsidRPr="00AB5125">
        <w:rPr>
          <w:rFonts w:cs="B Badr"/>
          <w:rtl/>
        </w:rPr>
        <w:t>حكمت احكام حضانت</w:t>
      </w:r>
      <w:r w:rsidRPr="00AB5125">
        <w:rPr>
          <w:rFonts w:cs="B Badr"/>
          <w:rtl/>
        </w:rPr>
        <w:br/>
        <w:t>3ـ1. فرزند در نخستين دوران زندگى خويش، نياز شديدى به مهر مادر و مراقبت هاى ويژه او دارد؛ به گونه اى كه هيچ چيز، جايگزين عواطف و مراقبت هاى او در اين دوران نمى شود. مادر نيز دغدغه فوق العاده اى در اين باره دارد؛ بنابراين حكمت حضانت مادر در اين دوران كاملاً آشكار است.</w:t>
      </w:r>
      <w:r w:rsidRPr="00AB5125">
        <w:rPr>
          <w:rFonts w:cs="B Badr"/>
          <w:rtl/>
        </w:rPr>
        <w:br/>
        <w:t>3ـ2. فرزند در دوران كودكى، به الگوگيرى پرداخته و به تدريج شخصيت اش شكل گرفته و سامان مى يابد. از طرف ديگر به طور طبيعى دختر بايد با رفتارهاى زنانه، مادرانه و عاطفى خو بگيرد و شخصيت پذيرى متناسب با جنسيت خود داشته باشد. از اين رو بهتر است مدت بيشترى با مادر زندگى كند تا شخصيت او، بر اساس الگوى جنسى مناسب خود پرورش يابد. در مقابل، پسر نيز بايد الگوى جنسى مناسب خود را يافته و متناسب با آن رشد كند. لازمه اين مسئله نيز آن است كه پسر، مدت بيشترى با پدر زندگى كند و هر چه زودتر به پدر ملحق شود.</w:t>
      </w:r>
      <w:r w:rsidRPr="00AB5125">
        <w:rPr>
          <w:rFonts w:cs="B Badr"/>
          <w:rtl/>
        </w:rPr>
        <w:br/>
        <w:t>3ـ3. حق گونه بودن حضانت مادر و محدوديت نسبى دوران آن، موجب مى شود كه زن از آزادى، فراغت و شرايط كافى براى زندگى مجدد برخوردار شود. در حالى كه اگر حضانت فرزند براى زن تكليف آور و طولانى مدت باشد؛ چه بسا ديگر نتواند موفق به ازدواج مجدد گردد و شكست او در زندگى نخستين، به ناكامى هميشگى او مبدل شود؛ زيرا بسيارى از مردان مايل به حضور فرزند ديگرى در خانه خود نيستند. اما زن از اين جهت مشكل چندانى ندارد و زنان بسيارى به جهت روحيات عاطفى، آماده پذيرش فرزندان مرد مى باشند.</w:t>
      </w:r>
      <w:r w:rsidRPr="00AB5125">
        <w:rPr>
          <w:rFonts w:cs="B Badr"/>
          <w:rtl/>
        </w:rPr>
        <w:br/>
      </w:r>
      <w:r w:rsidRPr="00AB5125">
        <w:rPr>
          <w:rFonts w:cs="B Badr"/>
          <w:rtl/>
        </w:rPr>
        <w:br/>
      </w:r>
      <w:r w:rsidRPr="00AB5125">
        <w:rPr>
          <w:rFonts w:cs="B Badr"/>
          <w:b/>
          <w:bCs/>
          <w:rtl/>
        </w:rPr>
        <w:t>قصاص قاتل زن</w:t>
      </w:r>
      <w:r w:rsidRPr="00AB5125">
        <w:rPr>
          <w:rFonts w:cs="B Badr"/>
          <w:b/>
          <w:bCs/>
          <w:rtl/>
        </w:rPr>
        <w:br/>
      </w:r>
      <w:r w:rsidRPr="00AB5125">
        <w:rPr>
          <w:rFonts w:cs="B Badr"/>
          <w:rtl/>
        </w:rPr>
        <w:t>پرسش 63. چرا اگر مردى، زنى را به قتل رساند، اولياى مقتول بايد مازاد ديه را بپردازند تا بتوانند قاتل را قصاص كنند؟ آيا اين به معناى كم ارزش تر بودن زن نيست؟</w:t>
      </w:r>
      <w:r w:rsidRPr="00AB5125">
        <w:rPr>
          <w:rFonts w:cs="B Badr"/>
          <w:rtl/>
        </w:rPr>
        <w:br/>
        <w:t>در رابطه با اين پرسش توجه به چند امر بايسته است:</w:t>
      </w:r>
      <w:r w:rsidRPr="00AB5125">
        <w:rPr>
          <w:rFonts w:cs="B Badr"/>
          <w:rtl/>
        </w:rPr>
        <w:br/>
        <w:t>يكم. احكام مرتبط به حقوق زنان، بايد در كل نظام حقوق خانواده در اسلام مورد توجه قرار گيرد.</w:t>
      </w:r>
      <w:r w:rsidRPr="00AB5125">
        <w:rPr>
          <w:rFonts w:cs="B Badr"/>
          <w:rtl/>
        </w:rPr>
        <w:br/>
        <w:t>دوّم. در نگرش اسلامى نسبت به زن و حقوق خانواده چندين اصل اساسى وجود دارد كه عبارت است از:</w:t>
      </w:r>
      <w:r w:rsidRPr="00AB5125">
        <w:rPr>
          <w:rFonts w:cs="B Badr"/>
          <w:rtl/>
        </w:rPr>
        <w:br/>
        <w:t>2ـ1. واقع نگرى و توجه به اشتراكات و تفاوت هاى وجودى زن و مرد و لوازم و بروندادهاى هر يك؛</w:t>
      </w:r>
      <w:r w:rsidRPr="00AB5125">
        <w:rPr>
          <w:rFonts w:cs="B Badr"/>
          <w:rtl/>
        </w:rPr>
        <w:br/>
        <w:t>2ـ2. رعايت اعتدال و دورى از هرگونه افراط و تفريط و يك جانبه گرايى؛</w:t>
      </w:r>
      <w:r w:rsidRPr="00AB5125">
        <w:rPr>
          <w:rFonts w:cs="B Badr"/>
          <w:rtl/>
        </w:rPr>
        <w:br/>
        <w:t>2ـ3. غايت انديشى، توجه به هدف نهايى خلقت انسان و تنظيم مناسبات انسانى (به گونه اى كه در ضمن تأمين منافع و مصالح دنيوى، انسان را از خير برين و كمال مطلوب و جاودان محروم نسازد)؛</w:t>
      </w:r>
      <w:r w:rsidRPr="00AB5125">
        <w:rPr>
          <w:rFonts w:cs="B Badr"/>
          <w:rtl/>
        </w:rPr>
        <w:br/>
      </w:r>
      <w:r w:rsidRPr="00AB5125">
        <w:rPr>
          <w:rFonts w:cs="B Badr"/>
          <w:rtl/>
        </w:rPr>
        <w:lastRenderedPageBreak/>
        <w:t xml:space="preserve">2ـ4. حفظ كرامت انسانى زن و مرد در صدر برنامه هاى اسلام است. بر اين اساس اسلام براى زن شخصيت والايى قائل است تا آنجا كه پيامبر اسلام صلى الله عليه و آله فرمود: </w:t>
      </w:r>
      <w:r w:rsidRPr="00AB5125">
        <w:rPr>
          <w:rFonts w:cs="B Badr"/>
          <w:b/>
          <w:bCs/>
          <w:color w:val="008000"/>
          <w:rtl/>
        </w:rPr>
        <w:t>«الجنة تحت اقدام امهاتكم»</w:t>
      </w:r>
      <w:r w:rsidRPr="00AB5125">
        <w:rPr>
          <w:rFonts w:cs="B Badr"/>
          <w:rtl/>
        </w:rPr>
        <w:t>86؛ «بهشت زير پاى مادران شما است». تجربه تاريخى نيز نشان مى دهد كه زنان، عامل بسيار مهمى در سعادت و انحطاط جامعه اند. آنان نه تنها مادران فرزندان ما كه از برجسته ترين عوامل تكوين شخصيت و سنگ بناى تربيت ما نيز مى باشند.</w:t>
      </w:r>
      <w:r w:rsidRPr="00AB5125">
        <w:rPr>
          <w:rFonts w:cs="B Badr"/>
          <w:rtl/>
        </w:rPr>
        <w:br/>
        <w:t>سوّم. بر اساس طرح شريعت اسلامى، رسالت مهم مادرى و تربيت جامعه در مهم ترين دوران، بر عهده مادران است. اين مسئله به طور طبيعى مستلزم حضور بيشتر بانوان در منزل است؛ لاجرم بايد هزينه آنان از راه ديگرى تأمين شود. از اين رو اسلام مرد را مكلف ساخته كه در خدمت همسر و فرزندان خود باشد و نيازها و وسايل امرار معاش آنان را تأمين كند. پس زن در خدمت نوع بشر و جامعه انسانى است و قوام جامعه انسانى و تربيت و پرورش آن، در دامن پر مهر زنان است و مردان بايد در خدمت آنان باشند.</w:t>
      </w:r>
      <w:r w:rsidRPr="00AB5125">
        <w:rPr>
          <w:rFonts w:cs="B Badr"/>
          <w:rtl/>
        </w:rPr>
        <w:br/>
        <w:t>براى اينكه زن بتواند به رسالت خود عمل كند، مرد بايد نفقه و هزينه زندگى او را تأمين كند و به جهت اينكه اين موضوع بدون پشتوانه نماند، خداى متعال در برخى موارد، منابع درآمدى را براى مردان پيش بينى كرده كه بيش از منابع درآمد زنان است؛ يعنى، اسلام در عين حال كه به حفظ استقلال اقتصادى زنان حرمت نهاده است؛ تكاليفى را بر مردان مقرر فرموده كه به تناسب آن، حقوقى نيز لحاظ شده است.</w:t>
      </w:r>
      <w:r w:rsidRPr="00AB5125">
        <w:rPr>
          <w:rFonts w:cs="B Badr"/>
          <w:rtl/>
        </w:rPr>
        <w:br/>
        <w:t>در حقيقت، اين تأمين منبع و افزايش حقوق به نام مرد ولى به نفع زن و فرزند است؛ يعنى، اگر منبع مالى هزينه هايى كه مردان بايد بپردازند تأمين نگردد، بيش از همه اعضاى خانواده آسيب مى بينند.</w:t>
      </w:r>
      <w:r w:rsidRPr="00AB5125">
        <w:rPr>
          <w:rFonts w:cs="B Badr"/>
          <w:rtl/>
        </w:rPr>
        <w:br/>
        <w:t>4. حذف يك مرد، علاوه بر فقدان يك انسان، حذف ركن اساسى تأمين مالى و نيازمندى هاى خانواده نيز مى باشد و از اين جهت، همه اعضاى خانواده را دچار مشكل مى سازد.</w:t>
      </w:r>
      <w:r w:rsidRPr="00AB5125">
        <w:rPr>
          <w:rFonts w:cs="B Badr"/>
          <w:rtl/>
        </w:rPr>
        <w:br/>
        <w:t>5. اساسا ماهيت حكم ديه و قصاص، تنبيه و بازدارندگى است، نه جان بهاى انسان. بنابراين مرد يا زن، هر گاه مرتكب اين تخلف گردند، بايد مجازات شوند تا نظم عمومى جامعه و امنيت آن مخدوش نگردد. البته اين مجازات ـ در عين تنبيه مجرمان يا متخلفان ـ منجر به آسيب هايى در خانواده آنان مى گردد و قانون گذار در حد امكان، در صدد جبران اين خسارت بر آمده است. پس نبايد گمان شود كه حكم به پرداخت نصف ديه براى قصاص مرد قاتل، بدين جهت است كه زن از مرتبه انسانيت دورتر و يا خون او كمرنگ تر از خون مرد است!</w:t>
      </w:r>
      <w:r w:rsidRPr="00AB5125">
        <w:rPr>
          <w:rFonts w:cs="B Badr"/>
          <w:rtl/>
        </w:rPr>
        <w:br/>
        <w:t xml:space="preserve">اگر قرار است جان انسان قيمت گذارى شود، بايد به گفتار خداى متعال توجه كنيم كه: </w:t>
      </w:r>
      <w:r w:rsidRPr="00AB5125">
        <w:rPr>
          <w:rFonts w:cs="B Badr"/>
          <w:b/>
          <w:bCs/>
          <w:color w:val="008000"/>
          <w:rtl/>
        </w:rPr>
        <w:t>«مَنْ قَتَلَ نَفْساً بِغَيْرِ نَفْسٍ أَوْ فَسادٍ فِى الْأَرْضِ فَكَأَنَّما قَتَلَ النّاسَ جَمِيعاً وَ مَنْ أَحْياها فَكَأَنَّما أَحْيَا النّاسَ جَمِيعاً»</w:t>
      </w:r>
      <w:r w:rsidRPr="00AB5125">
        <w:rPr>
          <w:rFonts w:cs="B Badr"/>
          <w:rtl/>
        </w:rPr>
        <w:t>87 ؛ «هر كس كسى را (خواه زن باشد يا مرد) ـ جز به قصاص قتل، يا [ به كيفر ]فسادى در زمين ـ بكشد، چنان است كه گويى همه انسان ها را كشته است و هر كس كسى را (خواه زن باشد و يا مرد) زنده بدارد، چنان است كه گويى تمام مردم را زنده داشته است».</w:t>
      </w:r>
      <w:r w:rsidRPr="00AB5125">
        <w:rPr>
          <w:rFonts w:cs="B Badr"/>
          <w:rtl/>
        </w:rPr>
        <w:br/>
        <w:t>بنابراين در نگاه قرآن، يك انسان بى گناه، مساوى با همه انسان ها است و قبح و زشتى قتل، نسبت به زن و مرد تفاوتى نمى كند؛ اما از جهت نظم عمومى و ايجاد امنيت و آسايش مردم، توجه به برخى امور جنبى نيز لازم است.</w:t>
      </w:r>
      <w:r w:rsidRPr="00AB5125">
        <w:rPr>
          <w:rFonts w:cs="B Badr"/>
          <w:rtl/>
        </w:rPr>
        <w:br/>
        <w:t>ديه به عنوان يك قانون، براى نوع افراد است و مردان غير از مسئوليت شخصى خود، نوعا مسئوليت هاى اقتصادى خانواده را بر عهده دارند كه حذف آنان، خسارت هايى را متوجه خانواده مى گرداند و بايد در حد امكان جبران گردد.</w:t>
      </w:r>
      <w:r w:rsidRPr="00AB5125">
        <w:rPr>
          <w:rFonts w:cs="B Badr"/>
          <w:rtl/>
        </w:rPr>
        <w:br/>
      </w:r>
      <w:r w:rsidRPr="00AB5125">
        <w:rPr>
          <w:rFonts w:cs="B Badr"/>
          <w:rtl/>
        </w:rPr>
        <w:lastRenderedPageBreak/>
        <w:t xml:space="preserve">6. پرداخت نصف ديه مرد قاتل از سوى اولياى زن مقتول، از حقوق بازماندگان قاتل است، نه از حقوق قاتل و به نفع مرد، تا دليلى بر برترى ارزش شخصيت مرد نسبت به زن به شمار آيد؛ چنان كه در احاديثى از امامان معصوم عليهم السلام آمده است: </w:t>
      </w:r>
      <w:r w:rsidRPr="00AB5125">
        <w:rPr>
          <w:rFonts w:cs="B Badr"/>
          <w:b/>
          <w:bCs/>
          <w:color w:val="008000"/>
          <w:rtl/>
        </w:rPr>
        <w:t>«ادوا نصف الديه الى اهل الرجل»</w:t>
      </w:r>
      <w:r w:rsidRPr="00AB5125">
        <w:rPr>
          <w:rFonts w:cs="B Badr"/>
          <w:rtl/>
        </w:rPr>
        <w:t>88؛ «نصف ديه را به خانواده مرد [ نه خود او ]بدهيد».</w:t>
      </w:r>
      <w:r w:rsidRPr="00AB5125">
        <w:rPr>
          <w:rFonts w:cs="B Badr"/>
          <w:rtl/>
        </w:rPr>
        <w:br/>
        <w:t>7. بسيارى از مسائل حقوقى، لزوما تابع ارزش معنوى انسان ها نيست. به عبارت ديگر هرگونه برابرى و نابرابرى ارزشى، دخالتى در برابرى و نابرابرى، يا همانندى و ناهمانندى حقوقى ندارد. چنان كه يك نفر عالم و دانشمند و يا يك انسان پارسا و با تقوا، ارزشى بيش از افراد جاهل و ناپارسا دارند؛ اما در مسائل حقوقى (مانند ديه، ارث و ...) با آنان برابر هستند. بنابراين نمى توان از ناهمانندى و هم شكل نبودن پاره اى از روبناهاى حقوقى زن و مرد، نتيجه گرفت كه در اسلام ارزش زن فروتر از مرد است.</w:t>
      </w:r>
      <w:r w:rsidRPr="00AB5125">
        <w:rPr>
          <w:rFonts w:cs="B Badr"/>
          <w:rtl/>
        </w:rPr>
        <w:br/>
      </w:r>
      <w:r w:rsidRPr="00AB5125">
        <w:rPr>
          <w:rFonts w:cs="B Badr"/>
          <w:rtl/>
        </w:rPr>
        <w:br/>
      </w:r>
      <w:r w:rsidRPr="00AB5125">
        <w:rPr>
          <w:rFonts w:cs="B Badr"/>
          <w:b/>
          <w:bCs/>
          <w:rtl/>
        </w:rPr>
        <w:t>فلسفه تعدد زوجات</w:t>
      </w:r>
      <w:r w:rsidRPr="00AB5125">
        <w:rPr>
          <w:rFonts w:cs="B Badr"/>
          <w:b/>
          <w:bCs/>
          <w:rtl/>
        </w:rPr>
        <w:br/>
      </w:r>
      <w:r w:rsidRPr="00AB5125">
        <w:rPr>
          <w:rFonts w:cs="B Badr"/>
          <w:rtl/>
        </w:rPr>
        <w:t>پرسش 64. چرا در اسلام تعدد زوجات وجوددارد و چرا اين حق تنها براى مردان است؟</w:t>
      </w:r>
      <w:r w:rsidRPr="00AB5125">
        <w:rPr>
          <w:rFonts w:cs="B Badr"/>
          <w:rtl/>
        </w:rPr>
        <w:br/>
        <w:t>يك. پيشينه تعدد زوجات</w:t>
      </w:r>
      <w:r w:rsidRPr="00AB5125">
        <w:rPr>
          <w:rFonts w:cs="B Badr"/>
          <w:rtl/>
        </w:rPr>
        <w:br/>
        <w:t>چند همسرى ريشه اى كهن در ميان جوامع مختلف بشرى و اديان پيش از اسلام دارد89. ابتكار اسلام در اين باره، اين است كه آن را محدود ساخت و شرايط سنگينىاز جهت اخلاقى، اقتصادى و ... بر آن حاكم كرد و بدون تحقّق آن شرايط، چند زنى را غيرمجاز اعلام نمود.</w:t>
      </w:r>
      <w:r w:rsidRPr="00AB5125">
        <w:rPr>
          <w:rFonts w:cs="B Badr"/>
          <w:rtl/>
        </w:rPr>
        <w:br/>
        <w:t>دو. چرايى چندهمسرى</w:t>
      </w:r>
      <w:r w:rsidRPr="00AB5125">
        <w:rPr>
          <w:rFonts w:cs="B Badr"/>
          <w:rtl/>
        </w:rPr>
        <w:br/>
        <w:t>در رابطه با چرايى چندزنى، علل مختلفى ذكر شده90 كه به جهت اختصار به دو عامل اشاره مى شود:</w:t>
      </w:r>
      <w:r w:rsidRPr="00AB5125">
        <w:rPr>
          <w:rFonts w:cs="B Badr"/>
          <w:rtl/>
        </w:rPr>
        <w:br/>
        <w:t>2ـ1. فزونى زنان آماده ازدواج بر مردان؛ در طول تاريخ و در غالب جوامع به طور معمول تعداد زنان آماده ازدواج، از مردان افزون تر است.</w:t>
      </w:r>
      <w:r w:rsidRPr="00AB5125">
        <w:rPr>
          <w:rFonts w:cs="B Badr"/>
          <w:rtl/>
        </w:rPr>
        <w:br/>
        <w:t>آگبرن و نيم كوف مى نويسند: «در سال 1805 در ميان 23000 تن از سرخ پوستان «دشت هاى بزرگ» (</w:t>
      </w:r>
      <w:r w:rsidRPr="00AB5125">
        <w:rPr>
          <w:rFonts w:cs="B Badr"/>
        </w:rPr>
        <w:t>Great Plains</w:t>
      </w:r>
      <w:r w:rsidRPr="00AB5125">
        <w:rPr>
          <w:rFonts w:cs="B Badr"/>
          <w:rtl/>
        </w:rPr>
        <w:t>)، در برابر هر 100 زن تنها 44 مرد وجود داشتند»91.</w:t>
      </w:r>
      <w:r w:rsidRPr="00AB5125">
        <w:rPr>
          <w:rFonts w:cs="B Badr"/>
          <w:rtl/>
        </w:rPr>
        <w:br/>
        <w:t>فرقه آمريكايى مورمون (</w:t>
      </w:r>
      <w:r w:rsidRPr="00AB5125">
        <w:rPr>
          <w:rFonts w:cs="B Badr"/>
        </w:rPr>
        <w:t>Mormon</w:t>
      </w:r>
      <w:r w:rsidRPr="00AB5125">
        <w:rPr>
          <w:rFonts w:cs="B Badr"/>
          <w:rtl/>
        </w:rPr>
        <w:t>) نيز كه چند زن گيرى را روا مى داند، در گذشته بارها دچار كمبود مرد شده است. براى مثال در سال 1870 در بين مورمون هاى سه ناحيه از استان يوتا (</w:t>
      </w:r>
      <w:r w:rsidRPr="00AB5125">
        <w:rPr>
          <w:rFonts w:cs="B Badr"/>
        </w:rPr>
        <w:t>Utah) 956</w:t>
      </w:r>
      <w:r w:rsidRPr="00AB5125">
        <w:rPr>
          <w:rFonts w:cs="B Badr"/>
          <w:rtl/>
        </w:rPr>
        <w:t xml:space="preserve"> زن در برابر 854 مرد موجود بودند»92.</w:t>
      </w:r>
      <w:r w:rsidRPr="00AB5125">
        <w:rPr>
          <w:rFonts w:cs="B Badr"/>
          <w:rtl/>
        </w:rPr>
        <w:br/>
        <w:t>برتراند راسل مى نويسد: «در انگلستان كنونى بيش از دو ميليون زن زايد بر مردان وجود دارد كه بنا بر عرف، بايد همواره عقيم بمانند و اين براى ايشان محروميت بزرگى است»93.</w:t>
      </w:r>
      <w:r w:rsidRPr="00AB5125">
        <w:rPr>
          <w:rFonts w:cs="B Badr"/>
          <w:rtl/>
        </w:rPr>
        <w:br/>
        <w:t>اين مسئله خود تابع عواملى چند است؛ از جمله:</w:t>
      </w:r>
      <w:r w:rsidRPr="00AB5125">
        <w:rPr>
          <w:rFonts w:cs="B Badr"/>
          <w:rtl/>
        </w:rPr>
        <w:br/>
        <w:t xml:space="preserve">2ـ1ـ1. آمارهاى موجود در برخى از مناطق جهان (مانند تانزانيا) نشان مى دهد ميزان تولد دختر در آنها بيش از پسر است. «براساس برخى از آمارهاى منتشره، چندى پيش در روسيه، جمعيت زنان 21 ميليون نفر بر مردان فزونى دارد»94. بنابراينتكيه بر «تك زنى»، باعث مى شود در چنين شرايطى، همواره تعدادى از زنان از نعمت ازدواج محروم بمانند؛ در حالى كه با جواز چند همسرى، مى توانند از داشتن شوهر و كانون خانواده و آثار مهم آن بهره مند گردند. البته در موارد زيادى نيز مواليد دختران، بيش از پسران نيست؛ اما </w:t>
      </w:r>
      <w:r w:rsidRPr="00AB5125">
        <w:rPr>
          <w:rFonts w:cs="B Badr"/>
          <w:rtl/>
        </w:rPr>
        <w:lastRenderedPageBreak/>
        <w:t>همواره به علل ديگرى عدد زنان آماده ازدواج، از مردان بيشتر است.</w:t>
      </w:r>
      <w:r w:rsidRPr="00AB5125">
        <w:rPr>
          <w:rFonts w:cs="B Badr"/>
          <w:rtl/>
        </w:rPr>
        <w:br/>
        <w:t>2ـ1ـ2. همواره بر اثر حوادث اجتماعى ـ مانند جنگ ها ـ تعداد بيشمارى از مردان تلف مى شوند و همسران آنان بى سرپرست مى گردند. همچنين غالبا تصادفات، غرق شدن ها، سقوط ها، زير آوار ماندن ها و ... تلفات بيشترى را متوجه جنس مرد مى كند. طبيعى است در اين موارد، شمار زنان آماده به ازدواج بر مردان فزونى پذيرد. «در اروپا در خلال سى سال جنگ و خونريزى در دو جنگ جهانى، مردان زيادى كشته شدند؛ به طورى كه عدد مردان براى ازدواج با دوشيزگان و بيوه زنان كفايت نمى كرد. تنها در آلمان غربى شش ميليون زن وجود داشت كه نمى توانستند شوهرى براى خود پيدا كنند. برخى از آنان از دولت درخواست كردند قانون جواز چندهمسرى را به تصويب رساند تا در پناه ازدواج قانونى، هم از امنيت اجتماعى و تأمين اقتصادى بهره مند شده و هم نيازهاى غريزى آنان به طور سالم در كانون خانواده ارضا گردد. با مخالفت كليسا چنين خواسته اى برآورده نشد، در نتيجه تأمين نيازها و ارضاى غرايز، بسيارى از آنان را به روسپى گرى و روابط حاشيه خيابان ها كشاند»95 و در پى آن فسادو بزهكارى در آلمان، به شدت رواج يافت.</w:t>
      </w:r>
      <w:r w:rsidRPr="00AB5125">
        <w:rPr>
          <w:rFonts w:cs="B Badr"/>
          <w:rtl/>
        </w:rPr>
        <w:br/>
        <w:t>2ـ1ـ3. مقاومت بيشتر زنان در برابر بيمارى ها و عوامل هورمونى و ... موجب فزونى تعداد آنان در برابر مردان مى شود. مطالعات مختلف نشان مى دهد، جنس زن در دوران جنينى، كودكى و به ويژه دوره پيش از بلوغ، در برابر بيمارى هاى عفونى مقاوم تر از جنس مرد است و شرايط نامناسب و رنج آورى، همچون كمبود مواد غذايى و سوء تغذيه، پسران را بيش از دختران تحت تأثير قرار مى دهد، و در كل، مرگ و مير زنان نسبت به مردان در برابر بيمارى ها كمتر است96.</w:t>
      </w:r>
      <w:r w:rsidRPr="00AB5125">
        <w:rPr>
          <w:rFonts w:cs="B Badr"/>
          <w:rtl/>
        </w:rPr>
        <w:br/>
        <w:t>نكته ديگر اينكه هورمون هاى مردانه، باعث بروز رفتارهاى خشن، تهاجمى و جنگى مى شوند كه در نهايت به درگيرى و صدمات بدنى و مرگ مى انجامد. در حالى كه هورمون هاى زنانه، آرام بخش اند و رفتارهاى صلح جويانه را تقويت مى كنند. همچنين تستوسترون97 (هورمون مردان) و استروژن ها98 (هورمون هاى زنانه)، اثراتمتفاوتى بر سطح كلسترول99 و تعداد گلبول هاى قرمز خون (هماتوكريت)100 مردان وزنان دارند و بر اثر همين اختلاف هورمونى بين زن و مرد و پيامدهاى ثانوى ناشى از آن، نسبت مرگ و مير101 مردان در سن 15 ـ 25 سالگى حدود 4 ـ 5 برابر زنان درهمين محدوده سنى است. بنابراين هورمون ها و نقش متفاوت آنها در مرد و زن، يكى از عوامل مطرح در مرگ و مير و تفاوت طول عمر آنها است.102</w:t>
      </w:r>
      <w:r w:rsidRPr="00AB5125">
        <w:rPr>
          <w:rFonts w:cs="B Badr"/>
          <w:rtl/>
        </w:rPr>
        <w:br/>
        <w:t>2ـ1ـ4. بلوغ جسمى و جنسى دختران، به طور معمول چندين سال پيش از پسران است و درطول زمان، همراه با رشد جمعيت بشرى، باعث مى شود كه در جامعه تك همسرگرا، همواره انبوه كثيرى از زنان ـ كه آمادگى و علايق جنسى دارند ـ در برابر مردانى فاقد شعور و درك جنسى، قرار داشته باشند و تمايلات جنسى آنان به نحو مشروع ارضا نگردد.</w:t>
      </w:r>
      <w:r w:rsidRPr="00AB5125">
        <w:rPr>
          <w:rFonts w:cs="B Badr"/>
          <w:rtl/>
        </w:rPr>
        <w:br/>
        <w:t>2ـ2. از نظر روان شناسى، تفاوتى اساسى بين ساختار روانى و گرايش ها و عواطف زن و مرد وجود دارد. برخى از دانشمندان مانند مرسيه103، ويل دورانت،اشميد، دونتزلان، راسل لى و ... معتقدند: زنان به طور طبيعى «تك همسرگرا» (</w:t>
      </w:r>
      <w:r w:rsidRPr="00AB5125">
        <w:rPr>
          <w:rFonts w:cs="B Badr"/>
        </w:rPr>
        <w:t>Monogamous</w:t>
      </w:r>
      <w:r w:rsidRPr="00AB5125">
        <w:rPr>
          <w:rFonts w:cs="B Badr"/>
          <w:rtl/>
        </w:rPr>
        <w:t>) مى باشند و فطرتا از تنوع همسر گريزانند. آنان خواستار پناه يافتن زير چتر حمايت عاطفى و عملى يك مرد مى باشند. بنابراين تنوع گرايى در زنان، نوعى بيمارى است؛ ولى مردان ذاتا تنوع گرا و «چندزن گرا» (</w:t>
      </w:r>
      <w:r w:rsidRPr="00AB5125">
        <w:rPr>
          <w:rFonts w:cs="B Badr"/>
        </w:rPr>
        <w:t>Polygamous</w:t>
      </w:r>
      <w:r w:rsidRPr="00AB5125">
        <w:rPr>
          <w:rFonts w:cs="B Badr"/>
          <w:rtl/>
        </w:rPr>
        <w:t>) هستند.</w:t>
      </w:r>
      <w:r w:rsidRPr="00AB5125">
        <w:rPr>
          <w:rFonts w:cs="B Badr"/>
          <w:rtl/>
        </w:rPr>
        <w:br/>
        <w:t>دكتر اسكات104 مى گويد: «مرد اساسا چند همسرگرا است و توسعه تمدن، اينچندهمسرگرايى طبيعى را توسعه بخشيده است105»106.</w:t>
      </w:r>
      <w:r w:rsidRPr="00AB5125">
        <w:rPr>
          <w:rFonts w:cs="B Badr"/>
          <w:rtl/>
        </w:rPr>
        <w:br/>
      </w:r>
      <w:r w:rsidRPr="00AB5125">
        <w:rPr>
          <w:rFonts w:cs="B Badr"/>
          <w:rtl/>
        </w:rPr>
        <w:lastRenderedPageBreak/>
        <w:t>البته اين عامل از اهميت عامل نخست برخوردار نيست. آنچه كاملاً بايد جدى گرفته شود و براى آن چاره انديشيد، همان عامل نخست است.</w:t>
      </w:r>
      <w:r w:rsidRPr="00AB5125">
        <w:rPr>
          <w:rFonts w:cs="B Badr"/>
          <w:rtl/>
        </w:rPr>
        <w:br/>
        <w:t>سه. روى آوردها</w:t>
      </w:r>
      <w:r w:rsidRPr="00AB5125">
        <w:rPr>
          <w:rFonts w:cs="B Badr"/>
          <w:rtl/>
        </w:rPr>
        <w:br/>
        <w:t>در برابر اين واقعيات، سه راه وجود دارد:</w:t>
      </w:r>
      <w:r w:rsidRPr="00AB5125">
        <w:rPr>
          <w:rFonts w:cs="B Badr"/>
          <w:rtl/>
        </w:rPr>
        <w:br/>
        <w:t>3ـ1. هميشه تعدادى از زنان، درمحروميت كامل جنسى به سربرند! چنين چيزى فاقد توجيه منطقى است؛ زيرا به معناى سركوب غريزه و نياز طبيعى گروهى از انسان ها و نوعى ستم بر آنان است. افزون بر آن در سطح كلان و در طولانى مدت، شدنى نيست. به عبارت ديگر سركوب غريزه، در نهايت به سركشى و طغيان آن خواهد انجاميد. تجربه آلمان و بسيارى از ديگر كشورهاى غربى، شاهد اين مدعا است.</w:t>
      </w:r>
      <w:r w:rsidRPr="00AB5125">
        <w:rPr>
          <w:rFonts w:cs="B Badr"/>
          <w:rtl/>
        </w:rPr>
        <w:br/>
        <w:t>استاد مطهرى در اين باره مى نويسد: «اگر عدد زنان نيازمند بر مردان نيازمند، فزونى داشته باشد، منع تعدد زوجات خيانت به بشريت است؛ زيرا تنها پايمال كردن حقوق زن در ميان نيست ... بحرانى كه از اين راه عارض اجتماع مى شود، از هر بحران ديگر خطرناك تر است. همچنان كه خانواده از هر كانون ديگر، مقدس تر است ... .</w:t>
      </w:r>
      <w:r w:rsidRPr="00AB5125">
        <w:rPr>
          <w:rFonts w:cs="B Badr"/>
          <w:rtl/>
        </w:rPr>
        <w:br/>
        <w:t>زنان محروم از خانواده نهايت كوشش را براى اغواى مرد ـ كه قدمش در هيچ جا اين اندازه لرزان و لغزان نيست ـ به كار خواهند برد. و بديهى است كه «چو گل بسيار شد پيلان بلغزند» و متأسفانه از اين «گل» مقدار كمى هم براى لغزيدن اين پيل كافى است.</w:t>
      </w:r>
      <w:r w:rsidRPr="00AB5125">
        <w:rPr>
          <w:rFonts w:cs="B Badr"/>
          <w:rtl/>
        </w:rPr>
        <w:br/>
        <w:t>آيا مطلب به همين جا خاتمه پيدا مى كند؟ خير. نوبت به زنان خانه دار مى رسد. زنانى كه شوهران خود را در حال خيانت مى بينند. آنها نيز به فكر انتقام و خيانت مى افتند و در خيانت دنباله رو مرد مى شوند. نتيجه نهايى در گزارشى ـ كه به «كينزى راپورت» مشهور شده ـ در يك جمله خلاصه شده است: «مردان و زنان آمريكايى در بى وفايى و خيانت، دست ساير ملل دنيا را از پشت بسته اند»107.</w:t>
      </w:r>
      <w:r w:rsidRPr="00AB5125">
        <w:rPr>
          <w:rFonts w:cs="B Badr"/>
          <w:rtl/>
        </w:rPr>
        <w:br/>
        <w:t>3ـ2. گزينه ديگر اين است كه راه روابط نامشروع و روسپى گرى و كمونيسم جنسى، گشوده و جامعه به فساد كشيده شود. اين همان راهى است كه عملاً غرب مى پيمايد: نتيجه اين روى آورد را مى توان در گزارش دكتر اسكات ـ مأمور پزشكى شهردارى لندن ـ مشاهده كرد. در گزارش او آمده است: «در لندن از هر ده كودكى كه به دنيا آمده اند، يكى غيرمشروع است! تولدهاى غيرقانونى در حال افزايش دائمى است واز 33838 نفر در سال 1957 به 53433 نفر در سال بعدى افزايش يافته است»108.</w:t>
      </w:r>
      <w:r w:rsidRPr="00AB5125">
        <w:rPr>
          <w:rFonts w:cs="B Badr"/>
          <w:rtl/>
        </w:rPr>
        <w:br/>
        <w:t>3. راه سوم اين است كه به طور مشروع و قانونمند، باقيود و شرايطى عادلانه، راه چند همسرى گشوده شود. دين مبين اسلام اين راه را ـ كه حكيمانه ترين و بهترين راه است ـ گشوده و اجازه چندزنى را به مردانى مى دهد كه توانايى كشيدن بارسنگين آن را به نحو عادلانه دارند و دستورات اكيدى در اين زمينه براى آنان وضع كرده است. اين روش در واقع حقى براى زن و وظيفه اى بر دوش مرد ايجاد مى كند و نه تنها به ضرر زنان نيست؛ بلكه بيشتر تأمين كننده مصالح و منافع آنان است.</w:t>
      </w:r>
      <w:r w:rsidRPr="00AB5125">
        <w:rPr>
          <w:rFonts w:cs="B Badr"/>
          <w:rtl/>
        </w:rPr>
        <w:br/>
        <w:t>برخى از شرايط و توصيه هاى اسلام در اين باره، عبارت است از:</w:t>
      </w:r>
      <w:r w:rsidRPr="00AB5125">
        <w:rPr>
          <w:rFonts w:cs="B Badr"/>
          <w:rtl/>
        </w:rPr>
        <w:br/>
        <w:t xml:space="preserve">3ـ1. رعايت محدوديت؛ اسلام گستره چندهمسرى را محدود ساخته و تا چهار نفر تقليل داده است. قرآن مجيد در اين باره مى فرمايد: </w:t>
      </w:r>
      <w:r w:rsidRPr="00AB5125">
        <w:rPr>
          <w:rFonts w:cs="B Badr"/>
          <w:b/>
          <w:bCs/>
          <w:color w:val="008000"/>
          <w:rtl/>
        </w:rPr>
        <w:t>«فَانْكِحُوا ما طابَ لَكُمْ مِنَ النِّساءِ مَثْنى وَ ثُلاثَ وَ رُباعَ ...»</w:t>
      </w:r>
      <w:r w:rsidRPr="00AB5125">
        <w:rPr>
          <w:rFonts w:cs="B Badr"/>
          <w:rtl/>
        </w:rPr>
        <w:t>109 ؛ «با زنان پاك ازدواج كنيد، دو يا سه يا چهار همسر ...».</w:t>
      </w:r>
      <w:r w:rsidRPr="00AB5125">
        <w:rPr>
          <w:rFonts w:cs="B Badr"/>
          <w:rtl/>
        </w:rPr>
        <w:br/>
        <w:t xml:space="preserve">3ـ2. رعايت عدالت؛ قرآن مجيد در اهميت اصل عدالت در رابطه بين همسران مى فرمايد: </w:t>
      </w:r>
      <w:r w:rsidRPr="00AB5125">
        <w:rPr>
          <w:rFonts w:cs="B Badr"/>
          <w:b/>
          <w:bCs/>
          <w:color w:val="008000"/>
          <w:rtl/>
        </w:rPr>
        <w:t>«فَإِنْ خِفْتُمْ أَلاّ تَعْدِلُوا فَواحِدَةً»</w:t>
      </w:r>
      <w:r w:rsidRPr="00AB5125">
        <w:rPr>
          <w:rFonts w:cs="B Badr"/>
          <w:rtl/>
        </w:rPr>
        <w:t xml:space="preserve">110 ؛ «اگر </w:t>
      </w:r>
      <w:r w:rsidRPr="00AB5125">
        <w:rPr>
          <w:rFonts w:cs="B Badr"/>
          <w:rtl/>
        </w:rPr>
        <w:lastRenderedPageBreak/>
        <w:t>بيم داريد كه به عدالت رفتار نكنيد، پس تنها يك همسر اختيار كنيد».</w:t>
      </w:r>
      <w:r w:rsidRPr="00AB5125">
        <w:rPr>
          <w:rFonts w:cs="B Badr"/>
          <w:rtl/>
        </w:rPr>
        <w:br/>
        <w:t>امام صادق عليه السلام مى فرمايد: «كسى كه دو زن داشته باشد و در تقسيم رابطه خود با همسر و تقسيم مالى بين آنها به عدالت رفتار نكند، روز قيامت ـ در حالى كه دست هايش بسته و نيمى از بدنش به يك طرف كج شده است ـ آورده و به آتش داخل مى شود»111.</w:t>
      </w:r>
      <w:r w:rsidRPr="00AB5125">
        <w:rPr>
          <w:rFonts w:cs="B Badr"/>
          <w:rtl/>
        </w:rPr>
        <w:br/>
        <w:t>استاد مطهرى مى نويسد: «اسلام براى شرط عدالت، آن قدر اهميت قائل است كه حتى اجازه نمى دهد مرد و زن دوم، در حين عقد توافق كنند كه زن دوم در شرايطى نامساوى با زن اول زندگى كند؛ يعنى، از نظر اسلام رعايت عدالت تكليفى است كه مرد نمى تواند با قرار قبلى با زن، خود را از زيربار مسئوليت آن خارج كند»112.</w:t>
      </w:r>
      <w:r w:rsidRPr="00AB5125">
        <w:rPr>
          <w:rFonts w:cs="B Badr"/>
          <w:rtl/>
        </w:rPr>
        <w:br/>
        <w:t>3ـ3. تأمين مالى؛ از ديدگاه اسلام نفقه زوجه بر عهده مرد است؛ از اين رو كسى كه نمى تواند نيازمندى هاى همسران متعدد را تأمين كند، نبايد به چندهمسرى روى آورد.</w:t>
      </w:r>
      <w:r w:rsidRPr="00AB5125">
        <w:rPr>
          <w:rFonts w:cs="B Badr"/>
          <w:rtl/>
        </w:rPr>
        <w:br/>
        <w:t>3ـ4. تأمين عاطفى و جنسى؛ امام صادق عليه السلام فرموده است: «هر كه آن قدر زن بگيرد كه نتواند با آنها نزديكى كند و در نتيجه آن، يكى از همسرانش مرتكب زنا شود، گناه اين كار برگردن او است»113.</w:t>
      </w:r>
      <w:r w:rsidRPr="00AB5125">
        <w:rPr>
          <w:rFonts w:cs="B Badr"/>
          <w:rtl/>
        </w:rPr>
        <w:br/>
      </w:r>
      <w:r w:rsidRPr="00AB5125">
        <w:rPr>
          <w:rFonts w:cs="B Badr"/>
          <w:rtl/>
        </w:rPr>
        <w:br/>
      </w:r>
      <w:r w:rsidRPr="00AB5125">
        <w:rPr>
          <w:rFonts w:cs="B Badr"/>
          <w:b/>
          <w:bCs/>
          <w:rtl/>
        </w:rPr>
        <w:t>امتياز روى آورد اسلام</w:t>
      </w:r>
      <w:r w:rsidRPr="00AB5125">
        <w:rPr>
          <w:rFonts w:cs="B Badr"/>
          <w:b/>
          <w:bCs/>
          <w:rtl/>
        </w:rPr>
        <w:br/>
      </w:r>
      <w:r w:rsidRPr="00AB5125">
        <w:rPr>
          <w:rFonts w:cs="B Badr"/>
          <w:rtl/>
        </w:rPr>
        <w:t>خانم بيزانت114 مى نويسد: «گفته مى شود كه در غرب تك همسرى است؛ اما درواقع چندهمسرى است بدون مسئوليت پذيرى! همين كه مرد از زن سير شد، او را رها مى كند. او نيز كم كم زن كنار خيابانى خواهد شد؛ زيرا نخستين عاشق دلداده اش هيچ مسئوليتى در برابر آينده او ندارد.</w:t>
      </w:r>
      <w:r w:rsidRPr="00AB5125">
        <w:rPr>
          <w:rFonts w:cs="B Badr"/>
          <w:rtl/>
        </w:rPr>
        <w:br/>
        <w:t>وضع زنى كه به عنوان يك همسر و مادر، در خانه اى چندهمسرى پناه گرفته، صد بار بهتر از اين است. وقتى هزاران زن بدبخت را مى بينيم كه شبانگاه در خيابان هاى شهرهاى غرب پرسه مى زنند، به يقين درمى يابيم كه غرب نمى تواند اسلام را به جهت چندهمسرى سرزنش كند. براى زن بسى بهتر، خوشبختانه تر و محترمانه تر است كه در چندهمسرى اسلامى زندگى كند و تنها با يك مرد اشتراك زندگى پيدا كند، فرزند قانونى خود را در آغوش گيرد و همه جا مورد تكريم و احترام باشد؛ تا اينكه هر روز توسط اين و آن اغوا شود و احتمالاً با فرزندى نامشروع كنار خيابان رها گردد! نه تحت حمايت قانون باشد و نه پناهگاه و مراقبتى داشته باشد و هر شب قربانى هوس رهگذرى گردد»115.</w:t>
      </w:r>
      <w:r w:rsidRPr="00AB5125">
        <w:rPr>
          <w:rFonts w:cs="B Badr"/>
          <w:rtl/>
        </w:rPr>
        <w:br/>
        <w:t>آيزاك تايلور116 ـ در سخنرانى خود درباره «محمديسم»117 در كنگره كليسا در«ولورهامپتون»118 ـ اعلام كرد: «چندهمسرى نظام يافته و محدود سرزمين هاىاسلامى، بى نهايت بهتر است از چندهمسرى لجام گسيخته اى كه نكبت جوامع مسيحى است و نمونه آن اصلاً در اسلام شناخته شده نيست»119.</w:t>
      </w:r>
      <w:r w:rsidRPr="00AB5125">
        <w:rPr>
          <w:rFonts w:cs="B Badr"/>
          <w:rtl/>
        </w:rPr>
        <w:br/>
        <w:t>روحانى مسيحى اودوتولا120 ـ در كنفرانسى در تورنتو121 ـ اظهار داشت: «غرب باممنوعيت چند همسرى، منافقانه عمل مى كند؛ چرا كه با طلاق هاى مكرر همان را [ در طول زمان] عملى مى سازد».</w:t>
      </w:r>
      <w:r w:rsidRPr="00AB5125">
        <w:rPr>
          <w:rFonts w:cs="B Badr"/>
          <w:rtl/>
        </w:rPr>
        <w:br/>
        <w:t xml:space="preserve">بنابراين تك همسرى غرب، چيزى جز چند همسرگرايى بى ضابطه و مسئوليت گريزانه نيست. اما چه نيكوست اين اعتراف غربى ها را هم بخوانيم كه اسلام، در قالب چند همسرى بهنجار خود، عملاً تك همسرى را حفظ نموده است. رابرت ا.هيوم مى نويسد: « ... برخى </w:t>
      </w:r>
      <w:r w:rsidRPr="00AB5125">
        <w:rPr>
          <w:rFonts w:cs="B Badr"/>
          <w:rtl/>
        </w:rPr>
        <w:lastRenderedPageBreak/>
        <w:t>از محققان معقول نشان مى دهند كه [ حضرت] محمد صلى الله عليه و آله روى هم رفته موقعيت زنان را ارتقا بخشيد و به آنها مرتبه اى از آزادى اقتصادى داد كه هنوز در پاره اى از كشورهاى غربى و يا به اصطلاح مسيحى تا آن حد به زنان، آزادى اقتصادى داده نشده است و براى چندهمسرى نامحدود ـ كه تا آن زمان به دلخواه انجام مى شد ـ حد و مرزى مقرر داشت كه بسيار لازم و نافع بود.</w:t>
      </w:r>
      <w:r w:rsidRPr="00AB5125">
        <w:rPr>
          <w:rFonts w:cs="B Badr"/>
          <w:rtl/>
        </w:rPr>
        <w:br/>
        <w:t>رسم دختركشى را ـ كه در عربستان آن روز كاملاً رواج داشت ـ به كلى برانداخت و بالاخره اينكه حكم تعدّد زوجات را تنها در صورتى مجاز دانست كه شوهر، بتواند با تمامى همسران خود با عدالت كامل رفتار كند. او عملاً تك همسرى را رواج داد»122.</w:t>
      </w:r>
      <w:r w:rsidRPr="00AB5125">
        <w:rPr>
          <w:rFonts w:cs="B Badr"/>
          <w:rtl/>
        </w:rPr>
        <w:br/>
        <w:t>استاد مطهرى در اين باره مى نويسد: «تعجب مى كنيد اگر بگويم تعدّد زوجات در مشرق زمين، مهم ترين عامل براى نجات تك همسرى است. مجاز بودن تعدّد زوجه، بزرگ ترين عامل نجات تك همسرى است ... در شرايطى كه موجبات اين كار فراهم مى شود و عدد زنان نيازمند به ازدواج فزونى مى گيرد؛ اگر حق تأهل اين عده به رسميت شناخته نشود و به مردان واجد شرايط اخلاقى، مالى و جسمى، اجازه چند همسرى داده نشود؛ دوست بازى و معشوقه گيرى، ريشه تك همسرى را مى خشكاند»123.</w:t>
      </w:r>
      <w:r w:rsidRPr="00AB5125">
        <w:rPr>
          <w:rFonts w:cs="B Badr"/>
          <w:rtl/>
        </w:rPr>
        <w:br/>
        <w:t>در اينجا ممكن است سؤالى ديگر پديد آيد و آن اينكه چرا چند شوهرى مجاز نيست؟ جواب آن است كه:</w:t>
      </w:r>
      <w:r w:rsidRPr="00AB5125">
        <w:rPr>
          <w:rFonts w:cs="B Badr"/>
          <w:rtl/>
        </w:rPr>
        <w:br/>
        <w:t>1. عمده ترين علت چند زنى ـ كه فزونى تعداد زنان آماده به ازدواج بر مردان است ـ به طور معمول در مورد چند شوهرى وجود ندارد.</w:t>
      </w:r>
      <w:r w:rsidRPr="00AB5125">
        <w:rPr>
          <w:rFonts w:cs="B Badr"/>
          <w:rtl/>
        </w:rPr>
        <w:br/>
        <w:t>2. اين خلاف طبيعت و روحيات زن بوده و او به طور طبيعى از آن گريزان است. شايد به همين علت است كه در طول تاريخ بشر، چند شوهرى رواج چندانى نيافته و اگر هم در جايى (مانند قبيله «تودا» يا برخى از قبايل «تبت») مشاهده شده، پديده اى بسيار استثنايى است124.</w:t>
      </w:r>
      <w:r w:rsidRPr="00AB5125">
        <w:rPr>
          <w:rFonts w:cs="B Badr"/>
          <w:rtl/>
        </w:rPr>
        <w:br/>
      </w:r>
      <w:r w:rsidRPr="00AB5125">
        <w:rPr>
          <w:rFonts w:cs="B Badr"/>
          <w:rtl/>
        </w:rPr>
        <w:br/>
      </w:r>
      <w:r w:rsidRPr="00AB5125">
        <w:rPr>
          <w:rFonts w:cs="B Badr"/>
          <w:b/>
          <w:bCs/>
          <w:rtl/>
        </w:rPr>
        <w:t>خروج از منزل</w:t>
      </w:r>
      <w:r w:rsidRPr="00AB5125">
        <w:rPr>
          <w:rFonts w:cs="B Badr"/>
          <w:b/>
          <w:bCs/>
          <w:rtl/>
        </w:rPr>
        <w:br/>
      </w:r>
      <w:r w:rsidRPr="00AB5125">
        <w:rPr>
          <w:rFonts w:cs="B Badr"/>
          <w:rtl/>
        </w:rPr>
        <w:t>پرسش 65. چرا زن مجبور است براى خروج از خانه از شوهرش اجازه بگيرد؟</w:t>
      </w:r>
      <w:r w:rsidRPr="00AB5125">
        <w:rPr>
          <w:rFonts w:cs="B Badr"/>
          <w:rtl/>
        </w:rPr>
        <w:br/>
        <w:t>يك. مديريت مرد</w:t>
      </w:r>
      <w:r w:rsidRPr="00AB5125">
        <w:rPr>
          <w:rFonts w:cs="B Badr"/>
          <w:rtl/>
        </w:rPr>
        <w:br/>
        <w:t>نظام خانواده در اسلام، نظامى شورايى با سرپرستى و مديريت اجرايى مرد است125. اين مسئله تكاليفى را بر دوش هر يك از اعضاى خانواده مى گذارد و حقوقى را براى آنها مقرر مى كند؛ از جمله اينكه مرد، بايد در جهت تأمين نيازمندى هاى خانواده و ايجاد زمينه رشد، تعالى و سلامت مادّى و معنوى آن تلاش كند. از طرف ديگر مسئوليتى بر دوش ديگر اعضا در برابر مرد ايجاد مى كند كه از جمله آنها، كنترل پذيرى رفت و آمدها و هماهنگى آن با مرد است. به عبارت ديگر هر اجتماعى ـ كوچك باشد يا بزرگ ـ نياز به مديريت دارد. كانون خانواده، بنيادى ترين اجتماع انسانى است كه سعادت و انحطاط آن، نقش زيادى در سعادت و انحطاط كلى جامعه ايفا مى كند.</w:t>
      </w:r>
      <w:r w:rsidRPr="00AB5125">
        <w:rPr>
          <w:rFonts w:cs="B Badr"/>
          <w:rtl/>
        </w:rPr>
        <w:br/>
        <w:t>در اين اجتماع كوچك ولى مهم ـ كه مديريت و سرپرستى آن با مرد است ـ سعه صدر، مشاركت دهى ساير اعضا، رعايت حقوق آنها و حكومت بر دل و اعمال اقتدار (به جاى قدرت) لازم مى باشد. از اين رو شوهر وظيفه دارد بداخلاقى نكند، مانع خروج همسرش براى انجام كارهاى لازم نشود و به گونه اى رفتار كند كه مصداق «حسن معاشرت» باشد.</w:t>
      </w:r>
      <w:r w:rsidRPr="00AB5125">
        <w:rPr>
          <w:rFonts w:cs="B Badr"/>
          <w:rtl/>
        </w:rPr>
        <w:br/>
        <w:t xml:space="preserve">در مقابل، ديگر اعضاى خانواده نيز بايد هماهنگى لازم را با مرد داشته باشند و او را در جهت مديريت بهينه خانواده يارى رسانده و </w:t>
      </w:r>
      <w:r w:rsidRPr="00AB5125">
        <w:rPr>
          <w:rFonts w:cs="B Badr"/>
          <w:rtl/>
        </w:rPr>
        <w:lastRenderedPageBreak/>
        <w:t>حقوق وى را پاس دارند.</w:t>
      </w:r>
      <w:r w:rsidRPr="00AB5125">
        <w:rPr>
          <w:rFonts w:cs="B Badr"/>
          <w:rtl/>
        </w:rPr>
        <w:br/>
        <w:t>دو. تأمين نياز جنسى</w:t>
      </w:r>
      <w:r w:rsidRPr="00AB5125">
        <w:rPr>
          <w:rFonts w:cs="B Badr"/>
          <w:rtl/>
        </w:rPr>
        <w:br/>
        <w:t>رعايت حقوق مرد، اقتضاى هماهنگى زن در خروج از منزل را دارد. علامه سيد محمد حسين فضل اللّه در تفسير من وحى القرآن مى گويد: «عقد ازدواج، تعهدهايى را در پى دارد كه زن و مرد ملزم به رعايت آنها هستند ... بر زن واجب است كه به نيازهاى جنسى مرد پاسخ مثبت دهد و مانع مادى و معنوى در برابر رغبت او ايجاد نكند. همين نياز، بيرون رفتن بدون اجازه زن را از منزل ناروا مى نماياند».126</w:t>
      </w:r>
      <w:r w:rsidRPr="00AB5125">
        <w:rPr>
          <w:rFonts w:cs="B Badr"/>
          <w:rtl/>
        </w:rPr>
        <w:br/>
        <w:t>سه. آسيب پذيرى زن</w:t>
      </w:r>
      <w:r w:rsidRPr="00AB5125">
        <w:rPr>
          <w:rFonts w:cs="B Badr"/>
          <w:rtl/>
        </w:rPr>
        <w:br/>
        <w:t>به طور معمول، آسيب پذيرى زن در بيرون از خانه، بيش از مرد است. زن ممكن است مورد تعرض و تجاوز قرار گيرد، از اين رو مرد براى اطمينان خاطر خويش و مصونيت زن، بايد در مورد آمد و شد همسرش به خانه و خارج از آن مطلع باشد. با توجه به آسيب پذيرى بيشتر زن، به مرد اين حق داده شده كه بر اين مسئله نظارت داشته باشد.</w:t>
      </w:r>
      <w:r w:rsidRPr="00AB5125">
        <w:rPr>
          <w:rFonts w:cs="B Badr"/>
          <w:rtl/>
        </w:rPr>
        <w:br/>
        <w:t>در مقابل، مسئوليتى كه مرد براى تأمين نيازمندى هاى زندگى دارد، به طور طبيعى و عادى او را به صحنه اجتماع مى كشاند؛ در حالى كه زن چنين وظيفه اى ندارد. بنابراين خروج مرد از خانه، امرى الزامى است و اجازه گرفتن در آن بى معنا است (برخلاف خروج زن).</w:t>
      </w:r>
      <w:r w:rsidRPr="00AB5125">
        <w:rPr>
          <w:rFonts w:cs="B Badr"/>
          <w:rtl/>
        </w:rPr>
        <w:br/>
        <w:t>البته چنين نيست كه همواره خروج زن از خانه، نيازمند اذن شوهر باشد؛ بلكه در مواردى خروج زن از خانه جايز است، از جمله:</w:t>
      </w:r>
      <w:r w:rsidRPr="00AB5125">
        <w:rPr>
          <w:rFonts w:cs="B Badr"/>
          <w:rtl/>
        </w:rPr>
        <w:br/>
        <w:t>1. براى كسب علوم واجب و يا انجام دادن تكاليفى كه مستلزم خروج از خانه است.</w:t>
      </w:r>
      <w:r w:rsidRPr="00AB5125">
        <w:rPr>
          <w:rFonts w:cs="B Badr"/>
          <w:rtl/>
        </w:rPr>
        <w:br/>
        <w:t>آيه اللّه جوادى آملى در خصوص ضرورت فراگيرى علوم براى بانوان مى نويسد: «يكى از سؤالاتى كه مطرح مى شود اين است كه اگر زن و مرد در مسائل و كمالات علمى امتيازى ندارند؛ پس چرا زن براى فراگيرى علم بايد از مرد اجازه بگيرد و در صورت عدم اجازه شوهر به ناچار از كسب علم محروم مى شود؟</w:t>
      </w:r>
      <w:r w:rsidRPr="00AB5125">
        <w:rPr>
          <w:rFonts w:cs="B Badr"/>
          <w:rtl/>
        </w:rPr>
        <w:br/>
        <w:t>در جواب بايد گفت: اولا فراگيرى علم بر دو قسم است؛ يك قسم سلسله علومى است كه فراگيرى آنها از واجبات عينى است و در فراگيرى اين دسته از علوم، مرد حق منع ندارد و اگر منع نمود، موافقتش واجب نيست. اما قسم ديگر علومى است كه فراگيرى آنها واجب كفايى است و چنانچه در اين بخش از علوم، ديگران به حد كفايت اقدام به فراگيرى نكردند، يادگيرى اين قسم از علوم بر زن واجب عينى مى شود و باز مرد حق منع ندارد.</w:t>
      </w:r>
      <w:r w:rsidRPr="00AB5125">
        <w:rPr>
          <w:rFonts w:cs="B Badr"/>
          <w:rtl/>
        </w:rPr>
        <w:br/>
        <w:t>حتى در مواردى كه مرد حق منع دارد، زن مى تواند شرط كند و بگويد من با اين شرط كارهاى منزل را انجام مى دهم كه اين مقدار از وقت را براى فراگيرى علوم اختصاص دهم و اين در اختيار خود او است. چنان كه در جريان ازدواج حضرت زينب عليهاالسلام با همسرش، در حين عقد اين موضوع شرط شد. اگر اين مسائل در جامعه مطرح شود و فرهنگ مردم نيز رشد كند، ديگر جامعه هرگز زنان را به عنوان كالا نخواهد شناخت».127</w:t>
      </w:r>
      <w:r w:rsidRPr="00AB5125">
        <w:rPr>
          <w:rFonts w:cs="B Badr"/>
          <w:rtl/>
        </w:rPr>
        <w:br/>
        <w:t>2. احقاق حق؛ مانند دادخواهى و شكايت در دادگاه يا اداى شهادت و امثال آن.</w:t>
      </w:r>
      <w:r w:rsidRPr="00AB5125">
        <w:rPr>
          <w:rFonts w:cs="B Badr"/>
          <w:rtl/>
        </w:rPr>
        <w:br/>
        <w:t>3. براساس برخى از فتاوا در صورتى كه زن قبل از ازدواج، استخدام در كارى بوده است، بعد از ازدواج نيز مى تواند سر كار خود برود و ازدواج مانع آن نيست.</w:t>
      </w:r>
      <w:r w:rsidRPr="00AB5125">
        <w:rPr>
          <w:rFonts w:cs="B Badr"/>
          <w:rtl/>
        </w:rPr>
        <w:br/>
        <w:t>4. چنانچه به صورت شرط ضمن عقد ـ به هنگام عقد ازدواج ـ جواز خروج از خانه را شرط كرده باشد.</w:t>
      </w:r>
      <w:r w:rsidRPr="00AB5125">
        <w:rPr>
          <w:rFonts w:cs="B Badr"/>
          <w:rtl/>
        </w:rPr>
        <w:br/>
      </w:r>
      <w:r w:rsidRPr="00AB5125">
        <w:rPr>
          <w:rFonts w:cs="B Badr"/>
          <w:rtl/>
        </w:rPr>
        <w:lastRenderedPageBreak/>
        <w:t>5. در صورتى كه مرد، نفقه زن را تأمين نكند و او براى تأمين آن، ناچار به خروج از منزل باشد و به طور كلى براى هر امر لازمى كه متوقف بر خروج از خانه باشد.128</w:t>
      </w:r>
      <w:r w:rsidRPr="00AB5125">
        <w:rPr>
          <w:rFonts w:cs="B Badr"/>
          <w:rtl/>
        </w:rPr>
        <w:br/>
      </w:r>
      <w:r w:rsidRPr="00AB5125">
        <w:rPr>
          <w:rFonts w:cs="B Badr"/>
          <w:rtl/>
        </w:rPr>
        <w:br/>
      </w:r>
      <w:r w:rsidRPr="00AB5125">
        <w:rPr>
          <w:rFonts w:cs="B Badr"/>
          <w:b/>
          <w:bCs/>
          <w:rtl/>
        </w:rPr>
        <w:t>گواهى زن</w:t>
      </w:r>
      <w:r w:rsidRPr="00AB5125">
        <w:rPr>
          <w:rFonts w:cs="B Badr"/>
          <w:b/>
          <w:bCs/>
          <w:rtl/>
        </w:rPr>
        <w:br/>
      </w:r>
      <w:r w:rsidRPr="00AB5125">
        <w:rPr>
          <w:rFonts w:cs="B Badr"/>
          <w:rtl/>
        </w:rPr>
        <w:t>پرسش 66. علت كاستى ارزش شهادت و گواهى زنان از مردان چيست؟ آيا اين تبعيض نيست؟</w:t>
      </w:r>
      <w:r w:rsidRPr="00AB5125">
        <w:rPr>
          <w:rFonts w:cs="B Badr"/>
          <w:rtl/>
        </w:rPr>
        <w:br/>
        <w:t>در اسلام، شهادت زن همچون شهادت مرد، به عنوان يك اصل، پذيرفته شده است؛ اگر چه در برخى موارد، چگونگى اعتبار گواهى مرد و زن متفاوت است. گاهى فقط گواهى زن پذيرفته شده و گاه فقط شهادت مرد. در بسيارى از موارد نيز شهادت هر يك، به تنهايى يا با هم قبول مى شود و در موارد خاصى گواهى دو زن، برابر شهادت يك مرد است.</w:t>
      </w:r>
      <w:r w:rsidRPr="00AB5125">
        <w:rPr>
          <w:rFonts w:cs="B Badr"/>
          <w:rtl/>
        </w:rPr>
        <w:br/>
        <w:t>براى دستيابى به گوشه اى از اسرار و حكمت هاى احكام «شهادت» در آيين دادرسى اسلام، بهتر است به نكاتى چند توجه شود:</w:t>
      </w:r>
      <w:r w:rsidRPr="00AB5125">
        <w:rPr>
          <w:rFonts w:cs="B Badr"/>
          <w:rtl/>
        </w:rPr>
        <w:br/>
        <w:t>يك. اعتبار شهادت</w:t>
      </w:r>
      <w:r w:rsidRPr="00AB5125">
        <w:rPr>
          <w:rFonts w:cs="B Badr"/>
          <w:rtl/>
        </w:rPr>
        <w:br/>
        <w:t>شهادت و اظهار آگاهى از يك واقعه و چگونگى رخداد آن، زمانى مى تواند منشأ حكم قضايى قرار گيرد كه از حداكثر اعتبار و اعتمادپذيرى برخوردار باشد. از ديگر سو ميزان اعتبار قول شاهد، با روان شناسى او رابطه تنگاتنگى دارد. مسئله ديگر آن است كه ساخت روانى زن، همچون ساخت بدنى اش، با مرد تفاوت هايى دارد. روان شناسان تجربى با تكيه بر پژوهش هاى گسترده، ويژگى هاى جسمى و روانى متفاوتى را براى هر يك از دو جنس باور دارند. برخى از اين دگرگونى ها عبارت است از:</w:t>
      </w:r>
      <w:r w:rsidRPr="00AB5125">
        <w:rPr>
          <w:rFonts w:cs="B Badr"/>
          <w:rtl/>
        </w:rPr>
        <w:br/>
        <w:t>2ـ1. اعتماد به نفس</w:t>
      </w:r>
      <w:r w:rsidRPr="00AB5125">
        <w:rPr>
          <w:rFonts w:cs="B Badr"/>
          <w:rtl/>
        </w:rPr>
        <w:br/>
        <w:t>براساس تحقيقات، اعتماد به نفس در مردان بيش از زنان است. مردان براى خود اهداف بلندى را در نظر مى گيرند و با تلاش در راستاى دستيابى به آنها مى كوشند؛ ولى نوع زنان اعتماد به نفس پايينى دارند و اهداف كوچك و كوتاه مدت را براى خود برمى گزينند.129</w:t>
      </w:r>
      <w:r w:rsidRPr="00AB5125">
        <w:rPr>
          <w:rFonts w:cs="B Badr"/>
          <w:rtl/>
        </w:rPr>
        <w:br/>
        <w:t>اين ويژگى در دادن شهادت، مى تواند نقش آفرين باشد. كسى كه از اعتماد به نفس پايينى برخوردار است، در اثبات يا رد يك موضوع كمتر مى تواند موفق باشد زيرا بيشتر تحت تأثير عوامل درونى و بيرونى قرار گرفته و دچار شك و ترديد مى شود.</w:t>
      </w:r>
      <w:r w:rsidRPr="00AB5125">
        <w:rPr>
          <w:rFonts w:cs="B Badr"/>
          <w:rtl/>
        </w:rPr>
        <w:br/>
        <w:t>2ـ2. عواطف و احساسات</w:t>
      </w:r>
      <w:r w:rsidRPr="00AB5125">
        <w:rPr>
          <w:rFonts w:cs="B Badr"/>
          <w:rtl/>
        </w:rPr>
        <w:br/>
        <w:t>تفاوت هاى محسوسى در زمينه احساسات و عواطف، بين دو جنس زن و مرد مشاهده مى شود؛ زن از مرد عاطفى تر است و با اين سرشت به عرصه هستى پا مى نهد و با آن زندگى مى كند. انرژى مردان به طور عمده، دنياى بيرون را هدف قرار مى دهد و بر تسلّط بر محيط و كنترل آن متمركز است؛ در حالى كه انرژى روانى زنان، به طور عمده متوجه دنياى درونى و عاطفى است و به جنبه هاى ارتباطى در زندگى خود، توجه بيشترى دارند.</w:t>
      </w:r>
      <w:r w:rsidRPr="00AB5125">
        <w:rPr>
          <w:rFonts w:cs="B Badr"/>
          <w:rtl/>
        </w:rPr>
        <w:br/>
        <w:t>اين تفاوت نيز مى تواند نقش مهمى در مسئله گواهى و شهادت داشته باشد؛ زيرا كسى كه توجه و تمركز انرژى روانى اش، به تسلط بر محيط و كنترل آن معطوف است، نسبت به فردى كه انرژى روانى اش معطوف به دنياى درون است و كمتر مى تواند به عوامل بيرونى و محيطى تمركز داشته باشد، از درك روشن تر و كامل ترى برخوردار است و از همين رو گواهى او اعتبار افزون ترى خواهد داشت.</w:t>
      </w:r>
      <w:r w:rsidRPr="00AB5125">
        <w:rPr>
          <w:rFonts w:cs="B Badr"/>
          <w:rtl/>
        </w:rPr>
        <w:br/>
        <w:t>2ـ3. هيجان پذيرى</w:t>
      </w:r>
      <w:r w:rsidRPr="00AB5125">
        <w:rPr>
          <w:rFonts w:cs="B Badr"/>
          <w:rtl/>
        </w:rPr>
        <w:br/>
      </w:r>
      <w:r w:rsidRPr="00AB5125">
        <w:rPr>
          <w:rFonts w:cs="B Badr"/>
          <w:rtl/>
        </w:rPr>
        <w:lastRenderedPageBreak/>
        <w:t>در اين زمينه گفته شده كه زن هيجانى تر از مرد است. «ترمن» و «ميلر» با بررسى واكنش هاى افراد بزرگ، دريافته اند كه واكنش زن و مرد، در موقعيت هايى كه ايجاد ترس، خشم، نفرت و ترحم مى كند، داراى اختلافات كمّى و كيفى است و گذشته از هيجانى تر بودن جنس زن، كيفيت هيجان وى نيز با مرد فرق مى كند130.</w:t>
      </w:r>
      <w:r w:rsidRPr="00AB5125">
        <w:rPr>
          <w:rFonts w:cs="B Badr"/>
          <w:rtl/>
        </w:rPr>
        <w:br/>
        <w:t>تحقيقات تجربى درباره منشأ هيجانات، نشانگر آن است كه فعاليت هيجانى، بيش از آنكه محدود به قسمت هاى خاصى از بدن باشد، در همه بدن گسترده است و غدد مترشح داخلى و بعضى از عوامل بيوشيميايى، در آنها نقش دارد. تفاوت ترشح غدد درون ريز، بيانگر هيجانى تر بودن زن است.</w:t>
      </w:r>
      <w:r w:rsidRPr="00AB5125">
        <w:rPr>
          <w:rFonts w:cs="B Badr"/>
          <w:rtl/>
        </w:rPr>
        <w:br/>
        <w:t>از طرف ديگر هر چه گواهى و شهادت فرد دقيق تر و عميق تر باشد، قابليت اعتماد بيشترى دارد و هر چه به برداشت هاى شخصى برخاسته از حالات روانى و هيجانات روحى باشد، از ميزان اعتماد به آن كاسته مى شود. در نتيجه حكم قاضى ـ كه از حساسيت زيادى برخوردار است ـ بايد بيشترين و بالاترين اطمينان را براى طرفين دعوا ايجاد كند و از هرگونه شائبه بى عدالتى و بى انصافى به دور باشد. شكى نيست كه هيجانات زياد، مى تواند در تشخيص و اظهار نظر درباره موضوع مورد گواهى تأثير منفى گذارد.</w:t>
      </w:r>
      <w:r w:rsidRPr="00AB5125">
        <w:rPr>
          <w:rFonts w:cs="B Badr"/>
          <w:rtl/>
        </w:rPr>
        <w:br/>
        <w:t>دو. پذيرش شهادت زن</w:t>
      </w:r>
      <w:r w:rsidRPr="00AB5125">
        <w:rPr>
          <w:rFonts w:cs="B Badr"/>
          <w:rtl/>
        </w:rPr>
        <w:br/>
        <w:t>اگر قبول شهادت مرد و عدم پذيرش آن از زن در برخى موارد، دليل بر نقصان يا تبعيض باشد؛ آن طرف قضيه هم بايد صادق باشد كه در مواردى اصلاً شهادت مرد چيزى را اثبات نمى كند و تنها شهادت زن، معتبر شمرده شده است!131 در حالى كه هيچ كدام دليل بر فضيلت و نقصان نيست؛ بلكه براى بيان حقايق و روشن شدن آنها است و اين تفاوت ها، ناشى از خصوصيات موضوع و چگونگى آگاهى يابى افراد از آن است.</w:t>
      </w:r>
      <w:r w:rsidRPr="00AB5125">
        <w:rPr>
          <w:rFonts w:cs="B Badr"/>
          <w:rtl/>
        </w:rPr>
        <w:br/>
        <w:t>سه. شهادت در امور ناگوار</w:t>
      </w:r>
      <w:r w:rsidRPr="00AB5125">
        <w:rPr>
          <w:rFonts w:cs="B Badr"/>
          <w:rtl/>
        </w:rPr>
        <w:br/>
        <w:t>برابرى شهادت دو زن با شهادت يك مرد، در امورى مانند قتل و زنا كاملاً متناسب با روان شناسى زن است؛ زيرا زن نسبت به مرد بسيار با حياتر است و به جهت حجب و حياى شديد، در برخورد با صحنه هايى چون زنا معمولاً رو برمى گرداند و خيره نمى شود. برخلاف مرد كه حساسيت و تجسّس در او تحريك مى شود! شيوه مواجهه زن با چنين منظره هايى، نقصى براى او نيست؛ ولى به طور طبيعى امكان اشتباه در تشخيص افراد و چگونگى عمل، در او بيشتر است. در نتيجه با افزون شدن تعداد شاهد، از احتمال خطا كاسته مى شود.</w:t>
      </w:r>
      <w:r w:rsidRPr="00AB5125">
        <w:rPr>
          <w:rFonts w:cs="B Badr"/>
          <w:rtl/>
        </w:rPr>
        <w:br/>
        <w:t>همچنين زن عاطفى تر از مرد است و مرد نسبت به او روحيه خشن ترى دارد. اين ويژگى زن ـ كه در جاى خود بايسته است ـ توابع و آثار وضعى خاصى نيز دارد كه بايد نسبت به آن هوشيار بود. برآيند طبيعى اين ويژگى، آن است كه زن در برخورد با صحنه هاى دل آزار چون قتل، به شدت متأثر مى شود و از دقت در ديدن صحنه، خوددارى مى كند. از همين رو ممكن است به درستى قاتل و چگونگى قتل را نشناسد و شهادت وى از دقّت كمترى برخوردار باشد و با ضميمه شدن شاهد ديگر، احتمال خطا كاهش مى يابد.</w:t>
      </w:r>
      <w:r w:rsidRPr="00AB5125">
        <w:rPr>
          <w:rFonts w:cs="B Badr"/>
          <w:rtl/>
        </w:rPr>
        <w:br/>
      </w:r>
      <w:r w:rsidRPr="00AB5125">
        <w:rPr>
          <w:rFonts w:cs="B Badr"/>
          <w:rtl/>
        </w:rPr>
        <w:br/>
      </w:r>
      <w:r w:rsidRPr="00AB5125">
        <w:rPr>
          <w:rFonts w:cs="B Badr"/>
          <w:b/>
          <w:bCs/>
          <w:rtl/>
        </w:rPr>
        <w:t>مشورت با زنان</w:t>
      </w:r>
      <w:r w:rsidRPr="00AB5125">
        <w:rPr>
          <w:rFonts w:cs="B Badr"/>
          <w:b/>
          <w:bCs/>
          <w:rtl/>
        </w:rPr>
        <w:br/>
      </w:r>
      <w:r w:rsidRPr="00AB5125">
        <w:rPr>
          <w:rFonts w:cs="B Badr"/>
          <w:rtl/>
        </w:rPr>
        <w:t>پرسش 67. چرا از مشورت با زنان نهى شده است؟</w:t>
      </w:r>
      <w:r w:rsidRPr="00AB5125">
        <w:rPr>
          <w:rFonts w:cs="B Badr"/>
          <w:rtl/>
        </w:rPr>
        <w:br/>
        <w:t xml:space="preserve">هدف از مشورت، يافتن بهترين گزينه ها و برترين راه ها و شيوه هاى اجرايى است. اين مسئله موجب مى شود كه در گزينش مشاور، </w:t>
      </w:r>
      <w:r w:rsidRPr="00AB5125">
        <w:rPr>
          <w:rFonts w:cs="B Badr"/>
          <w:rtl/>
        </w:rPr>
        <w:lastRenderedPageBreak/>
        <w:t>شرايط دقيقى رعايت شود. در اسلام نيز نصوص بسيارى در رابطه با اهميت مشورت و چگونگى مشاوران آمده است.</w:t>
      </w:r>
      <w:r w:rsidRPr="00AB5125">
        <w:rPr>
          <w:rFonts w:cs="B Badr"/>
          <w:rtl/>
        </w:rPr>
        <w:br/>
        <w:t>شايستگى ها و ناشايستگى ها</w:t>
      </w:r>
      <w:r w:rsidRPr="00AB5125">
        <w:rPr>
          <w:rFonts w:cs="B Badr"/>
          <w:rtl/>
        </w:rPr>
        <w:br/>
        <w:t>در نصوص دينى ويژگى ها و شايستگى هاى بسيارى در رابطه با مشورت مطرح شده است؛ از جمله: ايمان132، خردمندى133، تخصص و دانايى134، خيرخواهى135، خوف الهى136، تقوا و پارسايى137، آزادگى و دين دارى138، دل سوزى، صميميت و برادرى139، رازدارى140.</w:t>
      </w:r>
      <w:r w:rsidRPr="00AB5125">
        <w:rPr>
          <w:rFonts w:cs="B Badr"/>
          <w:rtl/>
        </w:rPr>
        <w:br/>
        <w:t>امورى چون: بخل، ترس و حرص از موانع مشورت قلمداد شده است. امام على عليه السلام مى فرمايد: «با فرد بخيل، ترسو و حريص مشورت نكن؛ زيرا در هر يك از آنان نقطه ضعفى وجود دارد كه مانع از نيل تو به حقيقت مى شوند».141</w:t>
      </w:r>
      <w:r w:rsidRPr="00AB5125">
        <w:rPr>
          <w:rFonts w:cs="B Badr"/>
          <w:rtl/>
        </w:rPr>
        <w:br/>
        <w:t>از طرف ديگر «پژوهش هاى انجام شده بر روى دانشجويان، نشان مى دهد در چهار مورد از پنج هيجان اساسى (شادى، عشق، ترس، اندوه و خشم)، زنان هيجان هاى شديدتر و فراوان ترى گزارش مى كنند تا مردان و آن هيجان مورد استثنا ـ كه مردان بر زن پيشى مى گيرند ـ خشم است. زنان نه تنها هيجان هاى ظريف (شادى، عشق، ترس و اندوه) را با شدت و فراوانى بيشترى تجربه مى كنند؛ بلكه در موقعيت هاى مثبت و منفى، هيجان ها را بهتر تشخيص داده و بيشتر به آنها پاسخ مى دهند».142</w:t>
      </w:r>
      <w:r w:rsidRPr="00AB5125">
        <w:rPr>
          <w:rFonts w:cs="B Badr"/>
          <w:rtl/>
        </w:rPr>
        <w:br/>
        <w:t>خانم «كليودالسون» به عنوان يك روان شناس اعلام مى كند: « ... به اين نتيجه رسيده ام كه خانم ها، تابع احساسات و آقايان تابع عقل هستند».143</w:t>
      </w:r>
      <w:r w:rsidRPr="00AB5125">
        <w:rPr>
          <w:rFonts w:cs="B Badr"/>
          <w:rtl/>
        </w:rPr>
        <w:br/>
        <w:t>«اتو كلاين برگ» نيز مى نويسد: «زنان بيشتر به كارهاى خانه و اشيا و اعمال ذوقى علاقه نشان مى دهند و كارهايى را دوست مى دارند كه در آنها بايد مواظبت و دلسوزى بسيارى خرج داد؛ مانند مواظبت از كودكان و اشخاص عاجز و بينوا ... زنان عموما احساساتى تر از مردان هستند».144</w:t>
      </w:r>
      <w:r w:rsidRPr="00AB5125">
        <w:rPr>
          <w:rFonts w:cs="B Badr"/>
          <w:rtl/>
        </w:rPr>
        <w:br/>
        <w:t>نتيجه آنكه به جهت احساساتى تر بودن طبيعى و حكيمانه زنان و حضور كمتر آنان در جامعه ـ كه باعث تجربه كمتر آنها در اين امور مى شود ـ محدوديت هايى در بهره گيرى از نظر مشورتى آنان لحاظ شده است. لذا در حديثى از امام على عليه السلام آمده است: «ايّاك و مُشاورة النّساء فانَّ رأيهنّ الى أفن و عزمهن الى وهن»145؛ «از رايزنى با زنان بپرهيز، زيرا رأى آنان سست بوده و در تصميم گيرى ناتوانند».</w:t>
      </w:r>
      <w:r w:rsidRPr="00AB5125">
        <w:rPr>
          <w:rFonts w:cs="B Badr"/>
          <w:rtl/>
        </w:rPr>
        <w:br/>
        <w:t>البته هر دو مسئله با رفع عوامل آن قابل جبران است؛ لذا در حديث ديگرى به دنبال «ايّاك و مشاورة النساء» آمده است: «الاّ من جربت بكمال عقل»146؛ «مگر زنانى كه به كمال خردمندى آزموده شده اند».</w:t>
      </w:r>
      <w:r w:rsidRPr="00AB5125">
        <w:rPr>
          <w:rFonts w:cs="B Badr"/>
          <w:rtl/>
        </w:rPr>
        <w:br/>
        <w:t>اين به لحاظ نوع زنان است؛ وگرنه چه بسيار مردانى كه احساساتى يا كم تجربه اند و مشورت با آنان نيز نافع نيست و بر اساس اين حديث، كمال عقل و آگاهى در مشورت شونده شرط است و زن بودن ـ در صورت پختگى و دانايى ـ مانع جواز مشورت نيست.</w:t>
      </w:r>
      <w:r w:rsidRPr="00AB5125">
        <w:rPr>
          <w:rFonts w:cs="B Badr"/>
          <w:rtl/>
        </w:rPr>
        <w:br/>
        <w:t>از طرف ديگر در امورى كه آشنايى زنان در آن، بيشتر است؛ سفارش شده كه با آنان مشورت شود. رسول اكرم صلى الله عليه و آله مى فرمايد: «اِئتمروا النساء فى بناتهن»147؛ «در امور مربوط به دختران با زنان مشورت كنيد».</w:t>
      </w:r>
      <w:r w:rsidRPr="00AB5125">
        <w:rPr>
          <w:rFonts w:cs="B Badr"/>
          <w:rtl/>
        </w:rPr>
        <w:br/>
        <w:t>در قرآن كريم حل برخى از مسائل خانوادگى، در گرو رايزنى زن و مرد و تبادل افكار آنان دانسته شده است: «فَإِنْ أَرادا فِصالاً عَنْ تَراضٍ مِنْهُما وَ تَشاوُرٍ فَلا جُناحَ عَلَيْهِما»148 ؛ «اگر پدر ومادر بخواهند با رضايت و مشورت يكديگر، فرزندشان را زودتر از دو سال از شير بازگيرند، مرتكب گناهى نشده اند».</w:t>
      </w:r>
      <w:r w:rsidRPr="00AB5125">
        <w:rPr>
          <w:rFonts w:cs="B Badr"/>
          <w:rtl/>
        </w:rPr>
        <w:br/>
      </w:r>
      <w:r w:rsidRPr="00AB5125">
        <w:rPr>
          <w:rFonts w:cs="B Badr"/>
          <w:rtl/>
        </w:rPr>
        <w:lastRenderedPageBreak/>
        <w:t>مقصود از «تشاور»، همدلى، هم رأيى و مشاوره ميان زن و مرد است و چون مادر چيزهايى از تربيت فرزند مى داند كه پدر نمى داند، اگر هم فكرى و رايزنى نكنند، به زيان فرزند مى انجامد.149</w:t>
      </w:r>
      <w:r w:rsidRPr="00AB5125">
        <w:rPr>
          <w:rFonts w:cs="B Badr"/>
          <w:rtl/>
        </w:rPr>
        <w:br/>
        <w:t xml:space="preserve">از آنچه گذشت، روشن مى شود كه مقصود از «برحذر داشتن از مشورت با زنان»، دقت در گفتار و انديشه هاى زنان معمولى و يا زنان هوس باز، كم خرد و تهى مغزى است كه دل در گرو زخارف فريبنده دنيا نهاده و چشم از حقايق برتر فرو بسته اند. اما زنانى كه از زر و زيور دنيا اعراض كرده و به تعقّل پرداخته اند، مانند مردان، شايسته مشورت هستند. به تعبير علامه جعفرى، رواياتى نظير </w:t>
      </w:r>
      <w:r w:rsidRPr="00AB5125">
        <w:rPr>
          <w:rFonts w:cs="B Badr"/>
          <w:b/>
          <w:bCs/>
          <w:color w:val="008000"/>
          <w:rtl/>
        </w:rPr>
        <w:t>«اياك و مشاورة النساء الاّ من جربت بكمال عقل»</w:t>
      </w:r>
      <w:r w:rsidRPr="00AB5125">
        <w:rPr>
          <w:rFonts w:cs="B Badr"/>
          <w:rtl/>
        </w:rPr>
        <w:t xml:space="preserve"> مؤيد نظريه «درون شورايى و برون سرپرستى مرد»، در نظام خانوادگى اسلام است.150 لذا روايات ياد شده قابل تعميم به همه بانوان نيست. اين قيود با توجّه به ساير روايات و آيات و سيره عملى پيامبر اكرم صلى الله عليه و آله و ائمه اطهار عليهم السلامبه دست مى آيد؛ چه اينكه اين بزرگواران در مشاوره خود، زنان را نيز شركت مى دادند.151</w:t>
      </w:r>
      <w:r w:rsidRPr="00AB5125">
        <w:rPr>
          <w:rFonts w:cs="B Badr"/>
          <w:rtl/>
        </w:rPr>
        <w:br/>
      </w:r>
      <w:r w:rsidRPr="00AB5125">
        <w:rPr>
          <w:rFonts w:cs="B Badr"/>
          <w:rtl/>
        </w:rPr>
        <w:br/>
      </w:r>
      <w:r w:rsidRPr="00AB5125">
        <w:rPr>
          <w:rFonts w:cs="B Badr"/>
          <w:b/>
          <w:bCs/>
          <w:rtl/>
        </w:rPr>
        <w:t>زنان و مناصب اجتماعى</w:t>
      </w:r>
      <w:r w:rsidRPr="00AB5125">
        <w:rPr>
          <w:rFonts w:cs="B Badr"/>
          <w:b/>
          <w:bCs/>
          <w:rtl/>
        </w:rPr>
        <w:br/>
      </w:r>
      <w:r w:rsidRPr="00AB5125">
        <w:rPr>
          <w:rFonts w:cs="B Badr"/>
          <w:rtl/>
        </w:rPr>
        <w:t>پرسش 68. چرا زنان از تصدى برخى مناصب اجتماعى مانند قضاوت و ... محروم شده اند؟</w:t>
      </w:r>
      <w:r w:rsidRPr="00AB5125">
        <w:rPr>
          <w:rFonts w:cs="B Badr"/>
          <w:rtl/>
        </w:rPr>
        <w:br/>
      </w:r>
      <w:r w:rsidRPr="00AB5125">
        <w:rPr>
          <w:rFonts w:cs="B Badr"/>
          <w:b/>
          <w:bCs/>
          <w:rtl/>
        </w:rPr>
        <w:t>يك.</w:t>
      </w:r>
      <w:r w:rsidRPr="00AB5125">
        <w:rPr>
          <w:rFonts w:cs="B Badr"/>
          <w:rtl/>
        </w:rPr>
        <w:t xml:space="preserve"> عدالت در تصدّى مناصب</w:t>
      </w:r>
      <w:r w:rsidRPr="00AB5125">
        <w:rPr>
          <w:rFonts w:cs="B Badr"/>
          <w:rtl/>
        </w:rPr>
        <w:br/>
        <w:t>مرد و زن در عين اشتراك در انسانيت، از نظر جسمى و روانى تفاوت هايى نيز دارند؛ چنان كه گويى نظام خلقت هر يك را براى انجام دادن وظايفى متفاوت با ديگرى، آفريده است152.</w:t>
      </w:r>
      <w:r w:rsidRPr="00AB5125">
        <w:rPr>
          <w:rFonts w:cs="B Badr"/>
          <w:rtl/>
        </w:rPr>
        <w:br/>
        <w:t>قانون آفرينش، گرمى كانون خانواده و پرورش نسل ها را بر عهده زن گذاشته و به همين دليل، سهم بيشترى از عواطف و احساسات به او داده است. در حالى كه وظايف خشن و سنگين اجتماعى، بر عهده مرد است و سهم بيشترى از قدرت و دورانديشى به او اختصاص يافته است. بنابراين اگر بخواهيم عدالت را اجرا كنيم، بايد پاره اى از وظايف اجتماعى ـ كه نياز بيشترى به انديشه و مقاومت و تحمل شدايد دارد ـ بر عهده مردان و وظايفى كه ظرافت، عواطف و احساسات لطيف ترى را مى طلبد، بر عهده زنان گذاشته شود153.</w:t>
      </w:r>
      <w:r w:rsidRPr="00AB5125">
        <w:rPr>
          <w:rFonts w:cs="B Badr"/>
          <w:rtl/>
        </w:rPr>
        <w:br/>
        <w:t xml:space="preserve">قرآن كريم ـ با توجه به اينكه لازمه عدالت، عدم تشابه بين زنان و مردان در برخى از روبناهاى حقوقى است154 ـ مى فرمايد: </w:t>
      </w:r>
      <w:r w:rsidRPr="00AB5125">
        <w:rPr>
          <w:rFonts w:cs="B Badr"/>
          <w:b/>
          <w:bCs/>
          <w:color w:val="008000"/>
          <w:rtl/>
        </w:rPr>
        <w:t>«وَ لَهُنَّ مِثْلُ الَّذِى عَلَيْهِنَّ بِالْمَعْرُوفِ وَ لِلرِّجالِ عَلَيْهِنَّ دَرَجَةٌ وَ اللّهُ عَزِيزٌ حَكِيمٌ»</w:t>
      </w:r>
      <w:r w:rsidRPr="00AB5125">
        <w:rPr>
          <w:rFonts w:cs="B Badr"/>
          <w:rtl/>
        </w:rPr>
        <w:t>155 ؛ «و براى زنان همانند وظايفى كه بر دوش آنان است، حقوق شايسته اى قرار داده شده و مردان بر آنان برترى دارند و خداوند توانا و حكيم است».</w:t>
      </w:r>
      <w:r w:rsidRPr="00AB5125">
        <w:rPr>
          <w:rFonts w:cs="B Badr"/>
          <w:rtl/>
        </w:rPr>
        <w:br/>
        <w:t>در تفسير مجمع البيان آمده است156: روزى ام سلمه يكى از همسران پيامبر صلى الله عليه و آله به آن حضرت عرض كرد: چرا مردان به جهاد مى روند و زنان جهاد نمى كنند. چرا براى ما نصف ميراث آنها مقرر شده است؟ اى كاش ما هم مرد بوديم و همانند آنها به جهاد مى رفتيم و موقعيت اجتماعى آنها را داشتيم! همانند اين پرسش ها را ديگر زنان نيز نزد پيامبر صلى الله عليه و آله مطرح كرده بودند كه اين آيه نازل شد: «برترى هايى كه خداوند نسبت به برخى از شما بر بعضى ديگر قرار داده، آرزو نكنيد [ اين تفاوت هاى طبيعى و حقوقى براى حفظ نظام زندگى و اجتماع شما و طبق اصل عدالت است؛ با اين حال] مردان و زنان، هر كدام بهره اى از كوشش ها و تلاش ها و موقعيت خود دارند [ و نبايد حقوق هيچ يك پايمال گردد] و از فضل [ و رحمت و بركت] خدا درخواست كنيد و خداوند به هر چيز دانا است.»157</w:t>
      </w:r>
      <w:r w:rsidRPr="00AB5125">
        <w:rPr>
          <w:rFonts w:cs="B Badr"/>
          <w:rtl/>
        </w:rPr>
        <w:br/>
      </w:r>
      <w:r w:rsidRPr="00AB5125">
        <w:rPr>
          <w:rFonts w:cs="B Badr"/>
          <w:b/>
          <w:bCs/>
          <w:rtl/>
        </w:rPr>
        <w:t>دو.</w:t>
      </w:r>
      <w:r w:rsidRPr="00AB5125">
        <w:rPr>
          <w:rFonts w:cs="B Badr"/>
          <w:rtl/>
        </w:rPr>
        <w:t xml:space="preserve"> حضور در خانواده</w:t>
      </w:r>
      <w:r w:rsidRPr="00AB5125">
        <w:rPr>
          <w:rFonts w:cs="B Badr"/>
          <w:rtl/>
        </w:rPr>
        <w:br/>
      </w:r>
      <w:r w:rsidRPr="00AB5125">
        <w:rPr>
          <w:rFonts w:cs="B Badr"/>
          <w:rtl/>
        </w:rPr>
        <w:lastRenderedPageBreak/>
        <w:t>اسلام اهتمام جدى به حضور زن در خانواده دارد. براى روشن شدن اهميت اين مطلب، توجه به چند نكته بايسته است:</w:t>
      </w:r>
      <w:r w:rsidRPr="00AB5125">
        <w:rPr>
          <w:rFonts w:cs="B Badr"/>
          <w:rtl/>
        </w:rPr>
        <w:br/>
        <w:t>2ـ1. اهميت خانواده</w:t>
      </w:r>
      <w:r w:rsidRPr="00AB5125">
        <w:rPr>
          <w:rFonts w:cs="B Badr"/>
          <w:rtl/>
        </w:rPr>
        <w:br/>
        <w:t>خانواده داراى كاركردهاى مختلف و مهمى است. اين كاركردها، گستره وسيعى دارد و شامل عرصه هايى چون بهداشت روانى، جامعه پذيرى، كاركرد اقتصادى و جنسيتى مى شود158. به طور خلاصه مى توان برخى از كاركردهاى خانواده را چنين برشمرد:</w:t>
      </w:r>
      <w:r w:rsidRPr="00AB5125">
        <w:rPr>
          <w:rFonts w:cs="B Badr"/>
          <w:rtl/>
        </w:rPr>
        <w:br/>
        <w:t>الف. خانواده، كانون تربيت اوليه فرزندان است.</w:t>
      </w:r>
      <w:r w:rsidRPr="00AB5125">
        <w:rPr>
          <w:rFonts w:cs="B Badr"/>
          <w:rtl/>
        </w:rPr>
        <w:br/>
        <w:t>ب. خانواده، كانون پرورش و رشد محبت و عواطف انسانى است.</w:t>
      </w:r>
      <w:r w:rsidRPr="00AB5125">
        <w:rPr>
          <w:rFonts w:cs="B Badr"/>
          <w:rtl/>
        </w:rPr>
        <w:br/>
        <w:t>پ. خانواده، ريشه ايجاد ارتباط هاى انسانى است.</w:t>
      </w:r>
      <w:r w:rsidRPr="00AB5125">
        <w:rPr>
          <w:rFonts w:cs="B Badr"/>
          <w:rtl/>
        </w:rPr>
        <w:br/>
        <w:t>ت. خانواده، كانون پرورش و انتقال ارزش ها است.</w:t>
      </w:r>
      <w:r w:rsidRPr="00AB5125">
        <w:rPr>
          <w:rFonts w:cs="B Badr"/>
          <w:rtl/>
        </w:rPr>
        <w:br/>
        <w:t>ث. خانواده، سرچشمه انتقال اصول وراثتى و ژنتيكى است.</w:t>
      </w:r>
      <w:r w:rsidRPr="00AB5125">
        <w:rPr>
          <w:rFonts w:cs="B Badr"/>
          <w:rtl/>
        </w:rPr>
        <w:br/>
        <w:t>ج. نيازهاى بدنى و روانى زن، براى مادر شدن، زايمان و ... در خانواده برآورده مى شود.</w:t>
      </w:r>
      <w:r w:rsidRPr="00AB5125">
        <w:rPr>
          <w:rFonts w:cs="B Badr"/>
          <w:rtl/>
        </w:rPr>
        <w:br/>
        <w:t>چ. نياز شديد پدر براى مسئوليت شناسى، خدمت كارى و ... در خانواده است.</w:t>
      </w:r>
      <w:r w:rsidRPr="00AB5125">
        <w:rPr>
          <w:rFonts w:cs="B Badr"/>
          <w:rtl/>
        </w:rPr>
        <w:br/>
        <w:t>ح. بقاى نسل سالم و با پشتوانه طبيعى و متعادل در خانواده ممكن است.</w:t>
      </w:r>
      <w:r w:rsidRPr="00AB5125">
        <w:rPr>
          <w:rFonts w:cs="B Badr"/>
          <w:rtl/>
        </w:rPr>
        <w:br/>
        <w:t>خ. خانواده ريشه اصلى پرورش حس تعهّدشناسى، مسئوليت پذيرى، قانون گرايى و ضابطه پذيرى است159.</w:t>
      </w:r>
      <w:r w:rsidRPr="00AB5125">
        <w:rPr>
          <w:rFonts w:cs="B Badr"/>
          <w:rtl/>
        </w:rPr>
        <w:br/>
        <w:t>2ـ2. خانواده و حضور زن</w:t>
      </w:r>
      <w:r w:rsidRPr="00AB5125">
        <w:rPr>
          <w:rFonts w:cs="B Badr"/>
          <w:rtl/>
        </w:rPr>
        <w:br/>
        <w:t>زن در خانواده، از جايگاهى انحصارى و بديل ناپذير برخوردار است؛ به گونه اى كه بدون زن، خانواده هيچ معنا و مفهومى ندارد. در هر اجتماعى حضور پررنگ و نقش آفرين زن در خانواده اساسى ترين ركن اين نهاد مهم و پرارزش به حساب مى آيد160.</w:t>
      </w:r>
      <w:r w:rsidRPr="00AB5125">
        <w:rPr>
          <w:rFonts w:cs="B Badr"/>
          <w:rtl/>
        </w:rPr>
        <w:br/>
        <w:t>بى توجهى به اين مسئله، بيگانه سازى زنان به نقش خطير خود در خانواده و كم رنگ سازى نقش آنان خطرات بزرگى در پى دارد.</w:t>
      </w:r>
      <w:r w:rsidRPr="00AB5125">
        <w:rPr>
          <w:rFonts w:cs="B Badr"/>
          <w:rtl/>
        </w:rPr>
        <w:br/>
        <w:t>2ـ3. پيامدهاى اشتغال زن</w:t>
      </w:r>
      <w:r w:rsidRPr="00AB5125">
        <w:rPr>
          <w:rFonts w:cs="B Badr"/>
          <w:rtl/>
        </w:rPr>
        <w:br/>
        <w:t>اشتغال زن داراى پيامدهاى مثبت و منفى متعددى است. اين امر آثار منفى اى بر كودكان دارد و باعث سست شدن كانون خانواده مى شود.</w:t>
      </w:r>
      <w:r w:rsidRPr="00AB5125">
        <w:rPr>
          <w:rFonts w:cs="B Badr"/>
          <w:rtl/>
        </w:rPr>
        <w:br/>
        <w:t>احساس استقلال و ناوابستگى برخى از زنان شاغل نسبت به مرد، به نيروى گريز از مركز (خانواده) تبديل شده و كانون خانواده را در معرض تلاشى و گسست قرار مى دهد161.</w:t>
      </w:r>
      <w:r w:rsidRPr="00AB5125">
        <w:rPr>
          <w:rFonts w:cs="B Badr"/>
          <w:rtl/>
        </w:rPr>
        <w:br/>
        <w:t>2ـ4. راه حل</w:t>
      </w:r>
      <w:r w:rsidRPr="00AB5125">
        <w:rPr>
          <w:rFonts w:cs="B Badr"/>
          <w:rtl/>
        </w:rPr>
        <w:br/>
        <w:t>منع مطلق زنان از فعاليت هاى بيرون از منزل، در برخى شرايط، موجه به نظر نمى رسد. از طرفى همسان انگارى زن و مرد در اين جهت درست نيست. بنابراين بهترين گزينه رعايت تعادل و تناسب است. ملاحظه ويژگى هاى جسمى، روحى و روانى زن و مرد در اين زمينه، كاملاً بايسته است. با توجه به اين مسئله پاره اى از مشاغل براى زنان نامناسب مى نمايد:</w:t>
      </w:r>
      <w:r w:rsidRPr="00AB5125">
        <w:rPr>
          <w:rFonts w:cs="B Badr"/>
          <w:rtl/>
        </w:rPr>
        <w:br/>
        <w:t>الف. مشاغل سخت، خسته كننده و نيازمند به قدرت بدنى زياد.</w:t>
      </w:r>
      <w:r w:rsidRPr="00AB5125">
        <w:rPr>
          <w:rFonts w:cs="B Badr"/>
          <w:rtl/>
        </w:rPr>
        <w:br/>
        <w:t>ب. مشاغل خشن؛ مانند: فعاليت هاى نظامى، بخشى از فعاليت هاى انتظامى و ديگر مشاغلى كه به طور معمول برخورد با بزهكاران و صدور احكام تنبيهى و خشن را به دنبال دارد.</w:t>
      </w:r>
      <w:r w:rsidRPr="00AB5125">
        <w:rPr>
          <w:rFonts w:cs="B Badr"/>
          <w:rtl/>
        </w:rPr>
        <w:br/>
      </w:r>
      <w:r w:rsidRPr="00AB5125">
        <w:rPr>
          <w:rFonts w:cs="B Badr"/>
          <w:rtl/>
        </w:rPr>
        <w:lastRenderedPageBreak/>
        <w:t>ج. مسئوليت هاى پردغدغه و نيازمند فعاليت هاى توأم با بحران و اضطراب، همچون بسيارى از مناصب و مسئوليت هاى اجتماعى.</w:t>
      </w:r>
      <w:r w:rsidRPr="00AB5125">
        <w:rPr>
          <w:rFonts w:cs="B Badr"/>
          <w:rtl/>
        </w:rPr>
        <w:br/>
        <w:t>د. مشاغلى كه زمان زيادى را اشغال مى كند و محدوديت فراوانى در رابطه زن با خانه ايجاد مى كند و نقش ارزنده مادرى او را كم رنگ مى سازد.</w:t>
      </w:r>
      <w:r w:rsidRPr="00AB5125">
        <w:rPr>
          <w:rFonts w:cs="B Badr"/>
          <w:rtl/>
        </w:rPr>
        <w:br/>
        <w:t>به نظر مى رسد الگوى ياد شده، نه جنبه تحميلى، بلكه داوطلبانه براى زنان دارد. آزادى هرگونه مشاغل براى زنان در كشورهاى غربى و عدم استقبال بسيارى از زنان در اين گونه كارها، نشانگر ناسازگارى آنها با طبيعت زنان است. بر اين اساس، گفته شده است: «زن و مرد سنگربانان دو سنگرند و چنانچه زن، سنگر خود را رها كند، جامعه از آن ناحيه آسيب پذير مى شود. زنى كه وظايف خاص خود را فراموش كرده و حريصانه به دنبال تكاليف مردانه برود، در واقع خود و اهميت نقش خود را نمى شناسد و لذا خويشتن را موجودى فقير مى داند و براى جبران اين حقارت كاذب، پا در جاى مردان مى گذارد»162.</w:t>
      </w:r>
      <w:r w:rsidRPr="00AB5125">
        <w:rPr>
          <w:rFonts w:cs="B Badr"/>
          <w:rtl/>
        </w:rPr>
        <w:br/>
      </w:r>
      <w:r w:rsidRPr="00AB5125">
        <w:rPr>
          <w:rFonts w:cs="B Badr"/>
          <w:b/>
          <w:bCs/>
          <w:rtl/>
        </w:rPr>
        <w:t>سه.</w:t>
      </w:r>
      <w:r w:rsidRPr="00AB5125">
        <w:rPr>
          <w:rFonts w:cs="B Badr"/>
          <w:rtl/>
        </w:rPr>
        <w:t xml:space="preserve"> پاسداشت حرمت و كرامت زن</w:t>
      </w:r>
      <w:r w:rsidRPr="00AB5125">
        <w:rPr>
          <w:rFonts w:cs="B Badr"/>
          <w:rtl/>
        </w:rPr>
        <w:br/>
        <w:t>اسلام به حفظ حرمت زن، پاسداشت كرامت وى و تأكيد بر حفظ عفت و پاكدامنى او اهتمام ويژه اى دارد. از فلسفه هاى محدود سازى مناصب اجتماعى زنان، توجه دادن به جايگاه بلند آنان در آيين الهى، فراهم آوردن ضمانت كافى براى حفظ امنيت و پاكدامنى و جلوگيرى از آسيب پذيرى آنها در سايه روابط گسترده اجتماعى و اختلاط بيش از حد با مردان است.163</w:t>
      </w:r>
      <w:r w:rsidRPr="00AB5125">
        <w:rPr>
          <w:rFonts w:cs="B Badr"/>
          <w:rtl/>
        </w:rPr>
        <w:br/>
        <w:t>زن و قضاوت:</w:t>
      </w:r>
      <w:r w:rsidRPr="00AB5125">
        <w:rPr>
          <w:rFonts w:cs="B Badr"/>
          <w:rtl/>
        </w:rPr>
        <w:br/>
        <w:t>از آنچه در اينجا و در بررسى مسئله شهادت زنان گذشت، روشن مى شود كه قضاوت از جهاتى چند براى زن مناسب نيست؛ از جمله:</w:t>
      </w:r>
      <w:r w:rsidRPr="00AB5125">
        <w:rPr>
          <w:rFonts w:cs="B Badr"/>
          <w:rtl/>
        </w:rPr>
        <w:br/>
        <w:t>1. تمركز عمده انرژى روانى زن به دنياى درون و هيجان پذيرى بيشتر او، موفقيت زن را در شناخت دقيق و كالبد شكافى منازعات ـ كه لازمه صدور رأى درست است ـ كاهش مى دهد.</w:t>
      </w:r>
      <w:r w:rsidRPr="00AB5125">
        <w:rPr>
          <w:rFonts w:cs="B Badr"/>
          <w:rtl/>
        </w:rPr>
        <w:br/>
        <w:t>2. صدور احكام تنبيهى و خشن، مانند حكم اعدام و امثال آن، با روحيات و عواطف زن سازگار و متناسب نيست و به طور معمول وى تاب تحمل آنها را ندارد و در نتيجه موجب تعارضات و كشمكش هاى درونى و ايجاد فشارهاى روانى بر وى مى گردد.</w:t>
      </w:r>
      <w:r w:rsidRPr="00AB5125">
        <w:rPr>
          <w:rFonts w:cs="B Badr"/>
          <w:rtl/>
        </w:rPr>
        <w:br/>
        <w:t>بنابراين قاضى نبودن زن، يكى از دستورات حكيمانه اسلام در حمايت از زن است؛ زيرا قضاوت، تنها نيازمند علم نيست تا با آموزش جبران شود؛ بلكه برخورد با انواع بزهكاران و صدور احكام خشن در برابر آنان، با روحيات لطيف زن، سازگار نمى نمايد. تجربه چند ساله اخير نشان داده است كه چند مورد استفاده از زنان، در برنامه هاى قضايى، موجب ابتلاى برخى از آنان به بيمارى هاى شديد عصبى و روانى شده است و برخى از آنها پس از چند صباحى، درخواست كناره گيرى از اين كار كرده اند. بنابراين كشاندن زن در اين صحنه ها، امتيازى براى زن نيست؛ بلكه انهدام و نابودى شخصيت او است.</w:t>
      </w:r>
      <w:r w:rsidRPr="00AB5125">
        <w:rPr>
          <w:rFonts w:cs="B Badr"/>
          <w:rtl/>
        </w:rPr>
        <w:br/>
        <w:t>از طرف ديگر تصدى امر قضا ـ به عنوان يك واجب كفايى ـ بيش از آنكه حق باشد، تكليف است. از اين رو در بعضى از روايات، تعبير «ليس على المرأة» آمده است؛ يعنى، بر عهده زنان اين تكليف تحميل نشده و تعبير «ليس للمرأة» نيامده است. پس حقى از او دريغ نشده؛ بلكه به لحاظ رعايت حال او، تكليفى بر وى تحميل نگشته است و زن، وظيفه اى براى تصدى امر قضا ندارد.</w:t>
      </w:r>
      <w:r w:rsidRPr="00AB5125">
        <w:rPr>
          <w:rFonts w:cs="B Badr"/>
          <w:rtl/>
        </w:rPr>
        <w:br/>
      </w:r>
      <w:r w:rsidRPr="00AB5125">
        <w:rPr>
          <w:rFonts w:cs="B Badr"/>
          <w:rtl/>
        </w:rPr>
        <w:br/>
      </w:r>
      <w:r w:rsidRPr="00AB5125">
        <w:rPr>
          <w:rFonts w:cs="B Badr"/>
          <w:b/>
          <w:bCs/>
          <w:rtl/>
        </w:rPr>
        <w:t>پوشش بانوان</w:t>
      </w:r>
      <w:r w:rsidRPr="00AB5125">
        <w:rPr>
          <w:rFonts w:cs="B Badr"/>
          <w:b/>
          <w:bCs/>
          <w:rtl/>
        </w:rPr>
        <w:br/>
      </w:r>
      <w:r w:rsidRPr="00AB5125">
        <w:rPr>
          <w:rFonts w:cs="B Badr"/>
          <w:rtl/>
        </w:rPr>
        <w:t xml:space="preserve">پرسش 69. فلسفه پوشش (حجاب) بانوان چيست؟ اگر خوب است چرا بر مردان لازم نيست؟ آيا پوشش در اسلام دليل قرآنى دارد يا </w:t>
      </w:r>
      <w:r w:rsidRPr="00AB5125">
        <w:rPr>
          <w:rFonts w:cs="B Badr"/>
          <w:rtl/>
        </w:rPr>
        <w:lastRenderedPageBreak/>
        <w:t>از جاهليت يا فرهنگ ايران باستان گرفته شده است؟</w:t>
      </w:r>
      <w:r w:rsidRPr="00AB5125">
        <w:rPr>
          <w:rFonts w:cs="B Badr"/>
          <w:rtl/>
        </w:rPr>
        <w:br/>
        <w:t>لباس پوشيدن سابقه اى به اندازه حيات انسان دارد و جز پيروان يكى از مكاتب فكرى ـ كه بر برهنه زيستى پاى مى فشارند ـ164 همه افراد به نوعى آن را تجربه مى كنند. اين پديده، به رغم ارتباطش با خصوصيات مختلف فردى و اجتماعى انسان، دست كم به سه نياز وى پاسخ مى دهد: 1. حفاظت در سرما و گرما و برف و باران،165 2. حفظ عفت و شرم،166 3. آراستگى، زيبايى و وقار.167</w:t>
      </w:r>
      <w:r w:rsidRPr="00AB5125">
        <w:rPr>
          <w:rFonts w:cs="B Badr"/>
          <w:rtl/>
        </w:rPr>
        <w:br/>
        <w:t>رابطه حجاب و پوشش اسلامى</w:t>
      </w:r>
      <w:r w:rsidRPr="00AB5125">
        <w:rPr>
          <w:rFonts w:cs="B Badr"/>
          <w:rtl/>
        </w:rPr>
        <w:br/>
        <w:t xml:space="preserve">واژه «حجاب» به معناى پرده، حاجب، پوشيدن و پنهان كردن و منع از وصول است.168 اين واژه، تنها به معناى پوشش ظاهرى يا پوشاندن زن نيست و در اصل به مفهوم پنهان كردن زن، از ديد مرد بيگانه است. بدين سبب، هر پوششى حجاب نيست. حجاب، پوششى است كه از طريق واقع شدن در پشت پرده تحقّق مى يابد. در آيه «حجاب»169 آمده است: </w:t>
      </w:r>
      <w:r w:rsidRPr="00AB5125">
        <w:rPr>
          <w:rFonts w:cs="B Badr"/>
          <w:b/>
          <w:bCs/>
          <w:color w:val="008000"/>
          <w:rtl/>
        </w:rPr>
        <w:t>«وَ إِذا سَأَلْتُمُوهُنَّ مَتاعا فَسْئَلُوهُنَّ مِنْ وَراءِ حِجابٍ ...»</w:t>
      </w:r>
      <w:r w:rsidRPr="00AB5125">
        <w:rPr>
          <w:rFonts w:cs="B Badr"/>
          <w:rtl/>
        </w:rPr>
        <w:t>170 ؛ «چون از زنان پيغمبر صلى الله عليه و آله متاعى خواستيد، از پس پرده بخواهيد». بر خلاف تصور عموم، اين آيه درباره زنان آن حضرت و بيشتر به منظور مسائل سياسى و اجتماعى فرود آمده است171؛ نه در رابطه با پوشش زن در مقابل نامحرم. به كارگيرى كلمه «حجاب»172 در خصوص پوشش زن، اصطلاحى نسبتا جديد است و همين سبب شده بسيارى گمان كنند: اسلام، مى خواهد زن هميشه پشت پرده و در خانه محبوس باشد و بيرون نرود!173</w:t>
      </w:r>
      <w:r w:rsidRPr="00AB5125">
        <w:rPr>
          <w:rFonts w:cs="B Badr"/>
          <w:rtl/>
        </w:rPr>
        <w:br/>
        <w:t xml:space="preserve">«ويل دورانت» گفته است: «اين امر خود مبناى پرده پوشى در ميان مسلمانان به شمار مى رود».174 برخى مدعى شده اند: حجاب به وسيله ايرانيان، به مسلمانان و اعراب سرايت كرده است!! اين در حالى است كه آيات مربوط به حجاب (پوشش اسلامى زنان در مقابل نامحرمان)، قبل از اسلام آوردن ايرانيان نازل شده است. به گفته ويل دورانت175 و تأييد كتاب هاى تفسير شيعه و سنى176 در عصر جاهلى، اعراب چنين پوششى نداشتند و عادتشان تبرّج و خودنمايى بود كه اسلام آن را ممنوع ساخت: </w:t>
      </w:r>
      <w:r w:rsidRPr="00AB5125">
        <w:rPr>
          <w:rFonts w:cs="B Badr"/>
          <w:b/>
          <w:bCs/>
          <w:color w:val="008000"/>
          <w:rtl/>
        </w:rPr>
        <w:t>«وَ لا تَبَرَّجْنَ تَبَرُّجَ الْجاهِلِيَّةِ الْأُولى»</w:t>
      </w:r>
      <w:r w:rsidRPr="00AB5125">
        <w:rPr>
          <w:rFonts w:cs="B Badr"/>
          <w:rtl/>
        </w:rPr>
        <w:t>.177</w:t>
      </w:r>
      <w:r w:rsidRPr="00AB5125">
        <w:rPr>
          <w:rFonts w:cs="B Badr"/>
          <w:rtl/>
        </w:rPr>
        <w:br/>
        <w:t>آنچه از گذشته رواج داشته ـ به ويژه نزد فقها ـ واژه «ستر» و «ساتر» به معناى پوشش و وسيله پوشش زن در مقابل نامحرمان است. بنابراين، وظيفه پوشش اسلامى بانوان، به معناى حبس و زندانى كردن و قرار دادن آنان پشت پرده و در نتيجه عدم مشاركت اين گروه عظيم در فعاليت هاى اجتماعى نيست. اين وظيفه بدان معنا است كه زن در معاشرت با مردان، بدن خود را بپوشاند و به جلوه گرى و خودنمايى نپردازد و مشاركتش در فعاليت ها، بر اصول انسانى و اسلامى استوار باشد.178</w:t>
      </w:r>
      <w:r w:rsidRPr="00AB5125">
        <w:rPr>
          <w:rFonts w:cs="B Badr"/>
          <w:rtl/>
        </w:rPr>
        <w:br/>
        <w:t>پوشش اسلامى در قرآن:</w:t>
      </w:r>
      <w:r w:rsidRPr="00AB5125">
        <w:rPr>
          <w:rFonts w:cs="B Badr"/>
          <w:rtl/>
        </w:rPr>
        <w:br/>
        <w:t>پوشش اسلامى از احكام ضرورى اسلام179 است و هيچ مسلمانى نمى تواند در آن ترديد كند؛ زيرا هم قرآن مجيد به آن تصريح كرده است و هم روايات بسيار بر وجوب آن گواهى مى دهد. به همين جهت، فقيهان شيعه و سنى، به اتّفاق به آن فتوا داده اند. همان طور كه نماز و روزه، به دورانى خاص اختصاص ندارد؛ دستور پوشش نيز چنين است و ادعاى عصرى بودن آن، بى دليل و غير كارشناسانه مى نمايد.</w:t>
      </w:r>
      <w:r w:rsidRPr="00AB5125">
        <w:rPr>
          <w:rFonts w:cs="B Badr"/>
          <w:rtl/>
        </w:rPr>
        <w:br/>
        <w:t xml:space="preserve">خداوند متعال در آيه اى، نخست به مردان و در آيه بعد به زنان مسلمان فرمان مى دهد از چشم چرانى پرهيز كنند و در رعايت پوشش بدن از نامحرمان كوشا باشند: </w:t>
      </w:r>
      <w:r w:rsidRPr="00AB5125">
        <w:rPr>
          <w:rFonts w:cs="B Badr"/>
          <w:b/>
          <w:bCs/>
          <w:color w:val="008000"/>
          <w:rtl/>
        </w:rPr>
        <w:t>«قُلْ لِلْمُو</w:t>
      </w:r>
      <w:r w:rsidRPr="00AB5125">
        <w:rPr>
          <w:rFonts w:cs="B Badr" w:hint="cs"/>
          <w:b/>
          <w:bCs/>
          <w:color w:val="008000"/>
          <w:rtl/>
        </w:rPr>
        <w:t>ٔمِنِينَ</w:t>
      </w:r>
      <w:r w:rsidRPr="00AB5125">
        <w:rPr>
          <w:rFonts w:cs="B Badr"/>
          <w:b/>
          <w:bCs/>
          <w:color w:val="008000"/>
          <w:rtl/>
        </w:rPr>
        <w:t xml:space="preserve"> </w:t>
      </w:r>
      <w:r w:rsidRPr="00AB5125">
        <w:rPr>
          <w:rFonts w:cs="B Badr" w:hint="cs"/>
          <w:b/>
          <w:bCs/>
          <w:color w:val="008000"/>
          <w:rtl/>
        </w:rPr>
        <w:t>يَغُضُّوا</w:t>
      </w:r>
      <w:r w:rsidRPr="00AB5125">
        <w:rPr>
          <w:rFonts w:cs="B Badr"/>
          <w:b/>
          <w:bCs/>
          <w:color w:val="008000"/>
          <w:rtl/>
        </w:rPr>
        <w:t xml:space="preserve"> </w:t>
      </w:r>
      <w:r w:rsidRPr="00AB5125">
        <w:rPr>
          <w:rFonts w:cs="B Badr" w:hint="cs"/>
          <w:b/>
          <w:bCs/>
          <w:color w:val="008000"/>
          <w:rtl/>
        </w:rPr>
        <w:t>مِنْ</w:t>
      </w:r>
      <w:r w:rsidRPr="00AB5125">
        <w:rPr>
          <w:rFonts w:cs="B Badr"/>
          <w:b/>
          <w:bCs/>
          <w:color w:val="008000"/>
          <w:rtl/>
        </w:rPr>
        <w:t xml:space="preserve"> </w:t>
      </w:r>
      <w:r w:rsidRPr="00AB5125">
        <w:rPr>
          <w:rFonts w:cs="B Badr" w:hint="cs"/>
          <w:b/>
          <w:bCs/>
          <w:color w:val="008000"/>
          <w:rtl/>
        </w:rPr>
        <w:t>أَبْصارِهِمْ</w:t>
      </w:r>
      <w:r w:rsidRPr="00AB5125">
        <w:rPr>
          <w:rFonts w:cs="B Badr"/>
          <w:b/>
          <w:bCs/>
          <w:color w:val="008000"/>
          <w:rtl/>
        </w:rPr>
        <w:t xml:space="preserve"> </w:t>
      </w:r>
      <w:r w:rsidRPr="00AB5125">
        <w:rPr>
          <w:rFonts w:cs="B Badr" w:hint="cs"/>
          <w:b/>
          <w:bCs/>
          <w:color w:val="008000"/>
          <w:rtl/>
        </w:rPr>
        <w:t>وَ</w:t>
      </w:r>
      <w:r w:rsidRPr="00AB5125">
        <w:rPr>
          <w:rFonts w:cs="B Badr"/>
          <w:b/>
          <w:bCs/>
          <w:color w:val="008000"/>
          <w:rtl/>
        </w:rPr>
        <w:t xml:space="preserve"> </w:t>
      </w:r>
      <w:r w:rsidRPr="00AB5125">
        <w:rPr>
          <w:rFonts w:cs="B Badr" w:hint="cs"/>
          <w:b/>
          <w:bCs/>
          <w:color w:val="008000"/>
          <w:rtl/>
        </w:rPr>
        <w:t>يَحْفَظُوا</w:t>
      </w:r>
      <w:r w:rsidRPr="00AB5125">
        <w:rPr>
          <w:rFonts w:cs="B Badr"/>
          <w:b/>
          <w:bCs/>
          <w:color w:val="008000"/>
          <w:rtl/>
        </w:rPr>
        <w:t xml:space="preserve"> </w:t>
      </w:r>
      <w:r w:rsidRPr="00AB5125">
        <w:rPr>
          <w:rFonts w:cs="B Badr" w:hint="cs"/>
          <w:b/>
          <w:bCs/>
          <w:color w:val="008000"/>
          <w:rtl/>
        </w:rPr>
        <w:t>فُرُوجَهُمْ</w:t>
      </w:r>
      <w:r w:rsidRPr="00AB5125">
        <w:rPr>
          <w:rFonts w:cs="B Badr"/>
          <w:b/>
          <w:bCs/>
          <w:color w:val="008000"/>
          <w:rtl/>
        </w:rPr>
        <w:t xml:space="preserve"> </w:t>
      </w:r>
      <w:r w:rsidRPr="00AB5125">
        <w:rPr>
          <w:rFonts w:cs="B Badr" w:hint="cs"/>
          <w:b/>
          <w:bCs/>
          <w:color w:val="008000"/>
          <w:rtl/>
        </w:rPr>
        <w:t>ذلِكَ</w:t>
      </w:r>
      <w:r w:rsidRPr="00AB5125">
        <w:rPr>
          <w:rFonts w:cs="B Badr"/>
          <w:b/>
          <w:bCs/>
          <w:color w:val="008000"/>
          <w:rtl/>
        </w:rPr>
        <w:t xml:space="preserve"> </w:t>
      </w:r>
      <w:r w:rsidRPr="00AB5125">
        <w:rPr>
          <w:rFonts w:cs="B Badr" w:hint="cs"/>
          <w:b/>
          <w:bCs/>
          <w:color w:val="008000"/>
          <w:rtl/>
        </w:rPr>
        <w:t>أَزْكى</w:t>
      </w:r>
      <w:r w:rsidRPr="00AB5125">
        <w:rPr>
          <w:rFonts w:cs="B Badr"/>
          <w:b/>
          <w:bCs/>
          <w:color w:val="008000"/>
          <w:rtl/>
        </w:rPr>
        <w:t xml:space="preserve"> </w:t>
      </w:r>
      <w:r w:rsidRPr="00AB5125">
        <w:rPr>
          <w:rFonts w:cs="B Badr" w:hint="cs"/>
          <w:b/>
          <w:bCs/>
          <w:color w:val="008000"/>
          <w:rtl/>
        </w:rPr>
        <w:t>لَهُمْ</w:t>
      </w:r>
      <w:r w:rsidRPr="00AB5125">
        <w:rPr>
          <w:rFonts w:cs="B Badr"/>
          <w:b/>
          <w:bCs/>
          <w:color w:val="008000"/>
          <w:rtl/>
        </w:rPr>
        <w:t xml:space="preserve"> </w:t>
      </w:r>
      <w:r w:rsidRPr="00AB5125">
        <w:rPr>
          <w:rFonts w:cs="B Badr" w:hint="cs"/>
          <w:b/>
          <w:bCs/>
          <w:color w:val="008000"/>
          <w:rtl/>
        </w:rPr>
        <w:t>إِنَّ</w:t>
      </w:r>
      <w:r w:rsidRPr="00AB5125">
        <w:rPr>
          <w:rFonts w:cs="B Badr"/>
          <w:b/>
          <w:bCs/>
          <w:color w:val="008000"/>
          <w:rtl/>
        </w:rPr>
        <w:t xml:space="preserve"> </w:t>
      </w:r>
      <w:r w:rsidRPr="00AB5125">
        <w:rPr>
          <w:rFonts w:cs="B Badr" w:hint="cs"/>
          <w:b/>
          <w:bCs/>
          <w:color w:val="008000"/>
          <w:rtl/>
        </w:rPr>
        <w:t>اللّهَ</w:t>
      </w:r>
      <w:r w:rsidRPr="00AB5125">
        <w:rPr>
          <w:rFonts w:cs="B Badr"/>
          <w:b/>
          <w:bCs/>
          <w:color w:val="008000"/>
          <w:rtl/>
        </w:rPr>
        <w:t xml:space="preserve"> </w:t>
      </w:r>
      <w:r w:rsidRPr="00AB5125">
        <w:rPr>
          <w:rFonts w:cs="B Badr" w:hint="cs"/>
          <w:b/>
          <w:bCs/>
          <w:color w:val="008000"/>
          <w:rtl/>
        </w:rPr>
        <w:t>خَبِيرٌ</w:t>
      </w:r>
      <w:r w:rsidRPr="00AB5125">
        <w:rPr>
          <w:rFonts w:cs="B Badr"/>
          <w:b/>
          <w:bCs/>
          <w:color w:val="008000"/>
          <w:rtl/>
        </w:rPr>
        <w:t xml:space="preserve"> </w:t>
      </w:r>
      <w:r w:rsidRPr="00AB5125">
        <w:rPr>
          <w:rFonts w:cs="B Badr" w:hint="cs"/>
          <w:b/>
          <w:bCs/>
          <w:color w:val="008000"/>
          <w:rtl/>
        </w:rPr>
        <w:t>بِما</w:t>
      </w:r>
      <w:r w:rsidRPr="00AB5125">
        <w:rPr>
          <w:rFonts w:cs="B Badr"/>
          <w:b/>
          <w:bCs/>
          <w:color w:val="008000"/>
          <w:rtl/>
        </w:rPr>
        <w:t xml:space="preserve"> </w:t>
      </w:r>
      <w:r w:rsidRPr="00AB5125">
        <w:rPr>
          <w:rFonts w:cs="B Badr" w:hint="cs"/>
          <w:b/>
          <w:bCs/>
          <w:color w:val="008000"/>
          <w:rtl/>
        </w:rPr>
        <w:t>يَصْنَعُونَ»</w:t>
      </w:r>
      <w:r w:rsidRPr="00AB5125">
        <w:rPr>
          <w:rFonts w:cs="B Badr"/>
          <w:rtl/>
        </w:rPr>
        <w:t xml:space="preserve">180 ؛ «[ اى پيامبر!] به مردان مؤمن بگو: ديدگان خود را فرو خوابانند و عفت پيشه ساخته، دامن خود را از نگاه نامحرمان بپوشانند. اين كار </w:t>
      </w:r>
      <w:r w:rsidRPr="00AB5125">
        <w:rPr>
          <w:rFonts w:cs="B Badr"/>
          <w:rtl/>
        </w:rPr>
        <w:lastRenderedPageBreak/>
        <w:t>براى پاكى و پاكيزگى شان بهتر است و خداوند بدان چه مى كنند، آگاه است».</w:t>
      </w:r>
      <w:r w:rsidRPr="00AB5125">
        <w:rPr>
          <w:rFonts w:cs="B Badr"/>
          <w:rtl/>
        </w:rPr>
        <w:br/>
        <w:t>خداوند متعال، فلسفه اين آموزه را نظافت و پاكى روح مى داند و مى گويد: اين پوشش به منظور طهارت روح بشر است. سپس در آيه بعد مى فرمايد:</w:t>
      </w:r>
      <w:r w:rsidRPr="00AB5125">
        <w:rPr>
          <w:rFonts w:cs="B Badr"/>
          <w:rtl/>
        </w:rPr>
        <w:br/>
      </w:r>
      <w:r w:rsidRPr="00AB5125">
        <w:rPr>
          <w:rFonts w:cs="B Badr"/>
          <w:b/>
          <w:bCs/>
          <w:color w:val="008000"/>
          <w:rtl/>
        </w:rPr>
        <w:t>«وَ قُلْ لِلْمُو</w:t>
      </w:r>
      <w:r w:rsidRPr="00AB5125">
        <w:rPr>
          <w:rFonts w:cs="B Badr" w:hint="cs"/>
          <w:b/>
          <w:bCs/>
          <w:color w:val="008000"/>
          <w:rtl/>
        </w:rPr>
        <w:t>ٔمِناتِ</w:t>
      </w:r>
      <w:r w:rsidRPr="00AB5125">
        <w:rPr>
          <w:rFonts w:cs="B Badr"/>
          <w:b/>
          <w:bCs/>
          <w:color w:val="008000"/>
          <w:rtl/>
        </w:rPr>
        <w:t xml:space="preserve"> </w:t>
      </w:r>
      <w:r w:rsidRPr="00AB5125">
        <w:rPr>
          <w:rFonts w:cs="B Badr" w:hint="cs"/>
          <w:b/>
          <w:bCs/>
          <w:color w:val="008000"/>
          <w:rtl/>
        </w:rPr>
        <w:t>يَغْضُضْنَ</w:t>
      </w:r>
      <w:r w:rsidRPr="00AB5125">
        <w:rPr>
          <w:rFonts w:cs="B Badr"/>
          <w:b/>
          <w:bCs/>
          <w:color w:val="008000"/>
          <w:rtl/>
        </w:rPr>
        <w:t xml:space="preserve"> </w:t>
      </w:r>
      <w:r w:rsidRPr="00AB5125">
        <w:rPr>
          <w:rFonts w:cs="B Badr" w:hint="cs"/>
          <w:b/>
          <w:bCs/>
          <w:color w:val="008000"/>
          <w:rtl/>
        </w:rPr>
        <w:t>مِنْ</w:t>
      </w:r>
      <w:r w:rsidRPr="00AB5125">
        <w:rPr>
          <w:rFonts w:cs="B Badr"/>
          <w:b/>
          <w:bCs/>
          <w:color w:val="008000"/>
          <w:rtl/>
        </w:rPr>
        <w:t xml:space="preserve"> </w:t>
      </w:r>
      <w:r w:rsidRPr="00AB5125">
        <w:rPr>
          <w:rFonts w:cs="B Badr" w:hint="cs"/>
          <w:b/>
          <w:bCs/>
          <w:color w:val="008000"/>
          <w:rtl/>
        </w:rPr>
        <w:t>أَبْصارِهِنَّ</w:t>
      </w:r>
      <w:r w:rsidRPr="00AB5125">
        <w:rPr>
          <w:rFonts w:cs="B Badr"/>
          <w:b/>
          <w:bCs/>
          <w:color w:val="008000"/>
          <w:rtl/>
        </w:rPr>
        <w:t xml:space="preserve"> </w:t>
      </w:r>
      <w:r w:rsidRPr="00AB5125">
        <w:rPr>
          <w:rFonts w:cs="B Badr" w:hint="cs"/>
          <w:b/>
          <w:bCs/>
          <w:color w:val="008000"/>
          <w:rtl/>
        </w:rPr>
        <w:t>وَ</w:t>
      </w:r>
      <w:r w:rsidRPr="00AB5125">
        <w:rPr>
          <w:rFonts w:cs="B Badr"/>
          <w:b/>
          <w:bCs/>
          <w:color w:val="008000"/>
          <w:rtl/>
        </w:rPr>
        <w:t xml:space="preserve"> </w:t>
      </w:r>
      <w:r w:rsidRPr="00AB5125">
        <w:rPr>
          <w:rFonts w:cs="B Badr" w:hint="cs"/>
          <w:b/>
          <w:bCs/>
          <w:color w:val="008000"/>
          <w:rtl/>
        </w:rPr>
        <w:t>يَحْفَظْنَ</w:t>
      </w:r>
      <w:r w:rsidRPr="00AB5125">
        <w:rPr>
          <w:rFonts w:cs="B Badr"/>
          <w:b/>
          <w:bCs/>
          <w:color w:val="008000"/>
          <w:rtl/>
        </w:rPr>
        <w:t xml:space="preserve"> </w:t>
      </w:r>
      <w:r w:rsidRPr="00AB5125">
        <w:rPr>
          <w:rFonts w:cs="B Badr" w:hint="cs"/>
          <w:b/>
          <w:bCs/>
          <w:color w:val="008000"/>
          <w:rtl/>
        </w:rPr>
        <w:t>فُرُوجَهُنَّ</w:t>
      </w:r>
      <w:r w:rsidRPr="00AB5125">
        <w:rPr>
          <w:rFonts w:cs="B Badr"/>
          <w:b/>
          <w:bCs/>
          <w:color w:val="008000"/>
          <w:rtl/>
        </w:rPr>
        <w:t xml:space="preserve"> </w:t>
      </w:r>
      <w:r w:rsidRPr="00AB5125">
        <w:rPr>
          <w:rFonts w:cs="B Badr" w:hint="cs"/>
          <w:b/>
          <w:bCs/>
          <w:color w:val="008000"/>
          <w:rtl/>
        </w:rPr>
        <w:t>وَ</w:t>
      </w:r>
      <w:r w:rsidRPr="00AB5125">
        <w:rPr>
          <w:rFonts w:cs="B Badr"/>
          <w:b/>
          <w:bCs/>
          <w:color w:val="008000"/>
          <w:rtl/>
        </w:rPr>
        <w:t xml:space="preserve"> </w:t>
      </w:r>
      <w:r w:rsidRPr="00AB5125">
        <w:rPr>
          <w:rFonts w:cs="B Badr" w:hint="cs"/>
          <w:b/>
          <w:bCs/>
          <w:color w:val="008000"/>
          <w:rtl/>
        </w:rPr>
        <w:t>لا</w:t>
      </w:r>
      <w:r w:rsidRPr="00AB5125">
        <w:rPr>
          <w:rFonts w:cs="B Badr"/>
          <w:b/>
          <w:bCs/>
          <w:color w:val="008000"/>
          <w:rtl/>
        </w:rPr>
        <w:t xml:space="preserve"> </w:t>
      </w:r>
      <w:r w:rsidRPr="00AB5125">
        <w:rPr>
          <w:rFonts w:cs="B Badr" w:hint="cs"/>
          <w:b/>
          <w:bCs/>
          <w:color w:val="008000"/>
          <w:rtl/>
        </w:rPr>
        <w:t>يُبْدِينَ</w:t>
      </w:r>
      <w:r w:rsidRPr="00AB5125">
        <w:rPr>
          <w:rFonts w:cs="B Badr"/>
          <w:b/>
          <w:bCs/>
          <w:color w:val="008000"/>
          <w:rtl/>
        </w:rPr>
        <w:t xml:space="preserve"> </w:t>
      </w:r>
      <w:r w:rsidRPr="00AB5125">
        <w:rPr>
          <w:rFonts w:cs="B Badr" w:hint="cs"/>
          <w:b/>
          <w:bCs/>
          <w:color w:val="008000"/>
          <w:rtl/>
        </w:rPr>
        <w:t>زِينَتَهُنَّ</w:t>
      </w:r>
      <w:r w:rsidRPr="00AB5125">
        <w:rPr>
          <w:rFonts w:cs="B Badr"/>
          <w:b/>
          <w:bCs/>
          <w:color w:val="008000"/>
          <w:rtl/>
        </w:rPr>
        <w:t xml:space="preserve"> </w:t>
      </w:r>
      <w:r w:rsidRPr="00AB5125">
        <w:rPr>
          <w:rFonts w:cs="B Badr" w:hint="cs"/>
          <w:b/>
          <w:bCs/>
          <w:color w:val="008000"/>
          <w:rtl/>
        </w:rPr>
        <w:t>إِلاّ</w:t>
      </w:r>
      <w:r w:rsidRPr="00AB5125">
        <w:rPr>
          <w:rFonts w:cs="B Badr"/>
          <w:b/>
          <w:bCs/>
          <w:color w:val="008000"/>
          <w:rtl/>
        </w:rPr>
        <w:t xml:space="preserve"> </w:t>
      </w:r>
      <w:r w:rsidRPr="00AB5125">
        <w:rPr>
          <w:rFonts w:cs="B Badr" w:hint="cs"/>
          <w:b/>
          <w:bCs/>
          <w:color w:val="008000"/>
          <w:rtl/>
        </w:rPr>
        <w:t>ما</w:t>
      </w:r>
      <w:r w:rsidRPr="00AB5125">
        <w:rPr>
          <w:rFonts w:cs="B Badr"/>
          <w:b/>
          <w:bCs/>
          <w:color w:val="008000"/>
          <w:rtl/>
        </w:rPr>
        <w:t xml:space="preserve"> </w:t>
      </w:r>
      <w:r w:rsidRPr="00AB5125">
        <w:rPr>
          <w:rFonts w:cs="B Badr" w:hint="cs"/>
          <w:b/>
          <w:bCs/>
          <w:color w:val="008000"/>
          <w:rtl/>
        </w:rPr>
        <w:t>ظَهَرَ</w:t>
      </w:r>
      <w:r w:rsidRPr="00AB5125">
        <w:rPr>
          <w:rFonts w:cs="B Badr"/>
          <w:b/>
          <w:bCs/>
          <w:color w:val="008000"/>
          <w:rtl/>
        </w:rPr>
        <w:t xml:space="preserve"> </w:t>
      </w:r>
      <w:r w:rsidRPr="00AB5125">
        <w:rPr>
          <w:rFonts w:cs="B Badr" w:hint="cs"/>
          <w:b/>
          <w:bCs/>
          <w:color w:val="008000"/>
          <w:rtl/>
        </w:rPr>
        <w:t>مِنْها</w:t>
      </w:r>
      <w:r w:rsidRPr="00AB5125">
        <w:rPr>
          <w:rFonts w:cs="B Badr"/>
          <w:b/>
          <w:bCs/>
          <w:color w:val="008000"/>
          <w:rtl/>
        </w:rPr>
        <w:t xml:space="preserve"> </w:t>
      </w:r>
      <w:r w:rsidRPr="00AB5125">
        <w:rPr>
          <w:rFonts w:cs="B Badr" w:hint="cs"/>
          <w:b/>
          <w:bCs/>
          <w:color w:val="008000"/>
          <w:rtl/>
        </w:rPr>
        <w:t>وَ</w:t>
      </w:r>
      <w:r w:rsidRPr="00AB5125">
        <w:rPr>
          <w:rFonts w:cs="B Badr"/>
          <w:b/>
          <w:bCs/>
          <w:color w:val="008000"/>
          <w:rtl/>
        </w:rPr>
        <w:t xml:space="preserve"> </w:t>
      </w:r>
      <w:r w:rsidRPr="00AB5125">
        <w:rPr>
          <w:rFonts w:cs="B Badr" w:hint="cs"/>
          <w:b/>
          <w:bCs/>
          <w:color w:val="008000"/>
          <w:rtl/>
        </w:rPr>
        <w:t>لْيَضْرِبْنَ</w:t>
      </w:r>
      <w:r w:rsidRPr="00AB5125">
        <w:rPr>
          <w:rFonts w:cs="B Badr"/>
          <w:b/>
          <w:bCs/>
          <w:color w:val="008000"/>
          <w:rtl/>
        </w:rPr>
        <w:t xml:space="preserve"> </w:t>
      </w:r>
      <w:r w:rsidRPr="00AB5125">
        <w:rPr>
          <w:rFonts w:cs="B Badr" w:hint="cs"/>
          <w:b/>
          <w:bCs/>
          <w:color w:val="008000"/>
          <w:rtl/>
        </w:rPr>
        <w:t>بِخُمُرِهِنَّ</w:t>
      </w:r>
      <w:r w:rsidRPr="00AB5125">
        <w:rPr>
          <w:rFonts w:cs="B Badr"/>
          <w:b/>
          <w:bCs/>
          <w:color w:val="008000"/>
          <w:rtl/>
        </w:rPr>
        <w:t xml:space="preserve"> </w:t>
      </w:r>
      <w:r w:rsidRPr="00AB5125">
        <w:rPr>
          <w:rFonts w:cs="B Badr" w:hint="cs"/>
          <w:b/>
          <w:bCs/>
          <w:color w:val="008000"/>
          <w:rtl/>
        </w:rPr>
        <w:t>عَلى</w:t>
      </w:r>
      <w:r w:rsidRPr="00AB5125">
        <w:rPr>
          <w:rFonts w:cs="B Badr"/>
          <w:b/>
          <w:bCs/>
          <w:color w:val="008000"/>
          <w:rtl/>
        </w:rPr>
        <w:t xml:space="preserve"> </w:t>
      </w:r>
      <w:r w:rsidRPr="00AB5125">
        <w:rPr>
          <w:rFonts w:cs="B Badr" w:hint="cs"/>
          <w:b/>
          <w:bCs/>
          <w:color w:val="008000"/>
          <w:rtl/>
        </w:rPr>
        <w:t>جُيُوبِهِنَّ</w:t>
      </w:r>
      <w:r w:rsidRPr="00AB5125">
        <w:rPr>
          <w:rFonts w:cs="B Badr"/>
          <w:b/>
          <w:bCs/>
          <w:color w:val="008000"/>
          <w:rtl/>
        </w:rPr>
        <w:t xml:space="preserve"> </w:t>
      </w:r>
      <w:r w:rsidRPr="00AB5125">
        <w:rPr>
          <w:rFonts w:cs="B Badr" w:hint="cs"/>
          <w:b/>
          <w:bCs/>
          <w:color w:val="008000"/>
          <w:rtl/>
        </w:rPr>
        <w:t>وَ</w:t>
      </w:r>
      <w:r w:rsidRPr="00AB5125">
        <w:rPr>
          <w:rFonts w:cs="B Badr"/>
          <w:b/>
          <w:bCs/>
          <w:color w:val="008000"/>
          <w:rtl/>
        </w:rPr>
        <w:t xml:space="preserve"> </w:t>
      </w:r>
      <w:r w:rsidRPr="00AB5125">
        <w:rPr>
          <w:rFonts w:cs="B Badr" w:hint="cs"/>
          <w:b/>
          <w:bCs/>
          <w:color w:val="008000"/>
          <w:rtl/>
        </w:rPr>
        <w:t>لا</w:t>
      </w:r>
      <w:r w:rsidRPr="00AB5125">
        <w:rPr>
          <w:rFonts w:cs="B Badr"/>
          <w:b/>
          <w:bCs/>
          <w:color w:val="008000"/>
          <w:rtl/>
        </w:rPr>
        <w:t xml:space="preserve"> </w:t>
      </w:r>
      <w:r w:rsidRPr="00AB5125">
        <w:rPr>
          <w:rFonts w:cs="B Badr" w:hint="cs"/>
          <w:b/>
          <w:bCs/>
          <w:color w:val="008000"/>
          <w:rtl/>
        </w:rPr>
        <w:t>يُبْدِينَ</w:t>
      </w:r>
      <w:r w:rsidRPr="00AB5125">
        <w:rPr>
          <w:rFonts w:cs="B Badr"/>
          <w:b/>
          <w:bCs/>
          <w:color w:val="008000"/>
          <w:rtl/>
        </w:rPr>
        <w:t xml:space="preserve"> </w:t>
      </w:r>
      <w:r w:rsidRPr="00AB5125">
        <w:rPr>
          <w:rFonts w:cs="B Badr" w:hint="cs"/>
          <w:b/>
          <w:bCs/>
          <w:color w:val="008000"/>
          <w:rtl/>
        </w:rPr>
        <w:t>زِينَتَهُنَّ</w:t>
      </w:r>
      <w:r w:rsidRPr="00AB5125">
        <w:rPr>
          <w:rFonts w:cs="B Badr"/>
          <w:b/>
          <w:bCs/>
          <w:color w:val="008000"/>
          <w:rtl/>
        </w:rPr>
        <w:t xml:space="preserve"> </w:t>
      </w:r>
      <w:r w:rsidRPr="00AB5125">
        <w:rPr>
          <w:rFonts w:cs="B Badr" w:hint="cs"/>
          <w:b/>
          <w:bCs/>
          <w:color w:val="008000"/>
          <w:rtl/>
        </w:rPr>
        <w:t>إِلاّ</w:t>
      </w:r>
      <w:r w:rsidRPr="00AB5125">
        <w:rPr>
          <w:rFonts w:cs="B Badr"/>
          <w:b/>
          <w:bCs/>
          <w:color w:val="008000"/>
          <w:rtl/>
        </w:rPr>
        <w:t xml:space="preserve"> </w:t>
      </w:r>
      <w:r w:rsidRPr="00AB5125">
        <w:rPr>
          <w:rFonts w:cs="B Badr" w:hint="cs"/>
          <w:b/>
          <w:bCs/>
          <w:color w:val="008000"/>
          <w:rtl/>
        </w:rPr>
        <w:t>لِبُعُولَتِهِنَّ</w:t>
      </w:r>
      <w:r w:rsidRPr="00AB5125">
        <w:rPr>
          <w:rFonts w:cs="B Badr"/>
          <w:b/>
          <w:bCs/>
          <w:color w:val="008000"/>
          <w:rtl/>
        </w:rPr>
        <w:t xml:space="preserve"> </w:t>
      </w:r>
      <w:r w:rsidRPr="00AB5125">
        <w:rPr>
          <w:rFonts w:cs="B Badr" w:hint="cs"/>
          <w:b/>
          <w:bCs/>
          <w:color w:val="008000"/>
          <w:rtl/>
        </w:rPr>
        <w:t>أَوْ</w:t>
      </w:r>
      <w:r w:rsidRPr="00AB5125">
        <w:rPr>
          <w:rFonts w:cs="B Badr"/>
          <w:b/>
          <w:bCs/>
          <w:color w:val="008000"/>
          <w:rtl/>
        </w:rPr>
        <w:t xml:space="preserve"> </w:t>
      </w:r>
      <w:r w:rsidRPr="00AB5125">
        <w:rPr>
          <w:rFonts w:cs="B Badr" w:hint="cs"/>
          <w:b/>
          <w:bCs/>
          <w:color w:val="008000"/>
          <w:rtl/>
        </w:rPr>
        <w:t>آبائِه</w:t>
      </w:r>
      <w:r w:rsidRPr="00AB5125">
        <w:rPr>
          <w:rFonts w:cs="B Badr"/>
          <w:b/>
          <w:bCs/>
          <w:color w:val="008000"/>
          <w:rtl/>
        </w:rPr>
        <w:t>ِنَّ أَوْ آباءِ بُعُولَتِهِنَّ أَوْ أَبْنائِهِنَّ أَوْ أَبْناءِ بُعُولَتِهِنَّ أَوْ إِخْوانِهِنَّ أَوْ بَنِى إِخْوانِهِنَّ أَوْ بَنِى أَخَواتِهِنَّ أَوْ نِسائِهِنَّ أَوْ ما مَلَكَتْ أَيْمانُهُنَّ أَوِ التّابِعِينَ غَيْرِ أُولِى الاْءِرْبَةِ مِنَ الرِّجالِ أَوِ الطِّفْلِ الَّذِينَ لَمْ يَظْهَرُوا عَلى عَوْراتِ النِّساءِ وَ لا يَضْرِبْنَ بِأَرْجُلِهِنَّ لِيُعْلَمَ ما يُخْفِينَ مِنْ زِينَتِهِنَّ وَ تُوبُوا إِلَى اللّهِ جَمِيعا أَيُّهَا الْمُو</w:t>
      </w:r>
      <w:r w:rsidRPr="00AB5125">
        <w:rPr>
          <w:rFonts w:cs="B Badr" w:hint="cs"/>
          <w:b/>
          <w:bCs/>
          <w:color w:val="008000"/>
          <w:rtl/>
        </w:rPr>
        <w:t>ٔمِنُونَ</w:t>
      </w:r>
      <w:r w:rsidRPr="00AB5125">
        <w:rPr>
          <w:rFonts w:cs="B Badr"/>
          <w:b/>
          <w:bCs/>
          <w:color w:val="008000"/>
          <w:rtl/>
        </w:rPr>
        <w:t xml:space="preserve"> </w:t>
      </w:r>
      <w:r w:rsidRPr="00AB5125">
        <w:rPr>
          <w:rFonts w:cs="B Badr" w:hint="cs"/>
          <w:b/>
          <w:bCs/>
          <w:color w:val="008000"/>
          <w:rtl/>
        </w:rPr>
        <w:t>لَعَلَّكُمْ</w:t>
      </w:r>
      <w:r w:rsidRPr="00AB5125">
        <w:rPr>
          <w:rFonts w:cs="B Badr"/>
          <w:b/>
          <w:bCs/>
          <w:color w:val="008000"/>
          <w:rtl/>
        </w:rPr>
        <w:t xml:space="preserve"> </w:t>
      </w:r>
      <w:r w:rsidRPr="00AB5125">
        <w:rPr>
          <w:rFonts w:cs="B Badr" w:hint="cs"/>
          <w:b/>
          <w:bCs/>
          <w:color w:val="008000"/>
          <w:rtl/>
        </w:rPr>
        <w:t>تُفْلِحُونَ»</w:t>
      </w:r>
      <w:r w:rsidRPr="00AB5125">
        <w:rPr>
          <w:rFonts w:cs="B Badr"/>
          <w:rtl/>
        </w:rPr>
        <w:t>؛ «[ اى پيامبر!] به زنان مؤمن بگو: ديدگان خود فرو خوابانند و عفت پيشه ساخته، دامن خود را از بيگانگان بپوشانند و زيور خويش را جز براى شوهران و ساير محارم آشكار نكنند، مگر آنچه پيدا است؛ و روسرى هاى خويش را به گريبان ها اندازند تا سر و گردن و سينه و گوش ها پوشيده باشد و پاهايشان را به زمين نكوبند تا آنچه از زينت پنهان مى كنند، معلوم شود. اى بندگان مؤمن! همه به سوى خدا توبه كنيد تا رستگار شويد».</w:t>
      </w:r>
      <w:r w:rsidRPr="00AB5125">
        <w:rPr>
          <w:rFonts w:cs="B Badr"/>
          <w:rtl/>
        </w:rPr>
        <w:br/>
        <w:t>اين آيه، در خصوص پوشش بانوان، به دو مورد اشاره دارد: 1. پوشيدگى سر و گردن؛ 2. پوشاندن زينت ها.</w:t>
      </w:r>
      <w:r w:rsidRPr="00AB5125">
        <w:rPr>
          <w:rFonts w:cs="B Badr"/>
          <w:rtl/>
        </w:rPr>
        <w:br/>
        <w:t>«خُمُر» جمع «خِمار» و به معناى روسرى و سرپوش181 است. «جيوب» (از واژه «جيب») به معناى سينه و گريبان است.182 در تفسير مجمع البيان آمده است: زنان مدينه، اطراف روسرى هاى خود را به پشت سر مى انداختند و سينه، گردن و گوش هاى آنان آشكار مى شد. بر اساس اين آيه، موظف شدند اطراف روسرى خود را به گريبان ها بيندازند تا اين مواضع نيز مستور باشد.183</w:t>
      </w:r>
      <w:r w:rsidRPr="00AB5125">
        <w:rPr>
          <w:rFonts w:cs="B Badr"/>
          <w:rtl/>
        </w:rPr>
        <w:br/>
        <w:t>فخر رازى مى گويد: خداوند متعال، با به كارگرفتن واژه هاى «ضَرب» و «على» ـ كه مبالغه در القا را مى رساند ـ در پى بيان لزوم پوشش كامل اين قسمت ها است.184 ابن عبّاس در تفسير اين جمله مى گويد: «يعنى زن، مو، سينه، دور گردن و زير گلوى خود را بپوشاند».185</w:t>
      </w:r>
      <w:r w:rsidRPr="00AB5125">
        <w:rPr>
          <w:rFonts w:cs="B Badr"/>
          <w:rtl/>
        </w:rPr>
        <w:br/>
        <w:t>برخى ادّعا مى كنند: حجاب به معناى مقابله با برهنگى را قبول داريم؛ ولى در هيچ جاى قرآن، از پوشش مو سخن به ميان نيامده است! اين سخن نادرست است؛ زيرا زنان مسلمان حتّى قبل از نزول اين آيه، موهاى خود را مى پوشاندند و مشكل تنها آشكار بودن گردن، گوش، زير گلو و گردنشان بود. در اين آيه از روسرى سخن به ميان آمده است؛ بايد پرسيد: آيا روسرى جز آنچه بر سر مى افكنند و موها را مى پوشانند، معناى ديگرى دارد؟ افزون بر اين، حكم ميزان پوشش در روايات متعدد، وارد شده است.186</w:t>
      </w:r>
      <w:r w:rsidRPr="00AB5125">
        <w:rPr>
          <w:rFonts w:cs="B Badr"/>
          <w:rtl/>
        </w:rPr>
        <w:br/>
        <w:t>در خصوص «زينت» نيز اين پرسش مطرح است كه آيا زينت هاى جدا از بدن (مانند جواهرات) را نيز در بر مى گيرد، يا تنها آرايش هاى متصل به بدن (مانند سرمه و خضاب) را شامل مى شود؟187 در پاسخ بايد گفت: حكم كلى آن است كه خودآرايى، جايز و خودنمايى در مقابل نامحرم ممنوع است. آرايش، امرى فطرى و طبيعى است188 و حسّ زيبايى دوستى، سرچشمه پيدايش انواع هنرها در زندگى بشر شمرده مى شود. اين گرايش طبيعى، به تحقّق آثار گران بهاى روانى در شخص آراسته مى انجامد.</w:t>
      </w:r>
      <w:r w:rsidRPr="00AB5125">
        <w:rPr>
          <w:rFonts w:cs="B Badr"/>
          <w:rtl/>
        </w:rPr>
        <w:br/>
        <w:t xml:space="preserve">آراستن خود و پرهيز از آشفتگى و پريشانى، در نظام فكرى و ذوق سليم انسان ريشه دارد. وضع ژوليده و آشفته و عدم مراعات تميزى و نظافت ظاهرى، شخصيت افراد را در نگاه ديگران خوار مى سازد و زبان طعن و توهين دشمن را مى گشايد.189 بر اين اساس، پوشيدن جامه زيبا، بهره گيرى از مسواك و شانه، روغن زدن به مو و گيسوان، معطر بودن، انگشتر فاخر به دست كردن و سرانجام آراستن خويش به هنگام عبادت و معاشرت با مردم، از مستحبات مؤكد و برنامه هاى روزانه مسلمانان است.190 امام حسن </w:t>
      </w:r>
      <w:r w:rsidRPr="00AB5125">
        <w:rPr>
          <w:rFonts w:cs="B Badr"/>
          <w:rtl/>
        </w:rPr>
        <w:lastRenderedPageBreak/>
        <w:t xml:space="preserve">مجتبى عليه السلام بهترين جامه هاى خود را در نماز مى پوشيد و در پاسخ سؤال ديگران، مى فرمود: </w:t>
      </w:r>
      <w:r w:rsidRPr="00AB5125">
        <w:rPr>
          <w:rFonts w:cs="B Badr"/>
          <w:b/>
          <w:bCs/>
          <w:color w:val="008000"/>
          <w:rtl/>
        </w:rPr>
        <w:t>«اِنَّ اللّهَ جَميلٌ وَ يُحِبُّ الْجَمالَ فَاَتَجمَّلُ لِرَبّى»</w:t>
      </w:r>
      <w:r w:rsidRPr="00AB5125">
        <w:rPr>
          <w:rFonts w:cs="B Badr"/>
          <w:rtl/>
        </w:rPr>
        <w:t>191؛ «خداوند زيبا است و زيبايى را دوست دارد؛ پس خود را براى پروردگارم زيبا مى سازم».</w:t>
      </w:r>
      <w:r w:rsidRPr="00AB5125">
        <w:rPr>
          <w:rFonts w:cs="B Badr"/>
          <w:rtl/>
        </w:rPr>
        <w:br/>
        <w:t xml:space="preserve">بنابراين، خداوند زينت و خودآرايى را نهى نمى كند؛ بلكه آنچه در شرع مقدس ممنوع شده، خودنمايى و تحريك به وسيله آشكار ساختن زينت در محافل اجتماعى است: </w:t>
      </w:r>
      <w:r w:rsidRPr="00AB5125">
        <w:rPr>
          <w:rFonts w:cs="B Badr"/>
          <w:b/>
          <w:bCs/>
          <w:color w:val="008000"/>
          <w:rtl/>
        </w:rPr>
        <w:t>«وَ لا تَبَرَّجْنَ تَبَرُّجَ الْجاهِلِيَّةِ الْأُولى»</w:t>
      </w:r>
      <w:r w:rsidRPr="00AB5125">
        <w:rPr>
          <w:rFonts w:cs="B Badr"/>
          <w:rtl/>
        </w:rPr>
        <w:t xml:space="preserve">192 و </w:t>
      </w:r>
      <w:r w:rsidRPr="00AB5125">
        <w:rPr>
          <w:rFonts w:cs="B Badr"/>
          <w:b/>
          <w:bCs/>
          <w:color w:val="008000"/>
          <w:rtl/>
        </w:rPr>
        <w:t>«وَ لا يَضْرِبْنَ بِأَرْجُلِهِنَّ لِيُعْلَمَ ما يُخْفِينَ مِنْ زِينَتِهِنَّ»</w:t>
      </w:r>
      <w:r w:rsidRPr="00AB5125">
        <w:rPr>
          <w:rFonts w:cs="B Badr"/>
          <w:rtl/>
        </w:rPr>
        <w:t>.193</w:t>
      </w:r>
      <w:r w:rsidRPr="00AB5125">
        <w:rPr>
          <w:rFonts w:cs="B Badr"/>
          <w:rtl/>
        </w:rPr>
        <w:br/>
        <w:t>زنان عرب معمولاً خلخال به پا مى كردند و براى اينكه بفهمانند خلخال گران بها دارند، پاى خود را محكم به زمين مى كوفتند! آيه شريفه از اين كار آنان نهى مى كند. شهيد مطهرى مى گويد: «از اين دستور مى توان فهميد هر چيزى كه موجب جلب توجّه مردان مى گردد ـ مانند استعمال عطرهاى تند و نيز آرايش هاى جلب نظر كننده در چهره ـ ممنوع است. به طور كلى زن در معاشرت، نبايد كارى كند كه موجب تحريك و تهييج و جلب توجّه مردان نامحرم گردد».194</w:t>
      </w:r>
      <w:r w:rsidRPr="00AB5125">
        <w:rPr>
          <w:rFonts w:cs="B Badr"/>
          <w:rtl/>
        </w:rPr>
        <w:br/>
        <w:t xml:space="preserve">قرآن مى فرمايد: </w:t>
      </w:r>
      <w:r w:rsidRPr="00AB5125">
        <w:rPr>
          <w:rFonts w:cs="B Badr"/>
          <w:b/>
          <w:bCs/>
          <w:color w:val="008000"/>
          <w:rtl/>
        </w:rPr>
        <w:t>«وَ لا يُبْدِينَ زِينَتَهُنَّ إِلاّ ما ظَهَرَ مِنْها»</w:t>
      </w:r>
      <w:r w:rsidRPr="00AB5125">
        <w:rPr>
          <w:rFonts w:cs="B Badr"/>
          <w:rtl/>
        </w:rPr>
        <w:t>.195 زينت هاى زن دو گونه است:</w:t>
      </w:r>
      <w:r w:rsidRPr="00AB5125">
        <w:rPr>
          <w:rFonts w:cs="B Badr"/>
          <w:rtl/>
        </w:rPr>
        <w:br/>
        <w:t>1. زينتى كه مانند لباس و سرمه و انگشتر و دست بند آشكار است و پوشانيدن آن واجب نيست.</w:t>
      </w:r>
      <w:r w:rsidRPr="00AB5125">
        <w:rPr>
          <w:rFonts w:cs="B Badr"/>
          <w:rtl/>
        </w:rPr>
        <w:br/>
        <w:t>2. زينتى كه پنهان است، مگر آنكه عمدا بخواهد آن را آشكار سازد (مانند گوشواره و گردن بند). پوشانيدن اين نوع زينت واجب است.</w:t>
      </w:r>
      <w:r w:rsidRPr="00AB5125">
        <w:rPr>
          <w:rFonts w:cs="B Badr"/>
          <w:rtl/>
        </w:rPr>
        <w:br/>
        <w:t xml:space="preserve">قرآن كريم، با همين معيار، در خصوص پوشش بانوان سالمند و از كار افتاده ـ كه اميد زناشويى ندارند ـ سهل گيرى كرده، به آنان اجازه داده، روسرى ها را برگيرند196؛ ولى در عين حال آنها نيز اجازه خودنمايى و تهييج ندارند: </w:t>
      </w:r>
      <w:r w:rsidRPr="00AB5125">
        <w:rPr>
          <w:rFonts w:cs="B Badr"/>
          <w:b/>
          <w:bCs/>
          <w:color w:val="008000"/>
          <w:rtl/>
        </w:rPr>
        <w:t>«وَ الْقَواعِدُ مِنَ النِّساءِ اللاّتِى لا يَرْجُونَ نِكاحا فَلَيْسَ عَلَيْهِنَّ جُناحٌ أَنْ يَضَعْنَ ثِيابَهُنَّ غَيْرَ مُتَبَرِّجاتٍ بِزِينَةٍ»</w:t>
      </w:r>
      <w:r w:rsidRPr="00AB5125">
        <w:rPr>
          <w:rFonts w:cs="B Badr"/>
          <w:rtl/>
        </w:rPr>
        <w:t>.197</w:t>
      </w:r>
      <w:r w:rsidRPr="00AB5125">
        <w:rPr>
          <w:rFonts w:cs="B Badr"/>
          <w:rtl/>
        </w:rPr>
        <w:br/>
        <w:t xml:space="preserve">آيه ديگرى كه با صراحت كامل دستور پوشش اسلامى و فلسفه آن را بيان مى كند، چنين است: </w:t>
      </w:r>
      <w:r w:rsidRPr="00AB5125">
        <w:rPr>
          <w:rFonts w:cs="B Badr"/>
          <w:b/>
          <w:bCs/>
          <w:color w:val="008000"/>
          <w:rtl/>
        </w:rPr>
        <w:t>«يا أَيُّهَا النَّبِيُّ قُلْ لِأَزْواجِكَ وَ بَناتِكَ وَ نِساءِ الْمُو</w:t>
      </w:r>
      <w:r w:rsidRPr="00AB5125">
        <w:rPr>
          <w:rFonts w:cs="B Badr" w:hint="cs"/>
          <w:b/>
          <w:bCs/>
          <w:color w:val="008000"/>
          <w:rtl/>
        </w:rPr>
        <w:t>ٔمِنِينَ</w:t>
      </w:r>
      <w:r w:rsidRPr="00AB5125">
        <w:rPr>
          <w:rFonts w:cs="B Badr"/>
          <w:b/>
          <w:bCs/>
          <w:color w:val="008000"/>
          <w:rtl/>
        </w:rPr>
        <w:t xml:space="preserve"> </w:t>
      </w:r>
      <w:r w:rsidRPr="00AB5125">
        <w:rPr>
          <w:rFonts w:cs="B Badr" w:hint="cs"/>
          <w:b/>
          <w:bCs/>
          <w:color w:val="008000"/>
          <w:rtl/>
        </w:rPr>
        <w:t>يُدْنِينَ</w:t>
      </w:r>
      <w:r w:rsidRPr="00AB5125">
        <w:rPr>
          <w:rFonts w:cs="B Badr"/>
          <w:b/>
          <w:bCs/>
          <w:color w:val="008000"/>
          <w:rtl/>
        </w:rPr>
        <w:t xml:space="preserve"> </w:t>
      </w:r>
      <w:r w:rsidRPr="00AB5125">
        <w:rPr>
          <w:rFonts w:cs="B Badr" w:hint="cs"/>
          <w:b/>
          <w:bCs/>
          <w:color w:val="008000"/>
          <w:rtl/>
        </w:rPr>
        <w:t>عَلَيْهِنَّ</w:t>
      </w:r>
      <w:r w:rsidRPr="00AB5125">
        <w:rPr>
          <w:rFonts w:cs="B Badr"/>
          <w:b/>
          <w:bCs/>
          <w:color w:val="008000"/>
          <w:rtl/>
        </w:rPr>
        <w:t xml:space="preserve"> </w:t>
      </w:r>
      <w:r w:rsidRPr="00AB5125">
        <w:rPr>
          <w:rFonts w:cs="B Badr" w:hint="cs"/>
          <w:b/>
          <w:bCs/>
          <w:color w:val="008000"/>
          <w:rtl/>
        </w:rPr>
        <w:t>مِنْ</w:t>
      </w:r>
      <w:r w:rsidRPr="00AB5125">
        <w:rPr>
          <w:rFonts w:cs="B Badr"/>
          <w:b/>
          <w:bCs/>
          <w:color w:val="008000"/>
          <w:rtl/>
        </w:rPr>
        <w:t xml:space="preserve"> </w:t>
      </w:r>
      <w:r w:rsidRPr="00AB5125">
        <w:rPr>
          <w:rFonts w:cs="B Badr" w:hint="cs"/>
          <w:b/>
          <w:bCs/>
          <w:color w:val="008000"/>
          <w:rtl/>
        </w:rPr>
        <w:t>جَلاَبِيبِهِنَّ</w:t>
      </w:r>
      <w:r w:rsidRPr="00AB5125">
        <w:rPr>
          <w:rFonts w:cs="B Badr"/>
          <w:b/>
          <w:bCs/>
          <w:color w:val="008000"/>
          <w:rtl/>
        </w:rPr>
        <w:t xml:space="preserve"> </w:t>
      </w:r>
      <w:r w:rsidRPr="00AB5125">
        <w:rPr>
          <w:rFonts w:cs="B Badr" w:hint="cs"/>
          <w:b/>
          <w:bCs/>
          <w:color w:val="008000"/>
          <w:rtl/>
        </w:rPr>
        <w:t>ذلِكَ</w:t>
      </w:r>
      <w:r w:rsidRPr="00AB5125">
        <w:rPr>
          <w:rFonts w:cs="B Badr"/>
          <w:b/>
          <w:bCs/>
          <w:color w:val="008000"/>
          <w:rtl/>
        </w:rPr>
        <w:t xml:space="preserve"> </w:t>
      </w:r>
      <w:r w:rsidRPr="00AB5125">
        <w:rPr>
          <w:rFonts w:cs="B Badr" w:hint="cs"/>
          <w:b/>
          <w:bCs/>
          <w:color w:val="008000"/>
          <w:rtl/>
        </w:rPr>
        <w:t>أَدْنى</w:t>
      </w:r>
      <w:r w:rsidRPr="00AB5125">
        <w:rPr>
          <w:rFonts w:cs="B Badr"/>
          <w:b/>
          <w:bCs/>
          <w:color w:val="008000"/>
          <w:rtl/>
        </w:rPr>
        <w:t xml:space="preserve"> </w:t>
      </w:r>
      <w:r w:rsidRPr="00AB5125">
        <w:rPr>
          <w:rFonts w:cs="B Badr" w:hint="cs"/>
          <w:b/>
          <w:bCs/>
          <w:color w:val="008000"/>
          <w:rtl/>
        </w:rPr>
        <w:t>أَنْ</w:t>
      </w:r>
      <w:r w:rsidRPr="00AB5125">
        <w:rPr>
          <w:rFonts w:cs="B Badr"/>
          <w:b/>
          <w:bCs/>
          <w:color w:val="008000"/>
          <w:rtl/>
        </w:rPr>
        <w:t xml:space="preserve"> </w:t>
      </w:r>
      <w:r w:rsidRPr="00AB5125">
        <w:rPr>
          <w:rFonts w:cs="B Badr" w:hint="cs"/>
          <w:b/>
          <w:bCs/>
          <w:color w:val="008000"/>
          <w:rtl/>
        </w:rPr>
        <w:t>يُعْرَفْنَ</w:t>
      </w:r>
      <w:r w:rsidRPr="00AB5125">
        <w:rPr>
          <w:rFonts w:cs="B Badr"/>
          <w:b/>
          <w:bCs/>
          <w:color w:val="008000"/>
          <w:rtl/>
        </w:rPr>
        <w:t xml:space="preserve"> </w:t>
      </w:r>
      <w:r w:rsidRPr="00AB5125">
        <w:rPr>
          <w:rFonts w:cs="B Badr" w:hint="cs"/>
          <w:b/>
          <w:bCs/>
          <w:color w:val="008000"/>
          <w:rtl/>
        </w:rPr>
        <w:t>فَلا</w:t>
      </w:r>
      <w:r w:rsidRPr="00AB5125">
        <w:rPr>
          <w:rFonts w:cs="B Badr"/>
          <w:b/>
          <w:bCs/>
          <w:color w:val="008000"/>
          <w:rtl/>
        </w:rPr>
        <w:t xml:space="preserve"> </w:t>
      </w:r>
      <w:r w:rsidRPr="00AB5125">
        <w:rPr>
          <w:rFonts w:cs="B Badr" w:hint="cs"/>
          <w:b/>
          <w:bCs/>
          <w:color w:val="008000"/>
          <w:rtl/>
        </w:rPr>
        <w:t>يُؤذَيْنَ</w:t>
      </w:r>
      <w:r w:rsidRPr="00AB5125">
        <w:rPr>
          <w:rFonts w:cs="B Badr"/>
          <w:b/>
          <w:bCs/>
          <w:color w:val="008000"/>
          <w:rtl/>
        </w:rPr>
        <w:t xml:space="preserve"> </w:t>
      </w:r>
      <w:r w:rsidRPr="00AB5125">
        <w:rPr>
          <w:rFonts w:cs="B Badr" w:hint="cs"/>
          <w:b/>
          <w:bCs/>
          <w:color w:val="008000"/>
          <w:rtl/>
        </w:rPr>
        <w:t>وَ</w:t>
      </w:r>
      <w:r w:rsidRPr="00AB5125">
        <w:rPr>
          <w:rFonts w:cs="B Badr"/>
          <w:b/>
          <w:bCs/>
          <w:color w:val="008000"/>
          <w:rtl/>
        </w:rPr>
        <w:t xml:space="preserve"> </w:t>
      </w:r>
      <w:r w:rsidRPr="00AB5125">
        <w:rPr>
          <w:rFonts w:cs="B Badr" w:hint="cs"/>
          <w:b/>
          <w:bCs/>
          <w:color w:val="008000"/>
          <w:rtl/>
        </w:rPr>
        <w:t>كانَ</w:t>
      </w:r>
      <w:r w:rsidRPr="00AB5125">
        <w:rPr>
          <w:rFonts w:cs="B Badr"/>
          <w:b/>
          <w:bCs/>
          <w:color w:val="008000"/>
          <w:rtl/>
        </w:rPr>
        <w:t xml:space="preserve"> </w:t>
      </w:r>
      <w:r w:rsidRPr="00AB5125">
        <w:rPr>
          <w:rFonts w:cs="B Badr" w:hint="cs"/>
          <w:b/>
          <w:bCs/>
          <w:color w:val="008000"/>
          <w:rtl/>
        </w:rPr>
        <w:t>اللّهُ</w:t>
      </w:r>
      <w:r w:rsidRPr="00AB5125">
        <w:rPr>
          <w:rFonts w:cs="B Badr"/>
          <w:b/>
          <w:bCs/>
          <w:color w:val="008000"/>
          <w:rtl/>
        </w:rPr>
        <w:t xml:space="preserve"> </w:t>
      </w:r>
      <w:r w:rsidRPr="00AB5125">
        <w:rPr>
          <w:rFonts w:cs="B Badr" w:hint="cs"/>
          <w:b/>
          <w:bCs/>
          <w:color w:val="008000"/>
          <w:rtl/>
        </w:rPr>
        <w:t>غَفُورا</w:t>
      </w:r>
      <w:r w:rsidRPr="00AB5125">
        <w:rPr>
          <w:rFonts w:cs="B Badr"/>
          <w:b/>
          <w:bCs/>
          <w:color w:val="008000"/>
          <w:rtl/>
        </w:rPr>
        <w:t xml:space="preserve"> </w:t>
      </w:r>
      <w:r w:rsidRPr="00AB5125">
        <w:rPr>
          <w:rFonts w:cs="B Badr" w:hint="cs"/>
          <w:b/>
          <w:bCs/>
          <w:color w:val="008000"/>
          <w:rtl/>
        </w:rPr>
        <w:t>رَحِيما»</w:t>
      </w:r>
      <w:r w:rsidRPr="00AB5125">
        <w:rPr>
          <w:rFonts w:cs="B Badr"/>
          <w:rtl/>
        </w:rPr>
        <w:t>198؛ «اى پيامبر! به زنان و دخترانت و به زنان مؤمنان بگو: پوشش ها (روسرى و چادر) خود را برخود فروتر گيرند. اين براى آنكه شناخته گردند و اذيت نشوند، [ به احتياط ]نزديك تر است؛ و خدا آمرزنده و مهربان است».</w:t>
      </w:r>
      <w:r w:rsidRPr="00AB5125">
        <w:rPr>
          <w:rFonts w:cs="B Badr"/>
          <w:rtl/>
        </w:rPr>
        <w:br/>
        <w:t xml:space="preserve">با اين حال، ممكن است گروهى از اهل فساد، به هتك حيثيت زنان مؤمن ادامه دهند! در اين صورت، حاكم اسلامى وظيفه دارد به شدت، با اين افراد بيمار دل برخورد كند. بنابراين، حفظ پوشش و عدم مزاحمت براى بانوان، تنها يك توصيه اخلاقى نيست و حكمى اسلامى و حكومتى به شمار مى آيد: </w:t>
      </w:r>
      <w:r w:rsidRPr="00AB5125">
        <w:rPr>
          <w:rFonts w:cs="B Badr"/>
          <w:b/>
          <w:bCs/>
          <w:color w:val="008000"/>
          <w:rtl/>
        </w:rPr>
        <w:t>«لَئِنْ لَمْ يَنْتَهِ الْمُنافِقُونَ وَ الَّذِينَ فِى قُلُوبِهِمْ مَرَضٌ وَ الْمُرْجِفُونَ فِى الْمَدِينَةِ لَنُغْرِيَنَّكَ بِهِمْ ثُمَّ لا يُجاوِرُونَكَ فِيها إِلاّ قَلِيلاً * مَلْعُونِينَ أَيْنَما ثُقِفُوا أُخِذُوا وَ قُتِّلُوا تَقْتِيلاً»</w:t>
      </w:r>
      <w:r w:rsidRPr="00AB5125">
        <w:rPr>
          <w:rFonts w:cs="B Badr"/>
          <w:rtl/>
        </w:rPr>
        <w:t>199؛ «اگر منافقان و بيماردلان و كسانى كه در شهر نگرانى به وجود مى آورند، از كارهاى خود دست برندارند، ما تو را عليه آنان برخواهيم انگيخت و تو را سخت بر آنان مسلط مى كنيم تا جز مدتى اندك در همسايگى تو زندگى نكنند. از رحمت خدا دور گرديدند و هر كجا يافت شوند، دستگير و به سختى كشته خواهند شد».</w:t>
      </w:r>
      <w:r w:rsidRPr="00AB5125">
        <w:rPr>
          <w:rFonts w:cs="B Badr"/>
          <w:rtl/>
        </w:rPr>
        <w:br/>
        <w:t>در اين آيات، سه مطلب مهم قابل توجّه است: معناى «جلباب» و نزديك كردن آن، «فلسفه» پوشش اسلامى و «مجازات» افراد مزاحم.200</w:t>
      </w:r>
      <w:r w:rsidRPr="00AB5125">
        <w:rPr>
          <w:rFonts w:cs="B Badr"/>
          <w:rtl/>
        </w:rPr>
        <w:br/>
        <w:t>پوشش مطلوب:</w:t>
      </w:r>
      <w:r w:rsidRPr="00AB5125">
        <w:rPr>
          <w:rFonts w:cs="B Badr"/>
          <w:rtl/>
        </w:rPr>
        <w:br/>
      </w:r>
      <w:r w:rsidRPr="00AB5125">
        <w:rPr>
          <w:rFonts w:cs="B Badr"/>
          <w:rtl/>
        </w:rPr>
        <w:lastRenderedPageBreak/>
        <w:t>با توجّه به كتاب هاى لغت201 و گفتار مفسران شيعه، (مانند علامه طباطبايى202 و فيض كاشانى)203 و اهل سنّت (مانند قرطبى)204 «جلباب»، ملحفه و پوششى چادر مانند است؛ نه روسرى و خمار. از ابن عبّاس و ابن مسعود روايت شده كه: منظور عبا است. پس جلباب لباس گشاد و پارچه اى است كه همه بدن را مى پوشاند. ضمنا همان طور كه مفسران بزرگ (مانند شيخ طوسى و طبرسى) گفته اند، در گذشته دو نوع روسرى براى زنان معمول بود: روسرى هاى كوچك كه آنها را «خِمار» يا «مقنعه» مى ناميدند و معمولاً در خانه از آن استفاده مى كردند و روسرى هاى بزرگ كه مخصوص بيرون خانه به شمار مى آمد. زنان با اين روسرى بزرگ ـ كه جلباب خوانده مى شد و از «مقنعه» بزرگ تر و از «رداء» كوچك تر بود و به چادر امروزين شباهت داشت ـ مو و تمام بدن خود را مى پوشاندند.205</w:t>
      </w:r>
      <w:r w:rsidRPr="00AB5125">
        <w:rPr>
          <w:rFonts w:cs="B Badr"/>
          <w:rtl/>
        </w:rPr>
        <w:br/>
        <w:t>نزديك ساختن جلباب «يُدْنِينَ عَلَيْهِنَّ مِنْ جَلاَبِيبِهِنَّ»، كنايه از پوشاندن چهره و سر و گردن با آن است؛206 يعنى، چنان نباشد كه چادر يا رو پوش هاى بزرگ (مانتو)، تنها جنبه تشريفاتى و رسمى داشته باشد و همه پيكرشان را نپوشاند. زنان حق ندارند چنان چادر بپوشند كه نشان دهد، از معاشرت با مردان بيگانه يا از نگاه چشم هاى نامحرم نمى پرهيزند و از مصاديق «كاسيات عاريات»207 شمرده مى شوند! قرآن فرمان مى دهد: بانوان با مراقبت، جامه را بر خود گيرند و آن را رها نكنند، تا نشان دهد كه اهل عفاف و حفظ به شمار مى آيند. از تعليل پايانى آيه به دست مى آيد كه پوشش مطلوب، آن است كه خود به خود، دورباش ايجاد كند و ناپاك دلان را نااميد مى سازد.208</w:t>
      </w:r>
      <w:r w:rsidRPr="00AB5125">
        <w:rPr>
          <w:rFonts w:cs="B Badr"/>
          <w:rtl/>
        </w:rPr>
        <w:br/>
        <w:t>ضرورت پوشش:</w:t>
      </w:r>
      <w:r w:rsidRPr="00AB5125">
        <w:rPr>
          <w:rFonts w:cs="B Badr"/>
          <w:rtl/>
        </w:rPr>
        <w:br/>
        <w:t xml:space="preserve">خداوند متعال، درباره ضرورت پوشش اسلامى مى فرمايد: </w:t>
      </w:r>
      <w:r w:rsidRPr="00AB5125">
        <w:rPr>
          <w:rFonts w:cs="B Badr"/>
          <w:b/>
          <w:bCs/>
          <w:color w:val="008000"/>
          <w:rtl/>
        </w:rPr>
        <w:t>«ذلِكَ أَدْنى أَنْ يُعْرَفْنَ فَلا يُو</w:t>
      </w:r>
      <w:r w:rsidRPr="00AB5125">
        <w:rPr>
          <w:rFonts w:cs="B Badr" w:hint="cs"/>
          <w:b/>
          <w:bCs/>
          <w:color w:val="008000"/>
          <w:rtl/>
        </w:rPr>
        <w:t>ٔذَيْنَ»</w:t>
      </w:r>
      <w:r w:rsidRPr="00AB5125">
        <w:rPr>
          <w:rFonts w:cs="B Badr"/>
          <w:rtl/>
        </w:rPr>
        <w:t xml:space="preserve"> ؛ «بدين وسيله شناخته مى شوند [ كه داراى اصالت خانوادگى و آزادند نه كنيز؛] پس با آزار و تعقيب [ هوس رانان رو به رو ]نمى شوند». برخى مى گويند: در عصر حاضر ـ كه مسئله بردگى از ميان رفته ـ اين حكم نيز منتفى است! پاسخ آن است كه:209 ايجاد مزاحمت و آزار كنيزان نيز روا نيست. آنچه مهم است، بانوان در عصر پيامبر صلى الله عليه و آله داراى حجاب بودند و از فوايد آن اين است كه وقتى زن پوشيده و با وقار از خانه بيرون مى رود و جانب عفاف و پاك دامنى را رعايت مى كند، فاسدان و مزاحمان جرأت هتك حيثيت او را در خود نمى يابند. بيمار دلانى كه در پى شكار مى گردند، فرد داراى حريم را شكارى مناسب نمى بينند.</w:t>
      </w:r>
      <w:r w:rsidRPr="00AB5125">
        <w:rPr>
          <w:rFonts w:cs="B Badr"/>
          <w:rtl/>
        </w:rPr>
        <w:br/>
        <w:t xml:space="preserve">در روايات آمده است: </w:t>
      </w:r>
      <w:r w:rsidRPr="00AB5125">
        <w:rPr>
          <w:rFonts w:cs="B Badr"/>
          <w:b/>
          <w:bCs/>
          <w:color w:val="008000"/>
          <w:rtl/>
        </w:rPr>
        <w:t>«المرأة ريحانة»</w:t>
      </w:r>
      <w:r w:rsidRPr="00AB5125">
        <w:rPr>
          <w:rFonts w:cs="B Badr"/>
          <w:rtl/>
        </w:rPr>
        <w:t xml:space="preserve">210؛ «زن همچون ريحانه يا [ شاخه گلى ظريف ]است». بى ترديد اگر باغبان او را پاس ندارد، از دست گلچين مصون نمى ماند. قرآن كريم، زنان ايده آل را كه در بهشت جاى دارند، به مرواريد محجوب و پوشيده در صدف تشبيه مى كند: </w:t>
      </w:r>
      <w:r w:rsidRPr="00AB5125">
        <w:rPr>
          <w:rFonts w:cs="B Badr"/>
          <w:b/>
          <w:bCs/>
          <w:color w:val="008000"/>
          <w:rtl/>
        </w:rPr>
        <w:t>«كَأَمْثالِ اللُّو</w:t>
      </w:r>
      <w:r w:rsidRPr="00AB5125">
        <w:rPr>
          <w:rFonts w:cs="B Badr" w:hint="cs"/>
          <w:b/>
          <w:bCs/>
          <w:color w:val="008000"/>
          <w:rtl/>
        </w:rPr>
        <w:t>ٔلُؤ</w:t>
      </w:r>
      <w:r w:rsidRPr="00AB5125">
        <w:rPr>
          <w:rFonts w:cs="B Badr"/>
          <w:b/>
          <w:bCs/>
          <w:color w:val="008000"/>
          <w:rtl/>
        </w:rPr>
        <w:t xml:space="preserve"> </w:t>
      </w:r>
      <w:r w:rsidRPr="00AB5125">
        <w:rPr>
          <w:rFonts w:cs="B Badr" w:hint="cs"/>
          <w:b/>
          <w:bCs/>
          <w:color w:val="008000"/>
          <w:rtl/>
        </w:rPr>
        <w:t>الْمَكْنُونِ»</w:t>
      </w:r>
      <w:r w:rsidRPr="00AB5125">
        <w:rPr>
          <w:rFonts w:cs="B Badr"/>
          <w:rtl/>
        </w:rPr>
        <w:t>211. علاوه بر اين، آنها را به جواهرات اصيلى، چون ياقوت و مرجان ـ كه جواهر فروشان در پوششى ويژه قرار مى دهند تا همچون جواهرات بَدَلى به آسانى در دسترس اين و آن قرار نگيرد و ارزش و قدرشان كاستى نپذيرد ـ تشبيه مى كند.212 علامه طباطبايى213 همين تفسير را بر مى گزيند.</w:t>
      </w:r>
      <w:r w:rsidRPr="00AB5125">
        <w:rPr>
          <w:rFonts w:cs="B Badr"/>
          <w:rtl/>
        </w:rPr>
        <w:br/>
        <w:t>شهيد مطهرى در اين باره مى گويد: «حركات و سكنات انسان گاهى زبان دار است. گاهى وضع لباس، راه رفتن، سخن گفتن زن معنا دار است و به زبانِ بى زبانى مى گويد: دلت را به من بده، در آرزوى من باش و مرا تعقيب كن. گاهى بر عكس، با زبان بى زبانى مى گويد: دست تعرّض، از اين حريم كوتاه است».214</w:t>
      </w:r>
      <w:r w:rsidRPr="00AB5125">
        <w:rPr>
          <w:rFonts w:cs="B Badr"/>
          <w:rtl/>
        </w:rPr>
        <w:br/>
        <w:t xml:space="preserve">البته بيشتر نوشته هاى مربوط به پوشش، نقطه نظر را بر حجاب زن معطوف نموده و كمتر به پوشش مرد توجه كرده اند! اين امرى </w:t>
      </w:r>
      <w:r w:rsidRPr="00AB5125">
        <w:rPr>
          <w:rFonts w:cs="B Badr"/>
          <w:rtl/>
        </w:rPr>
        <w:lastRenderedPageBreak/>
        <w:t xml:space="preserve">عادى و طبيعى است؛ چرا كه زن مظهر جمال و زيبايى و مرد مظهر شيفتگى است. البته پوشش مردان نيز در ابعاد مختلف فرهنگى و اجتماعى حائز اهميت است. از اين رو قرآن براى ثبات و پايدارى جامعه، درباره پوشش زن و مرد توجه بسيار نموده است: </w:t>
      </w:r>
      <w:r w:rsidRPr="00AB5125">
        <w:rPr>
          <w:rFonts w:cs="B Badr"/>
          <w:b/>
          <w:bCs/>
          <w:color w:val="008000"/>
          <w:rtl/>
        </w:rPr>
        <w:t>«يا بَنِى آدَمَ قَدْ أَنْزَلْنا عَلَيْكُمْ لِباساً يُوارِى سَوْآتِكُمْ وَ رِيشاً»</w:t>
      </w:r>
      <w:r w:rsidRPr="00AB5125">
        <w:rPr>
          <w:rFonts w:cs="B Badr"/>
          <w:rtl/>
        </w:rPr>
        <w:t>215؛ «اى فرزندان آدم! لباسى براى شما فرستاديم كه اندام (عورت) شما را مى پوشاند و مايه زينت شما است».</w:t>
      </w:r>
      <w:r w:rsidRPr="00AB5125">
        <w:rPr>
          <w:rFonts w:cs="B Badr"/>
          <w:rtl/>
        </w:rPr>
        <w:br/>
        <w:t xml:space="preserve">در حق مردان مى فرمايد: </w:t>
      </w:r>
      <w:r w:rsidRPr="00AB5125">
        <w:rPr>
          <w:rFonts w:cs="B Badr"/>
          <w:b/>
          <w:bCs/>
          <w:color w:val="008000"/>
          <w:rtl/>
        </w:rPr>
        <w:t>«قُلْ لِلْمُو</w:t>
      </w:r>
      <w:r w:rsidRPr="00AB5125">
        <w:rPr>
          <w:rFonts w:cs="B Badr" w:hint="cs"/>
          <w:b/>
          <w:bCs/>
          <w:color w:val="008000"/>
          <w:rtl/>
        </w:rPr>
        <w:t>ٔمِنِينَ</w:t>
      </w:r>
      <w:r w:rsidRPr="00AB5125">
        <w:rPr>
          <w:rFonts w:cs="B Badr"/>
          <w:b/>
          <w:bCs/>
          <w:color w:val="008000"/>
          <w:rtl/>
        </w:rPr>
        <w:t xml:space="preserve"> </w:t>
      </w:r>
      <w:r w:rsidRPr="00AB5125">
        <w:rPr>
          <w:rFonts w:cs="B Badr" w:hint="cs"/>
          <w:b/>
          <w:bCs/>
          <w:color w:val="008000"/>
          <w:rtl/>
        </w:rPr>
        <w:t>يَغُضُّوا</w:t>
      </w:r>
      <w:r w:rsidRPr="00AB5125">
        <w:rPr>
          <w:rFonts w:cs="B Badr"/>
          <w:b/>
          <w:bCs/>
          <w:color w:val="008000"/>
          <w:rtl/>
        </w:rPr>
        <w:t xml:space="preserve"> </w:t>
      </w:r>
      <w:r w:rsidRPr="00AB5125">
        <w:rPr>
          <w:rFonts w:cs="B Badr" w:hint="cs"/>
          <w:b/>
          <w:bCs/>
          <w:color w:val="008000"/>
          <w:rtl/>
        </w:rPr>
        <w:t>مِنْ</w:t>
      </w:r>
      <w:r w:rsidRPr="00AB5125">
        <w:rPr>
          <w:rFonts w:cs="B Badr"/>
          <w:b/>
          <w:bCs/>
          <w:color w:val="008000"/>
          <w:rtl/>
        </w:rPr>
        <w:t xml:space="preserve"> </w:t>
      </w:r>
      <w:r w:rsidRPr="00AB5125">
        <w:rPr>
          <w:rFonts w:cs="B Badr" w:hint="cs"/>
          <w:b/>
          <w:bCs/>
          <w:color w:val="008000"/>
          <w:rtl/>
        </w:rPr>
        <w:t>أَبْصارِهِمْ</w:t>
      </w:r>
      <w:r w:rsidRPr="00AB5125">
        <w:rPr>
          <w:rFonts w:cs="B Badr"/>
          <w:b/>
          <w:bCs/>
          <w:color w:val="008000"/>
          <w:rtl/>
        </w:rPr>
        <w:t xml:space="preserve"> </w:t>
      </w:r>
      <w:r w:rsidRPr="00AB5125">
        <w:rPr>
          <w:rFonts w:cs="B Badr" w:hint="cs"/>
          <w:b/>
          <w:bCs/>
          <w:color w:val="008000"/>
          <w:rtl/>
        </w:rPr>
        <w:t>وَ</w:t>
      </w:r>
      <w:r w:rsidRPr="00AB5125">
        <w:rPr>
          <w:rFonts w:cs="B Badr"/>
          <w:b/>
          <w:bCs/>
          <w:color w:val="008000"/>
          <w:rtl/>
        </w:rPr>
        <w:t xml:space="preserve"> </w:t>
      </w:r>
      <w:r w:rsidRPr="00AB5125">
        <w:rPr>
          <w:rFonts w:cs="B Badr" w:hint="cs"/>
          <w:b/>
          <w:bCs/>
          <w:color w:val="008000"/>
          <w:rtl/>
        </w:rPr>
        <w:t>يَحْفَظُوا</w:t>
      </w:r>
      <w:r w:rsidRPr="00AB5125">
        <w:rPr>
          <w:rFonts w:cs="B Badr"/>
          <w:b/>
          <w:bCs/>
          <w:color w:val="008000"/>
          <w:rtl/>
        </w:rPr>
        <w:t xml:space="preserve"> </w:t>
      </w:r>
      <w:r w:rsidRPr="00AB5125">
        <w:rPr>
          <w:rFonts w:cs="B Badr" w:hint="cs"/>
          <w:b/>
          <w:bCs/>
          <w:color w:val="008000"/>
          <w:rtl/>
        </w:rPr>
        <w:t>فُرُوجَهُمْ»</w:t>
      </w:r>
      <w:r w:rsidRPr="00AB5125">
        <w:rPr>
          <w:rFonts w:cs="B Badr"/>
          <w:rtl/>
        </w:rPr>
        <w:t xml:space="preserve">216؛ «به مؤمنان بگو: چشم هاى خود را از نگاه به نامحرمان فرو گيرند و عفاف (عورت) خود را حفظ كنند» و در حق زنان مى فرمايد: </w:t>
      </w:r>
      <w:r w:rsidRPr="00AB5125">
        <w:rPr>
          <w:rFonts w:cs="B Badr"/>
          <w:b/>
          <w:bCs/>
          <w:color w:val="008000"/>
          <w:rtl/>
        </w:rPr>
        <w:t>«وَ قُلْ لِلْمُو</w:t>
      </w:r>
      <w:r w:rsidRPr="00AB5125">
        <w:rPr>
          <w:rFonts w:cs="B Badr" w:hint="cs"/>
          <w:b/>
          <w:bCs/>
          <w:color w:val="008000"/>
          <w:rtl/>
        </w:rPr>
        <w:t>ٔمِناتِ</w:t>
      </w:r>
      <w:r w:rsidRPr="00AB5125">
        <w:rPr>
          <w:rFonts w:cs="B Badr"/>
          <w:b/>
          <w:bCs/>
          <w:color w:val="008000"/>
          <w:rtl/>
        </w:rPr>
        <w:t xml:space="preserve"> </w:t>
      </w:r>
      <w:r w:rsidRPr="00AB5125">
        <w:rPr>
          <w:rFonts w:cs="B Badr" w:hint="cs"/>
          <w:b/>
          <w:bCs/>
          <w:color w:val="008000"/>
          <w:rtl/>
        </w:rPr>
        <w:t>يَغْضُضْنَ</w:t>
      </w:r>
      <w:r w:rsidRPr="00AB5125">
        <w:rPr>
          <w:rFonts w:cs="B Badr"/>
          <w:b/>
          <w:bCs/>
          <w:color w:val="008000"/>
          <w:rtl/>
        </w:rPr>
        <w:t xml:space="preserve"> </w:t>
      </w:r>
      <w:r w:rsidRPr="00AB5125">
        <w:rPr>
          <w:rFonts w:cs="B Badr" w:hint="cs"/>
          <w:b/>
          <w:bCs/>
          <w:color w:val="008000"/>
          <w:rtl/>
        </w:rPr>
        <w:t>مِنْ</w:t>
      </w:r>
      <w:r w:rsidRPr="00AB5125">
        <w:rPr>
          <w:rFonts w:cs="B Badr"/>
          <w:b/>
          <w:bCs/>
          <w:color w:val="008000"/>
          <w:rtl/>
        </w:rPr>
        <w:t xml:space="preserve"> </w:t>
      </w:r>
      <w:r w:rsidRPr="00AB5125">
        <w:rPr>
          <w:rFonts w:cs="B Badr" w:hint="cs"/>
          <w:b/>
          <w:bCs/>
          <w:color w:val="008000"/>
          <w:rtl/>
        </w:rPr>
        <w:t>أَبْصارِهِنَّ</w:t>
      </w:r>
      <w:r w:rsidRPr="00AB5125">
        <w:rPr>
          <w:rFonts w:cs="B Badr"/>
          <w:b/>
          <w:bCs/>
          <w:color w:val="008000"/>
          <w:rtl/>
        </w:rPr>
        <w:t xml:space="preserve"> </w:t>
      </w:r>
      <w:r w:rsidRPr="00AB5125">
        <w:rPr>
          <w:rFonts w:cs="B Badr" w:hint="cs"/>
          <w:b/>
          <w:bCs/>
          <w:color w:val="008000"/>
          <w:rtl/>
        </w:rPr>
        <w:t>وَ</w:t>
      </w:r>
      <w:r w:rsidRPr="00AB5125">
        <w:rPr>
          <w:rFonts w:cs="B Badr"/>
          <w:b/>
          <w:bCs/>
          <w:color w:val="008000"/>
          <w:rtl/>
        </w:rPr>
        <w:t xml:space="preserve"> </w:t>
      </w:r>
      <w:r w:rsidRPr="00AB5125">
        <w:rPr>
          <w:rFonts w:cs="B Badr" w:hint="cs"/>
          <w:b/>
          <w:bCs/>
          <w:color w:val="008000"/>
          <w:rtl/>
        </w:rPr>
        <w:t>يَحْفَظْنَ</w:t>
      </w:r>
      <w:r w:rsidRPr="00AB5125">
        <w:rPr>
          <w:rFonts w:cs="B Badr"/>
          <w:b/>
          <w:bCs/>
          <w:color w:val="008000"/>
          <w:rtl/>
        </w:rPr>
        <w:t xml:space="preserve"> </w:t>
      </w:r>
      <w:r w:rsidRPr="00AB5125">
        <w:rPr>
          <w:rFonts w:cs="B Badr" w:hint="cs"/>
          <w:b/>
          <w:bCs/>
          <w:color w:val="008000"/>
          <w:rtl/>
        </w:rPr>
        <w:t>فُرُوجَهُنَّ»</w:t>
      </w:r>
      <w:r w:rsidRPr="00AB5125">
        <w:rPr>
          <w:rFonts w:cs="B Badr"/>
          <w:rtl/>
        </w:rPr>
        <w:t>217؛ «و به زنان با ايمان بگو: چشم هاى خود را [ از نگاه هوس آلود ]فرو گيرند و دامان (عورت) خويش را حفظ كنند».</w:t>
      </w:r>
      <w:r w:rsidRPr="00AB5125">
        <w:rPr>
          <w:rFonts w:cs="B Badr"/>
          <w:rtl/>
        </w:rPr>
        <w:br/>
      </w:r>
      <w:r w:rsidRPr="00AB5125">
        <w:rPr>
          <w:rFonts w:cs="B Badr"/>
          <w:rtl/>
        </w:rPr>
        <w:br/>
      </w:r>
      <w:r w:rsidRPr="00AB5125">
        <w:rPr>
          <w:rFonts w:cs="B Badr"/>
          <w:b/>
          <w:bCs/>
          <w:rtl/>
        </w:rPr>
        <w:t>حرمت شطرنج</w:t>
      </w:r>
      <w:r w:rsidRPr="00AB5125">
        <w:rPr>
          <w:rFonts w:cs="B Badr"/>
          <w:b/>
          <w:bCs/>
          <w:rtl/>
        </w:rPr>
        <w:br/>
      </w:r>
      <w:r w:rsidRPr="00AB5125">
        <w:rPr>
          <w:rFonts w:cs="B Badr"/>
          <w:rtl/>
        </w:rPr>
        <w:t>پرسش 70. فلسفه حرمت بازى با شطرنج يا پاسور چيست؟ طبق نظر برخى از فقها اين كار جايز است؛ پس چگونه چيزى كه حرام بوده، اينك حلال شده است؟ مگر احكام دين ثابت نيست؟</w:t>
      </w:r>
      <w:r w:rsidRPr="00AB5125">
        <w:rPr>
          <w:rFonts w:cs="B Badr"/>
          <w:rtl/>
        </w:rPr>
        <w:br/>
        <w:t>در بيان احكام الهى، چند نكته را بايد در نظر داشت:</w:t>
      </w:r>
      <w:r w:rsidRPr="00AB5125">
        <w:rPr>
          <w:rFonts w:cs="B Badr"/>
          <w:rtl/>
        </w:rPr>
        <w:br/>
        <w:t>يكم. احكام الهى، مبتنى بر مصلحت ها و مفسده ها است. گستره مصالح و مفاسد نيز، شامل ابعاد جسمى و روحى، فردى و اجتماعى و امور دنيوى و اخروى است.</w:t>
      </w:r>
      <w:r w:rsidRPr="00AB5125">
        <w:rPr>
          <w:rFonts w:cs="B Badr"/>
          <w:rtl/>
        </w:rPr>
        <w:br/>
        <w:t>دوم. احكام الهى براى پاسخ گويى به نيازهاى بشر (ثابت و متغير) است. براى نيازهاى ثابت، احكام ثابت و براى نيازهاى متغير، احكام متغير وضع مى شود.</w:t>
      </w:r>
      <w:r w:rsidRPr="00AB5125">
        <w:rPr>
          <w:rFonts w:cs="B Badr"/>
          <w:rtl/>
        </w:rPr>
        <w:br/>
        <w:t>سوم. احكام الهى، تابع موضوعات است و هر موضوعى، حكم خاص خود را دارد. از اين رو ثبات و تغيير احكام، پيوند وسيعى با ثبات و تغيير موضوع دارد. بنابراين ثبات احكام دينى، به لحاظ استوارى موضوعشان است و اگر موضوع عوض شود، ديگر ثبات حكم معنا ندارد. به عنوان مثال خوردن انگور حلال است؛ اما اگر همان انگور تبديل به شراب شود، خوردن آن نيز حرام خواهد شد.</w:t>
      </w:r>
      <w:r w:rsidRPr="00AB5125">
        <w:rPr>
          <w:rFonts w:cs="B Badr"/>
          <w:rtl/>
        </w:rPr>
        <w:br/>
        <w:t>چهارم. تغيير موضوع، انواع مختلفى دارد: يكى از انواع آن استحاله شى ء (تغيير ماهوى) است؛ مانند آنچه در مثال بالا آمد. گونه ديگر آن، تغيير عنوان منطبق بر موضوع است. به عنوان مثال هر شى ء نجسى كه داراى منفعت حلال نباشد، از نظر شرعى قابل مبادله اقتصادى نيست. از اين رو در گذشته فروش خون حرام بود؛ زيرا فاقد منفعت حلال بود. اما امروزه كه با تزريق خون، مى توان جان بيمارانى را از خطر مرگ رهانيد، داراى منفعت حلال است. بنابراين با آنكه تغييرى در ماهيت خون پديد نيامده، عنوان منطبق بر آن تغيير كرده؛ يعنى، خون مصداق امورى واقع شده است كه منفعت حلال دارند و لاجرم قابل مبادله اقتصادى است.</w:t>
      </w:r>
      <w:r w:rsidRPr="00AB5125">
        <w:rPr>
          <w:rFonts w:cs="B Badr"/>
          <w:rtl/>
        </w:rPr>
        <w:br/>
        <w:t>پنجم. بازى با آلات قمار، در اسلام حرام است و حكم به حرمت بازى با پاسور، از باب آن است كه به عنوان يكى از ابزارهاى قمار شناخته مى شود؛ هر چند كه با آن شرط بندى نكنند. بنابراين تا زمانى كه به اين عنوان شناخته مى شود، حكم آن حرمت خواهد بود. البته اگر مرجع تقليد در صدق عنوان آلت قمار بودن پاسور ترديد كند، فتوا به حرمت نمى دهد.</w:t>
      </w:r>
      <w:r w:rsidRPr="00AB5125">
        <w:rPr>
          <w:rFonts w:cs="B Badr"/>
          <w:rtl/>
        </w:rPr>
        <w:br/>
        <w:t xml:space="preserve">در مقابل گفته شده است كه شطرنج امروزه در سطح جهان، آلت قمار به حساب نمى آيد؛ بلكه آن را نوعى وسيله بازى فكرى مى </w:t>
      </w:r>
      <w:r w:rsidRPr="00AB5125">
        <w:rPr>
          <w:rFonts w:cs="B Badr"/>
          <w:rtl/>
        </w:rPr>
        <w:lastRenderedPageBreak/>
        <w:t>شناسند. بر اين اساس شطرنج از نظر موضوع حكم شرعى، تغيير يافته است؛ يعنى، از آلت قمار بودن خارج شده و به تبع آن، حكمش نيز دگرگون شده است.</w:t>
      </w:r>
      <w:r w:rsidRPr="00AB5125">
        <w:rPr>
          <w:rFonts w:cs="B Badr"/>
          <w:rtl/>
        </w:rPr>
        <w:br/>
        <w:t>ششم. برخى از مراجع تقليد (مانند آيه اللّه سيستانى و آيه اللّه صافى) بازى با شطرنج را مطلقاً حرام مى دانند؛ زيرا از نظر ايشان ملاك حرمت شطرنج، آلت قمار بودن نيست؛ بلكه مستقلاً موضوع حرمت است. از اين رو آلت قمار بودن و نبودن در حكم آن دخالت ندارد؛ ولى برخى از مراجع ديگر (مانند امام خمينى، مقام معظم رهبرى و آيات عظام فاضل، مكارم و بهجت) آن را به عنوان آلت قمار بودن حرام مى دانند. براساس اين مبنا اگر شطرنج از آلت قمار بودن خارج شود؛ ديگر حرام نخواهد بود. بنابراين در اين مسئله هر كس بايد به فتواى مرجع تقليد خود رجوع كند.</w:t>
      </w:r>
      <w:r w:rsidRPr="00AB5125">
        <w:rPr>
          <w:rFonts w:cs="B Badr"/>
          <w:rtl/>
        </w:rPr>
        <w:br/>
        <w:t>مضرّات قمار:</w:t>
      </w:r>
      <w:r w:rsidRPr="00AB5125">
        <w:rPr>
          <w:rFonts w:cs="B Badr"/>
          <w:rtl/>
        </w:rPr>
        <w:br/>
        <w:t xml:space="preserve">خداوند متعال قمار را در رديف مى گسارى و بت پرستى و از كارهاى پليد شيطانى دانسته و دستور به اجتناب از آن داده است: </w:t>
      </w:r>
      <w:r w:rsidRPr="00AB5125">
        <w:rPr>
          <w:rFonts w:cs="B Badr"/>
          <w:b/>
          <w:bCs/>
          <w:color w:val="008000"/>
          <w:rtl/>
        </w:rPr>
        <w:t>«يا أَيُّهَا الَّذِينَ آمَنُوا إِنَّمَا الْخَمْرُ وَ الْمَيْسِرُ وَ الْأَنْصابُ وَ الْأَزْلامُ رِجْسٌ مِنْ عَمَلِ الشَّيْطانِ فَاجْتَنِبُوهُ لَعَلَّكُمْ تُفْلِحُونَ»</w:t>
      </w:r>
      <w:r w:rsidRPr="00AB5125">
        <w:rPr>
          <w:rFonts w:cs="B Badr"/>
          <w:rtl/>
        </w:rPr>
        <w:t>218؛ «اى كسانى كه ايمان آورده ايد! بدانيد كه شراب، قمار، بت ها و چوب هاى مخصوص برد و باخت، به تمامى پليد و ناپاك و از كارهاى شيطانى است، پس از اين كارها بپرهيزيد تا رستگار شويد».</w:t>
      </w:r>
      <w:r w:rsidRPr="00AB5125">
        <w:rPr>
          <w:rFonts w:cs="B Badr"/>
          <w:rtl/>
        </w:rPr>
        <w:br/>
        <w:t>«ميسر»؛ يعنى، قمار و لذا قمارباز را «ياسر» گويند. ريشه آن «يسر» به معناى آسانى است و علت ناميدن قمار به «ميسر» اين است كه قمار باز با آن، مال ديگران را به آسانى و بدون زحمت به چنگ مى آورد.219</w:t>
      </w:r>
      <w:r w:rsidRPr="00AB5125">
        <w:rPr>
          <w:rFonts w:cs="B Badr"/>
          <w:rtl/>
        </w:rPr>
        <w:br/>
        <w:t xml:space="preserve">از امام رضا عليه السلام نقل شده است: </w:t>
      </w:r>
      <w:r w:rsidRPr="00AB5125">
        <w:rPr>
          <w:rFonts w:cs="B Badr"/>
          <w:b/>
          <w:bCs/>
          <w:color w:val="008000"/>
          <w:rtl/>
        </w:rPr>
        <w:t>«الميسر هوالقمار»</w:t>
      </w:r>
      <w:r w:rsidRPr="00AB5125">
        <w:rPr>
          <w:rFonts w:cs="B Badr"/>
          <w:rtl/>
        </w:rPr>
        <w:t>220 ؛ «ميسر همان قمار است». بر اساس روايات متعددى از رسول خدا صلى الله عليه و آله و ائمه معصومين عليهم السلام، بازى با آلات قمار نيز در رديف «ميسر» شمرده شده است. جابر از امام باقر عليه السلام نقل كرده است: «از پيامبر اكرم صلى الله عليه و آله پرسيدند: ميسر چيست؟ فرمود: هر آنچه كه با آن قمار بازى كنند، حتى مانند قاب يا گردو».221</w:t>
      </w:r>
      <w:r w:rsidRPr="00AB5125">
        <w:rPr>
          <w:rFonts w:cs="B Badr"/>
          <w:rtl/>
        </w:rPr>
        <w:br/>
        <w:t>آيه بعد مى فرمايد: شيطان همواره در صدد ايجاد دشمنى و كينه توزى ميان شما و بازداشتن شما از ياد خدا و برپايى نماز است. قماربازى و مى گسارى، ابزار شيطان در نيل به اين هدف است؛ آيا باز هم دست از اين كار برنمى داريد:</w:t>
      </w:r>
      <w:r w:rsidRPr="00AB5125">
        <w:rPr>
          <w:rFonts w:cs="B Badr"/>
          <w:b/>
          <w:bCs/>
          <w:color w:val="008000"/>
          <w:rtl/>
        </w:rPr>
        <w:t xml:space="preserve"> «إِنَّما يُرِيدُ الشَّيْطانُ أَنْ يُوقِعَ بَيْنَكُمُ الْعَداوَةَ وَ الْبَغْضاءَ فِى الْخَمْرِ وَ الْمَيْسِرِ وَ يَصُدَّكُمْ عَنْ ذِكْرِ اللّهِ وَ عَنِ الصَّلاةِ فَهَلْ أَنْتُمْ مُنْتَهُونَ»</w:t>
      </w:r>
      <w:r w:rsidRPr="00AB5125">
        <w:rPr>
          <w:rFonts w:cs="B Badr"/>
          <w:rtl/>
        </w:rPr>
        <w:t>222.</w:t>
      </w:r>
      <w:r w:rsidRPr="00AB5125">
        <w:rPr>
          <w:rFonts w:cs="B Badr"/>
          <w:rtl/>
        </w:rPr>
        <w:br/>
        <w:t xml:space="preserve">آيه ديگرى مى گسارى و قماربازى را در يك رديف و از گناهان كبيره دانسته است؛ گرچه ممكن است احيانا داراى منافعى هم باشد، اما قطعا آثار زيان بار آن به مراتب بيشتر از سود آن است: </w:t>
      </w:r>
      <w:r w:rsidRPr="00AB5125">
        <w:rPr>
          <w:rFonts w:cs="B Badr"/>
          <w:b/>
          <w:bCs/>
          <w:color w:val="008000"/>
          <w:rtl/>
        </w:rPr>
        <w:t>«يَسْئَلُونَكَ عَنِ الْخَمْرِ وَ الْمَيْسِرِ قُلْ فِيهِما إِثْمٌ كَبِيرٌ وَ مَنافِعُ لِلنّاسِ وَ إِثْمُهُما أَكْبَرُ مِنْ نَفْعِهِما»</w:t>
      </w:r>
      <w:r w:rsidRPr="00AB5125">
        <w:rPr>
          <w:rFonts w:cs="B Badr"/>
          <w:rtl/>
        </w:rPr>
        <w:t>223.</w:t>
      </w:r>
      <w:r w:rsidRPr="00AB5125">
        <w:rPr>
          <w:rFonts w:cs="B Badr"/>
          <w:rtl/>
        </w:rPr>
        <w:br/>
        <w:t xml:space="preserve">در آيه ديگر آمده است: </w:t>
      </w:r>
      <w:r w:rsidRPr="00AB5125">
        <w:rPr>
          <w:rFonts w:cs="B Badr"/>
          <w:b/>
          <w:bCs/>
          <w:color w:val="008000"/>
          <w:rtl/>
        </w:rPr>
        <w:t>«حُرِّمَتْ عَلَيْكُمُ الْمَيْتَةُ وَ الدَّمُ وَ لَحْمُ الْخِنْزِيرِ وَ ما اهل لِغَيْرِ اللّهِ بِهِ وَ الْمُنْخَنِقَةُ وَ الْمَوْقُوذَةُ وَ الْمُتَرَدِّيَةُ وَ النَّطِيحَةُ وَ ما أَكَلَ السَّبُعُ إِلاّ ما ذَكَّيْتُمْ وَ ما ذُبِحَ عَلَى النُّصُبِ وَ أَنْ تَسْتَقْسِمُوا بِالْأَزْلامِ ذلِكُمْ فِسْقٌ»</w:t>
      </w:r>
      <w:r w:rsidRPr="00AB5125">
        <w:rPr>
          <w:rFonts w:cs="B Badr"/>
          <w:rtl/>
        </w:rPr>
        <w:t>224. از اين آيه مى توان فهميد كه تقسيم به «ازلام»225، نوعى قمار بوده كه در اسلام تحريم شده است.</w:t>
      </w:r>
      <w:r w:rsidRPr="00AB5125">
        <w:rPr>
          <w:rFonts w:cs="B Badr"/>
          <w:rtl/>
        </w:rPr>
        <w:br/>
        <w:t xml:space="preserve">پس بازى قمار كه با برد و باخت مالى همراه است ـ اعم از اينكه با آلات قمار باشد يا با هر وسيله ديگرى ـ حرام و داخل در عناوين «ميسر» و «ازلام» است. همچنين از نمونه هاى تصرف (ناروا) در مال ديگران است كه براساس آيه شريفه </w:t>
      </w:r>
      <w:r w:rsidRPr="00AB5125">
        <w:rPr>
          <w:rFonts w:cs="B Badr"/>
          <w:b/>
          <w:bCs/>
          <w:color w:val="008000"/>
          <w:rtl/>
        </w:rPr>
        <w:t xml:space="preserve">«لا تَأْكُلُوا أَمْوالَكُمْ بَيْنَكُمْ </w:t>
      </w:r>
      <w:r w:rsidRPr="00AB5125">
        <w:rPr>
          <w:rFonts w:cs="B Badr"/>
          <w:b/>
          <w:bCs/>
          <w:color w:val="008000"/>
          <w:rtl/>
        </w:rPr>
        <w:lastRenderedPageBreak/>
        <w:t>بِالْباطِلِ»</w:t>
      </w:r>
      <w:r w:rsidRPr="00AB5125">
        <w:rPr>
          <w:rFonts w:cs="B Badr"/>
          <w:rtl/>
        </w:rPr>
        <w:t>226 حرام مى باشد.</w:t>
      </w:r>
      <w:r w:rsidRPr="00AB5125">
        <w:rPr>
          <w:rFonts w:cs="B Badr"/>
          <w:rtl/>
        </w:rPr>
        <w:br/>
        <w:t>نكته مهم ديگر بازتاب روانى «قمار» است. قمارباز هميشه بازنده است؛ چون اگر ببرد، حريص تر مى شود كه باز هم قمار كند و به يقين او هميشه برنده نخواهد بود و در دفعه هاى بعدى، خواهد باخت. از آنجا كه اين ثروت باد آورده است ـ نه نتيجه كار و كوشش ـ قدر آن را ندانسته و چه بسا به زودى آن را از دست بدهد. از نظر اخلاقى نيز قساوت قلب مى خواهد كه كسى اموال و دارايى و گاهى تمام زندگى و كاشانه دوستش را بگيرد و او و خانواده اش را به روز سياه بنشاند و خود با دارايى آنها، به عيش و نوش بپردازد!!</w:t>
      </w:r>
      <w:r w:rsidRPr="00AB5125">
        <w:rPr>
          <w:rFonts w:cs="B Badr"/>
          <w:rtl/>
        </w:rPr>
        <w:br/>
        <w:t>در بعضى از روايات وارد شده است227: قريش آن قدر به قماربازى ادامه مى دادند كه حتى زن و بچه خود را بر سر آن گرو گذاشته و مى فروختند. از اين رو بازى با آلات قمار ـ حتى اگر بدون برد و باخت باشد ـ حرام شمرده شده است تا كسى به اين وادى خطرناك نزديك نشود. به عبارت ديگر احتمال دارد حرمت بازى با آلات قمار، جنبه حريمى داشته و موجب شود كه جامعه اسلامى، به طور كامل با اين گونه امور، فاصله گيرد و به آن نزديك نشود.</w:t>
      </w:r>
      <w:r w:rsidRPr="00AB5125">
        <w:rPr>
          <w:rFonts w:cs="B Badr"/>
          <w:rtl/>
        </w:rPr>
        <w:br/>
        <w:t>از ديگر سو كسى كه مى بازد، مى كوشد براى جبران شكست روحى و مادى خود، بازى را ادامه دهد و چون عصبانى شده، چه بسا تمام زندگى خود را ببازد و براى تسكين شكست و ناراحتى هاى خود، به انواع مواد مخدر و مشروبات الكلى كشيده شود!! شايد بدين جهت است كه در اين آيات شراب و قمار با هم آمده است.</w:t>
      </w:r>
      <w:r w:rsidRPr="00AB5125">
        <w:rPr>
          <w:rFonts w:cs="B Badr"/>
          <w:rtl/>
        </w:rPr>
        <w:br/>
        <w:t>در خصوص بعضى از بازى ها (مانند شطرنج)، بايد دانست كه «فقه» مرز نهايى ميان حرام و واجب را مشخص مى كند؛ اما بايد مواظب ساير آثار جانبى آنها بود. برخى مانند «شانتال شوده»، قهرمان شطرنج فرانسوى، برآنند كه شطرنج يك ورزش خسته كننده است ... پرداختن به شطرنج، ساير منابع ذهنى را از كار مى اندازد و ديگر فعاليت هاى ذهن، بيهوده و پوچ مى شود. شطرنج مى تواند به مفهوم «نظريه پاسكالى» با فشارى كه بر يك نقطه از بدن (مغز) وارد مى سازد، اختلال حواس ايجاد كند.</w:t>
      </w:r>
      <w:r w:rsidRPr="00AB5125">
        <w:rPr>
          <w:rFonts w:cs="B Badr"/>
          <w:rtl/>
        </w:rPr>
        <w:br/>
        <w:t>به نظر برخى يكى ديگر از مضرات شطرنج، كينه و عداوتى است كه ميان بازيكنان پديد مى آيد. «الخين» (قهرمان ديگر شطرنج) مى گويد: «براى برنده شدن در بازى شطرنج، بايد از حريف خود متنفر شد». مهم تر از همه آنكه بازى با پاسور، شطرنج و ... عمر انسان را تلف، اعصابش را فرسوده و روانش را آشفته مى سازد!</w:t>
      </w:r>
      <w:r w:rsidRPr="00AB5125">
        <w:rPr>
          <w:rFonts w:cs="B Badr"/>
          <w:rtl/>
        </w:rPr>
        <w:br/>
      </w:r>
      <w:r w:rsidRPr="00AB5125">
        <w:rPr>
          <w:rFonts w:cs="B Badr"/>
          <w:rtl/>
        </w:rPr>
        <w:br/>
        <w:t>پرسش 71. موسيقى چه آثارى بر انسان دارد؟ برخى از آن ستايش مى كنند و برخى از زيان هاى آن مى گويند. واقع مطلب چگونه است؛ خوب يا بد؟</w:t>
      </w:r>
      <w:r w:rsidRPr="00AB5125">
        <w:rPr>
          <w:rFonts w:cs="B Badr"/>
          <w:rtl/>
        </w:rPr>
        <w:br/>
        <w:t>موسيقى انواع متفاوتى دارد و هر يك داراى آثار و كاركردهاى ويژه اى است. شايد هيچ چيز را نتوان مانند موسيقى تنوع پذير دانست. تفاوت گونه هاى مختلف موسيقى، چنان گسترده است كه مى توان، هم بيشترين لذت ها را از آن برد و هم سخت ترين شكنجه ها را با آن انجام داد.</w:t>
      </w:r>
      <w:r w:rsidRPr="00AB5125">
        <w:rPr>
          <w:rFonts w:cs="B Badr"/>
          <w:rtl/>
        </w:rPr>
        <w:br/>
        <w:t>امروزه با گونه هايى از موسيقى، روش «موسيقى درمانى» ابداع گرديده و در عين حال برخى از اقسام آن، آثار بسيار ويرانگرى در روح و روان آدمى بر جاى مى گذارد. از اين رو هشدارهاى زيادى از سوى برخى از پژوهش گران، درباره پيامدهاى ناگوار برخى از گونه هاى موسيقى ـ به ويژه آهنگ هاى تند و هيجان انگيز غربى ـ داده شده است. بعضى از اين هشدارها از ناحيه تأثير بر خرد و شعور و بر سلسله اعصاب آدميان است.</w:t>
      </w:r>
      <w:r w:rsidRPr="00AB5125">
        <w:rPr>
          <w:rFonts w:cs="B Badr"/>
          <w:rtl/>
        </w:rPr>
        <w:br/>
      </w:r>
      <w:r w:rsidRPr="00AB5125">
        <w:rPr>
          <w:rFonts w:cs="B Badr"/>
          <w:rtl/>
        </w:rPr>
        <w:lastRenderedPageBreak/>
        <w:t>بايد توجه داشت كه:</w:t>
      </w:r>
      <w:r w:rsidRPr="00AB5125">
        <w:rPr>
          <w:rFonts w:cs="B Badr"/>
          <w:rtl/>
        </w:rPr>
        <w:br/>
        <w:t>1. حدود و چگونگى تأثيرات سوء موسيقى، متفاوت است و همواره يكسان نيست. اين تفاوت ها ناشى از چند امر است: تفاوت گونه هاى موسيقى، تفاوت در ويژگى هاى شنونده (مانند ميزان اثرپذيرى او وضعيت جسمانى، روحى و روانى او)، چگونگى و كمّ و كيف استفاده از موسيقى و تفاوت در شرايط و اوضاعى كه در آن موسيقى نواخته و يا شنيده مى شود.</w:t>
      </w:r>
      <w:r w:rsidRPr="00AB5125">
        <w:rPr>
          <w:rFonts w:cs="B Badr"/>
          <w:rtl/>
        </w:rPr>
        <w:br/>
        <w:t>2. حكم شرعى موسيقى، لزوما تابع آثار جسمانى يا روانى آن نيست. آنچه در نگاه دينى اهميت ويژه دارد، آثار معنوى است. بدون شك اسلام با چيزى كه انسان را از ياد خدا غافل كند، يا در شهوات و هوس هاى مادى فرو برد، يا عمر او را به بيهودگى و امور لغو سرگرم سازد و وى را از دستيابى به كمالات عالى انسانى و تقرب الى اللّه (هدف اصلى آفرينش) باز دارد، روى خوش نشان نمى دهد. بنابراين چه بسا گونه اى از موسيقى، داراى هيچ گونه زيان جسمانى نباشد؛ ولى به جهت تخريب بناى رفيع معنويت و دور ساختن انسان از ياد خدا و پرورش روح دنياطلبى و انگيزش شهوات، مورد نهى اسلام قرار گيرد. البته اگر موسيقى از نظر جسمانى نيز داراى زيان هاى قابل توجه باشد، مورد نهى اسلام است؛ ولى نگاه اساسى اسلام به آن، از منظر معنوى است؛ نه مادى و جسمانى.</w:t>
      </w:r>
      <w:r w:rsidRPr="00AB5125">
        <w:rPr>
          <w:rFonts w:cs="B Badr"/>
          <w:rtl/>
        </w:rPr>
        <w:br/>
        <w:t>تأثير موسيقى بر عقل:</w:t>
      </w:r>
      <w:r w:rsidRPr="00AB5125">
        <w:rPr>
          <w:rFonts w:cs="B Badr"/>
          <w:rtl/>
        </w:rPr>
        <w:br/>
        <w:t>شأن و ويژگى عقل، آن است كه «معتدل» و «متين» باشد؛ يعنى، با حفظِ استوارى و پختگى اش، بتواند به هر صورت ممكن از چاشنى هاى لذّت و سرور، خيال، انفعال و تحريك بهره مند باشد. امّا موسيقى گاه چنان يكّه تاز ميدان لذّت و نشاط، خيال، تحريك و احساس است كه آدمى را دچار حالتِ «طَرَب» مى سازد. اين تأثير، باعثِ كاهش يا سلبِ فعاليت عقل و دورى آن از محاسبات جدّى، دقيق و واقع بينانه است.</w:t>
      </w:r>
      <w:r w:rsidRPr="00AB5125">
        <w:rPr>
          <w:rFonts w:cs="B Badr"/>
          <w:rtl/>
        </w:rPr>
        <w:br/>
        <w:t>جوانى كه موسيقى گرا و «طَرب خواه» است، براى زدودنِ افسردگى اش، دُكمه ضبط صوت را حركت مى دهد تا ديگرى برايش بخواند و بنوازد و او «خوش» باشد! اما جوانِ معقول، آن گاه كه در خود افسردگى و پژمردگى احساس كند، سعى در شناختِ علت ها و راه كارهاى آن مى كند تا با يافتن آنها، عوامل خوشىِ ماندگار و معقول را در خود فراهم سازد.</w:t>
      </w:r>
      <w:r w:rsidRPr="00AB5125">
        <w:rPr>
          <w:rFonts w:cs="B Badr"/>
          <w:rtl/>
        </w:rPr>
        <w:br/>
        <w:t>جوانِ موسيقى گرا، براى تحريك و برانگيختن احساس، به درمان هاى مجازى و آنى روى مى آورد. چنين كسى كه خواسته اش را در «موسيقى» مى بيند، هيچ وقت به خود، و عقل و اراده اش اين زحمت را نمى دهد كه ببيند و بفهمد كجاى زندگى را اشتباه محاسبه كرده و چه راه و چاهى فراروى او است. آيا دوستِ ناباب، او را به بيراهه كشانده و يا سستى در انجامِ دادن وظايفِ دينى و الهى، او را دل افسرده كرده است؟</w:t>
      </w:r>
      <w:r w:rsidRPr="00AB5125">
        <w:rPr>
          <w:rFonts w:cs="B Badr"/>
          <w:rtl/>
        </w:rPr>
        <w:br/>
        <w:t>پس اينكه «موسيقى، عقل را به خواب مى برد» يك شعار نيست؛ بلكه در مواردى يك واقعيت است. براى فهم حقايق بايد چشم گشود، نه ديدگان را بست.</w:t>
      </w:r>
      <w:r w:rsidRPr="00AB5125">
        <w:rPr>
          <w:rFonts w:cs="B Badr"/>
          <w:rtl/>
        </w:rPr>
        <w:br/>
        <w:t>موسيقى خِرَد را به خواب مى برد؛ يعنى، باعثِ اشتغالِ آدمى به امورى مى شود كه كم كم باعثِ غفلت از خود، نيازها، علل و درمان ها مى شود. و نيز مبناى محاسبات، اشكالات و راه حلّ ها را به فراموشى مى برد! انسان دردهايى دارد كه درمانش تنها با خردورزى، اراده و تغيير شرايط و علل ميسّر است؛ ولى وقتى مى بيند نوار موسيقى آن را حلّ كرده، همان را درمانِ درد خود مى داند و ديگر هيچ! اينجا است كه آن درد، همچنان عمق و شدّت پيدا مى كند و وى بيشتر به نوار روى مى آورد ... اين روند تا آنجا ادامه مى يابد كه از آهنگ هاى معمولى، به تند و از شرقى به غربى رو مى كند و....!</w:t>
      </w:r>
      <w:r w:rsidRPr="00AB5125">
        <w:rPr>
          <w:rFonts w:cs="B Badr"/>
          <w:rtl/>
        </w:rPr>
        <w:br/>
      </w:r>
      <w:r w:rsidRPr="00AB5125">
        <w:rPr>
          <w:rFonts w:cs="B Badr"/>
          <w:rtl/>
        </w:rPr>
        <w:lastRenderedPageBreak/>
        <w:t>افلاطون مى گويد: «وقتى ريتمِ موسيقى تغيير مى كند، اساس قوانين جامعه نيز با آن متحوّل مى شود»؛ چون اين ديگر عقل نيست كه حاكميت دارد؛ بلكه موسيقى و طَرَب برخاسته از آن، عقل را به حاشيه مى راند، در حالى كه عقل اساسِ جامعه است.</w:t>
      </w:r>
      <w:r w:rsidRPr="00AB5125">
        <w:rPr>
          <w:rFonts w:cs="B Badr"/>
          <w:rtl/>
        </w:rPr>
        <w:br/>
        <w:t>وقتى عقل ملاكِ تشخيص (تصوّر و عمل) باشد، كردار نيز متين و حساب شده خواهد بود. اما سستى در خرد، موجب ركود و سستى در عمل نيز مى گردد. اينكه شخصى با شنيدن آهنگ به رفتارهاى سبك دست مى زند، معلوم مى شود كه عقل او دچارِ خفّت و سبكى گرديده و تنها احساس است كه بر وى حكم مى راند.228</w:t>
      </w:r>
      <w:r w:rsidRPr="00AB5125">
        <w:rPr>
          <w:rFonts w:cs="B Badr"/>
          <w:rtl/>
        </w:rPr>
        <w:br/>
      </w:r>
      <w:r w:rsidRPr="00AB5125">
        <w:rPr>
          <w:rFonts w:cs="B Badr"/>
          <w:rtl/>
        </w:rPr>
        <w:br/>
      </w:r>
      <w:r w:rsidRPr="00AB5125">
        <w:rPr>
          <w:rFonts w:cs="B Badr"/>
          <w:b/>
          <w:bCs/>
          <w:rtl/>
        </w:rPr>
        <w:t>برده دارى در اسلام</w:t>
      </w:r>
      <w:r w:rsidRPr="00AB5125">
        <w:rPr>
          <w:rFonts w:cs="B Badr"/>
          <w:b/>
          <w:bCs/>
          <w:rtl/>
        </w:rPr>
        <w:br/>
      </w:r>
      <w:r w:rsidRPr="00AB5125">
        <w:rPr>
          <w:rFonts w:cs="B Badr"/>
          <w:rtl/>
        </w:rPr>
        <w:t>پرسش 72. چرا اسلام كه دين آزادى و رهايى بخش است، برده دارى را به طور كلى لغو نكرد؟</w:t>
      </w:r>
      <w:r w:rsidRPr="00AB5125">
        <w:rPr>
          <w:rFonts w:cs="B Badr"/>
          <w:rtl/>
        </w:rPr>
        <w:br/>
        <w:t xml:space="preserve">اسلام تمام افراد بشر را از يك پدر و مادر مى داند و هيچ امتيازى براى رنگ، ثروت، مقام، قبيله، نژاد و ... قائل نمى شود. اسلام تنها امتياز را تقوا مى شمرد و گرامى ترين مردمان را، پرهيزگارترين آنان مى داند.229 اسلام، مردم را مانند دانه هاى شانه با هم برابر مى داند؛ چنان كه پيامبر اكرم صلى الله عليه و آله فرمود: </w:t>
      </w:r>
      <w:r w:rsidRPr="00AB5125">
        <w:rPr>
          <w:rFonts w:cs="B Badr"/>
          <w:b/>
          <w:bCs/>
          <w:color w:val="008000"/>
          <w:rtl/>
        </w:rPr>
        <w:t>«الناس كلهم سواء كاسنان المشط»</w:t>
      </w:r>
      <w:r w:rsidRPr="00AB5125">
        <w:rPr>
          <w:rFonts w:cs="B Badr"/>
          <w:rtl/>
        </w:rPr>
        <w:t>230؛ «مردم مانند دانه هاى شانه برابرند». در نگاه اسلام، نابودى ملت ها و اقوام مختلف، ناشى از عدم مساوات آنان در برابر قانون حق و اجرا نشدن آن در سطح جامعه است. اين رويكرد، بر خلاف نظر ارسطو است كه مى خواهد ثابت كند، غلام و برده فطرتا وجود داشته و وجود خواهد داشت! به عبارت ديگر بردگى نزد عده اى فطرى است و خداوند عده اى از مردم را آفريده تا برده و غلام ديگران باشند!231</w:t>
      </w:r>
      <w:r w:rsidRPr="00AB5125">
        <w:rPr>
          <w:rFonts w:cs="B Badr"/>
          <w:rtl/>
        </w:rPr>
        <w:br/>
        <w:t>اسلام، بردگى را فطرى نمى داند و اعتقاد ندارد كه خداوند دو نوع انسان آفريده است: يكى، آزاد و ديگرى غلام و برده. اما اسلام برخلاف اعتقاد مردم روم، يونان باستان و عربستان، در حق بردگان ـ مبنى بر اينكه آنان هيچ گونه حقوق اجتماعى ندارند ـ ضمن احترام به شخصيت ايشان، آنان را در صف بقيه مردم شمرده و براى آنان حقوق متناسب وضع كرده است. اگر احيانا در حقوق آنان، اختلاف ناچيزى ديده مى شود، به جهت مصلحت خود بردگان و رعايت مصالح اجتماع بوده و هيچ گونه تحقير و توهينى در آن منظور نبوده است.</w:t>
      </w:r>
      <w:r w:rsidRPr="00AB5125">
        <w:rPr>
          <w:rFonts w:cs="B Badr"/>
          <w:rtl/>
        </w:rPr>
        <w:br/>
        <w:t>اسلام بر خلاف روش هاى ظالمانه و غيرانسانى بسيارى از نقاط جهان، شالوده يك روش عادلانه را پى ريزى كرد و در مجموع شرايطى براى بردگان فراهم ساخت كه آنان به مقامات و درجات مهم علمى و سياسى در جامعه اسلامى دست يافتند. حتى حكومت «مماليك»، مدت ها بر بسيارى از نقاط كشورهاى اسلامى پديدار شد. در حقيقت اسلام با فراهم آوردن شرايط انسانى و عاطفى براى زندگى بردگان، آنان را از سراسر دنيا مشتاق پيوستن به جامعه اسلامى نمود و آنان در بازگشت به وطن خود، همراه با آزادى، مبلغ و مروج دين اسلام شدند.</w:t>
      </w:r>
      <w:r w:rsidRPr="00AB5125">
        <w:rPr>
          <w:rFonts w:cs="B Badr"/>
          <w:rtl/>
        </w:rPr>
        <w:br/>
        <w:t>اسلام راه برده شدن افراد آزاد را مسدود كرد و راه آزادى بردگان را گشود. به يقين يكى از عوامل دگرگونى نظام بردگى در جهان، نقش اسلام در اين زمينه بوده است. كنيزان نيز مشمول همين قاعده بودند. آنان كه در جنگ با مسلمانان اسير مى شدند و يا به صورت كالاى تجارى وارد ممالك اسلامى مى گشتند، با فرهنگ اسلامى و مزاياى نجات بخش آن آشنا شده و همانند ديگر مردم، در جامعه اسلامى زندگى مى كردند. مالكيت كنيز، شبيه عقد ازدواج بود و موجب محرميت به مالك مى گرديد. گفتنى است كه مادر برخى از ائمه عليهم السلام نيز كنيز بوده اند؛ حتى در تاريخ آمده است كه مادر امام زمان(عج) هم كنيزى رومى بوده است.</w:t>
      </w:r>
      <w:r w:rsidRPr="00AB5125">
        <w:rPr>
          <w:rFonts w:cs="B Badr"/>
          <w:rtl/>
        </w:rPr>
        <w:br/>
      </w:r>
      <w:r w:rsidRPr="00AB5125">
        <w:rPr>
          <w:rFonts w:cs="B Badr"/>
          <w:rtl/>
        </w:rPr>
        <w:lastRenderedPageBreak/>
        <w:t>اكنون اين پرسش پديد مى آيد كه با آن همه توجّه اسلام، نسبت به غلامان و آزادى آنان، چرا اسلام يكباره بردگى را لغو نكرد و راه هاى برده دارى را از بين نبرد؟ در پاسخ به اين مسئله بايد به چند نكته اساسى توجه كرد:</w:t>
      </w:r>
      <w:r w:rsidRPr="00AB5125">
        <w:rPr>
          <w:rFonts w:cs="B Badr"/>
          <w:rtl/>
        </w:rPr>
        <w:br/>
      </w:r>
      <w:r w:rsidRPr="00AB5125">
        <w:rPr>
          <w:rFonts w:cs="B Badr"/>
          <w:b/>
          <w:bCs/>
          <w:rtl/>
        </w:rPr>
        <w:t>يك.</w:t>
      </w:r>
      <w:r w:rsidRPr="00AB5125">
        <w:rPr>
          <w:rFonts w:cs="B Badr"/>
          <w:rtl/>
        </w:rPr>
        <w:t xml:space="preserve"> الغاى بردگى</w:t>
      </w:r>
      <w:r w:rsidRPr="00AB5125">
        <w:rPr>
          <w:rFonts w:cs="B Badr"/>
          <w:rtl/>
        </w:rPr>
        <w:br/>
        <w:t>الغاى يكباره بردگى به طور كامل در آن زمان ممكن نبود، زيرا:</w:t>
      </w:r>
      <w:r w:rsidRPr="00AB5125">
        <w:rPr>
          <w:rFonts w:cs="B Badr"/>
          <w:rtl/>
        </w:rPr>
        <w:br/>
        <w:t>1ـ1. نظم اقتصادى مردم آن روز به هم مى خورد و زندگى از هم مى پاشيد. از اين جهت، اسلام راه ديگرى را پيش گرفت كه در ضمن آن، بردگى به تدريج از بين مى رفت؛ بدون آنكه نظام اجتماعى و اقتصادى جامعه، از هم گسسته شود. از اين رو در مرحله نخست، همگان را ترغيب به كار و كوشش و دورى از تنبلى، بى كارى و عياشى نمود تا جامعه از وضعيت سابق ـ كه همه كارها بر دوش بردگان بود ـ فاصله گيرد. سپس راه هاى زيادى براى رهايى بردگان قرار داد تا به تدريج، هم بردگى لغو گردد و هم مردم به زندگى فعال و به دور از عياشى، عادت كنند.</w:t>
      </w:r>
      <w:r w:rsidRPr="00AB5125">
        <w:rPr>
          <w:rFonts w:cs="B Badr"/>
          <w:rtl/>
        </w:rPr>
        <w:br/>
        <w:t>1ـ2. برخى از انديشمندان، آزادى دفعى بردگان را خطرآفرين مى دانند. منتسكيو درباره رها ساختن دسته جمعى بردگان در يك زمان، چنين مى نويسد: «آزاد كردن عده بى شمارى از غلامان به وسيله وضع يك قانون مخصوص، صلاح نيست؛ زيرا موجب اختلال نظم اقتصادى جامعه مى گردد و حتى معايب اجتماعى و سياسى دارد. براى مثال در ولسينى چون غلامان آزاد شده حق رأى دادن در انتخابات را پيدا كرده بودند، حائز اكثريت گرديده و قانونى وضع كردند كه به موجب آن، هر كس از افراد آزاد عروسى كند، يكى از غلامان آزاد شده بايد در شب اول عروسى با دختر تازه عروس بخوابد و شب دوم او را تسليم داماد كند! بنابراين آزاد كردن غلامان، بايد تدريجى و همراه با فرهنگ سازى هاى لازم و مناسب باشد. براى مثال قانون گذار ممكن است اجازه دهد، غلامان از عوايد كارهايشان خود را از ارباب خويش خريدارى نموده، و يا دوره غلامى را محدود كنند»232. به اين كار مكاتبه مى گويند كه قرن ها قبل از مونتسكيو، در قوانين اسلامى وضع شده و جزئيات آن در كتاب هاى فقهى آمده است.</w:t>
      </w:r>
      <w:r w:rsidRPr="00AB5125">
        <w:rPr>
          <w:rFonts w:cs="B Badr"/>
          <w:rtl/>
        </w:rPr>
        <w:br/>
        <w:t>1ـ3. گوستاولوبون مى گويد: «از آنجايى كه بردگان از ديرزمان، تحت رقيت زيست كرده و در اثر زندگى طفيلى خود، بى تجربه و بى استعداد بار آمده اند. از اين جهت اگر اسلام، همه آنها را يكباره از قيد بردگى آزاد مى ساخت، ممكن بود در اثر نداشتن تجربه كافى و لياقت، قادر به تشكيل زندگى مستقل و اداره آن نباشند. در نتيجه مانند غلامان قديم آمريكا ـ كه بعد از آزاد شدن بر اثر علت ياد شده، به كلى نيست و نابوده شده اند ـ از بين مى رفتند».233</w:t>
      </w:r>
      <w:r w:rsidRPr="00AB5125">
        <w:rPr>
          <w:rFonts w:cs="B Badr"/>
          <w:rtl/>
        </w:rPr>
        <w:br/>
        <w:t>از اين رو قانون گذار اسلام، در عين آنكه براى خلاصى بردگان، فكرى اساسى و برنامه كاملى تنظيم كرده، از امور ياد شده غفلت نورزيده است.</w:t>
      </w:r>
      <w:r w:rsidRPr="00AB5125">
        <w:rPr>
          <w:rFonts w:cs="B Badr"/>
          <w:rtl/>
        </w:rPr>
        <w:br/>
        <w:t>1ـ4. امكانات حكومت تازه تأسيس آن زمان، به گونه اى نبود كه بتواند اسيران جنگى را در اماكن خاصى مثل زندان ها، نگه دارى كند. بدين جهت اسيران در ميان جنگاوران تقسيم مى شدند. آنان بردگان را به خانه هاى خود مى بردند تا هم امنيت جانى شان تضمين شود و هم پراكنده شده و امكان اجتماع و شورش نداشته باشند. از طرف ديگر ناچار به تغذيه آنان بودند و در مقابل از كار آنها نيز استفاده مى كردند.</w:t>
      </w:r>
      <w:r w:rsidRPr="00AB5125">
        <w:rPr>
          <w:rFonts w:cs="B Badr"/>
          <w:rtl/>
        </w:rPr>
        <w:br/>
        <w:t xml:space="preserve">مارسل بوازار در اين باره مى نويسد: «اسلام به خاطر تأمين جانى و جلوگيرى از تجاوز به اسيران جنگى، آنها را طبق ضوابطى در قبايل عرب، به عنوان برده يا كنيز تقسيم مى كرده؛ ولى به تدريج آنان را از تمامى حقوق شهروندان مسلمان، بهره مند مى ساخته </w:t>
      </w:r>
      <w:r w:rsidRPr="00AB5125">
        <w:rPr>
          <w:rFonts w:cs="B Badr"/>
          <w:rtl/>
        </w:rPr>
        <w:lastRenderedPageBreak/>
        <w:t>است»234.</w:t>
      </w:r>
      <w:r w:rsidRPr="00AB5125">
        <w:rPr>
          <w:rFonts w:cs="B Badr"/>
          <w:rtl/>
        </w:rPr>
        <w:br/>
        <w:t>1ـ5. در جنگ هايى كه بين مسلمانان و غير مسلمين وجود داشت، كافران، اسيران مسلمان را برده مى ساختند. از اين رو اسلام ناچار به مقابله به مثل بود و اگر مى خواست غير از اين عمل كند، نيرو و هزينه سنگين لازم براى نگه دارى اسيران و جلوگيرى از قيام و شورش آنان نداشت و نمى توانست مانع فرار و پيوستن آنها به جبهؤ دشمن شود. از طرف ديگر برده شدن مسلمانان، زمينه تضعيف روحى مسلمين و جنگ روانى كافران را فراهم مى كرد.</w:t>
      </w:r>
      <w:r w:rsidRPr="00AB5125">
        <w:rPr>
          <w:rFonts w:cs="B Badr"/>
          <w:rtl/>
        </w:rPr>
        <w:br/>
      </w:r>
      <w:r w:rsidRPr="00AB5125">
        <w:rPr>
          <w:rFonts w:cs="B Badr"/>
          <w:b/>
          <w:bCs/>
          <w:rtl/>
        </w:rPr>
        <w:t>دو.</w:t>
      </w:r>
      <w:r w:rsidRPr="00AB5125">
        <w:rPr>
          <w:rFonts w:cs="B Badr"/>
          <w:rtl/>
        </w:rPr>
        <w:t xml:space="preserve"> پيشتازى اسلام در منع بردگى</w:t>
      </w:r>
      <w:r w:rsidRPr="00AB5125">
        <w:rPr>
          <w:rFonts w:cs="B Badr"/>
          <w:rtl/>
        </w:rPr>
        <w:br/>
        <w:t>اسلام تمام راه هايى را كه براى برده ساختن ديگران، در دوران هاى گذشته رواج داشت ـ به جز جنگ ـ نامشروع دانست. برخى از اين راه ها عبارت بود از:</w:t>
      </w:r>
      <w:r w:rsidRPr="00AB5125">
        <w:rPr>
          <w:rFonts w:cs="B Badr"/>
          <w:rtl/>
        </w:rPr>
        <w:br/>
        <w:t>2ـ1. يورش ناگهانى به منظور گرفتن اسير و بنده.</w:t>
      </w:r>
      <w:r w:rsidRPr="00AB5125">
        <w:rPr>
          <w:rFonts w:cs="B Badr"/>
          <w:rtl/>
        </w:rPr>
        <w:br/>
        <w:t>2ـ2. در مواردى كه مديون از پرداخت دين خود عاجز بود، صاحب دين او را در عوض آن، برده خود مى ساخت.</w:t>
      </w:r>
      <w:r w:rsidRPr="00AB5125">
        <w:rPr>
          <w:rFonts w:cs="B Badr"/>
          <w:rtl/>
        </w:rPr>
        <w:br/>
        <w:t>2ـ3. فروختن افراد آزاد و يا فرزندان خود به ديگران.</w:t>
      </w:r>
      <w:r w:rsidRPr="00AB5125">
        <w:rPr>
          <w:rFonts w:cs="B Badr"/>
          <w:rtl/>
        </w:rPr>
        <w:br/>
        <w:t>اسلام هيچ راهى براى برده سازى افراد را جايز نمى داند؛ جز آنكه شخص كافر در جنگ عليه اسلام و مسلمين به اسارت درآمده باشد. از طرف ديگر اين مسئله هم تابع شرايط زمان و مكان و با صلاحديد پيشواى مسلمانان است و اگر او برده ساختن اسيران جنگى را مصلحت ندانست، مى تواند وجهى به عنوان فديه بگيرد و آزادشان كند و يا آنان را مورد عفو قرار دهد.235</w:t>
      </w:r>
      <w:r w:rsidRPr="00AB5125">
        <w:rPr>
          <w:rFonts w:cs="B Badr"/>
          <w:rtl/>
        </w:rPr>
        <w:br/>
        <w:t>بنابراين تنها عاملى كه در اسلام مجوز گرفتن بنده و كنيز است، اسارت در جنگ است. حال آيا به رسميت شناختن حق حيات براى كسانى كه به خداوند رحمان كفر مى ورزند و با دين حق مبارزه مى كنند؛ جز از روى تفضل الهى است؟! اسلام حق حيات اينان را تضمين كرده و كشتن اسير را جز در شدت درگيرى و معركه جنگ روا ندانسته است؛ ليكن بايد دايره فعاليت و آزادى چنين افرادى ـ كه از آزادى خود سوء استفاده نموده و در نبرد عليه دين خدا و مؤمنان شركت جسته اند ـ به گونه اى محدود گردد. در عين حال آموزه هاى بسيارى در اسلام براى رهايى آنان وجود دارد كه به برخى از آنها اشاره خواهد شد.236</w:t>
      </w:r>
      <w:r w:rsidRPr="00AB5125">
        <w:rPr>
          <w:rFonts w:cs="B Badr"/>
          <w:rtl/>
        </w:rPr>
        <w:br/>
      </w:r>
      <w:r w:rsidRPr="00AB5125">
        <w:rPr>
          <w:rFonts w:cs="B Badr"/>
          <w:b/>
          <w:bCs/>
          <w:rtl/>
        </w:rPr>
        <w:t>سه.</w:t>
      </w:r>
      <w:r w:rsidRPr="00AB5125">
        <w:rPr>
          <w:rFonts w:cs="B Badr"/>
          <w:rtl/>
        </w:rPr>
        <w:t xml:space="preserve"> حقوق بردگان</w:t>
      </w:r>
      <w:r w:rsidRPr="00AB5125">
        <w:rPr>
          <w:rFonts w:cs="B Badr"/>
          <w:rtl/>
        </w:rPr>
        <w:br/>
        <w:t>اسلام روابط برده و برده دار را به گونه اى كاملاً انسانى و عادلانه درآورد و راه هرگونه ظلم و بيدادگرى در اين روابط را مسدود ساخت و با اصول اخلاقى خود، چهره ديگرى از اصول برده دارى و حقوق بردگان را در تاريخ به نمايش گذاشت. پيامبر اسلام صلى الله عليه و آله روزى مردى را سوار بر مركبش ديد كه غلامش در قفاى او پياده روان بود. آن حضرت فرمود: «غلامت را هم سوار كن، او برادر تو است و روح او مثل روح تو».237</w:t>
      </w:r>
      <w:r w:rsidRPr="00AB5125">
        <w:rPr>
          <w:rFonts w:cs="B Badr"/>
          <w:rtl/>
        </w:rPr>
        <w:br/>
      </w:r>
      <w:r w:rsidRPr="00AB5125">
        <w:rPr>
          <w:rFonts w:cs="B Badr"/>
          <w:b/>
          <w:bCs/>
          <w:rtl/>
        </w:rPr>
        <w:t>چهار.</w:t>
      </w:r>
      <w:r w:rsidRPr="00AB5125">
        <w:rPr>
          <w:rFonts w:cs="B Badr"/>
          <w:rtl/>
        </w:rPr>
        <w:t xml:space="preserve"> راه هاى آزادى بردگان</w:t>
      </w:r>
      <w:r w:rsidRPr="00AB5125">
        <w:rPr>
          <w:rFonts w:cs="B Badr"/>
          <w:rtl/>
        </w:rPr>
        <w:br/>
        <w:t>اسلام راه هاى ابتكارى متعددى را براى آزادى تدريجى بردگان اعلام نمود؛ ازجمله:</w:t>
      </w:r>
      <w:r w:rsidRPr="00AB5125">
        <w:rPr>
          <w:rFonts w:cs="B Badr"/>
          <w:rtl/>
        </w:rPr>
        <w:br/>
        <w:t>4ـ1. آزادى برده را از عبادات بزرگ قرار داد. پيشوايان اسلام نيز در عمل به اين عبادت، اهتمام والايى داشتند. به عنوان نمونه امام سجاد عليه السلام در طول حيات شريف خود، حدود يكصد هزار برده را خريد و آزاد ساخت.238</w:t>
      </w:r>
      <w:r w:rsidRPr="00AB5125">
        <w:rPr>
          <w:rFonts w:cs="B Badr"/>
          <w:rtl/>
        </w:rPr>
        <w:br/>
        <w:t>4ـ2. كفاره واجب برخى از گناهان را آزادى برده قرار داد.</w:t>
      </w:r>
      <w:r w:rsidRPr="00AB5125">
        <w:rPr>
          <w:rFonts w:cs="B Badr"/>
          <w:rtl/>
        </w:rPr>
        <w:br/>
      </w:r>
      <w:r w:rsidRPr="00AB5125">
        <w:rPr>
          <w:rFonts w:cs="B Badr"/>
          <w:rtl/>
        </w:rPr>
        <w:lastRenderedPageBreak/>
        <w:t>4ـ3. خريد و فروش ام ولد239 را منع كرد. اين مسئله خود به خود، موجب آزادى كنيزانى مى شد كه از طريق ارباب خود صاحب فرزند مى شدند.</w:t>
      </w:r>
      <w:r w:rsidRPr="00AB5125">
        <w:rPr>
          <w:rFonts w:cs="B Badr"/>
          <w:rtl/>
        </w:rPr>
        <w:br/>
        <w:t>4ـ4. مالكيت فرزند بر پدر و مادر خويش را منع نمود. اين مسئله نيز منتهى به آزادسازى ام ولد مى شد.</w:t>
      </w:r>
      <w:r w:rsidRPr="00AB5125">
        <w:rPr>
          <w:rFonts w:cs="B Badr"/>
          <w:rtl/>
        </w:rPr>
        <w:br/>
        <w:t>4ـ5. به بردگان حق كتابت و قرارداد با صاحبان خويش داد تا بتوانند با كار و تلاش به آزادسازى خويش بپردازند، يا مدت بردگى و گستره آن را محدود سازند. اين مسئله باعث مى شد كه بردگان با اراده و عزم خويش، در جست و جوى آزادى برآمده و در راه آن بكوشند و سپس از ثمرات آن به خوبى بهره گيرند.</w:t>
      </w:r>
      <w:r w:rsidRPr="00AB5125">
        <w:rPr>
          <w:rFonts w:cs="B Badr"/>
          <w:rtl/>
        </w:rPr>
        <w:br/>
        <w:t>4ـ6. در يكى از جنگ ها پيامبر صلى الله عليه و آله با اسيران برده شرط كرد كه هر كس ده مسلمان را سواد بياموزد، آزاد خواهد شد. اسلام از اين طريق استفاده هاى فرهنگى مناسبى نمود. اين كار علاوه بر آنكه به نفع مسلمانان بود، بردگان نيز در برخورد با مسلمين با عقيده و مكتب آنان بيشتر آشنا مى شدند و زمينه براى اسلام آوردن آنها فراهم مى شد.240</w:t>
      </w:r>
      <w:r w:rsidRPr="00AB5125">
        <w:rPr>
          <w:rFonts w:cs="B Badr"/>
          <w:rtl/>
        </w:rPr>
        <w:br/>
        <w:t>مارسل بوازار ـ ضمن بررسى امتيازات روش اسلام در برخورد با مسئله بردگى ـ مى نويسد: «ديگر از تعاليمى كه قرآن كريم در مسائل مربوط به برده و كنيز داده و نشانه خصلت انسان دوستى اسلام است، تشويق مسلمانان به آزاد ساختن برده و گماشتن او به كارهاى متناسب با استعداد و مهارت او است. در راه اجراى هر چه بهتر اين برنامه انسانى، اسلام كمك هزينه اى را از بيت المال اختصاص داده است؛ بدين ترتيب كه پرداخت وجوهى را به منظور بهبود شرايط زندگى و آزاد ساختن و به كار شايسته گماشتن بردگان بابت زكات، پذيرفته است241. مهم تر از همه اينها، آزادى برده بنا به خواست او و پرداخت سرمايه لازم بدو و نيز زناشويى با كنيزانى است كه به ازدواج موافقت داشته اند (جهت احتراز از زنا و كام جويى به اجبار)242. پافشارى اسلام در آزادى برده و پرداخت سرمايه اى براى كار توليدى به او، تنها آزادى ظاهرى نبايد تلقى شود. اين عمل آزادى اقتصادى او را نيز تضمين مى كرد و از بهره كشى آينده او به وسيله پولدار يا متنفذ ديگرى، جلوگيرى مى نمود.</w:t>
      </w:r>
      <w:r w:rsidRPr="00AB5125">
        <w:rPr>
          <w:rFonts w:cs="B Badr"/>
          <w:rtl/>
        </w:rPr>
        <w:br/>
        <w:t>قوانين آزادى بردگان در آمريكا، كوچك ترين كمك مادى به برده آزاد شده نمى كرد. غالبا به علت دشوارى هاى اقتصادى و بيكارى، بردگان سياه پوست چندان از آزادى خود استقبال نكردند و پس از مدتى سرگردانى و بلاتكليفى و تيره روزى به سوى ارباب نخستين خود بازگشتند. در حالى كه اسلام با روشن بينى، ضمن مبارزه با بهره كشى و بيگارى انسان ها، جلوگيرى از عدم تعادل اقتصادى جامعه را نيز پس از آزادى بردگان، پيشى بينى كرده است. توصيه به رفتار شايسته و نيكوكارى نسبت به پدر و مادر، خويشاوندان، يتيمان، مستمندان، همسايگان و در راه ماندگان، خدمتكاران و بردگان را نيز در بر مى گيرد243.</w:t>
      </w:r>
      <w:r w:rsidRPr="00AB5125">
        <w:rPr>
          <w:rFonts w:cs="B Badr"/>
          <w:rtl/>
        </w:rPr>
        <w:br/>
        <w:t>در صدر اسلام ـ به خصوص دوران حيات پيامبر صلى الله عليه و آله ـ بردگان نه تنها آزاد مى شدند؛ بلكه از تعليم و تربيت و مراقبت هايى بهره مند مى گرديدند. ذكر موارد، لازم به نظر نمى رسد؛ تنها به داستان «زيد» اشاره مى شود كه برده اى آزاد شده است. وى به مقام صحابى پيامبر صلى الله عليه و آله و كتابت قرآن و حديث رسيد و فرزند او اسامه، از فرماندهان بزرگ سپاه اسلام بود. بلال حبشى نيز به فرماندارى مدينه رسيده است. در ادوار بعد، قطب الدين آيبيك، برده اى بوده كه امپراتورى بزرگ اسلام را در سرزمين هندوستان بنيان نهاد»244.</w:t>
      </w:r>
      <w:r w:rsidRPr="00AB5125">
        <w:rPr>
          <w:rFonts w:cs="B Badr"/>
          <w:rtl/>
        </w:rPr>
        <w:br/>
      </w:r>
      <w:r w:rsidRPr="00AB5125">
        <w:rPr>
          <w:rFonts w:cs="B Badr"/>
          <w:rtl/>
        </w:rPr>
        <w:br/>
      </w:r>
      <w:r w:rsidRPr="00AB5125">
        <w:rPr>
          <w:rFonts w:cs="B Badr"/>
          <w:b/>
          <w:bCs/>
          <w:rtl/>
        </w:rPr>
        <w:t>چرايى قبله</w:t>
      </w:r>
      <w:r w:rsidRPr="00AB5125">
        <w:rPr>
          <w:rFonts w:cs="B Badr"/>
          <w:b/>
          <w:bCs/>
          <w:rtl/>
        </w:rPr>
        <w:br/>
      </w:r>
      <w:r w:rsidRPr="00AB5125">
        <w:rPr>
          <w:rFonts w:cs="B Badr"/>
          <w:rtl/>
        </w:rPr>
        <w:lastRenderedPageBreak/>
        <w:t>پرسش 73. اگر خدا جسم نيست، فلسفه ساخت كعبه چيست و با اينكه خدا جاى خاصى ندارد؛ بلكه در همه جا حضور دارد «فَأَيْنَما تُوَلُّوا فَثَمَّ وَجْهُ اللّهِ»، پس چرا بايد رو به قبله نماز بخوانيم؟</w:t>
      </w:r>
      <w:r w:rsidRPr="00AB5125">
        <w:rPr>
          <w:rFonts w:cs="B Badr"/>
          <w:rtl/>
        </w:rPr>
        <w:br/>
      </w:r>
      <w:r w:rsidRPr="00AB5125">
        <w:rPr>
          <w:rFonts w:cs="B Badr"/>
          <w:b/>
          <w:bCs/>
          <w:rtl/>
        </w:rPr>
        <w:t>يك.</w:t>
      </w:r>
      <w:r w:rsidRPr="00AB5125">
        <w:rPr>
          <w:rFonts w:cs="B Badr"/>
          <w:rtl/>
        </w:rPr>
        <w:t xml:space="preserve"> ساخت كعبه</w:t>
      </w:r>
      <w:r w:rsidRPr="00AB5125">
        <w:rPr>
          <w:rFonts w:cs="B Badr"/>
          <w:rtl/>
        </w:rPr>
        <w:br/>
        <w:t>اگر كعبه به منزله خانه جسمانى خداوند بود، يا بسان مكانى كه حضرت حق در آن حلول مى كند؛ با جسم بودن خداوند سازگار مى نمود! حال آنكه براساس آيات قرآن و اسناد تاريخى در باب ساختن كعبه، مكه نمادى از بركات الهى، هدايت بشر245 و محل اجتماع246 براى عبوديت حضرت حق تلقى شده است. خداوند متعال با افاضه خير فراوان بر اين مكان، «رزّاقيت» خود را به نمايش درآورد247 و با ارائه اين حقيقت كه آنجا محلى براى وصول به مقام قرب الهى است، چگونگى سلوك بندگى را براى هدايت جهانيان به تصوير كشيد.</w:t>
      </w:r>
      <w:r w:rsidRPr="00AB5125">
        <w:rPr>
          <w:rFonts w:cs="B Badr"/>
          <w:rtl/>
        </w:rPr>
        <w:br/>
        <w:t>چنان كه با تعيين يك سلسله اعمال تشريعى در ايام خاص، كيفيت سير عبودى را به انسان ها خاطرنشان ساخت و آموخت كه آدمى بايد از نفس خود، هجرت كرده، با پاك سازى درون از هرگونه آلودگى، تعلّق، رنگ و هيئت غيرخدايى و با اخلاص، اقبال و توبه خاص، به مقام قرب ربوبى باريابد.248 علاوه بر آن، خانه خود را نشانگر مقام ابراهيم، حرم امن و حج توانمندان تلقى فرمود كه هر يك، نشان دهنده عظمت مقام حضرت حق است. در واقع چه نشانى گوياتر و رساتر از اينكه هر سال ميليون ها انسان در اين مكان گرد آمده و با انجام دادن مناسك و اعمالى، عبوديت در پيشگاه خداوند را به نمايش گذارند. اين خود براى ديگر مردمان نيز بيدارگر و تحوّل آفرين است.249</w:t>
      </w:r>
      <w:r w:rsidRPr="00AB5125">
        <w:rPr>
          <w:rFonts w:cs="B Badr"/>
          <w:rtl/>
        </w:rPr>
        <w:br/>
        <w:t>خداوند، دستور ساخت اين خانه را صادر فرمود تا به عنوان قبله در نماز، در كشتن گوسفندان و در مواجهه اموات، يادآور خويش به مردم باشد. علاوه بر آنكه همه دل هاىِ به ظاهر متفرق را به يك سو جمع كرده است تا روح توحيد و يكى بودن را در آنها بپروراند و به واسطه آن، دين خود را زنده و پايدار سازد.250</w:t>
      </w:r>
      <w:r w:rsidRPr="00AB5125">
        <w:rPr>
          <w:rFonts w:cs="B Badr"/>
          <w:rtl/>
        </w:rPr>
        <w:br/>
        <w:t>پس در تمام اين تحليل ها، هيچ غرض جسمانى و مادى نهفته نيست تا ساختن كعبه با جسم نبودن خدا ناسازگار باشد؛ بلكه هدف از برپايى چنين مكان شريفى، چيزى جز قرار دادن نماد و نشانى از حقايق معنوى و فرامادى نيست.</w:t>
      </w:r>
      <w:r w:rsidRPr="00AB5125">
        <w:rPr>
          <w:rFonts w:cs="B Badr"/>
          <w:rtl/>
        </w:rPr>
        <w:br/>
      </w:r>
      <w:r w:rsidRPr="00AB5125">
        <w:rPr>
          <w:rFonts w:cs="B Badr"/>
          <w:b/>
          <w:bCs/>
          <w:rtl/>
        </w:rPr>
        <w:t>دو.</w:t>
      </w:r>
      <w:r w:rsidRPr="00AB5125">
        <w:rPr>
          <w:rFonts w:cs="B Badr"/>
          <w:rtl/>
        </w:rPr>
        <w:t xml:space="preserve"> چرايى استقبال</w:t>
      </w:r>
      <w:r w:rsidRPr="00AB5125">
        <w:rPr>
          <w:rFonts w:cs="B Badr"/>
          <w:rtl/>
        </w:rPr>
        <w:br/>
        <w:t>استقبال يا رو به قبله كردن در نماز، اسرار و حكمت هايى دارد. برخى از حكمت هاى عرفانى، سياسى و اجتماعى آن عبارت است از:</w:t>
      </w:r>
      <w:r w:rsidRPr="00AB5125">
        <w:rPr>
          <w:rFonts w:cs="B Badr"/>
          <w:rtl/>
        </w:rPr>
        <w:br/>
        <w:t>2ـ1. كعبه زمينى و جسمانى، نمادى از توجّه به كعبه حقيقى است كه مرتبه اى فراتر از عوالم جسمانى دارد. آية اللّه حسن زاده آملى در اين باره مى نويسد: «[ در نماز] توجه به كعبه حقيقى مى نمايى كه عبارت از دل است كه در عالم بدن انسان به منزله «كعبه» است، و به منزله «بيت المعمور» است در آسمان چهارم و به منزله عرش است».251</w:t>
      </w:r>
      <w:r w:rsidRPr="00AB5125">
        <w:rPr>
          <w:rFonts w:cs="B Badr"/>
          <w:rtl/>
        </w:rPr>
        <w:br/>
        <w:t>2ـ2. كعبه از آن جهت كه به خداى متعال انتساب يافته و به «بيت الله» مشهور است؛ شرافت خاصى دارد و رعايت و احترام آن، لازم است. به همين جهت سفارش شده كه در حالت هاى خوب معنوى، رو به قبله باشيم؛ لكن در حالت هاى نامناسب (مانند تخلى و ...) به جهتى باشيم كه در راستاى قبله قرار نگيريم. در شرح حال امام خمينى قدس سره آمده است: ايشان هر وقت وضو مى گرفت، تمام جزئيات وضو را رو به قبله انجام مى داد. حتى اگر دستشويى رو به قبله نبود در هر مورد، پس از آنكه يك كف دست آب بر مى داشت، شير آب را مى بست و رو به قبله آب را روى صورت يا دست مى ريخت.252</w:t>
      </w:r>
      <w:r w:rsidRPr="00AB5125">
        <w:rPr>
          <w:rFonts w:cs="B Badr"/>
          <w:rtl/>
        </w:rPr>
        <w:br/>
      </w:r>
      <w:r w:rsidRPr="00AB5125">
        <w:rPr>
          <w:rFonts w:cs="B Badr"/>
          <w:rtl/>
        </w:rPr>
        <w:lastRenderedPageBreak/>
        <w:t>در واقع رو به قبله كردن ـ به دليل انتساب كعبه به خدا ـ موجب توجه دل به او است. امام باقر عليه السلام فرمود: «هر گاه نماز گزار رو به قبله مى ايستد، به جانب خداى مهربان رو كرده است».253 اين نه بدان دليل است كه خداوند در جهت خاصى مى باشد؛ بلكه به سبب محدوديت توجّه و اقبال دل است. به عبارت ديگر چون اشتغالات و خواطر نفسانى، توجه دل به خدا را كم مى كند؛ قرار دادن يك پايگاه خاص عبادى و رو كردن به آن، زمينه توجه بيشتر دل به سوى صاحب خانه را فراهم مى آورد.</w:t>
      </w:r>
      <w:r w:rsidRPr="00AB5125">
        <w:rPr>
          <w:rFonts w:cs="B Badr"/>
          <w:rtl/>
        </w:rPr>
        <w:br/>
        <w:t>«سيسلاس» ـ مورخ مشهور رومانى به نقل از «كارلايل» انگليسى در وصف كعبه ـ مى نويسد: «اين كعبه مقارن ميلاد مسيح، اشرف معبدها بوده است. اين معبد امروز مانند آهن ربا از اقصاى شرق تا انتهاى غرب و يا از دهلى تا مراكش، از چهار سمت، روزى چند بار (براى اقامه نماز)، دل هاى مسلمانان را به طرف خود جذب كرده و هر يك از آنان را به ساحت قدس صاحب خانه، متوجه مى سازد».254</w:t>
      </w:r>
      <w:r w:rsidRPr="00AB5125">
        <w:rPr>
          <w:rFonts w:cs="B Badr"/>
          <w:rtl/>
        </w:rPr>
        <w:br/>
        <w:t>كعبه رمز حضور قلب است. امام خمينى قدس سره در اين زمينه مى نويسد: «نكته باريكى در واژه قبله هست كه بايد از آن غافل نبود. «قبله» در اصل لغت، اسم عمل ما است، نه اسم خانه (كعبه)؛ ولى چون اين عمل رو به روى با آن خانه انجام مى گيرد، كم كم اسم خود خانه شده است. قبله بر وزن «جِلسه» و «وِجهه» طرز ايستادن و رو به رو شدن با چيزى است كه با حضور ذهن انجام گيرد. مواجهه اى است كه انسان به حال خبردار مى ايستد كه گويى رژه مى رود و سان مى دهد. نهايت بايد اين رژه و سان در مورد خانه خدا با همه اعضا و تمام اندام بدن باشد؛ آن هم به حال خبردار و با نظم و احترام و با حضور ذهن كلى.</w:t>
      </w:r>
      <w:r w:rsidRPr="00AB5125">
        <w:rPr>
          <w:rFonts w:cs="B Badr"/>
          <w:rtl/>
        </w:rPr>
        <w:br/>
        <w:t>پس قبله به معناى اقبال كردن، به چيزى است؛ اما طورى كه اقبال و روى آوردن به آن، همراه با گسستن از غير باشد كه رنگ پيوستن به آن و گسستن از غير آن، در عمل آشكار باشد255»!256</w:t>
      </w:r>
      <w:r w:rsidRPr="00AB5125">
        <w:rPr>
          <w:rFonts w:cs="B Badr"/>
          <w:rtl/>
        </w:rPr>
        <w:br/>
        <w:t>2ـ3. ديگر از اسرار توجه به كعبه بعد سياسى ـ اجتماعى آن است. جابر بن حيان از امام صادق عليه السلام پرسيد: آيا مركز بودن كعبه براى نماز اهميتش بيشتر است، يا براى حج؟ آن حضرت فرمود: مركزيت آن براى نماز؛ زيرا بسيارى از مسلمانان نمى توانند در تمام عمر حتى يك بار به مكه بروند؛ ولى هر مسلمان در هر نقطه از جهان، روزى پنج بار به سوى كعبه نماز مى خواند.</w:t>
      </w:r>
      <w:r w:rsidRPr="00AB5125">
        <w:rPr>
          <w:rFonts w:cs="B Badr"/>
          <w:rtl/>
        </w:rPr>
        <w:br/>
        <w:t>مى توان گفت در هر شبانه روز پنج بار، نگاه تمام مسلمين جهان در كعبه به هم مى رسد و گويا تمام مسلمانان جهان، شبانه روزى پنج مرتبه در چشمان يكديگر مى نگرند و سخن آنان در آنجا به هم مى رسد و تكبير مسلمان در شرق و غرب دنيا، در كعبه شنيده مى شود. اين مركزيت در هيچ يك از اديان گذشته وجود نداشته و در آينده هم به وجود نخواهد آمد.257</w:t>
      </w:r>
      <w:r w:rsidRPr="00AB5125">
        <w:rPr>
          <w:rFonts w:cs="B Badr"/>
          <w:rtl/>
        </w:rPr>
        <w:br/>
        <w:t>به عبارت ديگر كعبه، مغناطيس دل هاى اهل ايمان و رمز وحدت و استقلال مسلمانان است و ارتباط نماز و كعبه، ارتباطى دائمى است. «اگر كسى از فراز آسمان ها به صفوف نماز گزاران كره زمين بنگرد، دايره هاى متعددى را مى بيند كه مركزيت همه آنها كعبه است و توحيد، نقطه تمركز فكر و دل و جان و صفوف مسلمين است».258</w:t>
      </w:r>
      <w:r w:rsidRPr="00AB5125">
        <w:rPr>
          <w:rFonts w:cs="B Badr"/>
          <w:rtl/>
        </w:rPr>
        <w:br/>
        <w:t>«گلادستون» (نخست وزير اسبق انگلستان) در پارلمان اين كشور گفت: تا هنگامى كه نام «محمد» صلى الله عليه و آله در مأذنه ها بلند است و «كعبه» پابرجا و «قرآن» راهنما و پيشواى مسلمانان است؛ امكان ندارد پايه هاى سياسى ما، در سرزمين هاى اسلامى استوار و برقرار گردد.259</w:t>
      </w:r>
      <w:r w:rsidRPr="00AB5125">
        <w:rPr>
          <w:rFonts w:cs="B Badr"/>
          <w:rtl/>
        </w:rPr>
        <w:br/>
        <w:t xml:space="preserve">پروفسور «روژه گارودى» (دانشمند مسلمان و فيلسوف مشهور فرانسوى) مى نويسد: «در نماز، انسان به خود باز مى گردد و همه هستى را در وجود خويش احساس مى كند و چنين است كه انسان با ايمان، به ستايش وادار مى شود. در نماز، همه مسلمانان جهان </w:t>
      </w:r>
      <w:r w:rsidRPr="00AB5125">
        <w:rPr>
          <w:rFonts w:cs="B Badr"/>
          <w:rtl/>
        </w:rPr>
        <w:lastRenderedPageBreak/>
        <w:t>در برابر محراب هاى تمام مساجد ـ كه زاويه آنها به سوى كعبه ساخته شده است ـ در صف هاى فشرده، با همدلى و حضور خود به طور گسترده و عميق، مجذوب مركز خويش و بنياد خود مى شوند».260</w:t>
      </w:r>
      <w:r w:rsidRPr="00AB5125">
        <w:rPr>
          <w:rFonts w:cs="B Badr"/>
          <w:rtl/>
        </w:rPr>
        <w:br/>
        <w:t>2ـ4. ايستادن رو به قبله، يادآور خاطره ها و ارزش هاى بسيارى است: مكه، شكنجه گاه بلال، قربانگاه اسماعيل، زادگاه على بن ابى طالب عليه السلام، پايگاه قيام حضرت مهدى(عج)، محل آزمايش ابراهيم عليه السلام و عبادت گاه تمامى پيامبران و اوليا است و چه زيبا است كه نماز گزار آن گاه كه رو به قبله مى ايستد، پيش از شروع نماز، مرورى بر اين ارزش ها داشته باشد.261</w:t>
      </w:r>
      <w:r w:rsidRPr="00AB5125">
        <w:rPr>
          <w:rFonts w:cs="B Badr"/>
          <w:rtl/>
        </w:rPr>
        <w:br/>
        <w:t xml:space="preserve">2ـ5. يكى از بركات دستور قرآن به استقبال قبله، اين است كه موجب رشد علمى مسلمين گرديد. قرآن كريم مى فرمايد: </w:t>
      </w:r>
      <w:r w:rsidRPr="00AB5125">
        <w:rPr>
          <w:rFonts w:cs="B Badr"/>
          <w:b/>
          <w:bCs/>
          <w:color w:val="008000"/>
          <w:rtl/>
        </w:rPr>
        <w:t>«فَوَلِّ وَجْهَكَ شَطْرَ الْمَسْجِدِ الْحَرامِ وَ حَيْثُ ما كُنْتُمْ فَوَلُّوا وُجُوهَكُمْ شَطْرَهُ ...»</w:t>
      </w:r>
      <w:r w:rsidRPr="00AB5125">
        <w:rPr>
          <w:rFonts w:cs="B Badr"/>
          <w:rtl/>
        </w:rPr>
        <w:t xml:space="preserve">262؛ «پس روى كن به طرف مسجدالحرام و شما مسلمين نيز هر كجا باشيد در نماز روى بدان جانب كنيد» و نيز: </w:t>
      </w:r>
      <w:r w:rsidRPr="00AB5125">
        <w:rPr>
          <w:rFonts w:cs="B Badr"/>
          <w:color w:val="008000"/>
          <w:rtl/>
        </w:rPr>
        <w:t>«</w:t>
      </w:r>
      <w:r w:rsidRPr="00AB5125">
        <w:rPr>
          <w:rFonts w:cs="B Badr"/>
          <w:b/>
          <w:bCs/>
          <w:color w:val="008000"/>
          <w:rtl/>
        </w:rPr>
        <w:t>وَ مِنْ حَيْثُ خَرَجْتَ فَوَلِّ وَجْهَكَ شَطْرَ الْمَسْجِدِ الْحَرامِ وَ حَيْثُ ما كُنْتُمْ فَوَلُّوا وُجُوهَكُمْ شَطْرَهُ ...»</w:t>
      </w:r>
      <w:r w:rsidRPr="00AB5125">
        <w:rPr>
          <w:rFonts w:cs="B Badr"/>
          <w:rtl/>
        </w:rPr>
        <w:t>263؛ «اى رسول! از هر جا و به هر ديار بيرون شدى، روى به جانب كعبه كن و شما مسلمين هم به هر كجا بوديد، روى بدان جانب كنيد».</w:t>
      </w:r>
      <w:r w:rsidRPr="00AB5125">
        <w:rPr>
          <w:rFonts w:cs="B Badr"/>
          <w:rtl/>
        </w:rPr>
        <w:br/>
        <w:t>«شطر» در آيه شريفه، به معناى سمت و جانب است. ايستادن دقيق در محاذات خانه كعبه و حتى مسجدالحرام، براى كسانى كه از دور نماز مى خوانند، بسيار مشكل است؛ اما ايستادن به سمت آن براى همه آسان است. همين دستور قرآنى به نوبه خود، موجب پيشرفت علوم جغرافيا، هيئت، هندسه و رياضى و اختراع قبله نما در بين مسلمين گرديد؛ زيرا براى قبله يابى و تشخيص جهت آن، نيازمند اين علوم بودند.</w:t>
      </w:r>
      <w:r w:rsidRPr="00AB5125">
        <w:rPr>
          <w:rFonts w:cs="B Badr"/>
          <w:rtl/>
        </w:rPr>
        <w:br/>
        <w:t>2ـ6. همان طور كه در امور دنيايى و مادى، انسان نياز به نظم و برنامه خاص دارد، عبادات نيز از اين مسئله مستثنا نيست. نماز و احكام آن ـ از جمله استقبال قبله ـ نمونه اى عالى از نظم و انضباط در امور عبادى و معنوى است.</w:t>
      </w:r>
      <w:r w:rsidRPr="00AB5125">
        <w:rPr>
          <w:rFonts w:cs="B Badr"/>
          <w:rtl/>
        </w:rPr>
        <w:br/>
      </w:r>
      <w:r w:rsidRPr="00AB5125">
        <w:rPr>
          <w:rFonts w:cs="B Badr"/>
          <w:rtl/>
        </w:rPr>
        <w:br/>
      </w:r>
      <w:r w:rsidRPr="00AB5125">
        <w:rPr>
          <w:rFonts w:cs="B Badr"/>
          <w:b/>
          <w:bCs/>
          <w:rtl/>
        </w:rPr>
        <w:t>عربى خواندن نماز</w:t>
      </w:r>
      <w:r w:rsidRPr="00AB5125">
        <w:rPr>
          <w:rFonts w:cs="B Badr"/>
          <w:b/>
          <w:bCs/>
          <w:rtl/>
        </w:rPr>
        <w:br/>
      </w:r>
      <w:r w:rsidRPr="00AB5125">
        <w:rPr>
          <w:rFonts w:cs="B Badr"/>
          <w:rtl/>
        </w:rPr>
        <w:t>پرسش 74. آيا مى توان نماز را به فارسى خواند؟</w:t>
      </w:r>
      <w:r w:rsidRPr="00AB5125">
        <w:rPr>
          <w:rFonts w:cs="B Badr"/>
          <w:rtl/>
        </w:rPr>
        <w:br/>
        <w:t>خواندن نماز به زبان عربى، حكمت هاى متفاوتى دارد كه در ذيل به برخى از آنها اشاره مى شود:</w:t>
      </w:r>
      <w:r w:rsidRPr="00AB5125">
        <w:rPr>
          <w:rFonts w:cs="B Badr"/>
          <w:rtl/>
        </w:rPr>
        <w:br/>
        <w:t>1. غناى زبان عربى از جهت واژگانى، ساختارى و معنايى ـ به ويژه در حوزه معارف دينى ـ به گونه اى است كه با ديگر زبان ها قابل قياس نيست. بررسى هاى انجام شده، نشان مى دهد كه برخى از مفاهيم قرآنى، در زبان هاى ديگر معادل ندارد. رايج ترين آيه قرآن؛ يعنى «بِسْمِ اللّهِ الرَّحْمنِ الرَّحِيمِ» به هيچ زبانى ترجمه دقيق نشده است و گويى هيچ مترجمى نمى تواند معادل هاى دقيق براى برخى از واژه هاى به كار رفته در آن بيابد.</w:t>
      </w:r>
      <w:r w:rsidRPr="00AB5125">
        <w:rPr>
          <w:rFonts w:cs="B Badr"/>
          <w:rtl/>
        </w:rPr>
        <w:br/>
        <w:t xml:space="preserve">جالب است بدانيد كه برخى از مترجمين قرآن در مواردى به جاى معادل گذارى، خود واژه هاى قرآن را به كار مى برند و از اين طريق، واژه هاى قرآن وارد بسيارى از زبان ها (چون فارسى، انگليسى و ...) شده است. به عنوان مثال، مارمادوك پيكتال ـ يكى از مترجمان نامدار قرآن به زبان انگليسى ـ هرگز كلمه </w:t>
      </w:r>
      <w:r w:rsidRPr="00AB5125">
        <w:rPr>
          <w:rFonts w:cs="B Badr"/>
        </w:rPr>
        <w:t>God</w:t>
      </w:r>
      <w:r w:rsidRPr="00AB5125">
        <w:rPr>
          <w:rFonts w:cs="B Badr"/>
          <w:rtl/>
        </w:rPr>
        <w:t>را به جاى «الله» به كار نبرده است؛ بلكه "</w:t>
      </w:r>
      <w:r w:rsidRPr="00AB5125">
        <w:rPr>
          <w:rFonts w:cs="B Badr"/>
        </w:rPr>
        <w:t>Allah</w:t>
      </w:r>
      <w:r w:rsidRPr="00AB5125">
        <w:rPr>
          <w:rFonts w:cs="B Badr"/>
          <w:rtl/>
        </w:rPr>
        <w:t>" را استعمال نموده و آن را از جهات متعددى برتر از "</w:t>
      </w:r>
      <w:r w:rsidRPr="00AB5125">
        <w:rPr>
          <w:rFonts w:cs="B Badr"/>
        </w:rPr>
        <w:t>God</w:t>
      </w:r>
      <w:r w:rsidRPr="00AB5125">
        <w:rPr>
          <w:rFonts w:cs="B Badr"/>
          <w:rtl/>
        </w:rPr>
        <w:t>" مى داند. بنابراين فارسى سازى نماز، مساوى با از دست دادن بسيارى از وجوه معنايى دقيق و ژرف نماز است.</w:t>
      </w:r>
      <w:r w:rsidRPr="00AB5125">
        <w:rPr>
          <w:rFonts w:cs="B Badr"/>
          <w:rtl/>
        </w:rPr>
        <w:br/>
      </w:r>
      <w:r w:rsidRPr="00AB5125">
        <w:rPr>
          <w:rFonts w:cs="B Badr"/>
          <w:rtl/>
        </w:rPr>
        <w:lastRenderedPageBreak/>
        <w:t>2. لطافت و زيبايى و اعجازين بودن سوره هاى قرآن، در صورت ترجمه از دست خواهد رفت و زيباترين ترجمه هاى بشرى، هرگز جانشين لطافت و زيبايى كلام خداوند و آهنگ دلنشين و دل نواز آن نخواهد شد.</w:t>
      </w:r>
      <w:r w:rsidRPr="00AB5125">
        <w:rPr>
          <w:rFonts w:cs="B Badr"/>
          <w:rtl/>
        </w:rPr>
        <w:br/>
        <w:t>«مارمادوك پيكتال» ـ در مقدمه ترجمه انگليسى خود از قرآن ـ مى نويسد: «قرآن را نمى توان ترجمه كرد؛ زيرا نغمه و آواى بى نظير و آهنگ دلنشين آن، انسان را دگرگون مى سازد و او را به خشوع و گريه و يا شور و شوق وا مى دارد»264.</w:t>
      </w:r>
      <w:r w:rsidRPr="00AB5125">
        <w:rPr>
          <w:rFonts w:cs="B Badr"/>
          <w:rtl/>
        </w:rPr>
        <w:br/>
        <w:t>3. زبان عربى نه تنها زبان يك قوم؛ بلكه زبان دين ما است و آشنايى با آن، ما را مستقيما با پيام خدا و سنت قولى پيامبر صلى الله عليه و آله و ائمه هدى عليهم السلام آشنا مى سازد. عربى بودن نماز، موجب انس و ارتباط دائمى مسلمانان با زبان دين و كتاب آسمانى مى شود و زمينه آشنايى هرچه بهتر و مستقيم تر از معارف دينى را فراهم مى آورد.</w:t>
      </w:r>
      <w:r w:rsidRPr="00AB5125">
        <w:rPr>
          <w:rFonts w:cs="B Badr"/>
          <w:rtl/>
        </w:rPr>
        <w:br/>
        <w:t>4. از منظر جامعه شناسى، زبان، يكى از مهم ترين ابزارهاى انتقال و پويايى فرهنگى است. فرهنگ پذيرى(</w:t>
      </w:r>
      <w:r w:rsidRPr="00AB5125">
        <w:rPr>
          <w:rFonts w:cs="B Badr"/>
        </w:rPr>
        <w:t>Acculturation</w:t>
      </w:r>
      <w:r w:rsidRPr="00AB5125">
        <w:rPr>
          <w:rFonts w:cs="B Badr"/>
          <w:rtl/>
        </w:rPr>
        <w:t>) و جامعه پذيرى(</w:t>
      </w:r>
      <w:r w:rsidRPr="00AB5125">
        <w:rPr>
          <w:rFonts w:cs="B Badr"/>
        </w:rPr>
        <w:t>Socialization</w:t>
      </w:r>
      <w:r w:rsidRPr="00AB5125">
        <w:rPr>
          <w:rFonts w:cs="B Badr"/>
          <w:rtl/>
        </w:rPr>
        <w:t>) در حد بسيار بالايى وامدار زبان مى باشد. اگر استعمار جديد(</w:t>
      </w:r>
      <w:r w:rsidRPr="00AB5125">
        <w:rPr>
          <w:rFonts w:cs="B Badr"/>
        </w:rPr>
        <w:t>Neo_colonialism</w:t>
      </w:r>
      <w:r w:rsidRPr="00AB5125">
        <w:rPr>
          <w:rFonts w:cs="B Badr"/>
          <w:rtl/>
        </w:rPr>
        <w:t>) با تمام توان در بسط زبان خود مى كوشد، از آن رو است كه بهترين راه تحميل فرهنگ و بيگانه سازى ملت ها با هويت خويش، در گرو تغيير زبان و ادبيات آنها است.</w:t>
      </w:r>
      <w:r w:rsidRPr="00AB5125">
        <w:rPr>
          <w:rFonts w:cs="B Badr"/>
          <w:rtl/>
        </w:rPr>
        <w:br/>
        <w:t>براى مسلمانان، پيوند دائمى و فزاينده با زبان عربى ـ كه حاوى فرهنگ، ادبيات و معارف دينى است ـ يك ضرورت اجتناب ناپذير است و بدون آن جامعه اسلامى، با شتاب بيشترى دستخوش استحاله فرهنگى خواهد شد. از اين رو شارع مقدس اسلام از طريق نمازهاى پنجگانه، پيوند با زبان دين را نهادينه و دائمى ساخته تا به اين وسيله انتقال و پويايى فرهنگ اسلامى، در همه نسل ها و صيانت آن در برابر تهاجمات فرهنگى بيگانگان، در حد بالايى تضمين شود.</w:t>
      </w:r>
      <w:r w:rsidRPr="00AB5125">
        <w:rPr>
          <w:rFonts w:cs="B Badr"/>
          <w:rtl/>
        </w:rPr>
        <w:br/>
        <w:t>5. يكى از ابزارهاى وحدت انسان ها اشتراك در زبان است و نماز الگويى بسيار زيبا از وحدت بشرى را به نمايش مى گذارد. پرستش خداى يگانه در سراسر جهان با افعال، اذكار و زبان واحد، چيزى است كه در هيچ جاى جهان، نظيرى براى آن نمى توان يافت.</w:t>
      </w:r>
      <w:r w:rsidRPr="00AB5125">
        <w:rPr>
          <w:rFonts w:cs="B Badr"/>
          <w:rtl/>
        </w:rPr>
        <w:br/>
        <w:t>دكتر محمد جواد شريعت، خاطره برخورد با مرحوم حاج آقا رحيم ارباب را چنين بيان مى كند:</w:t>
      </w:r>
      <w:r w:rsidRPr="00AB5125">
        <w:rPr>
          <w:rFonts w:cs="B Badr"/>
          <w:rtl/>
        </w:rPr>
        <w:br/>
        <w:t>سال 1332 شمسى بود، من و عده اى از جوانان پر شور آن روزگار، پس از تبادل نظر و بحث و مشاجره، به اين نتيجه رسيده بوديم كه چه دليلى دارد نماز را به عربى بخوانيم؟ چرا نماز را به زبان فارسى نخوانيم؟ عاقبت تصميم گرفتيم نماز را به فارسى بخوانيم و همين كار را هم كرديم. والدين كم كم از اين موضوع آگاهى يافتند و به فكر چاره افتادند. آنها پس از تبادل نظر با يكديگر، تصميم گرفتند با نصيحت ما را از اين كار باز دارند و اگر مؤثر نبود، راهى ديگر برگزينند. چون پند دادن آنان مؤثر نيفتاد؛ ما را نزد يكى از روحانيان آن زمان بردند. آن روحانى وقتى فهميد ما به زبان فارسى نماز مى خوانيم، به شيوه اى اهانت آميز نجس و كافرمان خواند. اين عمل او، ما را در كارمان راسخ تر و مصرتر ساخت.</w:t>
      </w:r>
      <w:r w:rsidRPr="00AB5125">
        <w:rPr>
          <w:rFonts w:cs="B Badr"/>
          <w:rtl/>
        </w:rPr>
        <w:br/>
        <w:t xml:space="preserve">عاقبت يكى از پدران، والدين ديگر افراد را به اين فكر انداخت كه ما را به محضر حضرت آيه اللّه حاج آقا رحيم ارباب ببرند و اين فكر مورد تأييد قرار گرفت. آنان نزد آقاى ارباب شتافتند و موضوع را با وى در ميان نهادند. او دستور داد در وقتى معيّن، ما را خدمتش رهنمون شوند. در روز موعود ما را ـ كه تقريبا پانزده نفر بوديم ـ به محضر مبارك ايشان بردند. در همان لحظه اول، چهره نورانى و خندان وى ما را مجذوب ساخت. آن بزرگ مرد را غير از ديگران يافتيم و دانستيم كه با شخصيتى استثنايى روبه رو هستيم. </w:t>
      </w:r>
      <w:r w:rsidRPr="00AB5125">
        <w:rPr>
          <w:rFonts w:cs="B Badr"/>
          <w:rtl/>
        </w:rPr>
        <w:lastRenderedPageBreak/>
        <w:t>آقا در آغاز، دستور پذيرايى از همه ما را صادر و سپس به والدين ما فرمود: شما كه به فارسى نماز نمى خوانيد، فعلاً تشريف ببريد و ما را با فرزندانتان تنها بگذاريد.</w:t>
      </w:r>
      <w:r w:rsidRPr="00AB5125">
        <w:rPr>
          <w:rFonts w:cs="B Badr"/>
          <w:rtl/>
        </w:rPr>
        <w:br/>
        <w:t>وقتى آنها رفتند، به ما فرمود: بهتر است شما يكى يكى خودتان را معرفى كنيد و بگوييد در چه سطح تحصيلى و چه رشته اى درس مى خوانيد. آن گاه به تناسب رشته و كلاس ما، پرسش هاى علمى مطرح كرد و از درس هايى مانند جبر، مثلثات، فيزيك، شيمى و علوم طبيعى مسائلى پرسيد كه پاسخ اغلب آنها از توان ما بيرون بود. هر كس از عهده پاسخ بر نمى آمد، با اظهار لطف وى و پاسخ درست پرسش رو به رو مى شد.</w:t>
      </w:r>
      <w:r w:rsidRPr="00AB5125">
        <w:rPr>
          <w:rFonts w:cs="B Badr"/>
          <w:rtl/>
        </w:rPr>
        <w:br/>
        <w:t>پس از آنكه همه ما را خلع سلاح كرد، فرمود: والدين شما نگران شده اند كه شما نمازتان را به فارسى مى خوانيد، آنها نمى دانند من كسانى را مى شناسم كه ـ نعوذبالله ـ اصلاً نماز نمى خوانند. شما جوانان پاك اعتقادى هستيد كه هم اهل دين هستيد و هم اهل همت. من در جوانى مى خواستم مثل شما نماز را به فارسى بخوانم؛ ولى مشكلاتى پيش آمد كه نتوانستم. اكنون شما به خواسته دوران جوانى ام جامه عمل پوشانيده ايد، آفرين به همت شما. در آن روزگار، نخستين مشكل من ترجمه صحيح سوره «حمد» بود كه لابد شما آن را حلّ كرده ايد. اكنون يكى از شما كه از ديگران مسلط تر است، بگويد «بسم اللّه الرحمن الرحيم» را چگونه ترجمه كرده است؟!</w:t>
      </w:r>
      <w:r w:rsidRPr="00AB5125">
        <w:rPr>
          <w:rFonts w:cs="B Badr"/>
          <w:rtl/>
        </w:rPr>
        <w:br/>
        <w:t>يكى از ما به عادت دانش آموزان، دستش را بالا گرفت و براى پاسخ دادن داوطلب شد. آقا با لبخند فرمود: خوب شد طرف مباحثه ما يك نفر است؛ زيرا من از عهده پانزده جوان نيرومند بر نمى آمدم. بعد به آن جوان فرمود: خوب بفرماييد «بسم اللّه» را چگونه ترجمه كرديد؟ آن جوان گفت: طبق عادت جارى به نام خداوند بخشنده مهربان. حضرت ارباب لبخند زد و فرمود: گمان نكنم ترجمه درست «بسم اللّه» چنين باشد. در مورد «بسم» ترجمه «به نام» عيبى ندارد. اما «اللّه» قابل ترجمه نيست؛ زيرا اسم علم (خاص) خدا است و اسم خاص را نمى توان ترجمه كرد؛ مثلاً اگر اسم كسى «حسن» باشد، نمى توان به آن گفت «زيبا». ترجمه «حسن» زيبا است؛ امّا اگر به آقاى حسن بگوييم آقاى زيبا، خوشش نمى آيد. كلمه «اللّه» اسم خاصى است كه مسلمانان بر ذات خداوند متعال اطلاق مى كنند. نمى توان «اللّه» را ترجمه كرد، بايد همان را به كار برد.</w:t>
      </w:r>
      <w:r w:rsidRPr="00AB5125">
        <w:rPr>
          <w:rFonts w:cs="B Badr"/>
          <w:rtl/>
        </w:rPr>
        <w:br/>
        <w:t>خوب «رحمن» را چگونه ترجمه كرده ايد؟ رفيق ما پاسخ داد: بخشنده. حضرت ارباب فرمود: اين ترجمه بد نيست، ولى كامل نيست؛ زيرا «رحمن» يكى از صفات خدا است كه شمول رحمت و بخشندگى او را مى رساند و اين شمول در كلمه بخشنده نيست؛ «رحمن»؛ يعنى، خدايى كه در اين دنيا هم بر مؤمن و هم بر كافر رحم مى كند و همه را در كنف لطف و بخشندگى خود قرار مى دهد و نعمت رزق و سلامت جسم و مانند آن عطا مى فرمايد. در هر حال، ترجمه بخشنده براى «رحمن» در حد كمال ترجمه نيست.</w:t>
      </w:r>
      <w:r w:rsidRPr="00AB5125">
        <w:rPr>
          <w:rFonts w:cs="B Badr"/>
          <w:rtl/>
        </w:rPr>
        <w:br/>
        <w:t>خوب، «رحيم» را چطور ترجمه كرده ايد؟ رفيق ما جواب داد: «مهربان». آيه اللّه ارباب فرمود: اگر مقصودتان از «رحيم» من بودم ـ چون نام وى رحيم بود ـ بدم نمى آمد «مهربان» ترجمه كنيد؛ امّا چون رحيم كلمه اى قرآنى و نام پروردگار است، بايد درست معنا شود. اگر آن را «بخشاينده» ترجمه كرده بوديد، راهى به دهى مى برد؛ زيرا «رحيم»؛ يعنى، خدايى كه در آن دنيا گناهان مؤمنان را عفو مى كند. پس آنچه در ترجمه «بسم الله» آورده ايد، بد نيست؛ ولى كامل نيست و اشتباهاتى دارد. من هم در دوران جوانى چنين قصدى داشتم؛ امّا به همين مشكلات برخوردم و از خواندن نماز فارسى منصرف شدم. تازه اين فقط آيه اول سوره حمد بود، اگر به ديگر آيات بپردازيم، موضوع خيلى پيچيده تر مى شود. امّا من معتقدم شما اگر باز هم بر اين امر اصرار داريد، دست از نماز خواندن به فارسى برنداريد؛ زيرا خواندنش، از نخواندن نماز به طور كلى بهتر است.</w:t>
      </w:r>
      <w:r w:rsidRPr="00AB5125">
        <w:rPr>
          <w:rFonts w:cs="B Badr"/>
          <w:rtl/>
        </w:rPr>
        <w:br/>
      </w:r>
      <w:r w:rsidRPr="00AB5125">
        <w:rPr>
          <w:rFonts w:cs="B Badr"/>
          <w:rtl/>
        </w:rPr>
        <w:lastRenderedPageBreak/>
        <w:t>در اين جا همگى شرمنده و منفعل و شكست خورده از وى عذرخواهى كرديم و قول داديم، ضمن خواندن نماز به عربى، نمازهاى گذشته را اعاده كنيم. ايشان فرمود: من نگفتم به عربى نماز بخوانيد، هر طور دلتان مى خواهد بخوانيد. من فقط مشكلات اين كار را براى شما شرح دادم. ما همه عاجزانه از وى طلب بخشايش و از كار خود اظهار پيشمانى كرديم. آيه اللّه ارباب، با تعارف ميوه و شيرينى، مجلس را به پايان برد. ما همگى دست مباركش را بوسيديم و در حالى كه ما را بدرقه مى كرد، خدا حافظى نموديم. بعد نمازها را اعاده كرديم و از كار جاهلانه خود دست برداشتيم.</w:t>
      </w:r>
      <w:r w:rsidRPr="00AB5125">
        <w:rPr>
          <w:rFonts w:cs="B Badr"/>
          <w:rtl/>
        </w:rPr>
        <w:br/>
        <w:t>بنده از آن به بعد گاهى به حضور آن جناب مى رسيدم و از خرمن علم و فضيلت وى خوشه ها بر مى چيدم. وقتى در دوره دكتراى زبان و ادبيات فارسى دانشگاه تهران به تحصيل مشغول بودم، گاه نامه ها و پيغام هاى استاد فقيد مرحوم بديع الزمان فروزانفر را براى وى مى بردم و پاسخ هاى كتبى و شفاهى حضرت آيه اللّه را به آن استاد فقيد مى رساندم و اين افتخارى براى بنده بود. گاه ورقه هاى استفتايى كه به محضر آن حضرت رسيده بود، روى هم انباشته مى شد. آن جناب دستور مى داد آن ها را بخوانم و پاسخ را طبق نظر وى بنويسم. پس از خواندن پاسخ، اگر اشتباهى نداشت، آن را مهر مى كرد. در اين مرحله با بزرگوارى هاى بسيار آن حضرت، رو به رو بودم كه اكنون مجال بيان آنها نيست. خدايش بيامرزد و در درياى رحمت خويش غرقه سازد؛ «انّه كريمٌ رحيم»265.266</w:t>
      </w:r>
      <w:r w:rsidRPr="00AB5125">
        <w:rPr>
          <w:rFonts w:cs="B Badr"/>
          <w:rtl/>
        </w:rPr>
        <w:br/>
      </w:r>
      <w:r w:rsidRPr="00AB5125">
        <w:rPr>
          <w:rFonts w:cs="B Badr"/>
          <w:rtl/>
        </w:rPr>
        <w:br/>
      </w:r>
      <w:r w:rsidRPr="00AB5125">
        <w:rPr>
          <w:rFonts w:cs="B Badr"/>
          <w:b/>
          <w:bCs/>
          <w:rtl/>
        </w:rPr>
        <w:t>پوشش در نماز</w:t>
      </w:r>
      <w:r w:rsidRPr="00AB5125">
        <w:rPr>
          <w:rFonts w:cs="B Badr"/>
          <w:b/>
          <w:bCs/>
          <w:rtl/>
        </w:rPr>
        <w:br/>
      </w:r>
      <w:r w:rsidRPr="00AB5125">
        <w:rPr>
          <w:rFonts w:cs="B Badr"/>
          <w:rtl/>
        </w:rPr>
        <w:t>پرسش 75. فلسفه حجاب كامل در نماز چيست؟ خدا كه با همه محرم است، پس چرا در تاريكى و تنهايى كه هيچ نامحرمى هم وجود ندارد، بانوان بايد با پوشش كامل نماز بخوانند؟</w:t>
      </w:r>
      <w:r w:rsidRPr="00AB5125">
        <w:rPr>
          <w:rFonts w:cs="B Badr"/>
          <w:rtl/>
        </w:rPr>
        <w:br/>
        <w:t>يكم. نماز داراى آثار و فوايد فراوان است. يكى از آنها، نهادينه كردن ارزش ها و تمرين پيوسته پاكى ها است. ياد خدا بزرگ ترين ارزش است و نمازهاى پنج گانه اين ارزش را در قلوب همگان نهادينه مى كند.</w:t>
      </w:r>
      <w:r w:rsidRPr="00AB5125">
        <w:rPr>
          <w:rFonts w:cs="B Badr"/>
          <w:rtl/>
        </w:rPr>
        <w:br/>
        <w:t>حفظ حجاب و پوشش اسلامى نيز براى زنان يك ارزش گران بها و تعيين كننده است. خداوند متعال تمرين و يادآورى پيوسته آن را براى زنان در نماز واجب كرده است تا همواره بر حفظ آن پايدار باشند.</w:t>
      </w:r>
      <w:r w:rsidRPr="00AB5125">
        <w:rPr>
          <w:rFonts w:cs="B Badr"/>
          <w:rtl/>
        </w:rPr>
        <w:br/>
        <w:t>دوم. وجود پوششى يك پارچه براى تمام بدن و داشتن پوششى مخصوص براى نماز، توجه و حضور قلب انسان را بيشتر مى كند و از تفرقه خاطر مى كاهد و ارزش نماز را صد چندان مى كند.</w:t>
      </w:r>
      <w:r w:rsidRPr="00AB5125">
        <w:rPr>
          <w:rFonts w:cs="B Badr"/>
          <w:rtl/>
        </w:rPr>
        <w:br/>
        <w:t>سوم. داشتن پوشش كامل در پيشگاه خداوند، نوعى ادب و احترام به ساحت قدس ربوبى است. ازاين رو براى مرد نيز در بر داشتن عبا و پوشاندن سر در نماز، مستحب است و همين ادب حضور در پيشگاه الهى، زمينه ساز حضور معنوى و بار يافتن به محضر حق مى شود.</w:t>
      </w:r>
      <w:r w:rsidRPr="00AB5125">
        <w:rPr>
          <w:rFonts w:cs="B Badr"/>
          <w:rtl/>
        </w:rPr>
        <w:br/>
        <w:t>چهارم. حكم پوشش در نماز، با حفظ حجاب در برابر نامحرم تفاوت هايى دارد و با آن قابل مقايسه نيست. به عنوان مثال به فتواى غالب مراجع تقليد پوشاندن روى پا در برابر نامحرم واجب است؛ ولى در نماز ـ بدون حضور نامحرم ـ واجب نيست.</w:t>
      </w:r>
      <w:r w:rsidRPr="00AB5125">
        <w:rPr>
          <w:rFonts w:cs="B Badr"/>
          <w:rtl/>
        </w:rPr>
        <w:br/>
      </w:r>
      <w:r w:rsidRPr="00AB5125">
        <w:rPr>
          <w:rFonts w:cs="B Badr"/>
          <w:rtl/>
        </w:rPr>
        <w:br/>
      </w:r>
      <w:r w:rsidRPr="00AB5125">
        <w:rPr>
          <w:rFonts w:cs="B Badr"/>
          <w:rtl/>
        </w:rPr>
        <w:br/>
      </w:r>
      <w:r w:rsidRPr="00AB5125">
        <w:rPr>
          <w:rFonts w:cs="B Badr"/>
          <w:rtl/>
        </w:rPr>
        <w:br/>
      </w:r>
      <w:r w:rsidRPr="00AB5125">
        <w:rPr>
          <w:rFonts w:cs="B Badr"/>
          <w:b/>
          <w:bCs/>
          <w:sz w:val="27"/>
          <w:szCs w:val="27"/>
          <w:rtl/>
        </w:rPr>
        <w:lastRenderedPageBreak/>
        <w:t>بخش ششم : احكام برگزيده</w:t>
      </w:r>
      <w:r w:rsidRPr="00AB5125">
        <w:rPr>
          <w:rFonts w:cs="B Badr"/>
          <w:b/>
          <w:bCs/>
          <w:sz w:val="27"/>
          <w:szCs w:val="27"/>
          <w:rtl/>
        </w:rPr>
        <w:br/>
      </w:r>
      <w:r w:rsidRPr="00AB5125">
        <w:rPr>
          <w:rFonts w:cs="B Badr"/>
          <w:rtl/>
        </w:rPr>
        <w:br/>
      </w:r>
      <w:r w:rsidRPr="00AB5125">
        <w:rPr>
          <w:rFonts w:cs="B Badr"/>
          <w:b/>
          <w:bCs/>
          <w:rtl/>
        </w:rPr>
        <w:t>گفت و گو در اينترنت</w:t>
      </w:r>
      <w:r w:rsidRPr="00AB5125">
        <w:rPr>
          <w:rFonts w:cs="B Badr"/>
          <w:b/>
          <w:bCs/>
          <w:rtl/>
        </w:rPr>
        <w:br/>
      </w:r>
      <w:r w:rsidRPr="00AB5125">
        <w:rPr>
          <w:rFonts w:cs="B Badr"/>
          <w:rtl/>
        </w:rPr>
        <w:t>پرسش 76. (</w:t>
      </w:r>
      <w:r w:rsidRPr="00AB5125">
        <w:rPr>
          <w:rFonts w:cs="B Badr"/>
        </w:rPr>
        <w:t>Chat</w:t>
      </w:r>
      <w:r w:rsidRPr="00AB5125">
        <w:rPr>
          <w:rFonts w:cs="B Badr"/>
          <w:rtl/>
        </w:rPr>
        <w:t>) چت در اينترنت با جنس مخالف ـ با اين شرط كه از حدود شرعى خارج نشويم (مثلاً براى تبادل نظر) ـ چه حكمى دارد؟</w:t>
      </w:r>
      <w:r w:rsidRPr="00AB5125">
        <w:rPr>
          <w:rFonts w:cs="B Badr"/>
          <w:rtl/>
        </w:rPr>
        <w:br/>
        <w:t>همه: اگر بدون قصد لذت و ترس افتادن به حرام باشد، اشكال ندارد.267</w:t>
      </w:r>
      <w:r w:rsidRPr="00AB5125">
        <w:rPr>
          <w:rFonts w:cs="B Badr"/>
          <w:rtl/>
        </w:rPr>
        <w:br/>
        <w:t>تبصره. البته اگر جنس مخالف زن جوان باشد، بهتر است گفت و گوى با او (هر چند بدون قصد لذت هم باشد)، ترك شود.</w:t>
      </w:r>
      <w:r w:rsidRPr="00AB5125">
        <w:rPr>
          <w:rFonts w:cs="B Badr"/>
          <w:rtl/>
        </w:rPr>
        <w:br/>
      </w:r>
      <w:r w:rsidRPr="00AB5125">
        <w:rPr>
          <w:rFonts w:cs="B Badr"/>
          <w:rtl/>
        </w:rPr>
        <w:br/>
      </w:r>
      <w:r w:rsidRPr="00AB5125">
        <w:rPr>
          <w:rFonts w:cs="B Badr"/>
          <w:b/>
          <w:bCs/>
          <w:rtl/>
        </w:rPr>
        <w:t>تدريس خصوصى مرد</w:t>
      </w:r>
      <w:r w:rsidRPr="00AB5125">
        <w:rPr>
          <w:rFonts w:cs="B Badr"/>
          <w:b/>
          <w:bCs/>
          <w:rtl/>
        </w:rPr>
        <w:br/>
      </w:r>
      <w:r w:rsidRPr="00AB5125">
        <w:rPr>
          <w:rFonts w:cs="B Badr"/>
          <w:rtl/>
        </w:rPr>
        <w:t>پرسش 77. براى تدريس خصوصى در منزل، آيا براى دانش آموزان دختر مى توان معلم مرد و براى پسر معلم زن استخدام كرد؛ در حالى كه هر دو در اتاق تنها به سر مى برند و كسى ديگر در آنجا نيست؟</w:t>
      </w:r>
      <w:r w:rsidRPr="00AB5125">
        <w:rPr>
          <w:rFonts w:cs="B Badr"/>
          <w:rtl/>
        </w:rPr>
        <w:br/>
        <w:t>امام، خامنه اى و نورى: اگر كسى نمى تواند وارد اتاق شود و آنان بترسند كه به حرام بيفتند، ماندنشان در آنجا حرام است.268</w:t>
      </w:r>
      <w:r w:rsidRPr="00AB5125">
        <w:rPr>
          <w:rFonts w:cs="B Badr"/>
          <w:rtl/>
        </w:rPr>
        <w:br/>
        <w:t>بهجت، سيستانى و وحيد: اگر احتمال فساد برود، ماندن آنان در آنجا حرام است؛ هر چند طورى باشد كه كسى ديگر بتواند وارد شود.269</w:t>
      </w:r>
      <w:r w:rsidRPr="00AB5125">
        <w:rPr>
          <w:rFonts w:cs="B Badr"/>
          <w:rtl/>
        </w:rPr>
        <w:br/>
        <w:t>تبريزى و فاضل: اگر كسى نمى تواند وارد آن مكان شود؛ در صورتى كه احتمال فساد برود، ماندنشان در آنجا حرام است.270</w:t>
      </w:r>
      <w:r w:rsidRPr="00AB5125">
        <w:rPr>
          <w:rFonts w:cs="B Badr"/>
          <w:rtl/>
        </w:rPr>
        <w:br/>
        <w:t>صافى: اگر كسى نمى تواند وارد اتاق شود، ماندن آنان در آنجا حرام است؛ هر چند احتمال فساد ندهند.271</w:t>
      </w:r>
      <w:r w:rsidRPr="00AB5125">
        <w:rPr>
          <w:rFonts w:cs="B Badr"/>
          <w:rtl/>
        </w:rPr>
        <w:br/>
        <w:t>مكارم: اگر كسى نمى تواند وارد اتاق شود، بنابر احتياط واجب ماندن آنان در آنجا جايز نيست.272</w:t>
      </w:r>
      <w:r w:rsidRPr="00AB5125">
        <w:rPr>
          <w:rFonts w:cs="B Badr"/>
          <w:rtl/>
        </w:rPr>
        <w:br/>
      </w:r>
      <w:r w:rsidRPr="00AB5125">
        <w:rPr>
          <w:rFonts w:cs="B Badr"/>
          <w:rtl/>
        </w:rPr>
        <w:br/>
      </w:r>
      <w:r w:rsidRPr="00AB5125">
        <w:rPr>
          <w:rFonts w:cs="B Badr"/>
          <w:b/>
          <w:bCs/>
          <w:rtl/>
        </w:rPr>
        <w:t>صيغه محرميت</w:t>
      </w:r>
      <w:r w:rsidRPr="00AB5125">
        <w:rPr>
          <w:rFonts w:cs="B Badr"/>
          <w:b/>
          <w:bCs/>
          <w:rtl/>
        </w:rPr>
        <w:br/>
      </w:r>
      <w:r w:rsidRPr="00AB5125">
        <w:rPr>
          <w:rFonts w:cs="B Badr"/>
          <w:rtl/>
        </w:rPr>
        <w:t>پرسش 78. ما دو نفر همكار مجرد هستيم؛ براى آنكه روابطمان از نظر شرعى دچار مشكل نشود و به گناه كشيده نشويم، آيا مى توانيم بدون اجازه پدر همكارم، ازدواج موقت كنيم؟</w:t>
      </w:r>
      <w:r w:rsidRPr="00AB5125">
        <w:rPr>
          <w:rFonts w:cs="B Badr"/>
          <w:rtl/>
        </w:rPr>
        <w:br/>
        <w:t>امام، سيستانى و نورى: روابط كارى و تحصيلى، باعث نمى شود اذن پدر يا جد پدرى دختر از اعتبار بيفتد273.</w:t>
      </w:r>
      <w:r w:rsidRPr="00AB5125">
        <w:rPr>
          <w:rFonts w:cs="B Badr"/>
          <w:rtl/>
        </w:rPr>
        <w:br/>
        <w:t>بهجت، تبريزى، فاضل، صافى و مكارم: بنابر احتياط واجب، روابط كارى و تحصيلى باعث نمى شود اذن پدر يا جد پدرى دختر از اعتبار بيفتد.274</w:t>
      </w:r>
      <w:r w:rsidRPr="00AB5125">
        <w:rPr>
          <w:rFonts w:cs="B Badr"/>
          <w:rtl/>
        </w:rPr>
        <w:br/>
      </w:r>
      <w:r w:rsidRPr="00AB5125">
        <w:rPr>
          <w:rFonts w:cs="B Badr"/>
          <w:rtl/>
        </w:rPr>
        <w:br/>
      </w:r>
      <w:r w:rsidRPr="00AB5125">
        <w:rPr>
          <w:rFonts w:cs="B Badr"/>
          <w:b/>
          <w:bCs/>
          <w:rtl/>
        </w:rPr>
        <w:t>اذن پدر</w:t>
      </w:r>
      <w:r w:rsidRPr="00AB5125">
        <w:rPr>
          <w:rFonts w:cs="B Badr"/>
          <w:b/>
          <w:bCs/>
          <w:rtl/>
        </w:rPr>
        <w:br/>
      </w:r>
      <w:r w:rsidRPr="00AB5125">
        <w:rPr>
          <w:rFonts w:cs="B Badr"/>
          <w:rtl/>
        </w:rPr>
        <w:t>پرسش 79. اگر در ازدواج با دختر باكره، بدانيم پدرش به آن رضايت مى دهد؛ آيا همين مقدار از رضايت باطنى كفايت مى كند، يا نياز به اجازه دارد؟</w:t>
      </w:r>
      <w:r w:rsidRPr="00AB5125">
        <w:rPr>
          <w:rFonts w:cs="B Badr"/>
          <w:rtl/>
        </w:rPr>
        <w:br/>
        <w:t>همه: خير، بايد رضايت ابراز و اظهار گردد.275</w:t>
      </w:r>
      <w:r w:rsidRPr="00AB5125">
        <w:rPr>
          <w:rFonts w:cs="B Badr"/>
          <w:rtl/>
        </w:rPr>
        <w:br/>
      </w:r>
      <w:r w:rsidRPr="00AB5125">
        <w:rPr>
          <w:rFonts w:cs="B Badr"/>
          <w:rtl/>
        </w:rPr>
        <w:lastRenderedPageBreak/>
        <w:br/>
        <w:t>پرسش 80. اگر پدر دختر به ازدواج دائم با جوانى اجازه دهد؛ آيا آنان مى توانند براى آشنايى از خصوصيات يكديگر، بدون اطلاع خانواده او، عقد موقت بخوانند؟</w:t>
      </w:r>
      <w:r w:rsidRPr="00AB5125">
        <w:rPr>
          <w:rFonts w:cs="B Badr"/>
          <w:rtl/>
        </w:rPr>
        <w:br/>
        <w:t>امام، سيستانى و نورى: در اين فرض، بايد با اجازه پدر يا جد پدرى دختر باشد.276</w:t>
      </w:r>
      <w:r w:rsidRPr="00AB5125">
        <w:rPr>
          <w:rFonts w:cs="B Badr"/>
          <w:rtl/>
        </w:rPr>
        <w:br/>
        <w:t>بهجت، تبريزى، صافى، فاضل، مكارم و وحيد: در اين فرض، احتياط واجب آن است كه با اجازه پدر يا جد پدرى دختر باشد.277</w:t>
      </w:r>
      <w:r w:rsidRPr="00AB5125">
        <w:rPr>
          <w:rFonts w:cs="B Badr"/>
          <w:rtl/>
        </w:rPr>
        <w:br/>
      </w:r>
      <w:r w:rsidRPr="00AB5125">
        <w:rPr>
          <w:rFonts w:cs="B Badr"/>
          <w:rtl/>
        </w:rPr>
        <w:br/>
      </w:r>
      <w:r w:rsidRPr="00AB5125">
        <w:rPr>
          <w:rFonts w:cs="B Badr"/>
          <w:b/>
          <w:bCs/>
          <w:rtl/>
        </w:rPr>
        <w:t>رضايت دختر</w:t>
      </w:r>
      <w:r w:rsidRPr="00AB5125">
        <w:rPr>
          <w:rFonts w:cs="B Badr"/>
          <w:b/>
          <w:bCs/>
          <w:rtl/>
        </w:rPr>
        <w:br/>
      </w:r>
      <w:r w:rsidRPr="00AB5125">
        <w:rPr>
          <w:rFonts w:cs="B Badr"/>
          <w:rtl/>
        </w:rPr>
        <w:t>پرسش 81. پدر و مادرم مرا به ازدواج با پسرى در آورده اند؛ در حالى كه هيچ گونه رضايتى به آن ندارم، تكليف ازدواج ما چگونه است؟</w:t>
      </w:r>
      <w:r w:rsidRPr="00AB5125">
        <w:rPr>
          <w:rFonts w:cs="B Badr"/>
          <w:rtl/>
        </w:rPr>
        <w:br/>
        <w:t>همه: رضايت زن و مرد به ازدواج، شرط است و بدون آن، عقد صحيح نمى باشد.278</w:t>
      </w:r>
      <w:r w:rsidRPr="00AB5125">
        <w:rPr>
          <w:rFonts w:cs="B Badr"/>
          <w:rtl/>
        </w:rPr>
        <w:br/>
      </w:r>
      <w:r w:rsidRPr="00AB5125">
        <w:rPr>
          <w:rFonts w:cs="B Badr"/>
          <w:rtl/>
        </w:rPr>
        <w:br/>
      </w:r>
      <w:r w:rsidRPr="00AB5125">
        <w:rPr>
          <w:rFonts w:cs="B Badr"/>
          <w:b/>
          <w:bCs/>
          <w:rtl/>
        </w:rPr>
        <w:t>مهر السنه</w:t>
      </w:r>
      <w:r w:rsidRPr="00AB5125">
        <w:rPr>
          <w:rFonts w:cs="B Badr"/>
          <w:b/>
          <w:bCs/>
          <w:rtl/>
        </w:rPr>
        <w:br/>
      </w:r>
      <w:r w:rsidRPr="00AB5125">
        <w:rPr>
          <w:rFonts w:cs="B Badr"/>
          <w:rtl/>
        </w:rPr>
        <w:t>پرسش 82. مقدار مهرالسنه را بيان كنيد؟</w:t>
      </w:r>
      <w:r w:rsidRPr="00AB5125">
        <w:rPr>
          <w:rFonts w:cs="B Badr"/>
          <w:rtl/>
        </w:rPr>
        <w:br/>
        <w:t>همه: «مهر السنه»، مقدار مهرى است كه براى حضرت زهرا عليهاالسلام قرار داده شد. مقدار آن پانصد درهم است و هر درهم، معادل 6/12 نخود نقره سكه دار است كه در مجموع برابر 6300 نخود (يا 5/262 مثقال) مى شود. قيمت آن در هر زمان، تابع نرخ همان زمان است و در عصر ما هر درهم نزديك 700 تومان مى باشد.279</w:t>
      </w:r>
      <w:r w:rsidRPr="00AB5125">
        <w:rPr>
          <w:rFonts w:cs="B Badr"/>
          <w:rtl/>
        </w:rPr>
        <w:br/>
      </w:r>
      <w:r w:rsidRPr="00AB5125">
        <w:rPr>
          <w:rFonts w:cs="B Badr"/>
          <w:rtl/>
        </w:rPr>
        <w:br/>
      </w:r>
      <w:r w:rsidRPr="00AB5125">
        <w:rPr>
          <w:rFonts w:cs="B Badr"/>
          <w:b/>
          <w:bCs/>
          <w:rtl/>
        </w:rPr>
        <w:t>انگشتر بانوان</w:t>
      </w:r>
      <w:r w:rsidRPr="00AB5125">
        <w:rPr>
          <w:rFonts w:cs="B Badr"/>
          <w:b/>
          <w:bCs/>
          <w:rtl/>
        </w:rPr>
        <w:br/>
      </w:r>
      <w:r w:rsidRPr="00AB5125">
        <w:rPr>
          <w:rFonts w:cs="B Badr"/>
          <w:rtl/>
        </w:rPr>
        <w:t>پرسش 83. پوشش انگشتر طلا و حلقه ازدواج توسط بانوان، در صورتى كه در معرض ديد نامحرم باشد، چگونه است؟</w:t>
      </w:r>
      <w:r w:rsidRPr="00AB5125">
        <w:rPr>
          <w:rFonts w:cs="B Badr"/>
          <w:rtl/>
        </w:rPr>
        <w:br/>
        <w:t>امام، بهجت، خامنه اى، فاضل و صافى: بايد از نامحرم پوشانده شود.280</w:t>
      </w:r>
      <w:r w:rsidRPr="00AB5125">
        <w:rPr>
          <w:rFonts w:cs="B Badr"/>
          <w:rtl/>
        </w:rPr>
        <w:br/>
        <w:t>تبريزى، سيستانى، نورى و مكارم: پوشاندن آن لازم نيست.281</w:t>
      </w:r>
      <w:r w:rsidRPr="00AB5125">
        <w:rPr>
          <w:rFonts w:cs="B Badr"/>
          <w:rtl/>
        </w:rPr>
        <w:br/>
      </w:r>
      <w:r w:rsidRPr="00AB5125">
        <w:rPr>
          <w:rFonts w:cs="B Badr"/>
          <w:rtl/>
        </w:rPr>
        <w:br/>
      </w:r>
      <w:r w:rsidRPr="00AB5125">
        <w:rPr>
          <w:rFonts w:cs="B Badr"/>
          <w:b/>
          <w:bCs/>
          <w:rtl/>
        </w:rPr>
        <w:t>پوشش زن</w:t>
      </w:r>
      <w:r w:rsidRPr="00AB5125">
        <w:rPr>
          <w:rFonts w:cs="B Badr"/>
          <w:b/>
          <w:bCs/>
          <w:rtl/>
        </w:rPr>
        <w:br/>
      </w:r>
      <w:r w:rsidRPr="00AB5125">
        <w:rPr>
          <w:rFonts w:cs="B Badr"/>
          <w:rtl/>
        </w:rPr>
        <w:t>پرسش 84. آيا پوشاندن زير چانه و پشت و روى پا، در مقابل نامحرم واجب است؟</w:t>
      </w:r>
      <w:r w:rsidRPr="00AB5125">
        <w:rPr>
          <w:rFonts w:cs="B Badr"/>
          <w:rtl/>
        </w:rPr>
        <w:br/>
        <w:t>همه (به جز تبريزى و مكارم): آرى، بايد آنها را از نامحرم بپوشاند.282</w:t>
      </w:r>
      <w:r w:rsidRPr="00AB5125">
        <w:rPr>
          <w:rFonts w:cs="B Badr"/>
          <w:rtl/>
        </w:rPr>
        <w:br/>
        <w:t>مكارم: پوشاندن زير چانه واجب است؛ ولى پوشاندن پشت و روى پا تا مچ واجب نيست.283</w:t>
      </w:r>
      <w:r w:rsidRPr="00AB5125">
        <w:rPr>
          <w:rFonts w:cs="B Badr"/>
          <w:rtl/>
        </w:rPr>
        <w:br/>
        <w:t>تبريزى: پوشاندن زير چانه واجب است؛ ولى پوشاندن پشت و روى پا تا مچ بنابر احتياط، واجب است.284</w:t>
      </w:r>
      <w:r w:rsidRPr="00AB5125">
        <w:rPr>
          <w:rFonts w:cs="B Badr"/>
          <w:rtl/>
        </w:rPr>
        <w:br/>
      </w:r>
      <w:r w:rsidRPr="00AB5125">
        <w:rPr>
          <w:rFonts w:cs="B Badr"/>
          <w:rtl/>
        </w:rPr>
        <w:br/>
      </w:r>
      <w:r w:rsidRPr="00AB5125">
        <w:rPr>
          <w:rFonts w:cs="B Badr"/>
          <w:b/>
          <w:bCs/>
          <w:rtl/>
        </w:rPr>
        <w:t>جلوگيرى از باردارى</w:t>
      </w:r>
      <w:r w:rsidRPr="00AB5125">
        <w:rPr>
          <w:rFonts w:cs="B Badr"/>
          <w:b/>
          <w:bCs/>
          <w:rtl/>
        </w:rPr>
        <w:br/>
      </w:r>
      <w:r w:rsidRPr="00AB5125">
        <w:rPr>
          <w:rFonts w:cs="B Badr"/>
          <w:rtl/>
        </w:rPr>
        <w:lastRenderedPageBreak/>
        <w:t>پرسش 85. امروزه با استفاده از دارو (خوراكى ـ تزريق) يا به كار بردن وسايل پيشگيرى پزشكى، به طور قطع مى توان از باردارى زن جلوگيرى كرد، با چنين فرضى آيا بر زنانى كه از امكانات فوق استفاده مى كنند، لازم است عده نگه دارند؟</w:t>
      </w:r>
      <w:r w:rsidRPr="00AB5125">
        <w:rPr>
          <w:rFonts w:cs="B Badr"/>
          <w:rtl/>
        </w:rPr>
        <w:br/>
        <w:t>همه: آرى، بايد عده نگه دارند.285</w:t>
      </w:r>
      <w:r w:rsidRPr="00AB5125">
        <w:rPr>
          <w:rFonts w:cs="B Badr"/>
          <w:rtl/>
        </w:rPr>
        <w:br/>
      </w:r>
      <w:r w:rsidRPr="00AB5125">
        <w:rPr>
          <w:rFonts w:cs="B Badr"/>
          <w:rtl/>
        </w:rPr>
        <w:br/>
      </w:r>
      <w:r w:rsidRPr="00AB5125">
        <w:rPr>
          <w:rFonts w:cs="B Badr"/>
          <w:b/>
          <w:bCs/>
          <w:rtl/>
        </w:rPr>
        <w:t>نگاه به موى زنان</w:t>
      </w:r>
      <w:r w:rsidRPr="00AB5125">
        <w:rPr>
          <w:rFonts w:cs="B Badr"/>
          <w:b/>
          <w:bCs/>
          <w:rtl/>
        </w:rPr>
        <w:br/>
      </w:r>
      <w:r w:rsidRPr="00AB5125">
        <w:rPr>
          <w:rFonts w:cs="B Badr"/>
          <w:rtl/>
        </w:rPr>
        <w:t>پرسش 86. نگاه كردن به موهاى زنان بد حجاب ـ كه هيچ گونه امر و نهى در آنها تأثير ندارد ـ چگونه است؟</w:t>
      </w:r>
      <w:r w:rsidRPr="00AB5125">
        <w:rPr>
          <w:rFonts w:cs="B Badr"/>
          <w:rtl/>
        </w:rPr>
        <w:br/>
        <w:t>امام، خامنه اى، فاضل، صافى و نورى: بنابر احتياط واجب، بدون قصد لذت و ترس افتادن به حرام نيز جايز نيست.286</w:t>
      </w:r>
      <w:r w:rsidRPr="00AB5125">
        <w:rPr>
          <w:rFonts w:cs="B Badr"/>
          <w:rtl/>
        </w:rPr>
        <w:br/>
        <w:t>بهجت: بدون قصد لذت و ترس افتادن به حرام نيز جايز نيست.287</w:t>
      </w:r>
      <w:r w:rsidRPr="00AB5125">
        <w:rPr>
          <w:rFonts w:cs="B Badr"/>
          <w:rtl/>
        </w:rPr>
        <w:br/>
        <w:t>تبريزى، سيستانى، مكارم و وحيد: اگر بدون قصد لذت و ترس افتادن به حرام باشد، اشكال ندارد.288</w:t>
      </w:r>
      <w:r w:rsidRPr="00AB5125">
        <w:rPr>
          <w:rFonts w:cs="B Badr"/>
          <w:rtl/>
        </w:rPr>
        <w:br/>
      </w:r>
      <w:r w:rsidRPr="00AB5125">
        <w:rPr>
          <w:rFonts w:cs="B Badr"/>
          <w:rtl/>
        </w:rPr>
        <w:br/>
      </w:r>
      <w:r w:rsidRPr="00AB5125">
        <w:rPr>
          <w:rFonts w:cs="B Badr"/>
          <w:b/>
          <w:bCs/>
          <w:rtl/>
        </w:rPr>
        <w:t>نگاه به نامحرم</w:t>
      </w:r>
      <w:r w:rsidRPr="00AB5125">
        <w:rPr>
          <w:rFonts w:cs="B Badr"/>
          <w:b/>
          <w:bCs/>
          <w:rtl/>
        </w:rPr>
        <w:br/>
      </w:r>
      <w:r w:rsidRPr="00AB5125">
        <w:rPr>
          <w:rFonts w:cs="B Badr"/>
          <w:rtl/>
        </w:rPr>
        <w:t>پرسش 87. با توجه به اينكه كلاس هاى دانشجويان دختر و پسر با هم برگزار مى شود، ناخودآگاه چشم انسان به دختران نامحرم مى افتد؛ حكم آن چيست؟</w:t>
      </w:r>
      <w:r w:rsidRPr="00AB5125">
        <w:rPr>
          <w:rFonts w:cs="B Badr"/>
          <w:rtl/>
        </w:rPr>
        <w:br/>
        <w:t>همه مراجع: اگر ناخود آگاه و بدون قصد لذت باشد، اشكال ندارد.289</w:t>
      </w:r>
      <w:r w:rsidRPr="00AB5125">
        <w:rPr>
          <w:rFonts w:cs="B Badr"/>
          <w:rtl/>
        </w:rPr>
        <w:br/>
      </w:r>
      <w:r w:rsidRPr="00AB5125">
        <w:rPr>
          <w:rFonts w:cs="B Badr"/>
          <w:rtl/>
        </w:rPr>
        <w:br/>
      </w:r>
      <w:r w:rsidRPr="00AB5125">
        <w:rPr>
          <w:rFonts w:cs="B Badr"/>
          <w:b/>
          <w:bCs/>
          <w:rtl/>
        </w:rPr>
        <w:t>نگاه به عكس زنان</w:t>
      </w:r>
      <w:r w:rsidRPr="00AB5125">
        <w:rPr>
          <w:rFonts w:cs="B Badr"/>
          <w:b/>
          <w:bCs/>
          <w:rtl/>
        </w:rPr>
        <w:br/>
      </w:r>
      <w:r w:rsidRPr="00AB5125">
        <w:rPr>
          <w:rFonts w:cs="B Badr"/>
          <w:rtl/>
        </w:rPr>
        <w:t>پرسش 88. نگاه كردن به عكس و فيلم هاى زنان فاميل و آشنا ـ كه در آن بدون حجاب مشاهده مى شوند ـ چگونه است؟</w:t>
      </w:r>
      <w:r w:rsidRPr="00AB5125">
        <w:rPr>
          <w:rFonts w:cs="B Badr"/>
          <w:rtl/>
        </w:rPr>
        <w:br/>
        <w:t>امام و نورى: اگر از زنانى هستند كه به حفظ حجاب شرعى پايبند مى باشند، نگاه كردن به عكس و فيلم آنان حرام است.290</w:t>
      </w:r>
      <w:r w:rsidRPr="00AB5125">
        <w:rPr>
          <w:rFonts w:cs="B Badr"/>
          <w:rtl/>
        </w:rPr>
        <w:br/>
        <w:t>سيستانى، مكارم و وحيد: اگر از زنانى هستند كه به حفظ حجاب شرعى پايبند مى باشند، بنابر احتياط واجب نگاه كردن به عكس و فيلم آنان جايز نيست.291</w:t>
      </w:r>
      <w:r w:rsidRPr="00AB5125">
        <w:rPr>
          <w:rFonts w:cs="B Badr"/>
          <w:rtl/>
        </w:rPr>
        <w:br/>
        <w:t>خامنه اى و صافى: نگاه كردن به عكس و فيلم آنان (به ويژه در مواردى كه در معرض هتك و فساد باشند)، حرام است.292</w:t>
      </w:r>
      <w:r w:rsidRPr="00AB5125">
        <w:rPr>
          <w:rFonts w:cs="B Badr"/>
          <w:rtl/>
        </w:rPr>
        <w:br/>
        <w:t>بهجت، تبريزى و فاضل: بنابر احتياط واجب، نگاه كردن به عكس و فيلم آنان جايز نيست.293</w:t>
      </w:r>
      <w:r w:rsidRPr="00AB5125">
        <w:rPr>
          <w:rFonts w:cs="B Badr"/>
          <w:rtl/>
        </w:rPr>
        <w:br/>
      </w:r>
      <w:r w:rsidRPr="00AB5125">
        <w:rPr>
          <w:rFonts w:cs="B Badr"/>
          <w:rtl/>
        </w:rPr>
        <w:br/>
        <w:t>پرسش 89. در حالى كه مى دانيم مردان فاميل و آشنا، فيلم ما را مشاهده مى كنند؛ آيا بر ما (زنان) جايز است بدون حجاب در مقابل فيلم بردار ظاهر شويم؟</w:t>
      </w:r>
      <w:r w:rsidRPr="00AB5125">
        <w:rPr>
          <w:rFonts w:cs="B Badr"/>
          <w:rtl/>
        </w:rPr>
        <w:br/>
        <w:t>همه: خير، بايد حجاب خود را رعايت كنيد.294</w:t>
      </w:r>
      <w:r w:rsidRPr="00AB5125">
        <w:rPr>
          <w:rFonts w:cs="B Badr"/>
          <w:rtl/>
        </w:rPr>
        <w:br/>
      </w:r>
      <w:r w:rsidRPr="00AB5125">
        <w:rPr>
          <w:rFonts w:cs="B Badr"/>
          <w:rtl/>
        </w:rPr>
        <w:br/>
      </w:r>
      <w:r w:rsidRPr="00AB5125">
        <w:rPr>
          <w:rFonts w:cs="B Badr"/>
          <w:b/>
          <w:bCs/>
          <w:rtl/>
        </w:rPr>
        <w:t>نگاه به دختر</w:t>
      </w:r>
      <w:r w:rsidRPr="00AB5125">
        <w:rPr>
          <w:rFonts w:cs="B Badr"/>
          <w:b/>
          <w:bCs/>
          <w:rtl/>
        </w:rPr>
        <w:br/>
      </w:r>
      <w:r w:rsidRPr="00AB5125">
        <w:rPr>
          <w:rFonts w:cs="B Badr"/>
          <w:rtl/>
        </w:rPr>
        <w:t xml:space="preserve">پرسش 90. مى خواهم با دخترى ازدواج كنم و اطمينان دارم مرا رد نمى كند؛ آيا مى توانم به منظور آگاهى از حال او و بدون قصد </w:t>
      </w:r>
      <w:r w:rsidRPr="00AB5125">
        <w:rPr>
          <w:rFonts w:cs="B Badr"/>
          <w:rtl/>
        </w:rPr>
        <w:lastRenderedPageBreak/>
        <w:t>لذت، به چهره، گردن و موهايش نگاه كنم؟</w:t>
      </w:r>
      <w:r w:rsidRPr="00AB5125">
        <w:rPr>
          <w:rFonts w:cs="B Badr"/>
          <w:rtl/>
        </w:rPr>
        <w:br/>
        <w:t>همه: آرى، بدون قصد لذت جايز است و چنانچه با نگاه اول آگاهى پيدا نشد، تكرار نگاه اشكال ندارد.295</w:t>
      </w:r>
      <w:r w:rsidRPr="00AB5125">
        <w:rPr>
          <w:rFonts w:cs="B Badr"/>
          <w:rtl/>
        </w:rPr>
        <w:br/>
      </w:r>
      <w:r w:rsidRPr="00AB5125">
        <w:rPr>
          <w:rFonts w:cs="B Badr"/>
          <w:rtl/>
        </w:rPr>
        <w:br/>
      </w:r>
      <w:r w:rsidRPr="00AB5125">
        <w:rPr>
          <w:rFonts w:cs="B Badr"/>
          <w:b/>
          <w:bCs/>
          <w:rtl/>
        </w:rPr>
        <w:t>گردش با نامزد</w:t>
      </w:r>
      <w:r w:rsidRPr="00AB5125">
        <w:rPr>
          <w:rFonts w:cs="B Badr"/>
          <w:b/>
          <w:bCs/>
          <w:rtl/>
        </w:rPr>
        <w:br/>
      </w:r>
      <w:r w:rsidRPr="00AB5125">
        <w:rPr>
          <w:rFonts w:cs="B Badr"/>
          <w:rtl/>
        </w:rPr>
        <w:t>پرسش 91. تفريح و رفتن به گردش با نامزد خود ـ كه هنوز عقد نشده است ـ چه حكمى دارد؟</w:t>
      </w:r>
      <w:r w:rsidRPr="00AB5125">
        <w:rPr>
          <w:rFonts w:cs="B Badr"/>
          <w:rtl/>
        </w:rPr>
        <w:br/>
        <w:t>همه: تا زمانى كه عقد شرعى خوانده نشده، جايز نيست.296</w:t>
      </w:r>
      <w:r w:rsidRPr="00AB5125">
        <w:rPr>
          <w:rFonts w:cs="B Badr"/>
          <w:rtl/>
        </w:rPr>
        <w:br/>
      </w:r>
      <w:r w:rsidRPr="00AB5125">
        <w:rPr>
          <w:rFonts w:cs="B Badr"/>
          <w:rtl/>
        </w:rPr>
        <w:br/>
      </w:r>
      <w:r w:rsidRPr="00AB5125">
        <w:rPr>
          <w:rFonts w:cs="B Badr"/>
          <w:b/>
          <w:bCs/>
          <w:rtl/>
        </w:rPr>
        <w:t>دست دادن با نامحرم</w:t>
      </w:r>
      <w:r w:rsidRPr="00AB5125">
        <w:rPr>
          <w:rFonts w:cs="B Badr"/>
          <w:b/>
          <w:bCs/>
          <w:rtl/>
        </w:rPr>
        <w:br/>
      </w:r>
      <w:r w:rsidRPr="00AB5125">
        <w:rPr>
          <w:rFonts w:cs="B Badr"/>
          <w:rtl/>
        </w:rPr>
        <w:t>پرسش 92. هرگاه در منطقه يا محيطى رسم بر اين باشد كه هنگام برخورد با يكديگر مصافحه مى كنند (حتى زنان با مردان) و اگر اين كار را ترك كنند، اهانت و اسائه ادب نسبت به طرف مقابل محسوب مى شود، حكم دست دادن زن و مرد با اين فرض چيست؟</w:t>
      </w:r>
      <w:r w:rsidRPr="00AB5125">
        <w:rPr>
          <w:rFonts w:cs="B Badr"/>
          <w:rtl/>
        </w:rPr>
        <w:br/>
        <w:t>همه: دست دادن با زن نامحرم جايز نيست و شعائر دينى بايد حفظ شود و با تفهيم حكم شرعى، حمل بر اسائه ادب از بين مى رود.297</w:t>
      </w:r>
      <w:r w:rsidRPr="00AB5125">
        <w:rPr>
          <w:rFonts w:cs="B Badr"/>
          <w:rtl/>
        </w:rPr>
        <w:br/>
      </w:r>
      <w:r w:rsidRPr="00AB5125">
        <w:rPr>
          <w:rFonts w:cs="B Badr"/>
          <w:rtl/>
        </w:rPr>
        <w:br/>
      </w:r>
      <w:r w:rsidRPr="00AB5125">
        <w:rPr>
          <w:rFonts w:cs="B Badr"/>
          <w:b/>
          <w:bCs/>
          <w:rtl/>
        </w:rPr>
        <w:t>رقص همسر</w:t>
      </w:r>
      <w:r w:rsidRPr="00AB5125">
        <w:rPr>
          <w:rFonts w:cs="B Badr"/>
          <w:b/>
          <w:bCs/>
          <w:rtl/>
        </w:rPr>
        <w:br/>
      </w:r>
      <w:r w:rsidRPr="00AB5125">
        <w:rPr>
          <w:rFonts w:cs="B Badr"/>
          <w:rtl/>
        </w:rPr>
        <w:t>پرسش 93. آيا زن مى تواند براى شوهرش برقصد و همراه با آن، به موسيقى طرب انگيز و شاد گوش كنند؟</w:t>
      </w:r>
      <w:r w:rsidRPr="00AB5125">
        <w:rPr>
          <w:rFonts w:cs="B Badr"/>
          <w:rtl/>
        </w:rPr>
        <w:br/>
        <w:t>امام، تبريزى، خامنه اى، سيستانى، صافى، مكارم، نورى و وحيد: رقص زن براى شوهر جايز است؛ در صورتى كه با موسيقى حرام همراه نشود.298</w:t>
      </w:r>
      <w:r w:rsidRPr="00AB5125">
        <w:rPr>
          <w:rFonts w:cs="B Badr"/>
          <w:rtl/>
        </w:rPr>
        <w:br/>
        <w:t>بهجت: بنابر احتياط واجب جايز نيست.299</w:t>
      </w:r>
      <w:r w:rsidRPr="00AB5125">
        <w:rPr>
          <w:rFonts w:cs="B Badr"/>
          <w:rtl/>
        </w:rPr>
        <w:br/>
        <w:t>تبصره. رقص و استماع موسيقى دو موضوع است و هر كدام، حكم جداگانه اى دارد.</w:t>
      </w:r>
      <w:r w:rsidRPr="00AB5125">
        <w:rPr>
          <w:rFonts w:cs="B Badr"/>
          <w:rtl/>
        </w:rPr>
        <w:br/>
      </w:r>
      <w:r w:rsidRPr="00AB5125">
        <w:rPr>
          <w:rFonts w:cs="B Badr" w:hint="cs"/>
          <w:rtl/>
        </w:rPr>
        <w:t> </w:t>
      </w:r>
    </w:p>
    <w:p w:rsidR="009A2D66" w:rsidRPr="00AB5125" w:rsidRDefault="009A2D66" w:rsidP="009A2D66">
      <w:pPr>
        <w:pStyle w:val="NormalWeb"/>
        <w:bidi/>
        <w:spacing w:before="0" w:beforeAutospacing="0" w:after="0" w:afterAutospacing="0" w:line="300" w:lineRule="atLeast"/>
        <w:ind w:left="30" w:right="30"/>
        <w:rPr>
          <w:rFonts w:cs="B Badr"/>
          <w:rtl/>
        </w:rPr>
      </w:pPr>
      <w:r w:rsidRPr="00AB5125">
        <w:rPr>
          <w:rFonts w:cs="B Badr"/>
          <w:b/>
          <w:bCs/>
          <w:rtl/>
        </w:rPr>
        <w:t>اجازه تحصيل</w:t>
      </w:r>
      <w:r w:rsidRPr="00AB5125">
        <w:rPr>
          <w:rFonts w:cs="B Badr"/>
          <w:b/>
          <w:bCs/>
          <w:rtl/>
        </w:rPr>
        <w:br/>
      </w:r>
      <w:r w:rsidRPr="00AB5125">
        <w:rPr>
          <w:rFonts w:cs="B Badr"/>
          <w:rtl/>
        </w:rPr>
        <w:t>پرسش 94. هنگام ازدواج (در ضمن عقد) با شوهرم شرط كردم كه اجازه ادامه تحصيل در دانشگاه را به من بدهد؛ آيا اكنون مى تواند از شرط خود دست بردارد و اجازه ندهد؟</w:t>
      </w:r>
      <w:r w:rsidRPr="00AB5125">
        <w:rPr>
          <w:rFonts w:cs="B Badr"/>
          <w:rtl/>
        </w:rPr>
        <w:br/>
        <w:t>همه: خير، شما مى توانيد بدون اجازه شوهرتان به تحصيل ادامه دهيد.300</w:t>
      </w:r>
      <w:r w:rsidRPr="00AB5125">
        <w:rPr>
          <w:rFonts w:cs="B Badr"/>
          <w:rtl/>
        </w:rPr>
        <w:br/>
      </w:r>
      <w:r w:rsidRPr="00AB5125">
        <w:rPr>
          <w:rFonts w:cs="B Badr"/>
          <w:rtl/>
        </w:rPr>
        <w:br/>
      </w:r>
      <w:r w:rsidRPr="00AB5125">
        <w:rPr>
          <w:rFonts w:cs="B Badr"/>
          <w:b/>
          <w:bCs/>
          <w:rtl/>
        </w:rPr>
        <w:t>اجازه ادامه تحصيل</w:t>
      </w:r>
      <w:r w:rsidRPr="00AB5125">
        <w:rPr>
          <w:rFonts w:cs="B Badr"/>
          <w:b/>
          <w:bCs/>
          <w:rtl/>
        </w:rPr>
        <w:br/>
      </w:r>
      <w:r w:rsidRPr="00AB5125">
        <w:rPr>
          <w:rFonts w:cs="B Badr"/>
          <w:rtl/>
        </w:rPr>
        <w:t>پرسش 95. دختر و پسرى، مدتى است با يكديگر ازدواج كرده اند (عقد دائم)، اكنون زن مى خواهد براى ادامه تحصيل به دانشگاه برود؛ اما شوهرش اجازه نمى دهد، وظيفه زن در اينجا چيست (البته هنگام ازدواج در اين زمينه هيچ گونه صحبتى به ميان نيامده است)؟</w:t>
      </w:r>
      <w:r w:rsidRPr="00AB5125">
        <w:rPr>
          <w:rFonts w:cs="B Badr"/>
          <w:rtl/>
        </w:rPr>
        <w:br/>
      </w:r>
      <w:r w:rsidRPr="00AB5125">
        <w:rPr>
          <w:rFonts w:cs="B Badr"/>
          <w:rtl/>
        </w:rPr>
        <w:lastRenderedPageBreak/>
        <w:t>امام، بهجت، سيستانى، صافى، فاضل و وحيد: بدون اجازه شوهر جايز نيست.301</w:t>
      </w:r>
      <w:r w:rsidRPr="00AB5125">
        <w:rPr>
          <w:rFonts w:cs="B Badr"/>
          <w:rtl/>
        </w:rPr>
        <w:br/>
        <w:t>تبريزى: بنابر احتياط واجب، بدون اجازه شوهر جايز نيست.302</w:t>
      </w:r>
      <w:r w:rsidRPr="00AB5125">
        <w:rPr>
          <w:rFonts w:cs="B Badr"/>
          <w:rtl/>
        </w:rPr>
        <w:br/>
        <w:t>مكارم و نورى: اگر موجب تضييع حق شوهر نشود، اشكال ندارد (هر چند بهتر است رضايت او را جلب كند).303</w:t>
      </w:r>
      <w:r w:rsidRPr="00AB5125">
        <w:rPr>
          <w:rFonts w:cs="B Badr"/>
          <w:rtl/>
        </w:rPr>
        <w:br/>
      </w:r>
      <w:r w:rsidRPr="00AB5125">
        <w:rPr>
          <w:rFonts w:cs="B Badr"/>
          <w:rtl/>
        </w:rPr>
        <w:br/>
      </w:r>
      <w:r w:rsidRPr="00AB5125">
        <w:rPr>
          <w:rFonts w:cs="B Badr"/>
          <w:b/>
          <w:bCs/>
          <w:rtl/>
        </w:rPr>
        <w:t>معالجه زنان</w:t>
      </w:r>
      <w:r w:rsidRPr="00AB5125">
        <w:rPr>
          <w:rFonts w:cs="B Badr"/>
          <w:b/>
          <w:bCs/>
          <w:rtl/>
        </w:rPr>
        <w:br/>
      </w:r>
      <w:r w:rsidRPr="00AB5125">
        <w:rPr>
          <w:rFonts w:cs="B Badr"/>
          <w:rtl/>
        </w:rPr>
        <w:t>پرسش 96. براى معالجه زنان، در صورتى كه پزشك زن وجود دارد ولى احتمال مى رود متخصص مرد، بيمارى را بهتر درمان كند، تكليف چيست؟</w:t>
      </w:r>
      <w:r w:rsidRPr="00AB5125">
        <w:rPr>
          <w:rFonts w:cs="B Badr"/>
          <w:rtl/>
        </w:rPr>
        <w:br/>
        <w:t>همه (به جز سيستانى و تبريزى): تنها تخصص بيشتر، باعث نمى شود كه زن به پزشك مرد مراجعه كند؛ مگر آنكه ضرورت و احتمال خطر در ميان باشد.304</w:t>
      </w:r>
      <w:r w:rsidRPr="00AB5125">
        <w:rPr>
          <w:rFonts w:cs="B Badr"/>
          <w:rtl/>
        </w:rPr>
        <w:br/>
        <w:t>تبريزى و سيستانى: اگر تخصص پزشك مرد در آن بيمارى بيشتر باشد، مراجعه به او اشكال ندارد.305</w:t>
      </w:r>
      <w:r w:rsidRPr="00AB5125">
        <w:rPr>
          <w:rFonts w:cs="B Badr"/>
          <w:rtl/>
        </w:rPr>
        <w:br/>
      </w:r>
      <w:r w:rsidRPr="00AB5125">
        <w:rPr>
          <w:rFonts w:cs="B Badr"/>
          <w:rtl/>
        </w:rPr>
        <w:br/>
      </w:r>
      <w:r w:rsidRPr="00AB5125">
        <w:rPr>
          <w:rFonts w:cs="B Badr"/>
          <w:b/>
          <w:bCs/>
          <w:rtl/>
        </w:rPr>
        <w:t>شركت در مجلس موسيقى</w:t>
      </w:r>
      <w:r w:rsidRPr="00AB5125">
        <w:rPr>
          <w:rFonts w:cs="B Badr"/>
          <w:b/>
          <w:bCs/>
          <w:rtl/>
        </w:rPr>
        <w:br/>
      </w:r>
      <w:r w:rsidRPr="00AB5125">
        <w:rPr>
          <w:rFonts w:cs="B Badr"/>
          <w:rtl/>
        </w:rPr>
        <w:t>پرسش 97. شركت در مجالسى كه موسيقى و ترانه مبتذل پخش مى كنند ـ در صورتى كه تذكر دادن فايده ندارد ـ چگونه است؟</w:t>
      </w:r>
      <w:r w:rsidRPr="00AB5125">
        <w:rPr>
          <w:rFonts w:cs="B Badr"/>
          <w:rtl/>
        </w:rPr>
        <w:br/>
        <w:t>همه: شركت در مجالسى كه باعث استماع موسيقى حرام و يا تأييد گناه گردد، جايز نيست؛ مگر آنكه بتواند نهى از منكر كند.306</w:t>
      </w:r>
      <w:r w:rsidRPr="00AB5125">
        <w:rPr>
          <w:rFonts w:cs="B Badr"/>
          <w:rtl/>
        </w:rPr>
        <w:br/>
      </w:r>
      <w:r w:rsidRPr="00AB5125">
        <w:rPr>
          <w:rFonts w:cs="B Badr"/>
          <w:rtl/>
        </w:rPr>
        <w:br/>
      </w:r>
      <w:r w:rsidRPr="00AB5125">
        <w:rPr>
          <w:rFonts w:cs="B Badr"/>
          <w:b/>
          <w:bCs/>
          <w:rtl/>
        </w:rPr>
        <w:t>دفع افسد به فاسد</w:t>
      </w:r>
      <w:r w:rsidRPr="00AB5125">
        <w:rPr>
          <w:rFonts w:cs="B Badr"/>
          <w:b/>
          <w:bCs/>
          <w:rtl/>
        </w:rPr>
        <w:br/>
      </w:r>
      <w:r w:rsidRPr="00AB5125">
        <w:rPr>
          <w:rFonts w:cs="B Badr"/>
          <w:rtl/>
        </w:rPr>
        <w:t>پرسش 98. آيا به منظور جذب جوانان و نرفتن آنان به سمت برنامه هاى مبتذل ماهواره اى، جايز است كمى در پخش فيلم هاى رسانه هاى داخلى، تساهل ورزيد؟ به تعبير ديگر آيا دفع افسد به فاسد جايز است؟</w:t>
      </w:r>
      <w:r w:rsidRPr="00AB5125">
        <w:rPr>
          <w:rFonts w:cs="B Badr"/>
          <w:rtl/>
        </w:rPr>
        <w:br/>
        <w:t>همه: خير، اين كار جايز نيست.307</w:t>
      </w:r>
      <w:r w:rsidRPr="00AB5125">
        <w:rPr>
          <w:rFonts w:cs="B Badr"/>
          <w:rtl/>
        </w:rPr>
        <w:br/>
      </w:r>
      <w:r w:rsidRPr="00AB5125">
        <w:rPr>
          <w:rFonts w:cs="B Badr"/>
          <w:rtl/>
        </w:rPr>
        <w:br/>
      </w:r>
      <w:r w:rsidRPr="00AB5125">
        <w:rPr>
          <w:rFonts w:cs="B Badr"/>
          <w:b/>
          <w:bCs/>
          <w:rtl/>
        </w:rPr>
        <w:t>سود سپرده گذارى</w:t>
      </w:r>
      <w:r w:rsidRPr="00AB5125">
        <w:rPr>
          <w:rFonts w:cs="B Badr"/>
          <w:b/>
          <w:bCs/>
          <w:rtl/>
        </w:rPr>
        <w:br/>
      </w:r>
      <w:r w:rsidRPr="00AB5125">
        <w:rPr>
          <w:rFonts w:cs="B Badr"/>
          <w:rtl/>
        </w:rPr>
        <w:t>پرسش 99. سپرده هاى كوتاه مدت يا بلند مدت بانك ها، با سود معين (مثلاً 18 درصد) چه حكمى دارد؟</w:t>
      </w:r>
      <w:r w:rsidRPr="00AB5125">
        <w:rPr>
          <w:rFonts w:cs="B Badr"/>
          <w:rtl/>
        </w:rPr>
        <w:br/>
        <w:t>همه (به جز بهجت و وحيد): اگر بانك وكيل باشد كه از سوى سپرده گذار ـ از طريق اجراى عقود شرعى ـ معامله شرعى انجام دهد، گرفتن سود اشكال ندارد؛ ولى اگر قرض به شرط سود باشد، دريافت سود حرام است.308</w:t>
      </w:r>
      <w:r w:rsidRPr="00AB5125">
        <w:rPr>
          <w:rFonts w:cs="B Badr"/>
          <w:rtl/>
        </w:rPr>
        <w:br/>
        <w:t>بهجت: گرفتن سود سپرده گذارى، ربا و حرام است؛ مگر آنكه با بانك معامله شرعى انجام شود. براى مثال بانك جنسى را [ هر چه كه باشد] به مبلغ سود سپرده به مشترى بفروشد؛ به شرط اينكه مبلغى را تا مدت معيّنى به بانك قرض بدهد.309</w:t>
      </w:r>
      <w:r w:rsidRPr="00AB5125">
        <w:rPr>
          <w:rFonts w:cs="B Badr"/>
          <w:rtl/>
        </w:rPr>
        <w:br/>
        <w:t>وحيد: اگر در آن شرط سود نشود و خود را طلبكار نداند، دريافت آن اشكال ندارد؛ هر چند [ بداند] بانك سود مى دهد.310</w:t>
      </w:r>
      <w:r w:rsidRPr="00AB5125">
        <w:rPr>
          <w:rFonts w:cs="B Badr"/>
          <w:rtl/>
        </w:rPr>
        <w:br/>
      </w:r>
      <w:r w:rsidRPr="00AB5125">
        <w:rPr>
          <w:rFonts w:cs="B Badr"/>
          <w:rtl/>
        </w:rPr>
        <w:br/>
      </w:r>
      <w:r w:rsidRPr="00AB5125">
        <w:rPr>
          <w:rFonts w:cs="B Badr"/>
          <w:b/>
          <w:bCs/>
          <w:rtl/>
        </w:rPr>
        <w:t>جوايز بانكى</w:t>
      </w:r>
      <w:r w:rsidRPr="00AB5125">
        <w:rPr>
          <w:rFonts w:cs="B Badr"/>
          <w:b/>
          <w:bCs/>
          <w:rtl/>
        </w:rPr>
        <w:br/>
      </w:r>
      <w:r w:rsidRPr="00AB5125">
        <w:rPr>
          <w:rFonts w:cs="B Badr"/>
          <w:rtl/>
        </w:rPr>
        <w:lastRenderedPageBreak/>
        <w:t>پرسش 100. سپردن پول به حساب قرض الحسنه بانك ها و يا مؤسسات خصوصى، به قصد دريافت جوايز چه حكمى دارد؟</w:t>
      </w:r>
      <w:r w:rsidRPr="00AB5125">
        <w:rPr>
          <w:rFonts w:cs="B Badr"/>
          <w:rtl/>
        </w:rPr>
        <w:br/>
        <w:t>همه: اشكال ندارد.311</w:t>
      </w:r>
      <w:r w:rsidRPr="00AB5125">
        <w:rPr>
          <w:rFonts w:cs="B Badr"/>
          <w:rtl/>
        </w:rPr>
        <w:br/>
        <w:t>تبصره1. بين انگيزه و شرط تفاوت است؛ بنابراين اگر پول را به انگيزه شركت در قرعه كشى پس انداز كند، اشكال ندارد و آنچه كه اكنون در بانك ها و مؤسسه هاى خصوصى رايج است، به همين صورت است.</w:t>
      </w:r>
      <w:r w:rsidRPr="00AB5125">
        <w:rPr>
          <w:rFonts w:cs="B Badr"/>
          <w:rtl/>
        </w:rPr>
        <w:br/>
        <w:t>تبصره2. از نظر آية اللّه سيستانى، مشتريان مى توانند جايزه را بگيرند؛ ولى نصف آن را به فقير متدين بدهند.</w:t>
      </w:r>
      <w:r w:rsidRPr="00AB5125">
        <w:rPr>
          <w:rFonts w:cs="B Badr"/>
          <w:rtl/>
        </w:rPr>
        <w:br/>
      </w:r>
      <w:r w:rsidRPr="00AB5125">
        <w:rPr>
          <w:rFonts w:cs="B Badr"/>
          <w:rtl/>
        </w:rPr>
        <w:br/>
      </w:r>
      <w:r w:rsidRPr="00AB5125">
        <w:rPr>
          <w:rFonts w:cs="B Badr"/>
          <w:rtl/>
        </w:rPr>
        <w:br/>
      </w:r>
      <w:r w:rsidRPr="00AB5125">
        <w:rPr>
          <w:rFonts w:cs="B Badr" w:hint="cs"/>
          <w:rtl/>
        </w:rPr>
        <w:t> </w:t>
      </w:r>
    </w:p>
    <w:p w:rsidR="009A2D66" w:rsidRPr="00AB5125" w:rsidRDefault="009A2D66" w:rsidP="009A2D66">
      <w:pPr>
        <w:pStyle w:val="NormalWeb"/>
        <w:bidi/>
        <w:spacing w:before="0" w:beforeAutospacing="0" w:after="0" w:afterAutospacing="0" w:line="300" w:lineRule="atLeast"/>
        <w:ind w:left="30" w:right="30"/>
        <w:rPr>
          <w:rFonts w:cs="B Badr"/>
          <w:rtl/>
        </w:rPr>
      </w:pPr>
      <w:r w:rsidRPr="00AB5125">
        <w:rPr>
          <w:rFonts w:cs="B Badr"/>
          <w:b/>
          <w:bCs/>
          <w:rtl/>
        </w:rPr>
        <w:t>كليدواژه ها</w:t>
      </w:r>
      <w:r w:rsidRPr="00AB5125">
        <w:rPr>
          <w:rFonts w:cs="B Badr"/>
          <w:b/>
          <w:bCs/>
          <w:rtl/>
        </w:rPr>
        <w:br/>
      </w:r>
      <w:r w:rsidRPr="00AB5125">
        <w:rPr>
          <w:rFonts w:cs="B Badr"/>
          <w:rtl/>
        </w:rPr>
        <w:t>بخش اول (قرآن شناسى)</w:t>
      </w:r>
      <w:r w:rsidRPr="00AB5125">
        <w:rPr>
          <w:rFonts w:cs="B Badr"/>
          <w:rtl/>
        </w:rPr>
        <w:br/>
        <w:t>تدوين قرآن ··· 17</w:t>
      </w:r>
      <w:r w:rsidRPr="00AB5125">
        <w:rPr>
          <w:rFonts w:cs="B Badr"/>
          <w:rtl/>
        </w:rPr>
        <w:br/>
        <w:t>بعد از رحلت رسول خدا صلى الله عليه و آله ··· 17</w:t>
      </w:r>
      <w:r w:rsidRPr="00AB5125">
        <w:rPr>
          <w:rFonts w:cs="B Badr"/>
          <w:rtl/>
        </w:rPr>
        <w:br/>
        <w:t>در عهد رسول خدا صلى الله عليه و آله ··· 18</w:t>
      </w:r>
      <w:r w:rsidRPr="00AB5125">
        <w:rPr>
          <w:rFonts w:cs="B Badr"/>
          <w:rtl/>
        </w:rPr>
        <w:br/>
        <w:t>جمع آورى قرآن در سه مرحله ··· 18</w:t>
      </w:r>
      <w:r w:rsidRPr="00AB5125">
        <w:rPr>
          <w:rFonts w:cs="B Badr"/>
          <w:rtl/>
        </w:rPr>
        <w:br/>
        <w:t>گردآورى مصحف ها ··· 20</w:t>
      </w:r>
      <w:r w:rsidRPr="00AB5125">
        <w:rPr>
          <w:rFonts w:cs="B Badr"/>
          <w:rtl/>
        </w:rPr>
        <w:br/>
        <w:t>الفاظ قرآن ··· 21</w:t>
      </w:r>
      <w:r w:rsidRPr="00AB5125">
        <w:rPr>
          <w:rFonts w:cs="B Badr"/>
          <w:rtl/>
        </w:rPr>
        <w:br/>
        <w:t>اعجاز قرآن ··· 23</w:t>
      </w:r>
      <w:r w:rsidRPr="00AB5125">
        <w:rPr>
          <w:rFonts w:cs="B Badr"/>
          <w:rtl/>
        </w:rPr>
        <w:br/>
        <w:t>اعجاز ادبى و موسيقيايى ··· 24</w:t>
      </w:r>
      <w:r w:rsidRPr="00AB5125">
        <w:rPr>
          <w:rFonts w:cs="B Badr"/>
          <w:rtl/>
        </w:rPr>
        <w:br/>
        <w:t>اعجاز علمى ··· 25</w:t>
      </w:r>
      <w:r w:rsidRPr="00AB5125">
        <w:rPr>
          <w:rFonts w:cs="B Badr"/>
          <w:rtl/>
        </w:rPr>
        <w:br/>
        <w:t>اعجاز در پيشگويى ··· 27</w:t>
      </w:r>
      <w:r w:rsidRPr="00AB5125">
        <w:rPr>
          <w:rFonts w:cs="B Badr"/>
          <w:rtl/>
        </w:rPr>
        <w:br/>
        <w:t>تحريف ناپذيرى ··· 28</w:t>
      </w:r>
      <w:r w:rsidRPr="00AB5125">
        <w:rPr>
          <w:rFonts w:cs="B Badr"/>
          <w:rtl/>
        </w:rPr>
        <w:br/>
        <w:t>تحدّى ناپذيرى ··· 28</w:t>
      </w:r>
      <w:r w:rsidRPr="00AB5125">
        <w:rPr>
          <w:rFonts w:cs="B Badr"/>
          <w:rtl/>
        </w:rPr>
        <w:br/>
        <w:t>حوادث تاريخى ··· 29</w:t>
      </w:r>
      <w:r w:rsidRPr="00AB5125">
        <w:rPr>
          <w:rFonts w:cs="B Badr"/>
          <w:rtl/>
        </w:rPr>
        <w:br/>
        <w:t>پيروزى اسلام بر مشركان مكّه··· 29</w:t>
      </w:r>
      <w:r w:rsidRPr="00AB5125">
        <w:rPr>
          <w:rFonts w:cs="B Badr"/>
          <w:rtl/>
        </w:rPr>
        <w:br/>
        <w:t>پيروزى روم بر ايران ··· 29</w:t>
      </w:r>
      <w:r w:rsidRPr="00AB5125">
        <w:rPr>
          <w:rFonts w:cs="B Badr"/>
          <w:rtl/>
        </w:rPr>
        <w:br/>
        <w:t>علوم در قرآن ··· 30</w:t>
      </w:r>
      <w:r w:rsidRPr="00AB5125">
        <w:rPr>
          <w:rFonts w:cs="B Badr"/>
          <w:rtl/>
        </w:rPr>
        <w:br/>
        <w:t>رطب و يابس در كتاب ··· 31</w:t>
      </w:r>
      <w:r w:rsidRPr="00AB5125">
        <w:rPr>
          <w:rFonts w:cs="B Badr"/>
          <w:rtl/>
        </w:rPr>
        <w:br/>
        <w:t>نظريه داروين ··· 33</w:t>
      </w:r>
      <w:r w:rsidRPr="00AB5125">
        <w:rPr>
          <w:rFonts w:cs="B Badr"/>
          <w:rtl/>
        </w:rPr>
        <w:br/>
        <w:t>زيست شناسى ··· 34</w:t>
      </w:r>
      <w:r w:rsidRPr="00AB5125">
        <w:rPr>
          <w:rFonts w:cs="B Badr"/>
          <w:rtl/>
        </w:rPr>
        <w:br/>
      </w:r>
      <w:r w:rsidRPr="00AB5125">
        <w:rPr>
          <w:rFonts w:cs="B Badr"/>
          <w:rtl/>
        </w:rPr>
        <w:lastRenderedPageBreak/>
        <w:t>فلسفه علم ··· 35</w:t>
      </w:r>
      <w:r w:rsidRPr="00AB5125">
        <w:rPr>
          <w:rFonts w:cs="B Badr"/>
          <w:rtl/>
        </w:rPr>
        <w:br/>
        <w:t>دين ··· 36</w:t>
      </w:r>
      <w:r w:rsidRPr="00AB5125">
        <w:rPr>
          <w:rFonts w:cs="B Badr"/>
          <w:rtl/>
        </w:rPr>
        <w:br/>
        <w:t>قرآن و عربستان ··· 38</w:t>
      </w:r>
      <w:r w:rsidRPr="00AB5125">
        <w:rPr>
          <w:rFonts w:cs="B Badr"/>
          <w:rtl/>
        </w:rPr>
        <w:br/>
        <w:t>تحريف ناپذيرى قرآن ··· 40</w:t>
      </w:r>
      <w:r w:rsidRPr="00AB5125">
        <w:rPr>
          <w:rFonts w:cs="B Badr"/>
          <w:rtl/>
        </w:rPr>
        <w:br/>
        <w:t>مصحف حضرت على عليه السلام··· 42</w:t>
      </w:r>
      <w:r w:rsidRPr="00AB5125">
        <w:rPr>
          <w:rFonts w:cs="B Badr"/>
          <w:rtl/>
        </w:rPr>
        <w:br/>
        <w:t>ويژگى هاى مصحف حضرت على عليه السلام</w:t>
      </w:r>
      <w:r w:rsidRPr="00AB5125">
        <w:rPr>
          <w:rFonts w:cs="B Badr"/>
          <w:rtl/>
        </w:rPr>
        <w:br/>
        <w:t>مصحف فاطمه عليهاالسلام ··· 44</w:t>
      </w:r>
      <w:r w:rsidRPr="00AB5125">
        <w:rPr>
          <w:rFonts w:cs="B Badr"/>
          <w:rtl/>
        </w:rPr>
        <w:br/>
        <w:t>چيستى مصحف ··· 44</w:t>
      </w:r>
      <w:r w:rsidRPr="00AB5125">
        <w:rPr>
          <w:rFonts w:cs="B Badr"/>
          <w:rtl/>
        </w:rPr>
        <w:br/>
        <w:t>زمان و كيفيت نگارش ··· 45</w:t>
      </w:r>
      <w:r w:rsidRPr="00AB5125">
        <w:rPr>
          <w:rFonts w:cs="B Badr"/>
          <w:rtl/>
        </w:rPr>
        <w:br/>
        <w:t>امكان نزول جبرئيل ··· 46</w:t>
      </w:r>
      <w:r w:rsidRPr="00AB5125">
        <w:rPr>
          <w:rFonts w:cs="B Badr"/>
          <w:rtl/>
        </w:rPr>
        <w:br/>
        <w:t>مصحف نزد چه كسى است؟ ··· 47</w:t>
      </w:r>
      <w:r w:rsidRPr="00AB5125">
        <w:rPr>
          <w:rFonts w:cs="B Badr"/>
          <w:rtl/>
        </w:rPr>
        <w:br/>
        <w:t>بخش دوم (كلام و دين پژوهى)</w:t>
      </w:r>
      <w:r w:rsidRPr="00AB5125">
        <w:rPr>
          <w:rFonts w:cs="B Badr"/>
          <w:rtl/>
        </w:rPr>
        <w:br/>
        <w:t>دين شناسى ··· 51</w:t>
      </w:r>
      <w:r w:rsidRPr="00AB5125">
        <w:rPr>
          <w:rFonts w:cs="B Badr"/>
          <w:rtl/>
        </w:rPr>
        <w:br/>
        <w:t>دين اسلام ··· 51</w:t>
      </w:r>
      <w:r w:rsidRPr="00AB5125">
        <w:rPr>
          <w:rFonts w:cs="B Badr"/>
          <w:rtl/>
        </w:rPr>
        <w:br/>
        <w:t>اسلام، دين خاتم ··· 51</w:t>
      </w:r>
      <w:r w:rsidRPr="00AB5125">
        <w:rPr>
          <w:rFonts w:cs="B Badr"/>
          <w:rtl/>
        </w:rPr>
        <w:br/>
        <w:t>لوازم خاتميّت اسلام ··· 52</w:t>
      </w:r>
      <w:r w:rsidRPr="00AB5125">
        <w:rPr>
          <w:rFonts w:cs="B Badr"/>
          <w:rtl/>
        </w:rPr>
        <w:br/>
        <w:t>عدم تحريف ··· 52</w:t>
      </w:r>
      <w:r w:rsidRPr="00AB5125">
        <w:rPr>
          <w:rFonts w:cs="B Badr"/>
          <w:rtl/>
        </w:rPr>
        <w:br/>
        <w:t>جاودانگى و همگانى بودن ··· 52</w:t>
      </w:r>
      <w:r w:rsidRPr="00AB5125">
        <w:rPr>
          <w:rFonts w:cs="B Badr"/>
          <w:rtl/>
        </w:rPr>
        <w:br/>
        <w:t>چگونگى تحوّلات ··· 53</w:t>
      </w:r>
      <w:r w:rsidRPr="00AB5125">
        <w:rPr>
          <w:rFonts w:cs="B Badr"/>
          <w:rtl/>
        </w:rPr>
        <w:br/>
        <w:t>تفريط يا تحجّرگرايى ··· 53</w:t>
      </w:r>
      <w:r w:rsidRPr="00AB5125">
        <w:rPr>
          <w:rFonts w:cs="B Badr"/>
          <w:rtl/>
        </w:rPr>
        <w:br/>
        <w:t>تجددگرايى افراطى ··· 53</w:t>
      </w:r>
      <w:r w:rsidRPr="00AB5125">
        <w:rPr>
          <w:rFonts w:cs="B Badr"/>
          <w:rtl/>
        </w:rPr>
        <w:br/>
        <w:t>واقع نگرى اعتدالى ··· 53</w:t>
      </w:r>
      <w:r w:rsidRPr="00AB5125">
        <w:rPr>
          <w:rFonts w:cs="B Badr"/>
          <w:rtl/>
        </w:rPr>
        <w:br/>
        <w:t>رمز جاودانگى اسلام ··· 55</w:t>
      </w:r>
      <w:r w:rsidRPr="00AB5125">
        <w:rPr>
          <w:rFonts w:cs="B Badr"/>
          <w:rtl/>
        </w:rPr>
        <w:br/>
        <w:t>عنصر امامت ··· 55</w:t>
      </w:r>
      <w:r w:rsidRPr="00AB5125">
        <w:rPr>
          <w:rFonts w:cs="B Badr"/>
          <w:rtl/>
        </w:rPr>
        <w:br/>
        <w:t>عنصر اجتهاد ··· 57</w:t>
      </w:r>
      <w:r w:rsidRPr="00AB5125">
        <w:rPr>
          <w:rFonts w:cs="B Badr"/>
          <w:rtl/>
        </w:rPr>
        <w:br/>
        <w:t>قوانين ثابت و متغير ··· 57</w:t>
      </w:r>
      <w:r w:rsidRPr="00AB5125">
        <w:rPr>
          <w:rFonts w:cs="B Badr"/>
          <w:rtl/>
        </w:rPr>
        <w:br/>
        <w:t>پيوند با عقل ··· 57</w:t>
      </w:r>
      <w:r w:rsidRPr="00AB5125">
        <w:rPr>
          <w:rFonts w:cs="B Badr"/>
          <w:rtl/>
        </w:rPr>
        <w:br/>
        <w:t>جامع بودن ··· 58</w:t>
      </w:r>
      <w:r w:rsidRPr="00AB5125">
        <w:rPr>
          <w:rFonts w:cs="B Badr"/>
          <w:rtl/>
        </w:rPr>
        <w:br/>
        <w:t>هماهنگى با فطرت و طبيعت ··· 58</w:t>
      </w:r>
      <w:r w:rsidRPr="00AB5125">
        <w:rPr>
          <w:rFonts w:cs="B Badr"/>
          <w:rtl/>
        </w:rPr>
        <w:br/>
      </w:r>
      <w:r w:rsidRPr="00AB5125">
        <w:rPr>
          <w:rFonts w:cs="B Badr"/>
          <w:rtl/>
        </w:rPr>
        <w:lastRenderedPageBreak/>
        <w:t>عدم اختصاص به عرب ··· 59</w:t>
      </w:r>
      <w:r w:rsidRPr="00AB5125">
        <w:rPr>
          <w:rFonts w:cs="B Badr"/>
          <w:rtl/>
        </w:rPr>
        <w:br/>
        <w:t>عصرى نبودن قرآن ··· 60</w:t>
      </w:r>
      <w:r w:rsidRPr="00AB5125">
        <w:rPr>
          <w:rFonts w:cs="B Badr"/>
          <w:rtl/>
        </w:rPr>
        <w:br/>
        <w:t>حقانيت اسلام ··· 61</w:t>
      </w:r>
      <w:r w:rsidRPr="00AB5125">
        <w:rPr>
          <w:rFonts w:cs="B Badr"/>
          <w:rtl/>
        </w:rPr>
        <w:br/>
        <w:t>چيستى حقانيت اديان ··· 62</w:t>
      </w:r>
      <w:r w:rsidRPr="00AB5125">
        <w:rPr>
          <w:rFonts w:cs="B Badr"/>
          <w:rtl/>
        </w:rPr>
        <w:br/>
        <w:t>عقل و پلوراليزم دينى ··· 62</w:t>
      </w:r>
      <w:r w:rsidRPr="00AB5125">
        <w:rPr>
          <w:rFonts w:cs="B Badr"/>
          <w:rtl/>
        </w:rPr>
        <w:br/>
        <w:t>استلزام تناقض ··· 62</w:t>
      </w:r>
      <w:r w:rsidRPr="00AB5125">
        <w:rPr>
          <w:rFonts w:cs="B Badr"/>
          <w:rtl/>
        </w:rPr>
        <w:br/>
        <w:t>خودستيزى ··· 63</w:t>
      </w:r>
      <w:r w:rsidRPr="00AB5125">
        <w:rPr>
          <w:rFonts w:cs="B Badr"/>
          <w:rtl/>
        </w:rPr>
        <w:br/>
        <w:t>استلزام شكاكيت دينى ··· 63</w:t>
      </w:r>
      <w:r w:rsidRPr="00AB5125">
        <w:rPr>
          <w:rFonts w:cs="B Badr"/>
          <w:rtl/>
        </w:rPr>
        <w:br/>
        <w:t>عقل و دين حق ··· 64</w:t>
      </w:r>
      <w:r w:rsidRPr="00AB5125">
        <w:rPr>
          <w:rFonts w:cs="B Badr"/>
          <w:rtl/>
        </w:rPr>
        <w:br/>
        <w:t>اتهامات ناروا به پيامبران ··· 65</w:t>
      </w:r>
      <w:r w:rsidRPr="00AB5125">
        <w:rPr>
          <w:rFonts w:cs="B Badr"/>
          <w:rtl/>
        </w:rPr>
        <w:br/>
        <w:t>وجود افسانه ها ··· 65</w:t>
      </w:r>
      <w:r w:rsidRPr="00AB5125">
        <w:rPr>
          <w:rFonts w:cs="B Badr"/>
          <w:rtl/>
        </w:rPr>
        <w:br/>
        <w:t>گناه جبلى ··· 65</w:t>
      </w:r>
      <w:r w:rsidRPr="00AB5125">
        <w:rPr>
          <w:rFonts w:cs="B Badr"/>
          <w:rtl/>
        </w:rPr>
        <w:br/>
        <w:t>تقويت ظلم ··· 65</w:t>
      </w:r>
      <w:r w:rsidRPr="00AB5125">
        <w:rPr>
          <w:rFonts w:cs="B Badr"/>
          <w:rtl/>
        </w:rPr>
        <w:br/>
        <w:t>قرآن و پلوراليزم دينى ··· 66</w:t>
      </w:r>
      <w:r w:rsidRPr="00AB5125">
        <w:rPr>
          <w:rFonts w:cs="B Badr"/>
          <w:rtl/>
        </w:rPr>
        <w:br/>
        <w:t>امكان رسيدن به حقيقت ··· 66</w:t>
      </w:r>
      <w:r w:rsidRPr="00AB5125">
        <w:rPr>
          <w:rFonts w:cs="B Badr"/>
          <w:rtl/>
        </w:rPr>
        <w:br/>
        <w:t>عدم قبول غير اسلام ··· 67</w:t>
      </w:r>
      <w:r w:rsidRPr="00AB5125">
        <w:rPr>
          <w:rFonts w:cs="B Badr"/>
          <w:rtl/>
        </w:rPr>
        <w:br/>
        <w:t>دين همه انسان ها ··· 68</w:t>
      </w:r>
      <w:r w:rsidRPr="00AB5125">
        <w:rPr>
          <w:rFonts w:cs="B Badr"/>
          <w:rtl/>
        </w:rPr>
        <w:br/>
        <w:t>فراخوانى اهل كتاب به اسلام ··· 69</w:t>
      </w:r>
      <w:r w:rsidRPr="00AB5125">
        <w:rPr>
          <w:rFonts w:cs="B Badr"/>
          <w:rtl/>
        </w:rPr>
        <w:br/>
        <w:t>تفكيك حقيقت و معذور بودن ··· 70</w:t>
      </w:r>
      <w:r w:rsidRPr="00AB5125">
        <w:rPr>
          <w:rFonts w:cs="B Badr"/>
          <w:rtl/>
        </w:rPr>
        <w:br/>
        <w:t>امتيازات اسلام ··· 71</w:t>
      </w:r>
      <w:r w:rsidRPr="00AB5125">
        <w:rPr>
          <w:rFonts w:cs="B Badr"/>
          <w:rtl/>
        </w:rPr>
        <w:br/>
        <w:t>خردپذيرى و خردپرورى ··· 71</w:t>
      </w:r>
      <w:r w:rsidRPr="00AB5125">
        <w:rPr>
          <w:rFonts w:cs="B Badr"/>
          <w:rtl/>
        </w:rPr>
        <w:br/>
        <w:t>اسلام و علم ··· 73</w:t>
      </w:r>
      <w:r w:rsidRPr="00AB5125">
        <w:rPr>
          <w:rFonts w:cs="B Badr"/>
          <w:rtl/>
        </w:rPr>
        <w:br/>
        <w:t>كتاب معصوم الهى ··· 75</w:t>
      </w:r>
      <w:r w:rsidRPr="00AB5125">
        <w:rPr>
          <w:rFonts w:cs="B Badr"/>
          <w:rtl/>
        </w:rPr>
        <w:br/>
        <w:t>كلام الهى ··· 75</w:t>
      </w:r>
      <w:r w:rsidRPr="00AB5125">
        <w:rPr>
          <w:rFonts w:cs="B Badr"/>
          <w:rtl/>
        </w:rPr>
        <w:br/>
        <w:t>تحريف ناپذيرى ··· 77</w:t>
      </w:r>
      <w:r w:rsidRPr="00AB5125">
        <w:rPr>
          <w:rFonts w:cs="B Badr"/>
          <w:rtl/>
        </w:rPr>
        <w:br/>
        <w:t>معجزه جاويد و سند رسالت ··· 77</w:t>
      </w:r>
      <w:r w:rsidRPr="00AB5125">
        <w:rPr>
          <w:rFonts w:cs="B Badr"/>
          <w:rtl/>
        </w:rPr>
        <w:br/>
        <w:t>جامع بودن ··· 78</w:t>
      </w:r>
      <w:r w:rsidRPr="00AB5125">
        <w:rPr>
          <w:rFonts w:cs="B Badr"/>
          <w:rtl/>
        </w:rPr>
        <w:br/>
        <w:t>نظام حقوقى اسلام ··· 79</w:t>
      </w:r>
      <w:r w:rsidRPr="00AB5125">
        <w:rPr>
          <w:rFonts w:cs="B Badr"/>
          <w:rtl/>
        </w:rPr>
        <w:br/>
        <w:t>اصول حقوق بشر در اسلام ··· 79</w:t>
      </w:r>
      <w:r w:rsidRPr="00AB5125">
        <w:rPr>
          <w:rFonts w:cs="B Badr"/>
          <w:rtl/>
        </w:rPr>
        <w:br/>
      </w:r>
      <w:r w:rsidRPr="00AB5125">
        <w:rPr>
          <w:rFonts w:cs="B Badr"/>
          <w:rtl/>
        </w:rPr>
        <w:lastRenderedPageBreak/>
        <w:t>خاتميت ··· 81</w:t>
      </w:r>
      <w:r w:rsidRPr="00AB5125">
        <w:rPr>
          <w:rFonts w:cs="B Badr"/>
          <w:rtl/>
        </w:rPr>
        <w:br/>
        <w:t>نسخ شرايع پيشين ··· 81</w:t>
      </w:r>
      <w:r w:rsidRPr="00AB5125">
        <w:rPr>
          <w:rFonts w:cs="B Badr"/>
          <w:rtl/>
        </w:rPr>
        <w:br/>
        <w:t>نسخ ناپذيرى ··· 81</w:t>
      </w:r>
      <w:r w:rsidRPr="00AB5125">
        <w:rPr>
          <w:rFonts w:cs="B Badr"/>
          <w:rtl/>
        </w:rPr>
        <w:br/>
        <w:t>همگانى بودن ··· 81</w:t>
      </w:r>
      <w:r w:rsidRPr="00AB5125">
        <w:rPr>
          <w:rFonts w:cs="B Badr"/>
          <w:rtl/>
        </w:rPr>
        <w:br/>
        <w:t>نفى نيست انگارى ··· 81</w:t>
      </w:r>
      <w:r w:rsidRPr="00AB5125">
        <w:rPr>
          <w:rFonts w:cs="B Badr"/>
          <w:rtl/>
        </w:rPr>
        <w:br/>
        <w:t>عدم حاجت به عصرى كردن دين ··· 83</w:t>
      </w:r>
      <w:r w:rsidRPr="00AB5125">
        <w:rPr>
          <w:rFonts w:cs="B Badr"/>
          <w:rtl/>
        </w:rPr>
        <w:br/>
        <w:t>عقب ماندگى مسلمانان ··· 86</w:t>
      </w:r>
      <w:r w:rsidRPr="00AB5125">
        <w:rPr>
          <w:rFonts w:cs="B Badr"/>
          <w:rtl/>
        </w:rPr>
        <w:br/>
        <w:t>دين و تمدن ··· 86</w:t>
      </w:r>
      <w:r w:rsidRPr="00AB5125">
        <w:rPr>
          <w:rFonts w:cs="B Badr"/>
          <w:rtl/>
        </w:rPr>
        <w:br/>
        <w:t>علل عقب ماندگى ··· 88</w:t>
      </w:r>
      <w:r w:rsidRPr="00AB5125">
        <w:rPr>
          <w:rFonts w:cs="B Badr"/>
          <w:rtl/>
        </w:rPr>
        <w:br/>
        <w:t>عوامل پيشرفت ··· 91</w:t>
      </w:r>
      <w:r w:rsidRPr="00AB5125">
        <w:rPr>
          <w:rFonts w:cs="B Badr"/>
          <w:rtl/>
        </w:rPr>
        <w:br/>
        <w:t>چه بايد كرد؟ ··· 93</w:t>
      </w:r>
      <w:r w:rsidRPr="00AB5125">
        <w:rPr>
          <w:rFonts w:cs="B Badr"/>
          <w:rtl/>
        </w:rPr>
        <w:br/>
        <w:t>خداشناسى ··· 95</w:t>
      </w:r>
      <w:r w:rsidRPr="00AB5125">
        <w:rPr>
          <w:rFonts w:cs="B Badr"/>
          <w:rtl/>
        </w:rPr>
        <w:br/>
        <w:t>خودشناسى ··· 95</w:t>
      </w:r>
      <w:r w:rsidRPr="00AB5125">
        <w:rPr>
          <w:rFonts w:cs="B Badr"/>
          <w:rtl/>
        </w:rPr>
        <w:br/>
        <w:t>شناخت حصولى ··· 95</w:t>
      </w:r>
      <w:r w:rsidRPr="00AB5125">
        <w:rPr>
          <w:rFonts w:cs="B Badr"/>
          <w:rtl/>
        </w:rPr>
        <w:br/>
        <w:t>شناخت حضورى ··· 95</w:t>
      </w:r>
      <w:r w:rsidRPr="00AB5125">
        <w:rPr>
          <w:rFonts w:cs="B Badr"/>
          <w:rtl/>
        </w:rPr>
        <w:br/>
        <w:t>علم حضورى غيراكتسابى ··· 95</w:t>
      </w:r>
      <w:r w:rsidRPr="00AB5125">
        <w:rPr>
          <w:rFonts w:cs="B Badr"/>
          <w:rtl/>
        </w:rPr>
        <w:br/>
        <w:t>علم حضورى اكتسابى ··· 96</w:t>
      </w:r>
      <w:r w:rsidRPr="00AB5125">
        <w:rPr>
          <w:rFonts w:cs="B Badr"/>
          <w:rtl/>
        </w:rPr>
        <w:br/>
        <w:t>نفس شناسى ··· 97</w:t>
      </w:r>
      <w:r w:rsidRPr="00AB5125">
        <w:rPr>
          <w:rFonts w:cs="B Badr"/>
          <w:rtl/>
        </w:rPr>
        <w:br/>
        <w:t>شناخت فطرت ··· 97</w:t>
      </w:r>
      <w:r w:rsidRPr="00AB5125">
        <w:rPr>
          <w:rFonts w:cs="B Badr"/>
          <w:rtl/>
        </w:rPr>
        <w:br/>
        <w:t>روش تجربى يا تاريخى ··· 98</w:t>
      </w:r>
      <w:r w:rsidRPr="00AB5125">
        <w:rPr>
          <w:rFonts w:cs="B Badr"/>
          <w:rtl/>
        </w:rPr>
        <w:br/>
        <w:t>روش تعقّلى ··· 98</w:t>
      </w:r>
      <w:r w:rsidRPr="00AB5125">
        <w:rPr>
          <w:rFonts w:cs="B Badr"/>
          <w:rtl/>
        </w:rPr>
        <w:br/>
        <w:t>روش شهودى ··· 98</w:t>
      </w:r>
      <w:r w:rsidRPr="00AB5125">
        <w:rPr>
          <w:rFonts w:cs="B Badr"/>
          <w:rtl/>
        </w:rPr>
        <w:br/>
        <w:t>روش نقلى ··· 98</w:t>
      </w:r>
      <w:r w:rsidRPr="00AB5125">
        <w:rPr>
          <w:rFonts w:cs="B Badr"/>
          <w:rtl/>
        </w:rPr>
        <w:br/>
        <w:t>شناخت شخصيت ··· 98</w:t>
      </w:r>
      <w:r w:rsidRPr="00AB5125">
        <w:rPr>
          <w:rFonts w:cs="B Badr"/>
          <w:rtl/>
        </w:rPr>
        <w:br/>
        <w:t>بى توجّهى به فطرت ··· 101</w:t>
      </w:r>
      <w:r w:rsidRPr="00AB5125">
        <w:rPr>
          <w:rFonts w:cs="B Badr"/>
          <w:rtl/>
        </w:rPr>
        <w:br/>
        <w:t>نسيان ··· 102</w:t>
      </w:r>
      <w:r w:rsidRPr="00AB5125">
        <w:rPr>
          <w:rFonts w:cs="B Badr"/>
          <w:rtl/>
        </w:rPr>
        <w:br/>
        <w:t>توجه به علل و اسباب مادّى ··· 102</w:t>
      </w:r>
      <w:r w:rsidRPr="00AB5125">
        <w:rPr>
          <w:rFonts w:cs="B Badr"/>
          <w:rtl/>
        </w:rPr>
        <w:br/>
        <w:t>رفاه و آسايش ··· 102</w:t>
      </w:r>
      <w:r w:rsidRPr="00AB5125">
        <w:rPr>
          <w:rFonts w:cs="B Badr"/>
          <w:rtl/>
        </w:rPr>
        <w:br/>
        <w:t>دوستى با شيطان ··· 103</w:t>
      </w:r>
      <w:r w:rsidRPr="00AB5125">
        <w:rPr>
          <w:rFonts w:cs="B Badr"/>
          <w:rtl/>
        </w:rPr>
        <w:br/>
      </w:r>
      <w:r w:rsidRPr="00AB5125">
        <w:rPr>
          <w:rFonts w:cs="B Badr"/>
          <w:rtl/>
        </w:rPr>
        <w:lastRenderedPageBreak/>
        <w:t>اختيار انسان و علم خدا ··· 103</w:t>
      </w:r>
      <w:r w:rsidRPr="00AB5125">
        <w:rPr>
          <w:rFonts w:cs="B Badr"/>
          <w:rtl/>
        </w:rPr>
        <w:br/>
        <w:t>تقدير علمى ··· 104</w:t>
      </w:r>
      <w:r w:rsidRPr="00AB5125">
        <w:rPr>
          <w:rFonts w:cs="B Badr"/>
          <w:rtl/>
        </w:rPr>
        <w:br/>
        <w:t>تقدير عينى ··· 104</w:t>
      </w:r>
      <w:r w:rsidRPr="00AB5125">
        <w:rPr>
          <w:rFonts w:cs="B Badr"/>
          <w:rtl/>
        </w:rPr>
        <w:br/>
        <w:t>قضاى الهى و اختيار انسان ··· 106</w:t>
      </w:r>
      <w:r w:rsidRPr="00AB5125">
        <w:rPr>
          <w:rFonts w:cs="B Badr"/>
          <w:rtl/>
        </w:rPr>
        <w:br/>
        <w:t>قضاى علمى خداوند ··· 106</w:t>
      </w:r>
      <w:r w:rsidRPr="00AB5125">
        <w:rPr>
          <w:rFonts w:cs="B Badr"/>
          <w:rtl/>
        </w:rPr>
        <w:br/>
        <w:t>قضاى عينى خداوند ··· 106</w:t>
      </w:r>
      <w:r w:rsidRPr="00AB5125">
        <w:rPr>
          <w:rFonts w:cs="B Badr"/>
          <w:rtl/>
        </w:rPr>
        <w:br/>
        <w:t>قضاى عينى و اختيار انسان ··· 107</w:t>
      </w:r>
      <w:r w:rsidRPr="00AB5125">
        <w:rPr>
          <w:rFonts w:cs="B Badr"/>
          <w:rtl/>
        </w:rPr>
        <w:br/>
        <w:t>فلسفه آفرينش ··· 109</w:t>
      </w:r>
      <w:r w:rsidRPr="00AB5125">
        <w:rPr>
          <w:rFonts w:cs="B Badr"/>
          <w:rtl/>
        </w:rPr>
        <w:br/>
        <w:t>پيامبرشناسى ··· 119</w:t>
      </w:r>
      <w:r w:rsidRPr="00AB5125">
        <w:rPr>
          <w:rFonts w:cs="B Badr"/>
          <w:rtl/>
        </w:rPr>
        <w:br/>
        <w:t>حكمت عصمت ··· 119</w:t>
      </w:r>
      <w:r w:rsidRPr="00AB5125">
        <w:rPr>
          <w:rFonts w:cs="B Badr"/>
          <w:rtl/>
        </w:rPr>
        <w:br/>
        <w:t>گناه آدم ··· 122</w:t>
      </w:r>
      <w:r w:rsidRPr="00AB5125">
        <w:rPr>
          <w:rFonts w:cs="B Badr"/>
          <w:rtl/>
        </w:rPr>
        <w:br/>
        <w:t>گناه پيامبر صلى الله عليه و آله ··· 125</w:t>
      </w:r>
      <w:r w:rsidRPr="00AB5125">
        <w:rPr>
          <w:rFonts w:cs="B Badr"/>
          <w:rtl/>
        </w:rPr>
        <w:br/>
        <w:t>استغفار معصومان عليهم السلام ··· 127</w:t>
      </w:r>
      <w:r w:rsidRPr="00AB5125">
        <w:rPr>
          <w:rFonts w:cs="B Badr"/>
          <w:rtl/>
        </w:rPr>
        <w:br/>
        <w:t>معراج پيامبر صلى الله عليه و آله ··· 130</w:t>
      </w:r>
      <w:r w:rsidRPr="00AB5125">
        <w:rPr>
          <w:rFonts w:cs="B Badr"/>
          <w:rtl/>
        </w:rPr>
        <w:br/>
        <w:t>امام شناسى ··· 135</w:t>
      </w:r>
      <w:r w:rsidRPr="00AB5125">
        <w:rPr>
          <w:rFonts w:cs="B Badr"/>
          <w:rtl/>
        </w:rPr>
        <w:br/>
        <w:t>نام امامان عليهم السلام در قرآن ··· 135</w:t>
      </w:r>
      <w:r w:rsidRPr="00AB5125">
        <w:rPr>
          <w:rFonts w:cs="B Badr"/>
          <w:rtl/>
        </w:rPr>
        <w:br/>
        <w:t>چگونگى معرفى شخصيت ··· 135</w:t>
      </w:r>
      <w:r w:rsidRPr="00AB5125">
        <w:rPr>
          <w:rFonts w:cs="B Badr"/>
          <w:rtl/>
        </w:rPr>
        <w:br/>
        <w:t>حكمت روش قرآن در معرفى اهل بيت عليهم السلام ··· 136</w:t>
      </w:r>
      <w:r w:rsidRPr="00AB5125">
        <w:rPr>
          <w:rFonts w:cs="B Badr"/>
          <w:rtl/>
        </w:rPr>
        <w:br/>
        <w:t>دلايل حقانيت شيعه ··· 140</w:t>
      </w:r>
      <w:r w:rsidRPr="00AB5125">
        <w:rPr>
          <w:rFonts w:cs="B Badr"/>
          <w:rtl/>
        </w:rPr>
        <w:br/>
        <w:t>ديدگاه قرآن ··· 140</w:t>
      </w:r>
      <w:r w:rsidRPr="00AB5125">
        <w:rPr>
          <w:rFonts w:cs="B Badr"/>
          <w:rtl/>
        </w:rPr>
        <w:br/>
        <w:t>ديدگاه عقلى ··· 141</w:t>
      </w:r>
      <w:r w:rsidRPr="00AB5125">
        <w:rPr>
          <w:rFonts w:cs="B Badr"/>
          <w:rtl/>
        </w:rPr>
        <w:br/>
        <w:t>ديدگاه روايى ··· 142</w:t>
      </w:r>
      <w:r w:rsidRPr="00AB5125">
        <w:rPr>
          <w:rFonts w:cs="B Badr"/>
          <w:rtl/>
        </w:rPr>
        <w:br/>
        <w:t>حديث غدير خم ··· 142</w:t>
      </w:r>
      <w:r w:rsidRPr="00AB5125">
        <w:rPr>
          <w:rFonts w:cs="B Badr"/>
          <w:rtl/>
        </w:rPr>
        <w:br/>
        <w:t>غدير خم و سقيفه ··· 154</w:t>
      </w:r>
      <w:r w:rsidRPr="00AB5125">
        <w:rPr>
          <w:rFonts w:cs="B Badr"/>
          <w:rtl/>
        </w:rPr>
        <w:br/>
        <w:t>اعتراض مردم ··· 155</w:t>
      </w:r>
      <w:r w:rsidRPr="00AB5125">
        <w:rPr>
          <w:rFonts w:cs="B Badr"/>
          <w:rtl/>
        </w:rPr>
        <w:br/>
        <w:t>علم غيب امامان عليهم السلام ··· 162</w:t>
      </w:r>
      <w:r w:rsidRPr="00AB5125">
        <w:rPr>
          <w:rFonts w:cs="B Badr"/>
          <w:rtl/>
        </w:rPr>
        <w:br/>
        <w:t>حقيقت توسل ··· 167</w:t>
      </w:r>
      <w:r w:rsidRPr="00AB5125">
        <w:rPr>
          <w:rFonts w:cs="B Badr"/>
          <w:rtl/>
        </w:rPr>
        <w:br/>
        <w:t>ريشه قرآنى توسّل ··· 168</w:t>
      </w:r>
      <w:r w:rsidRPr="00AB5125">
        <w:rPr>
          <w:rFonts w:cs="B Badr"/>
          <w:rtl/>
        </w:rPr>
        <w:br/>
        <w:t>حكمت توسّل ··· 169</w:t>
      </w:r>
      <w:r w:rsidRPr="00AB5125">
        <w:rPr>
          <w:rFonts w:cs="B Badr"/>
          <w:rtl/>
        </w:rPr>
        <w:br/>
      </w:r>
      <w:r w:rsidRPr="00AB5125">
        <w:rPr>
          <w:rFonts w:cs="B Badr"/>
          <w:rtl/>
        </w:rPr>
        <w:lastRenderedPageBreak/>
        <w:t>شفاعت ··· 169</w:t>
      </w:r>
      <w:r w:rsidRPr="00AB5125">
        <w:rPr>
          <w:rFonts w:cs="B Badr"/>
          <w:rtl/>
        </w:rPr>
        <w:br/>
        <w:t>چيستى شفاعت ··· 169</w:t>
      </w:r>
      <w:r w:rsidRPr="00AB5125">
        <w:rPr>
          <w:rFonts w:cs="B Badr"/>
          <w:rtl/>
        </w:rPr>
        <w:br/>
        <w:t>جايگاه شفاعت ··· 170</w:t>
      </w:r>
      <w:r w:rsidRPr="00AB5125">
        <w:rPr>
          <w:rFonts w:cs="B Badr"/>
          <w:rtl/>
        </w:rPr>
        <w:br/>
        <w:t>اقسام شفاعت ··· 171</w:t>
      </w:r>
      <w:r w:rsidRPr="00AB5125">
        <w:rPr>
          <w:rFonts w:cs="B Badr"/>
          <w:rtl/>
        </w:rPr>
        <w:br/>
        <w:t>شفاعت تكوينى ··· 171</w:t>
      </w:r>
      <w:r w:rsidRPr="00AB5125">
        <w:rPr>
          <w:rFonts w:cs="B Badr"/>
          <w:rtl/>
        </w:rPr>
        <w:br/>
        <w:t>شفاعت رهبرى ··· 171</w:t>
      </w:r>
      <w:r w:rsidRPr="00AB5125">
        <w:rPr>
          <w:rFonts w:cs="B Badr"/>
          <w:rtl/>
        </w:rPr>
        <w:br/>
        <w:t>شفاعت مغفرت ··· 172</w:t>
      </w:r>
      <w:r w:rsidRPr="00AB5125">
        <w:rPr>
          <w:rFonts w:cs="B Badr"/>
          <w:rtl/>
        </w:rPr>
        <w:br/>
        <w:t>برترى حضرت زهرا عليهاالسلام ··· 174</w:t>
      </w:r>
      <w:r w:rsidRPr="00AB5125">
        <w:rPr>
          <w:rFonts w:cs="B Badr"/>
          <w:rtl/>
        </w:rPr>
        <w:br/>
        <w:t>سرگذشت فدك ··· 176</w:t>
      </w:r>
      <w:r w:rsidRPr="00AB5125">
        <w:rPr>
          <w:rFonts w:cs="B Badr"/>
          <w:rtl/>
        </w:rPr>
        <w:br/>
        <w:t>سرگذشت فدك پس از پيامبر ··· 176</w:t>
      </w:r>
      <w:r w:rsidRPr="00AB5125">
        <w:rPr>
          <w:rFonts w:cs="B Badr"/>
          <w:rtl/>
        </w:rPr>
        <w:br/>
        <w:t>دوستى اهل بيت عليهم السلام ··· 178</w:t>
      </w:r>
      <w:r w:rsidRPr="00AB5125">
        <w:rPr>
          <w:rFonts w:cs="B Badr"/>
          <w:rtl/>
        </w:rPr>
        <w:br/>
        <w:t>دوستى اهل بيت عليهم السلام در عمل ··· 179</w:t>
      </w:r>
      <w:r w:rsidRPr="00AB5125">
        <w:rPr>
          <w:rFonts w:cs="B Badr"/>
          <w:rtl/>
        </w:rPr>
        <w:br/>
        <w:t>راه هاى كسب دوستى اهل بيت عليهم السلام ··· 180</w:t>
      </w:r>
      <w:r w:rsidRPr="00AB5125">
        <w:rPr>
          <w:rFonts w:cs="B Badr"/>
          <w:rtl/>
        </w:rPr>
        <w:br/>
        <w:t>معرفت اهل بيت عليهم السلام ··· 180</w:t>
      </w:r>
      <w:r w:rsidRPr="00AB5125">
        <w:rPr>
          <w:rFonts w:cs="B Badr"/>
          <w:rtl/>
        </w:rPr>
        <w:br/>
        <w:t>اطاعت از اهل بيت عليهم السلام ··· 181</w:t>
      </w:r>
      <w:r w:rsidRPr="00AB5125">
        <w:rPr>
          <w:rFonts w:cs="B Badr"/>
          <w:rtl/>
        </w:rPr>
        <w:br/>
        <w:t>توسّل با معرفت ··· 181</w:t>
      </w:r>
      <w:r w:rsidRPr="00AB5125">
        <w:rPr>
          <w:rFonts w:cs="B Badr"/>
          <w:rtl/>
        </w:rPr>
        <w:br/>
        <w:t>بخش سوم (حكومت دينى)</w:t>
      </w:r>
      <w:r w:rsidRPr="00AB5125">
        <w:rPr>
          <w:rFonts w:cs="B Badr"/>
          <w:rtl/>
        </w:rPr>
        <w:br/>
        <w:t>دين و سياست ··· 185</w:t>
      </w:r>
      <w:r w:rsidRPr="00AB5125">
        <w:rPr>
          <w:rFonts w:cs="B Badr"/>
          <w:rtl/>
        </w:rPr>
        <w:br/>
        <w:t>مشروعيت حكومت ··· 189</w:t>
      </w:r>
      <w:r w:rsidRPr="00AB5125">
        <w:rPr>
          <w:rFonts w:cs="B Badr"/>
          <w:rtl/>
        </w:rPr>
        <w:br/>
        <w:t>انتخاب ولايت فقيه ··· 191</w:t>
      </w:r>
      <w:r w:rsidRPr="00AB5125">
        <w:rPr>
          <w:rFonts w:cs="B Badr"/>
          <w:rtl/>
        </w:rPr>
        <w:br/>
        <w:t>اختيارات حكومت دينى ··· 192</w:t>
      </w:r>
      <w:r w:rsidRPr="00AB5125">
        <w:rPr>
          <w:rFonts w:cs="B Badr"/>
          <w:rtl/>
        </w:rPr>
        <w:br/>
        <w:t>ولايت مطلقه فقيه ··· 194</w:t>
      </w:r>
      <w:r w:rsidRPr="00AB5125">
        <w:rPr>
          <w:rFonts w:cs="B Badr"/>
          <w:rtl/>
        </w:rPr>
        <w:br/>
        <w:t>دلايل ولايت فقيه ··· 196</w:t>
      </w:r>
      <w:r w:rsidRPr="00AB5125">
        <w:rPr>
          <w:rFonts w:cs="B Badr"/>
          <w:rtl/>
        </w:rPr>
        <w:br/>
        <w:t>دلايل عقلى صرف ··· 196</w:t>
      </w:r>
      <w:r w:rsidRPr="00AB5125">
        <w:rPr>
          <w:rFonts w:cs="B Badr"/>
          <w:rtl/>
        </w:rPr>
        <w:br/>
        <w:t>ادله نقلى محض ··· 197</w:t>
      </w:r>
      <w:r w:rsidRPr="00AB5125">
        <w:rPr>
          <w:rFonts w:cs="B Badr"/>
          <w:rtl/>
        </w:rPr>
        <w:br/>
        <w:t>ادله تركيبى ··· 197</w:t>
      </w:r>
      <w:r w:rsidRPr="00AB5125">
        <w:rPr>
          <w:rFonts w:cs="B Badr"/>
          <w:rtl/>
        </w:rPr>
        <w:br/>
        <w:t>ماهيت اسلام ··· 197</w:t>
      </w:r>
      <w:r w:rsidRPr="00AB5125">
        <w:rPr>
          <w:rFonts w:cs="B Badr"/>
          <w:rtl/>
        </w:rPr>
        <w:br/>
        <w:t>جاودانگى اسلام ··· 197</w:t>
      </w:r>
      <w:r w:rsidRPr="00AB5125">
        <w:rPr>
          <w:rFonts w:cs="B Badr"/>
          <w:rtl/>
        </w:rPr>
        <w:br/>
        <w:t>بايستگى حكومت دينى ··· 197</w:t>
      </w:r>
      <w:r w:rsidRPr="00AB5125">
        <w:rPr>
          <w:rFonts w:cs="B Badr"/>
          <w:rtl/>
        </w:rPr>
        <w:br/>
      </w:r>
      <w:r w:rsidRPr="00AB5125">
        <w:rPr>
          <w:rFonts w:cs="B Badr"/>
          <w:rtl/>
        </w:rPr>
        <w:lastRenderedPageBreak/>
        <w:t>لزوم استمرار حكومت دينى ··· 197</w:t>
      </w:r>
      <w:r w:rsidRPr="00AB5125">
        <w:rPr>
          <w:rFonts w:cs="B Badr"/>
          <w:rtl/>
        </w:rPr>
        <w:br/>
        <w:t>سرشت حكومت دينى ··· 197</w:t>
      </w:r>
      <w:r w:rsidRPr="00AB5125">
        <w:rPr>
          <w:rFonts w:cs="B Badr"/>
          <w:rtl/>
        </w:rPr>
        <w:br/>
        <w:t>شرايط حاكم ··· 197</w:t>
      </w:r>
      <w:r w:rsidRPr="00AB5125">
        <w:rPr>
          <w:rFonts w:cs="B Badr"/>
          <w:rtl/>
        </w:rPr>
        <w:br/>
        <w:t>اصل عدم اهمال شارع ··· 198</w:t>
      </w:r>
      <w:r w:rsidRPr="00AB5125">
        <w:rPr>
          <w:rFonts w:cs="B Badr"/>
          <w:rtl/>
        </w:rPr>
        <w:br/>
        <w:t>نتيجه ··· 198</w:t>
      </w:r>
      <w:r w:rsidRPr="00AB5125">
        <w:rPr>
          <w:rFonts w:cs="B Badr"/>
          <w:rtl/>
        </w:rPr>
        <w:br/>
        <w:t>دليل نقلى ··· 198</w:t>
      </w:r>
      <w:r w:rsidRPr="00AB5125">
        <w:rPr>
          <w:rFonts w:cs="B Badr"/>
          <w:rtl/>
        </w:rPr>
        <w:br/>
        <w:t>دلالت حديث بر ولايت فقيه ··· 199</w:t>
      </w:r>
      <w:r w:rsidRPr="00AB5125">
        <w:rPr>
          <w:rFonts w:cs="B Badr"/>
          <w:rtl/>
        </w:rPr>
        <w:br/>
        <w:t>وظايف انتخاب كنندگان ··· 203</w:t>
      </w:r>
      <w:r w:rsidRPr="00AB5125">
        <w:rPr>
          <w:rFonts w:cs="B Badr"/>
          <w:rtl/>
        </w:rPr>
        <w:br/>
        <w:t>شرايط انتخاب شوندگان ··· 204</w:t>
      </w:r>
      <w:r w:rsidRPr="00AB5125">
        <w:rPr>
          <w:rFonts w:cs="B Badr"/>
          <w:rtl/>
        </w:rPr>
        <w:br/>
        <w:t>راه شناخت اصلح ··· 205</w:t>
      </w:r>
      <w:r w:rsidRPr="00AB5125">
        <w:rPr>
          <w:rFonts w:cs="B Badr"/>
          <w:rtl/>
        </w:rPr>
        <w:br/>
        <w:t>امام خمينى قدس سره و انتخابات ··· 206</w:t>
      </w:r>
      <w:r w:rsidRPr="00AB5125">
        <w:rPr>
          <w:rFonts w:cs="B Badr"/>
          <w:rtl/>
        </w:rPr>
        <w:br/>
        <w:t>نظارت استصوابى ··· 207</w:t>
      </w:r>
      <w:r w:rsidRPr="00AB5125">
        <w:rPr>
          <w:rFonts w:cs="B Badr"/>
          <w:rtl/>
        </w:rPr>
        <w:br/>
        <w:t>نظارت استطلاعى ··· 207</w:t>
      </w:r>
      <w:r w:rsidRPr="00AB5125">
        <w:rPr>
          <w:rFonts w:cs="B Badr"/>
          <w:rtl/>
        </w:rPr>
        <w:br/>
        <w:t>نظارت استصوابى ··· 207</w:t>
      </w:r>
      <w:r w:rsidRPr="00AB5125">
        <w:rPr>
          <w:rFonts w:cs="B Badr"/>
          <w:rtl/>
        </w:rPr>
        <w:br/>
        <w:t>نظارت استصوابى تطبيقى ··· 208</w:t>
      </w:r>
      <w:r w:rsidRPr="00AB5125">
        <w:rPr>
          <w:rFonts w:cs="B Badr"/>
          <w:rtl/>
        </w:rPr>
        <w:br/>
        <w:t>نظارت عدم مغايرت و تعارض ··· 208</w:t>
      </w:r>
      <w:r w:rsidRPr="00AB5125">
        <w:rPr>
          <w:rFonts w:cs="B Badr"/>
          <w:rtl/>
        </w:rPr>
        <w:br/>
        <w:t>نظارت مطلق ··· 208</w:t>
      </w:r>
      <w:r w:rsidRPr="00AB5125">
        <w:rPr>
          <w:rFonts w:cs="B Badr"/>
          <w:rtl/>
        </w:rPr>
        <w:br/>
        <w:t>نظارت شوراى نگهبان ··· 208</w:t>
      </w:r>
      <w:r w:rsidRPr="00AB5125">
        <w:rPr>
          <w:rFonts w:cs="B Badr"/>
          <w:rtl/>
        </w:rPr>
        <w:br/>
        <w:t>فلسفه نظارت استصوابى ··· 210</w:t>
      </w:r>
      <w:r w:rsidRPr="00AB5125">
        <w:rPr>
          <w:rFonts w:cs="B Badr"/>
          <w:rtl/>
        </w:rPr>
        <w:br/>
        <w:t>مخالفت نظرى ··· 211</w:t>
      </w:r>
      <w:r w:rsidRPr="00AB5125">
        <w:rPr>
          <w:rFonts w:cs="B Badr"/>
          <w:rtl/>
        </w:rPr>
        <w:br/>
        <w:t>مخالفت هاى جناحى ··· 211</w:t>
      </w:r>
      <w:r w:rsidRPr="00AB5125">
        <w:rPr>
          <w:rFonts w:cs="B Badr"/>
          <w:rtl/>
        </w:rPr>
        <w:br/>
        <w:t>مخالفت دشمنان نظام اسلامى ··· 211</w:t>
      </w:r>
      <w:r w:rsidRPr="00AB5125">
        <w:rPr>
          <w:rFonts w:cs="B Badr"/>
          <w:rtl/>
        </w:rPr>
        <w:br/>
        <w:t>بخش چهارم (اخلاق و مشاوره)</w:t>
      </w:r>
      <w:r w:rsidRPr="00AB5125">
        <w:rPr>
          <w:rFonts w:cs="B Badr"/>
          <w:rtl/>
        </w:rPr>
        <w:br/>
        <w:t>برنامه خودسازى ··· 215</w:t>
      </w:r>
      <w:r w:rsidRPr="00AB5125">
        <w:rPr>
          <w:rFonts w:cs="B Badr"/>
          <w:rtl/>
        </w:rPr>
        <w:br/>
        <w:t>عزم ··· 215</w:t>
      </w:r>
      <w:r w:rsidRPr="00AB5125">
        <w:rPr>
          <w:rFonts w:cs="B Badr"/>
          <w:rtl/>
        </w:rPr>
        <w:br/>
        <w:t>عمل ··· 216</w:t>
      </w:r>
      <w:r w:rsidRPr="00AB5125">
        <w:rPr>
          <w:rFonts w:cs="B Badr"/>
          <w:rtl/>
        </w:rPr>
        <w:br/>
        <w:t>خودسازى موفق ··· 216</w:t>
      </w:r>
      <w:r w:rsidRPr="00AB5125">
        <w:rPr>
          <w:rFonts w:cs="B Badr"/>
          <w:rtl/>
        </w:rPr>
        <w:br/>
        <w:t>خودشناسى ··· 216</w:t>
      </w:r>
      <w:r w:rsidRPr="00AB5125">
        <w:rPr>
          <w:rFonts w:cs="B Badr"/>
          <w:rtl/>
        </w:rPr>
        <w:br/>
        <w:t>برنامه ريزى دقيق ··· 216</w:t>
      </w:r>
      <w:r w:rsidRPr="00AB5125">
        <w:rPr>
          <w:rFonts w:cs="B Badr"/>
          <w:rtl/>
        </w:rPr>
        <w:br/>
      </w:r>
      <w:r w:rsidRPr="00AB5125">
        <w:rPr>
          <w:rFonts w:cs="B Badr"/>
          <w:rtl/>
        </w:rPr>
        <w:lastRenderedPageBreak/>
        <w:t>واقع گرايى ··· 216</w:t>
      </w:r>
      <w:r w:rsidRPr="00AB5125">
        <w:rPr>
          <w:rFonts w:cs="B Badr"/>
          <w:rtl/>
        </w:rPr>
        <w:br/>
        <w:t>جذابيت ··· 217</w:t>
      </w:r>
      <w:r w:rsidRPr="00AB5125">
        <w:rPr>
          <w:rFonts w:cs="B Badr"/>
          <w:rtl/>
        </w:rPr>
        <w:br/>
        <w:t>تدريج ··· 217</w:t>
      </w:r>
      <w:r w:rsidRPr="00AB5125">
        <w:rPr>
          <w:rFonts w:cs="B Badr"/>
          <w:rtl/>
        </w:rPr>
        <w:br/>
        <w:t>رعايت مراتب حال ··· 217</w:t>
      </w:r>
      <w:r w:rsidRPr="00AB5125">
        <w:rPr>
          <w:rFonts w:cs="B Badr"/>
          <w:rtl/>
        </w:rPr>
        <w:br/>
        <w:t>عزم و استوارى ··· 218</w:t>
      </w:r>
      <w:r w:rsidRPr="00AB5125">
        <w:rPr>
          <w:rFonts w:cs="B Badr"/>
          <w:rtl/>
        </w:rPr>
        <w:br/>
        <w:t>استعانت و توسّل ··· 218</w:t>
      </w:r>
      <w:r w:rsidRPr="00AB5125">
        <w:rPr>
          <w:rFonts w:cs="B Badr"/>
          <w:rtl/>
        </w:rPr>
        <w:br/>
        <w:t>اسوه گزينى ··· 218</w:t>
      </w:r>
      <w:r w:rsidRPr="00AB5125">
        <w:rPr>
          <w:rFonts w:cs="B Badr"/>
          <w:rtl/>
        </w:rPr>
        <w:br/>
        <w:t>مشارطه و ... ··· 218</w:t>
      </w:r>
      <w:r w:rsidRPr="00AB5125">
        <w:rPr>
          <w:rFonts w:cs="B Badr"/>
          <w:rtl/>
        </w:rPr>
        <w:br/>
        <w:t>توبه و آمرزش گناه ··· 220</w:t>
      </w:r>
      <w:r w:rsidRPr="00AB5125">
        <w:rPr>
          <w:rFonts w:cs="B Badr"/>
          <w:rtl/>
        </w:rPr>
        <w:br/>
        <w:t>ويژگى هاى توبه خالص ··· 221</w:t>
      </w:r>
      <w:r w:rsidRPr="00AB5125">
        <w:rPr>
          <w:rFonts w:cs="B Badr"/>
          <w:rtl/>
        </w:rPr>
        <w:br/>
        <w:t>علت وجود غرايز ··· 223</w:t>
      </w:r>
      <w:r w:rsidRPr="00AB5125">
        <w:rPr>
          <w:rFonts w:cs="B Badr"/>
          <w:rtl/>
        </w:rPr>
        <w:br/>
        <w:t>فلسفه وجود غرايز ··· 223</w:t>
      </w:r>
      <w:r w:rsidRPr="00AB5125">
        <w:rPr>
          <w:rFonts w:cs="B Badr"/>
          <w:rtl/>
        </w:rPr>
        <w:br/>
        <w:t>نگرش اسلام به غرايز ··· 226</w:t>
      </w:r>
      <w:r w:rsidRPr="00AB5125">
        <w:rPr>
          <w:rFonts w:cs="B Badr"/>
          <w:rtl/>
        </w:rPr>
        <w:br/>
        <w:t>كنترل پذيرى شهوات ··· 226</w:t>
      </w:r>
      <w:r w:rsidRPr="00AB5125">
        <w:rPr>
          <w:rFonts w:cs="B Badr"/>
          <w:rtl/>
        </w:rPr>
        <w:br/>
        <w:t>وجود گرايش هاى متعالى ··· 226</w:t>
      </w:r>
      <w:r w:rsidRPr="00AB5125">
        <w:rPr>
          <w:rFonts w:cs="B Badr"/>
          <w:rtl/>
        </w:rPr>
        <w:br/>
        <w:t>عقل و خرد ··· 226</w:t>
      </w:r>
      <w:r w:rsidRPr="00AB5125">
        <w:rPr>
          <w:rFonts w:cs="B Badr"/>
          <w:rtl/>
        </w:rPr>
        <w:br/>
        <w:t>هدايت هاى پيامبران ··· 226</w:t>
      </w:r>
      <w:r w:rsidRPr="00AB5125">
        <w:rPr>
          <w:rFonts w:cs="B Badr"/>
          <w:rtl/>
        </w:rPr>
        <w:br/>
        <w:t>قدرت اراده ··· 226</w:t>
      </w:r>
      <w:r w:rsidRPr="00AB5125">
        <w:rPr>
          <w:rFonts w:cs="B Badr"/>
          <w:rtl/>
        </w:rPr>
        <w:br/>
        <w:t>امداد الهى ··· 227</w:t>
      </w:r>
      <w:r w:rsidRPr="00AB5125">
        <w:rPr>
          <w:rFonts w:cs="B Badr"/>
          <w:rtl/>
        </w:rPr>
        <w:br/>
        <w:t>امكان بازگشت ··· 228</w:t>
      </w:r>
      <w:r w:rsidRPr="00AB5125">
        <w:rPr>
          <w:rFonts w:cs="B Badr"/>
          <w:rtl/>
        </w:rPr>
        <w:br/>
        <w:t>رهايى از ريا ··· 228</w:t>
      </w:r>
      <w:r w:rsidRPr="00AB5125">
        <w:rPr>
          <w:rFonts w:cs="B Badr"/>
          <w:rtl/>
        </w:rPr>
        <w:br/>
        <w:t>حسادت و غبطه ··· 232</w:t>
      </w:r>
      <w:r w:rsidRPr="00AB5125">
        <w:rPr>
          <w:rFonts w:cs="B Badr"/>
          <w:rtl/>
        </w:rPr>
        <w:br/>
        <w:t>شناخت و درمان حسد ··· 232</w:t>
      </w:r>
      <w:r w:rsidRPr="00AB5125">
        <w:rPr>
          <w:rFonts w:cs="B Badr"/>
          <w:rtl/>
        </w:rPr>
        <w:br/>
        <w:t>درمان نظرى ··· 232</w:t>
      </w:r>
      <w:r w:rsidRPr="00AB5125">
        <w:rPr>
          <w:rFonts w:cs="B Badr"/>
          <w:rtl/>
        </w:rPr>
        <w:br/>
        <w:t>درمان عملى ··· 234</w:t>
      </w:r>
      <w:r w:rsidRPr="00AB5125">
        <w:rPr>
          <w:rFonts w:cs="B Badr"/>
          <w:rtl/>
        </w:rPr>
        <w:br/>
        <w:t>رفتار مخالف ··· 234</w:t>
      </w:r>
      <w:r w:rsidRPr="00AB5125">
        <w:rPr>
          <w:rFonts w:cs="B Badr"/>
          <w:rtl/>
        </w:rPr>
        <w:br/>
        <w:t>يادكرد نعمت ها ··· 235</w:t>
      </w:r>
      <w:r w:rsidRPr="00AB5125">
        <w:rPr>
          <w:rFonts w:cs="B Badr"/>
          <w:rtl/>
        </w:rPr>
        <w:br/>
        <w:t>تقويت عقل ··· 235</w:t>
      </w:r>
      <w:r w:rsidRPr="00AB5125">
        <w:rPr>
          <w:rFonts w:cs="B Badr"/>
          <w:rtl/>
        </w:rPr>
        <w:br/>
        <w:t>تبديل حسد به غبطه ··· 235</w:t>
      </w:r>
      <w:r w:rsidRPr="00AB5125">
        <w:rPr>
          <w:rFonts w:cs="B Badr"/>
          <w:rtl/>
        </w:rPr>
        <w:br/>
      </w:r>
      <w:r w:rsidRPr="00AB5125">
        <w:rPr>
          <w:rFonts w:cs="B Badr"/>
          <w:rtl/>
        </w:rPr>
        <w:lastRenderedPageBreak/>
        <w:t>خوش بينى ··· 235</w:t>
      </w:r>
      <w:r w:rsidRPr="00AB5125">
        <w:rPr>
          <w:rFonts w:cs="B Badr"/>
          <w:rtl/>
        </w:rPr>
        <w:br/>
        <w:t>دعا ··· 236</w:t>
      </w:r>
      <w:r w:rsidRPr="00AB5125">
        <w:rPr>
          <w:rFonts w:cs="B Badr"/>
          <w:rtl/>
        </w:rPr>
        <w:br/>
        <w:t>تلقين ··· 236</w:t>
      </w:r>
      <w:r w:rsidRPr="00AB5125">
        <w:rPr>
          <w:rFonts w:cs="B Badr"/>
          <w:rtl/>
        </w:rPr>
        <w:br/>
        <w:t>خشم و بردبارى ··· 236</w:t>
      </w:r>
      <w:r w:rsidRPr="00AB5125">
        <w:rPr>
          <w:rFonts w:cs="B Badr"/>
          <w:rtl/>
        </w:rPr>
        <w:br/>
        <w:t>تمركز حواس ··· 241</w:t>
      </w:r>
      <w:r w:rsidRPr="00AB5125">
        <w:rPr>
          <w:rFonts w:cs="B Badr"/>
          <w:rtl/>
        </w:rPr>
        <w:br/>
        <w:t>راه هاى مقابله با عوامل حواس پرتى ··· 242</w:t>
      </w:r>
      <w:r w:rsidRPr="00AB5125">
        <w:rPr>
          <w:rFonts w:cs="B Badr"/>
          <w:rtl/>
        </w:rPr>
        <w:br/>
        <w:t>تقويت اراده ··· 244</w:t>
      </w:r>
      <w:r w:rsidRPr="00AB5125">
        <w:rPr>
          <w:rFonts w:cs="B Badr"/>
          <w:rtl/>
        </w:rPr>
        <w:br/>
        <w:t>تعيين هدف يا اهداف ··· 245</w:t>
      </w:r>
      <w:r w:rsidRPr="00AB5125">
        <w:rPr>
          <w:rFonts w:cs="B Badr"/>
          <w:rtl/>
        </w:rPr>
        <w:br/>
        <w:t>شناخت توانايى ها و استعدادها ··· 245</w:t>
      </w:r>
      <w:r w:rsidRPr="00AB5125">
        <w:rPr>
          <w:rFonts w:cs="B Badr"/>
          <w:rtl/>
        </w:rPr>
        <w:br/>
        <w:t>برنامه ريزى ··· 245</w:t>
      </w:r>
      <w:r w:rsidRPr="00AB5125">
        <w:rPr>
          <w:rFonts w:cs="B Badr"/>
          <w:rtl/>
        </w:rPr>
        <w:br/>
        <w:t>تلقين ··· 246</w:t>
      </w:r>
      <w:r w:rsidRPr="00AB5125">
        <w:rPr>
          <w:rFonts w:cs="B Badr"/>
          <w:rtl/>
        </w:rPr>
        <w:br/>
        <w:t>تدريجى بودن تقويت اراده ··· 246</w:t>
      </w:r>
      <w:r w:rsidRPr="00AB5125">
        <w:rPr>
          <w:rFonts w:cs="B Badr"/>
          <w:rtl/>
        </w:rPr>
        <w:br/>
        <w:t>راه هاى تقويت اراده ··· 246</w:t>
      </w:r>
      <w:r w:rsidRPr="00AB5125">
        <w:rPr>
          <w:rFonts w:cs="B Badr"/>
          <w:rtl/>
        </w:rPr>
        <w:br/>
        <w:t>ضعف شناختى ··· 248</w:t>
      </w:r>
      <w:r w:rsidRPr="00AB5125">
        <w:rPr>
          <w:rFonts w:cs="B Badr"/>
          <w:rtl/>
        </w:rPr>
        <w:br/>
        <w:t>سطحى نگرى ··· 249</w:t>
      </w:r>
      <w:r w:rsidRPr="00AB5125">
        <w:rPr>
          <w:rFonts w:cs="B Badr"/>
          <w:rtl/>
        </w:rPr>
        <w:br/>
        <w:t>احساس محدوديت ··· 250</w:t>
      </w:r>
      <w:r w:rsidRPr="00AB5125">
        <w:rPr>
          <w:rFonts w:cs="B Badr"/>
          <w:rtl/>
        </w:rPr>
        <w:br/>
        <w:t>فقدان الگوهاى مناسب ··· 251</w:t>
      </w:r>
      <w:r w:rsidRPr="00AB5125">
        <w:rPr>
          <w:rFonts w:cs="B Badr"/>
          <w:rtl/>
        </w:rPr>
        <w:br/>
        <w:t>افراط در سرزنش ··· 251</w:t>
      </w:r>
      <w:r w:rsidRPr="00AB5125">
        <w:rPr>
          <w:rFonts w:cs="B Badr"/>
          <w:rtl/>
        </w:rPr>
        <w:br/>
        <w:t>عدم ارضاى نيازها ··· 252</w:t>
      </w:r>
      <w:r w:rsidRPr="00AB5125">
        <w:rPr>
          <w:rFonts w:cs="B Badr"/>
          <w:rtl/>
        </w:rPr>
        <w:br/>
        <w:t>پيشگيرى از دين گريزى ··· 253</w:t>
      </w:r>
      <w:r w:rsidRPr="00AB5125">
        <w:rPr>
          <w:rFonts w:cs="B Badr"/>
          <w:rtl/>
        </w:rPr>
        <w:br/>
        <w:t>شناخت جوان ··· 253</w:t>
      </w:r>
      <w:r w:rsidRPr="00AB5125">
        <w:rPr>
          <w:rFonts w:cs="B Badr"/>
          <w:rtl/>
        </w:rPr>
        <w:br/>
        <w:t>شناخت روش برتر ··· 253</w:t>
      </w:r>
      <w:r w:rsidRPr="00AB5125">
        <w:rPr>
          <w:rFonts w:cs="B Badr"/>
          <w:rtl/>
        </w:rPr>
        <w:br/>
        <w:t>روش مشاوره ··· 254</w:t>
      </w:r>
      <w:r w:rsidRPr="00AB5125">
        <w:rPr>
          <w:rFonts w:cs="B Badr"/>
          <w:rtl/>
        </w:rPr>
        <w:br/>
        <w:t>عنصر عاطفى ··· 254</w:t>
      </w:r>
      <w:r w:rsidRPr="00AB5125">
        <w:rPr>
          <w:rFonts w:cs="B Badr"/>
          <w:rtl/>
        </w:rPr>
        <w:br/>
        <w:t>همدلى ··· 255</w:t>
      </w:r>
      <w:r w:rsidRPr="00AB5125">
        <w:rPr>
          <w:rFonts w:cs="B Badr"/>
          <w:rtl/>
        </w:rPr>
        <w:br/>
        <w:t>پذيرش مثبت بدون شرط ··· 255</w:t>
      </w:r>
      <w:r w:rsidRPr="00AB5125">
        <w:rPr>
          <w:rFonts w:cs="B Badr"/>
          <w:rtl/>
        </w:rPr>
        <w:br/>
        <w:t>صداقت ··· 255</w:t>
      </w:r>
      <w:r w:rsidRPr="00AB5125">
        <w:rPr>
          <w:rFonts w:cs="B Badr"/>
          <w:rtl/>
        </w:rPr>
        <w:br/>
        <w:t>گوش دادن فعّال ··· 255</w:t>
      </w:r>
      <w:r w:rsidRPr="00AB5125">
        <w:rPr>
          <w:rFonts w:cs="B Badr"/>
          <w:rtl/>
        </w:rPr>
        <w:br/>
        <w:t>عنصر انگيزشى ··· 256</w:t>
      </w:r>
      <w:r w:rsidRPr="00AB5125">
        <w:rPr>
          <w:rFonts w:cs="B Badr"/>
          <w:rtl/>
        </w:rPr>
        <w:br/>
      </w:r>
      <w:r w:rsidRPr="00AB5125">
        <w:rPr>
          <w:rFonts w:cs="B Badr"/>
          <w:rtl/>
        </w:rPr>
        <w:lastRenderedPageBreak/>
        <w:t>عنصر شناختى ··· 257</w:t>
      </w:r>
      <w:r w:rsidRPr="00AB5125">
        <w:rPr>
          <w:rFonts w:cs="B Badr"/>
          <w:rtl/>
        </w:rPr>
        <w:br/>
        <w:t>پيامبر صلى الله عليه و آله و عنصر عاطفى ··· 258</w:t>
      </w:r>
      <w:r w:rsidRPr="00AB5125">
        <w:rPr>
          <w:rFonts w:cs="B Badr"/>
          <w:rtl/>
        </w:rPr>
        <w:br/>
        <w:t>لوازم مشاوره ··· 259</w:t>
      </w:r>
      <w:r w:rsidRPr="00AB5125">
        <w:rPr>
          <w:rFonts w:cs="B Badr"/>
          <w:rtl/>
        </w:rPr>
        <w:br/>
        <w:t>هنر خوب گوش دادن ··· 259</w:t>
      </w:r>
      <w:r w:rsidRPr="00AB5125">
        <w:rPr>
          <w:rFonts w:cs="B Badr"/>
          <w:rtl/>
        </w:rPr>
        <w:br/>
        <w:t>كسب اطلاعات روان شناختى و تربيتى 260</w:t>
      </w:r>
      <w:r w:rsidRPr="00AB5125">
        <w:rPr>
          <w:rFonts w:cs="B Badr"/>
          <w:rtl/>
        </w:rPr>
        <w:br/>
        <w:t>كار ويژه هاى مشاور ··· 260</w:t>
      </w:r>
      <w:r w:rsidRPr="00AB5125">
        <w:rPr>
          <w:rFonts w:cs="B Badr"/>
          <w:rtl/>
        </w:rPr>
        <w:br/>
        <w:t>اثرگذارى بر جوانان ··· 262</w:t>
      </w:r>
      <w:r w:rsidRPr="00AB5125">
        <w:rPr>
          <w:rFonts w:cs="B Badr"/>
          <w:rtl/>
        </w:rPr>
        <w:br/>
        <w:t>صميميت و ابراز آن ··· 263</w:t>
      </w:r>
      <w:r w:rsidRPr="00AB5125">
        <w:rPr>
          <w:rFonts w:cs="B Badr"/>
          <w:rtl/>
        </w:rPr>
        <w:br/>
        <w:t>برخورد با نشاط ··· 263</w:t>
      </w:r>
      <w:r w:rsidRPr="00AB5125">
        <w:rPr>
          <w:rFonts w:cs="B Badr"/>
          <w:rtl/>
        </w:rPr>
        <w:br/>
        <w:t>آغاز مثبت ··· 263</w:t>
      </w:r>
      <w:r w:rsidRPr="00AB5125">
        <w:rPr>
          <w:rFonts w:cs="B Badr"/>
          <w:rtl/>
        </w:rPr>
        <w:br/>
        <w:t>عدم سرزنش مستقيم ··· 263</w:t>
      </w:r>
      <w:r w:rsidRPr="00AB5125">
        <w:rPr>
          <w:rFonts w:cs="B Badr"/>
          <w:rtl/>
        </w:rPr>
        <w:br/>
        <w:t>خودگشايى ··· 264</w:t>
      </w:r>
      <w:r w:rsidRPr="00AB5125">
        <w:rPr>
          <w:rFonts w:cs="B Badr"/>
          <w:rtl/>
        </w:rPr>
        <w:br/>
        <w:t>شنونده خوب بودن ··· 264</w:t>
      </w:r>
      <w:r w:rsidRPr="00AB5125">
        <w:rPr>
          <w:rFonts w:cs="B Badr"/>
          <w:rtl/>
        </w:rPr>
        <w:br/>
        <w:t>ابراز احساسات ··· 264</w:t>
      </w:r>
      <w:r w:rsidRPr="00AB5125">
        <w:rPr>
          <w:rFonts w:cs="B Badr"/>
          <w:rtl/>
        </w:rPr>
        <w:br/>
        <w:t>ارج گذارى ··· 265</w:t>
      </w:r>
      <w:r w:rsidRPr="00AB5125">
        <w:rPr>
          <w:rFonts w:cs="B Badr"/>
          <w:rtl/>
        </w:rPr>
        <w:br/>
        <w:t>پذيرش مثبت بدون شرط ··· 265</w:t>
      </w:r>
      <w:r w:rsidRPr="00AB5125">
        <w:rPr>
          <w:rFonts w:cs="B Badr"/>
          <w:rtl/>
        </w:rPr>
        <w:br/>
        <w:t>انگيزش ··· 265</w:t>
      </w:r>
      <w:r w:rsidRPr="00AB5125">
        <w:rPr>
          <w:rFonts w:cs="B Badr"/>
          <w:rtl/>
        </w:rPr>
        <w:br/>
        <w:t>رفتار مطلوب ··· 266</w:t>
      </w:r>
      <w:r w:rsidRPr="00AB5125">
        <w:rPr>
          <w:rFonts w:cs="B Badr"/>
          <w:rtl/>
        </w:rPr>
        <w:br/>
        <w:t>تحميل گريزى ··· 266</w:t>
      </w:r>
      <w:r w:rsidRPr="00AB5125">
        <w:rPr>
          <w:rFonts w:cs="B Badr"/>
          <w:rtl/>
        </w:rPr>
        <w:br/>
        <w:t>هديه دادن ··· 266</w:t>
      </w:r>
      <w:r w:rsidRPr="00AB5125">
        <w:rPr>
          <w:rFonts w:cs="B Badr"/>
          <w:rtl/>
        </w:rPr>
        <w:br/>
        <w:t>گفتار زيبا ··· 266</w:t>
      </w:r>
      <w:r w:rsidRPr="00AB5125">
        <w:rPr>
          <w:rFonts w:cs="B Badr"/>
          <w:rtl/>
        </w:rPr>
        <w:br/>
        <w:t>تبليغ عملى ··· 267</w:t>
      </w:r>
      <w:r w:rsidRPr="00AB5125">
        <w:rPr>
          <w:rFonts w:cs="B Badr"/>
          <w:rtl/>
        </w:rPr>
        <w:br/>
        <w:t>جوان شناسى ··· 267</w:t>
      </w:r>
      <w:r w:rsidRPr="00AB5125">
        <w:rPr>
          <w:rFonts w:cs="B Badr"/>
          <w:rtl/>
        </w:rPr>
        <w:br/>
        <w:t>توجه به تفاوت ها ··· 267</w:t>
      </w:r>
      <w:r w:rsidRPr="00AB5125">
        <w:rPr>
          <w:rFonts w:cs="B Badr"/>
          <w:rtl/>
        </w:rPr>
        <w:br/>
        <w:t>همگامى ··· 267</w:t>
      </w:r>
      <w:r w:rsidRPr="00AB5125">
        <w:rPr>
          <w:rFonts w:cs="B Badr"/>
          <w:rtl/>
        </w:rPr>
        <w:br/>
        <w:t>جلب همكارى ··· 267</w:t>
      </w:r>
      <w:r w:rsidRPr="00AB5125">
        <w:rPr>
          <w:rFonts w:cs="B Badr"/>
          <w:rtl/>
        </w:rPr>
        <w:br/>
        <w:t>همدلى ··· 268</w:t>
      </w:r>
      <w:r w:rsidRPr="00AB5125">
        <w:rPr>
          <w:rFonts w:cs="B Badr"/>
          <w:rtl/>
        </w:rPr>
        <w:br/>
        <w:t>انعطاف پذيرى ··· 269</w:t>
      </w:r>
      <w:r w:rsidRPr="00AB5125">
        <w:rPr>
          <w:rFonts w:cs="B Badr"/>
          <w:rtl/>
        </w:rPr>
        <w:br/>
        <w:t>دوست خوب ··· 269</w:t>
      </w:r>
      <w:r w:rsidRPr="00AB5125">
        <w:rPr>
          <w:rFonts w:cs="B Badr"/>
          <w:rtl/>
        </w:rPr>
        <w:br/>
      </w:r>
      <w:r w:rsidRPr="00AB5125">
        <w:rPr>
          <w:rFonts w:cs="B Badr"/>
          <w:rtl/>
        </w:rPr>
        <w:lastRenderedPageBreak/>
        <w:t>سه شرط دوستى ··· 270</w:t>
      </w:r>
      <w:r w:rsidRPr="00AB5125">
        <w:rPr>
          <w:rFonts w:cs="B Badr"/>
          <w:rtl/>
        </w:rPr>
        <w:br/>
        <w:t>ملاك هاى دوست خوب ··· 271</w:t>
      </w:r>
      <w:r w:rsidRPr="00AB5125">
        <w:rPr>
          <w:rFonts w:cs="B Badr"/>
          <w:rtl/>
        </w:rPr>
        <w:br/>
        <w:t>راه هاى دوست آزمايى ··· 272</w:t>
      </w:r>
      <w:r w:rsidRPr="00AB5125">
        <w:rPr>
          <w:rFonts w:cs="B Badr"/>
          <w:rtl/>
        </w:rPr>
        <w:br/>
        <w:t>دوستى زن و شوهر ··· 274</w:t>
      </w:r>
      <w:r w:rsidRPr="00AB5125">
        <w:rPr>
          <w:rFonts w:cs="B Badr"/>
          <w:rtl/>
        </w:rPr>
        <w:br/>
        <w:t>راه كارهاى ايجاد محبت ··· 275</w:t>
      </w:r>
      <w:r w:rsidRPr="00AB5125">
        <w:rPr>
          <w:rFonts w:cs="B Badr"/>
          <w:rtl/>
        </w:rPr>
        <w:br/>
        <w:t>گفت و گوى دختر و پسر ··· 279</w:t>
      </w:r>
      <w:r w:rsidRPr="00AB5125">
        <w:rPr>
          <w:rFonts w:cs="B Badr"/>
          <w:rtl/>
        </w:rPr>
        <w:br/>
        <w:t>دوستى با دختر ··· 281</w:t>
      </w:r>
      <w:r w:rsidRPr="00AB5125">
        <w:rPr>
          <w:rFonts w:cs="B Badr"/>
          <w:rtl/>
        </w:rPr>
        <w:br/>
        <w:t>ازدواج موفق ··· 282</w:t>
      </w:r>
      <w:r w:rsidRPr="00AB5125">
        <w:rPr>
          <w:rFonts w:cs="B Badr"/>
          <w:rtl/>
        </w:rPr>
        <w:br/>
        <w:t>توصيه هاى بايسته ··· 284</w:t>
      </w:r>
      <w:r w:rsidRPr="00AB5125">
        <w:rPr>
          <w:rFonts w:cs="B Badr"/>
          <w:rtl/>
        </w:rPr>
        <w:br/>
        <w:t>رهايى از خودارضايى ··· 285</w:t>
      </w:r>
      <w:r w:rsidRPr="00AB5125">
        <w:rPr>
          <w:rFonts w:cs="B Badr"/>
          <w:rtl/>
        </w:rPr>
        <w:br/>
        <w:t>آسيب هاى جسمانى ··· 286</w:t>
      </w:r>
      <w:r w:rsidRPr="00AB5125">
        <w:rPr>
          <w:rFonts w:cs="B Badr"/>
          <w:rtl/>
        </w:rPr>
        <w:br/>
        <w:t>مرحله مشكل ساز (</w:t>
      </w:r>
      <w:r w:rsidRPr="00AB5125">
        <w:rPr>
          <w:rFonts w:cs="B Badr"/>
        </w:rPr>
        <w:t>Problematic) ··· 286</w:t>
      </w:r>
      <w:r w:rsidRPr="00AB5125">
        <w:rPr>
          <w:rFonts w:cs="B Badr"/>
          <w:rtl/>
        </w:rPr>
        <w:br/>
        <w:t>مرحله گرفتارى شديد (</w:t>
      </w:r>
      <w:r w:rsidRPr="00AB5125">
        <w:rPr>
          <w:rFonts w:cs="B Badr"/>
        </w:rPr>
        <w:t>Severe) ··· 286</w:t>
      </w:r>
      <w:r w:rsidRPr="00AB5125">
        <w:rPr>
          <w:rFonts w:cs="B Badr"/>
          <w:rtl/>
        </w:rPr>
        <w:br/>
        <w:t>مرحله گرفتارى بسيارشديد (</w:t>
      </w:r>
      <w:r w:rsidRPr="00AB5125">
        <w:rPr>
          <w:rFonts w:cs="B Badr"/>
        </w:rPr>
        <w:t>Addictive)287</w:t>
      </w:r>
      <w:r w:rsidRPr="00AB5125">
        <w:rPr>
          <w:rFonts w:cs="B Badr"/>
          <w:rtl/>
        </w:rPr>
        <w:br/>
        <w:t>نحوه پيدايش عوارض ··· 287</w:t>
      </w:r>
      <w:r w:rsidRPr="00AB5125">
        <w:rPr>
          <w:rFonts w:cs="B Badr"/>
          <w:rtl/>
        </w:rPr>
        <w:br/>
        <w:t>آسيب هاى روحى و روانى ··· 289</w:t>
      </w:r>
      <w:r w:rsidRPr="00AB5125">
        <w:rPr>
          <w:rFonts w:cs="B Badr"/>
          <w:rtl/>
        </w:rPr>
        <w:br/>
        <w:t>آسيب هاى اجتماعى ··· 289</w:t>
      </w:r>
      <w:r w:rsidRPr="00AB5125">
        <w:rPr>
          <w:rFonts w:cs="B Badr"/>
          <w:rtl/>
        </w:rPr>
        <w:br/>
        <w:t>آسيب هاى معنوى و اخروى ··· 290</w:t>
      </w:r>
      <w:r w:rsidRPr="00AB5125">
        <w:rPr>
          <w:rFonts w:cs="B Badr"/>
          <w:rtl/>
        </w:rPr>
        <w:br/>
        <w:t>راه هاى درمان ··· 291</w:t>
      </w:r>
      <w:r w:rsidRPr="00AB5125">
        <w:rPr>
          <w:rFonts w:cs="B Badr"/>
          <w:rtl/>
        </w:rPr>
        <w:br/>
        <w:t>بخش پنجم (حقوق و فلسفه احكام)</w:t>
      </w:r>
      <w:r w:rsidRPr="00AB5125">
        <w:rPr>
          <w:rFonts w:cs="B Badr"/>
          <w:rtl/>
        </w:rPr>
        <w:br/>
        <w:t>فلسفه تقليد ··· 297</w:t>
      </w:r>
      <w:r w:rsidRPr="00AB5125">
        <w:rPr>
          <w:rFonts w:cs="B Badr"/>
          <w:rtl/>
        </w:rPr>
        <w:br/>
        <w:t>بايستگى تقليد ··· 297</w:t>
      </w:r>
      <w:r w:rsidRPr="00AB5125">
        <w:rPr>
          <w:rFonts w:cs="B Badr"/>
          <w:rtl/>
        </w:rPr>
        <w:br/>
        <w:t>ضرورت تقليد ··· 298</w:t>
      </w:r>
      <w:r w:rsidRPr="00AB5125">
        <w:rPr>
          <w:rFonts w:cs="B Badr"/>
          <w:rtl/>
        </w:rPr>
        <w:br/>
        <w:t>تقليد و رجوع جاهل به عالم ··· 299</w:t>
      </w:r>
      <w:r w:rsidRPr="00AB5125">
        <w:rPr>
          <w:rFonts w:cs="B Badr"/>
          <w:rtl/>
        </w:rPr>
        <w:br/>
        <w:t>تقليد و فطرى بودن دين ··· 300</w:t>
      </w:r>
      <w:r w:rsidRPr="00AB5125">
        <w:rPr>
          <w:rFonts w:cs="B Badr"/>
          <w:rtl/>
        </w:rPr>
        <w:br/>
        <w:t>عقلانيت تقليد ··· 304</w:t>
      </w:r>
      <w:r w:rsidRPr="00AB5125">
        <w:rPr>
          <w:rFonts w:cs="B Badr"/>
          <w:rtl/>
        </w:rPr>
        <w:br/>
        <w:t>مجازات مرتد ··· 306</w:t>
      </w:r>
      <w:r w:rsidRPr="00AB5125">
        <w:rPr>
          <w:rFonts w:cs="B Badr"/>
          <w:rtl/>
        </w:rPr>
        <w:br/>
        <w:t>انواع مرتد ··· 307</w:t>
      </w:r>
      <w:r w:rsidRPr="00AB5125">
        <w:rPr>
          <w:rFonts w:cs="B Badr"/>
          <w:rtl/>
        </w:rPr>
        <w:br/>
        <w:t>مرتد فطرى ··· 307</w:t>
      </w:r>
      <w:r w:rsidRPr="00AB5125">
        <w:rPr>
          <w:rFonts w:cs="B Badr"/>
          <w:rtl/>
        </w:rPr>
        <w:br/>
      </w:r>
      <w:r w:rsidRPr="00AB5125">
        <w:rPr>
          <w:rFonts w:cs="B Badr"/>
          <w:rtl/>
        </w:rPr>
        <w:lastRenderedPageBreak/>
        <w:t>مرتد ملى ··· 307</w:t>
      </w:r>
      <w:r w:rsidRPr="00AB5125">
        <w:rPr>
          <w:rFonts w:cs="B Badr"/>
          <w:rtl/>
        </w:rPr>
        <w:br/>
        <w:t>مجازات ارتداد ··· 308</w:t>
      </w:r>
      <w:r w:rsidRPr="00AB5125">
        <w:rPr>
          <w:rFonts w:cs="B Badr"/>
          <w:rtl/>
        </w:rPr>
        <w:br/>
        <w:t>ماهيت جرم ارتداد ··· 308</w:t>
      </w:r>
      <w:r w:rsidRPr="00AB5125">
        <w:rPr>
          <w:rFonts w:cs="B Badr"/>
          <w:rtl/>
        </w:rPr>
        <w:br/>
        <w:t>فلسفه مجازات مرتد ··· 310</w:t>
      </w:r>
      <w:r w:rsidRPr="00AB5125">
        <w:rPr>
          <w:rFonts w:cs="B Badr"/>
          <w:rtl/>
        </w:rPr>
        <w:br/>
        <w:t>كرانمندى خرد بشرى ··· 310</w:t>
      </w:r>
      <w:r w:rsidRPr="00AB5125">
        <w:rPr>
          <w:rFonts w:cs="B Badr"/>
          <w:rtl/>
        </w:rPr>
        <w:br/>
        <w:t>حق الهى و حقوق طبيعى انسان ··· 311</w:t>
      </w:r>
      <w:r w:rsidRPr="00AB5125">
        <w:rPr>
          <w:rFonts w:cs="B Badr"/>
          <w:rtl/>
        </w:rPr>
        <w:br/>
        <w:t>فرق دين گرايى و دين گريزى ··· 312</w:t>
      </w:r>
      <w:r w:rsidRPr="00AB5125">
        <w:rPr>
          <w:rFonts w:cs="B Badr"/>
          <w:rtl/>
        </w:rPr>
        <w:br/>
        <w:t>راز سخت گيرى ··· 313</w:t>
      </w:r>
      <w:r w:rsidRPr="00AB5125">
        <w:rPr>
          <w:rFonts w:cs="B Badr"/>
          <w:rtl/>
        </w:rPr>
        <w:br/>
        <w:t>مصلحت شخصى مرتد و جامعه ··· 313</w:t>
      </w:r>
      <w:r w:rsidRPr="00AB5125">
        <w:rPr>
          <w:rFonts w:cs="B Badr"/>
          <w:rtl/>
        </w:rPr>
        <w:br/>
        <w:t>حفظ كيان دينى ··· 314</w:t>
      </w:r>
      <w:r w:rsidRPr="00AB5125">
        <w:rPr>
          <w:rFonts w:cs="B Badr"/>
          <w:rtl/>
        </w:rPr>
        <w:br/>
        <w:t>بازدارى از تحقير دين ··· 314</w:t>
      </w:r>
      <w:r w:rsidRPr="00AB5125">
        <w:rPr>
          <w:rFonts w:cs="B Badr"/>
          <w:rtl/>
        </w:rPr>
        <w:br/>
        <w:t>نبرد با جنگ تضعيف عقايد ··· 314</w:t>
      </w:r>
      <w:r w:rsidRPr="00AB5125">
        <w:rPr>
          <w:rFonts w:cs="B Badr"/>
          <w:rtl/>
        </w:rPr>
        <w:br/>
        <w:t>پاسدارى از نظام اسلامى ··· 315</w:t>
      </w:r>
      <w:r w:rsidRPr="00AB5125">
        <w:rPr>
          <w:rFonts w:cs="B Badr"/>
          <w:rtl/>
        </w:rPr>
        <w:br/>
        <w:t>حيثيت نظام اسلامى ··· 315</w:t>
      </w:r>
      <w:r w:rsidRPr="00AB5125">
        <w:rPr>
          <w:rFonts w:cs="B Badr"/>
          <w:rtl/>
        </w:rPr>
        <w:br/>
        <w:t>پيوستگى امت ··· 315</w:t>
      </w:r>
      <w:r w:rsidRPr="00AB5125">
        <w:rPr>
          <w:rFonts w:cs="B Badr"/>
          <w:rtl/>
        </w:rPr>
        <w:br/>
        <w:t>مقابله با نفوذ به قصد براندازى ··· 316</w:t>
      </w:r>
      <w:r w:rsidRPr="00AB5125">
        <w:rPr>
          <w:rFonts w:cs="B Badr"/>
          <w:rtl/>
        </w:rPr>
        <w:br/>
        <w:t>بازدارى از انتخاب كوركورانه ··· 317</w:t>
      </w:r>
      <w:r w:rsidRPr="00AB5125">
        <w:rPr>
          <w:rFonts w:cs="B Badr"/>
          <w:rtl/>
        </w:rPr>
        <w:br/>
        <w:t>تفاوت حقوق زن و مرد ··· 318</w:t>
      </w:r>
      <w:r w:rsidRPr="00AB5125">
        <w:rPr>
          <w:rFonts w:cs="B Badr"/>
          <w:rtl/>
        </w:rPr>
        <w:br/>
        <w:t>ويژگى هاى قانون و قانون گذارشايسته 318</w:t>
      </w:r>
      <w:r w:rsidRPr="00AB5125">
        <w:rPr>
          <w:rFonts w:cs="B Badr"/>
          <w:rtl/>
        </w:rPr>
        <w:br/>
        <w:t>اشتراك تكوينى و تشريعى زن و مرد ··· 319</w:t>
      </w:r>
      <w:r w:rsidRPr="00AB5125">
        <w:rPr>
          <w:rFonts w:cs="B Badr"/>
          <w:rtl/>
        </w:rPr>
        <w:br/>
        <w:t>تفاوت هاى ساختارى زن و مرد ··· 320</w:t>
      </w:r>
      <w:r w:rsidRPr="00AB5125">
        <w:rPr>
          <w:rFonts w:cs="B Badr"/>
          <w:rtl/>
        </w:rPr>
        <w:br/>
        <w:t>ملاك تفاوت هاى تشريعى ··· 322</w:t>
      </w:r>
      <w:r w:rsidRPr="00AB5125">
        <w:rPr>
          <w:rFonts w:cs="B Badr"/>
          <w:rtl/>
        </w:rPr>
        <w:br/>
        <w:t>حق طلاق ··· 324</w:t>
      </w:r>
      <w:r w:rsidRPr="00AB5125">
        <w:rPr>
          <w:rFonts w:cs="B Badr"/>
          <w:rtl/>
        </w:rPr>
        <w:br/>
        <w:t>ديه و ارث ··· 326</w:t>
      </w:r>
      <w:r w:rsidRPr="00AB5125">
        <w:rPr>
          <w:rFonts w:cs="B Badr"/>
          <w:rtl/>
        </w:rPr>
        <w:br/>
        <w:t>سرپرستى فرزندان ··· 329</w:t>
      </w:r>
      <w:r w:rsidRPr="00AB5125">
        <w:rPr>
          <w:rFonts w:cs="B Badr"/>
          <w:rtl/>
        </w:rPr>
        <w:br/>
        <w:t>قانون گذارى ··· 329</w:t>
      </w:r>
      <w:r w:rsidRPr="00AB5125">
        <w:rPr>
          <w:rFonts w:cs="B Badr"/>
          <w:rtl/>
        </w:rPr>
        <w:br/>
        <w:t>حضانت در اسلام ··· 329</w:t>
      </w:r>
      <w:r w:rsidRPr="00AB5125">
        <w:rPr>
          <w:rFonts w:cs="B Badr"/>
          <w:rtl/>
        </w:rPr>
        <w:br/>
        <w:t>حكمت احكام حضانت ··· 331</w:t>
      </w:r>
      <w:r w:rsidRPr="00AB5125">
        <w:rPr>
          <w:rFonts w:cs="B Badr"/>
          <w:rtl/>
        </w:rPr>
        <w:br/>
        <w:t>قصاص قاتل زن ··· 331</w:t>
      </w:r>
      <w:r w:rsidRPr="00AB5125">
        <w:rPr>
          <w:rFonts w:cs="B Badr"/>
          <w:rtl/>
        </w:rPr>
        <w:br/>
      </w:r>
      <w:r w:rsidRPr="00AB5125">
        <w:rPr>
          <w:rFonts w:cs="B Badr"/>
          <w:rtl/>
        </w:rPr>
        <w:lastRenderedPageBreak/>
        <w:t>فلسفه تعدد زوجات ··· 334</w:t>
      </w:r>
      <w:r w:rsidRPr="00AB5125">
        <w:rPr>
          <w:rFonts w:cs="B Badr"/>
          <w:rtl/>
        </w:rPr>
        <w:br/>
        <w:t>پيشينه تعدد زوجات ··· 335</w:t>
      </w:r>
      <w:r w:rsidRPr="00AB5125">
        <w:rPr>
          <w:rFonts w:cs="B Badr"/>
          <w:rtl/>
        </w:rPr>
        <w:br/>
        <w:t>چرايى چندهمسرى ··· 335</w:t>
      </w:r>
      <w:r w:rsidRPr="00AB5125">
        <w:rPr>
          <w:rFonts w:cs="B Badr"/>
          <w:rtl/>
        </w:rPr>
        <w:br/>
        <w:t>روى آوردها ··· 338</w:t>
      </w:r>
      <w:r w:rsidRPr="00AB5125">
        <w:rPr>
          <w:rFonts w:cs="B Badr"/>
          <w:rtl/>
        </w:rPr>
        <w:br/>
        <w:t>امتياز روى آورد اسلام ··· 341</w:t>
      </w:r>
      <w:r w:rsidRPr="00AB5125">
        <w:rPr>
          <w:rFonts w:cs="B Badr"/>
          <w:rtl/>
        </w:rPr>
        <w:br/>
        <w:t>خروج از منزل ··· 343</w:t>
      </w:r>
      <w:r w:rsidRPr="00AB5125">
        <w:rPr>
          <w:rFonts w:cs="B Badr"/>
          <w:rtl/>
        </w:rPr>
        <w:br/>
        <w:t>مديريت مرد ··· 344</w:t>
      </w:r>
      <w:r w:rsidRPr="00AB5125">
        <w:rPr>
          <w:rFonts w:cs="B Badr"/>
          <w:rtl/>
        </w:rPr>
        <w:br/>
        <w:t>تأمين نياز جنسى ··· 344</w:t>
      </w:r>
      <w:r w:rsidRPr="00AB5125">
        <w:rPr>
          <w:rFonts w:cs="B Badr"/>
          <w:rtl/>
        </w:rPr>
        <w:br/>
        <w:t>آسيب پذيرى زن ··· 345</w:t>
      </w:r>
      <w:r w:rsidRPr="00AB5125">
        <w:rPr>
          <w:rFonts w:cs="B Badr"/>
          <w:rtl/>
        </w:rPr>
        <w:br/>
        <w:t>گواهى زن ··· 346</w:t>
      </w:r>
      <w:r w:rsidRPr="00AB5125">
        <w:rPr>
          <w:rFonts w:cs="B Badr"/>
          <w:rtl/>
        </w:rPr>
        <w:br/>
        <w:t>اعتبار شهادت ··· 347</w:t>
      </w:r>
      <w:r w:rsidRPr="00AB5125">
        <w:rPr>
          <w:rFonts w:cs="B Badr"/>
          <w:rtl/>
        </w:rPr>
        <w:br/>
        <w:t>اعتماد به نفس ··· 347</w:t>
      </w:r>
      <w:r w:rsidRPr="00AB5125">
        <w:rPr>
          <w:rFonts w:cs="B Badr"/>
          <w:rtl/>
        </w:rPr>
        <w:br/>
        <w:t>عواطف و احساسات ··· 348</w:t>
      </w:r>
      <w:r w:rsidRPr="00AB5125">
        <w:rPr>
          <w:rFonts w:cs="B Badr"/>
          <w:rtl/>
        </w:rPr>
        <w:br/>
        <w:t>هيجان پذيرى ··· 348</w:t>
      </w:r>
      <w:r w:rsidRPr="00AB5125">
        <w:rPr>
          <w:rFonts w:cs="B Badr"/>
          <w:rtl/>
        </w:rPr>
        <w:br/>
        <w:t>پذيرش شهادت زن ··· 349</w:t>
      </w:r>
      <w:r w:rsidRPr="00AB5125">
        <w:rPr>
          <w:rFonts w:cs="B Badr"/>
          <w:rtl/>
        </w:rPr>
        <w:br/>
        <w:t>شهادت در امور ناگوار ··· 349</w:t>
      </w:r>
      <w:r w:rsidRPr="00AB5125">
        <w:rPr>
          <w:rFonts w:cs="B Badr"/>
          <w:rtl/>
        </w:rPr>
        <w:br/>
        <w:t>مشورت با زنان ··· 350</w:t>
      </w:r>
      <w:r w:rsidRPr="00AB5125">
        <w:rPr>
          <w:rFonts w:cs="B Badr"/>
          <w:rtl/>
        </w:rPr>
        <w:br/>
        <w:t>شايستگى ها و ناشايستگى ها ··· 350</w:t>
      </w:r>
      <w:r w:rsidRPr="00AB5125">
        <w:rPr>
          <w:rFonts w:cs="B Badr"/>
          <w:rtl/>
        </w:rPr>
        <w:br/>
        <w:t>زنان و مناصب اجتماعى ··· 353</w:t>
      </w:r>
      <w:r w:rsidRPr="00AB5125">
        <w:rPr>
          <w:rFonts w:cs="B Badr"/>
          <w:rtl/>
        </w:rPr>
        <w:br/>
        <w:t>عدالت در تصدّى مناصب ··· 353</w:t>
      </w:r>
      <w:r w:rsidRPr="00AB5125">
        <w:rPr>
          <w:rFonts w:cs="B Badr"/>
          <w:rtl/>
        </w:rPr>
        <w:br/>
        <w:t>حضور در خانواده ··· 355</w:t>
      </w:r>
      <w:r w:rsidRPr="00AB5125">
        <w:rPr>
          <w:rFonts w:cs="B Badr"/>
          <w:rtl/>
        </w:rPr>
        <w:br/>
        <w:t>اهميت خانواده ··· 355</w:t>
      </w:r>
      <w:r w:rsidRPr="00AB5125">
        <w:rPr>
          <w:rFonts w:cs="B Badr"/>
          <w:rtl/>
        </w:rPr>
        <w:br/>
        <w:t>خانواده و حضور زن ··· 356</w:t>
      </w:r>
      <w:r w:rsidRPr="00AB5125">
        <w:rPr>
          <w:rFonts w:cs="B Badr"/>
          <w:rtl/>
        </w:rPr>
        <w:br/>
        <w:t>پيامدهاى اشتغال زن ··· 356</w:t>
      </w:r>
      <w:r w:rsidRPr="00AB5125">
        <w:rPr>
          <w:rFonts w:cs="B Badr"/>
          <w:rtl/>
        </w:rPr>
        <w:br/>
        <w:t>پاسداشت حرمت و كرامت زن ··· 357</w:t>
      </w:r>
      <w:r w:rsidRPr="00AB5125">
        <w:rPr>
          <w:rFonts w:cs="B Badr"/>
          <w:rtl/>
        </w:rPr>
        <w:br/>
        <w:t>زن و قضاوت ··· 358</w:t>
      </w:r>
      <w:r w:rsidRPr="00AB5125">
        <w:rPr>
          <w:rFonts w:cs="B Badr"/>
          <w:rtl/>
        </w:rPr>
        <w:br/>
        <w:t>پوشش بانوان ··· 359</w:t>
      </w:r>
      <w:r w:rsidRPr="00AB5125">
        <w:rPr>
          <w:rFonts w:cs="B Badr"/>
          <w:rtl/>
        </w:rPr>
        <w:br/>
        <w:t>رابطه حجاب و پوشش اسلامى ··· 359</w:t>
      </w:r>
      <w:r w:rsidRPr="00AB5125">
        <w:rPr>
          <w:rFonts w:cs="B Badr"/>
          <w:rtl/>
        </w:rPr>
        <w:br/>
        <w:t>پوشش اسلامى در قرآن ··· 361</w:t>
      </w:r>
      <w:r w:rsidRPr="00AB5125">
        <w:rPr>
          <w:rFonts w:cs="B Badr"/>
          <w:rtl/>
        </w:rPr>
        <w:br/>
      </w:r>
      <w:r w:rsidRPr="00AB5125">
        <w:rPr>
          <w:rFonts w:cs="B Badr"/>
          <w:rtl/>
        </w:rPr>
        <w:lastRenderedPageBreak/>
        <w:t>پوشش مطلوب ··· 366</w:t>
      </w:r>
      <w:r w:rsidRPr="00AB5125">
        <w:rPr>
          <w:rFonts w:cs="B Badr"/>
          <w:rtl/>
        </w:rPr>
        <w:br/>
        <w:t>ضرورت پوشش ··· 367</w:t>
      </w:r>
      <w:r w:rsidRPr="00AB5125">
        <w:rPr>
          <w:rFonts w:cs="B Badr"/>
          <w:rtl/>
        </w:rPr>
        <w:br/>
        <w:t>حرمت شطرنج ··· 369</w:t>
      </w:r>
      <w:r w:rsidRPr="00AB5125">
        <w:rPr>
          <w:rFonts w:cs="B Badr"/>
          <w:rtl/>
        </w:rPr>
        <w:br/>
        <w:t>مضرّات قمار ··· 371</w:t>
      </w:r>
      <w:r w:rsidRPr="00AB5125">
        <w:rPr>
          <w:rFonts w:cs="B Badr"/>
          <w:rtl/>
        </w:rPr>
        <w:br/>
        <w:t>تأثير موسيقى بر عقل ··· 375</w:t>
      </w:r>
      <w:r w:rsidRPr="00AB5125">
        <w:rPr>
          <w:rFonts w:cs="B Badr"/>
          <w:rtl/>
        </w:rPr>
        <w:br/>
        <w:t>برده دارى در اسلام ··· 376</w:t>
      </w:r>
      <w:r w:rsidRPr="00AB5125">
        <w:rPr>
          <w:rFonts w:cs="B Badr"/>
          <w:rtl/>
        </w:rPr>
        <w:br/>
        <w:t>الغاى بردگى ··· 378</w:t>
      </w:r>
      <w:r w:rsidRPr="00AB5125">
        <w:rPr>
          <w:rFonts w:cs="B Badr"/>
          <w:rtl/>
        </w:rPr>
        <w:br/>
        <w:t>پيشتازى اسلام در منع بردگى ··· 380</w:t>
      </w:r>
      <w:r w:rsidRPr="00AB5125">
        <w:rPr>
          <w:rFonts w:cs="B Badr"/>
          <w:rtl/>
        </w:rPr>
        <w:br/>
        <w:t>حقوق بردگان ··· 381</w:t>
      </w:r>
      <w:r w:rsidRPr="00AB5125">
        <w:rPr>
          <w:rFonts w:cs="B Badr"/>
          <w:rtl/>
        </w:rPr>
        <w:br/>
        <w:t>راه هاى آزادى بردگان ··· 381</w:t>
      </w:r>
      <w:r w:rsidRPr="00AB5125">
        <w:rPr>
          <w:rFonts w:cs="B Badr"/>
          <w:rtl/>
        </w:rPr>
        <w:br/>
        <w:t>چرايى قبله ··· 384</w:t>
      </w:r>
      <w:r w:rsidRPr="00AB5125">
        <w:rPr>
          <w:rFonts w:cs="B Badr"/>
          <w:rtl/>
        </w:rPr>
        <w:br/>
        <w:t>ساخت كعبه ··· 384</w:t>
      </w:r>
      <w:r w:rsidRPr="00AB5125">
        <w:rPr>
          <w:rFonts w:cs="B Badr"/>
          <w:rtl/>
        </w:rPr>
        <w:br/>
        <w:t>چرايى استقبال ··· 385</w:t>
      </w:r>
      <w:r w:rsidRPr="00AB5125">
        <w:rPr>
          <w:rFonts w:cs="B Badr"/>
          <w:rtl/>
        </w:rPr>
        <w:br/>
        <w:t>عربى خواندن نماز ··· 389</w:t>
      </w:r>
      <w:r w:rsidRPr="00AB5125">
        <w:rPr>
          <w:rFonts w:cs="B Badr"/>
          <w:rtl/>
        </w:rPr>
        <w:br/>
        <w:t>پوشش در نماز ··· 395</w:t>
      </w:r>
      <w:r w:rsidRPr="00AB5125">
        <w:rPr>
          <w:rFonts w:cs="B Badr"/>
          <w:rtl/>
        </w:rPr>
        <w:br/>
        <w:t>بخش ششم (احكام برگزيده)</w:t>
      </w:r>
      <w:r w:rsidRPr="00AB5125">
        <w:rPr>
          <w:rFonts w:cs="B Badr"/>
          <w:rtl/>
        </w:rPr>
        <w:br/>
        <w:t>گفت و گو در اينترنت ··· 399</w:t>
      </w:r>
      <w:r w:rsidRPr="00AB5125">
        <w:rPr>
          <w:rFonts w:cs="B Badr"/>
          <w:rtl/>
        </w:rPr>
        <w:br/>
        <w:t>تدريس خصوصى مرد ··· 399</w:t>
      </w:r>
      <w:r w:rsidRPr="00AB5125">
        <w:rPr>
          <w:rFonts w:cs="B Badr"/>
          <w:rtl/>
        </w:rPr>
        <w:br/>
        <w:t>صيغه محرميت ··· 400</w:t>
      </w:r>
      <w:r w:rsidRPr="00AB5125">
        <w:rPr>
          <w:rFonts w:cs="B Badr"/>
          <w:rtl/>
        </w:rPr>
        <w:br/>
        <w:t>اذن پدر ··· 401</w:t>
      </w:r>
      <w:r w:rsidRPr="00AB5125">
        <w:rPr>
          <w:rFonts w:cs="B Badr"/>
          <w:rtl/>
        </w:rPr>
        <w:br/>
        <w:t>رضايت دختر ··· 402</w:t>
      </w:r>
      <w:r w:rsidRPr="00AB5125">
        <w:rPr>
          <w:rFonts w:cs="B Badr"/>
          <w:rtl/>
        </w:rPr>
        <w:br/>
        <w:t>مهر السنه ··· 402</w:t>
      </w:r>
      <w:r w:rsidRPr="00AB5125">
        <w:rPr>
          <w:rFonts w:cs="B Badr"/>
          <w:rtl/>
        </w:rPr>
        <w:br/>
        <w:t>انگشتر بانوان ··· 402</w:t>
      </w:r>
      <w:r w:rsidRPr="00AB5125">
        <w:rPr>
          <w:rFonts w:cs="B Badr"/>
          <w:rtl/>
        </w:rPr>
        <w:br/>
        <w:t>پوشش زن ··· 403</w:t>
      </w:r>
      <w:r w:rsidRPr="00AB5125">
        <w:rPr>
          <w:rFonts w:cs="B Badr"/>
          <w:rtl/>
        </w:rPr>
        <w:br/>
        <w:t>جلوگيرى از باردارى ··· 403</w:t>
      </w:r>
      <w:r w:rsidRPr="00AB5125">
        <w:rPr>
          <w:rFonts w:cs="B Badr"/>
          <w:rtl/>
        </w:rPr>
        <w:br/>
        <w:t>نگاه به موى زنان ··· 404</w:t>
      </w:r>
      <w:r w:rsidRPr="00AB5125">
        <w:rPr>
          <w:rFonts w:cs="B Badr"/>
          <w:rtl/>
        </w:rPr>
        <w:br/>
        <w:t>نگاه به نامحرم ··· 404</w:t>
      </w:r>
      <w:r w:rsidRPr="00AB5125">
        <w:rPr>
          <w:rFonts w:cs="B Badr"/>
          <w:rtl/>
        </w:rPr>
        <w:br/>
        <w:t>نگاه به عكس زنان ··· 404</w:t>
      </w:r>
      <w:r w:rsidRPr="00AB5125">
        <w:rPr>
          <w:rFonts w:cs="B Badr"/>
          <w:rtl/>
        </w:rPr>
        <w:br/>
        <w:t>نگاه به دختر ··· 405</w:t>
      </w:r>
      <w:r w:rsidRPr="00AB5125">
        <w:rPr>
          <w:rFonts w:cs="B Badr"/>
          <w:rtl/>
        </w:rPr>
        <w:br/>
      </w:r>
      <w:r w:rsidRPr="00AB5125">
        <w:rPr>
          <w:rFonts w:cs="B Badr"/>
          <w:rtl/>
        </w:rPr>
        <w:lastRenderedPageBreak/>
        <w:t>گردش با نامزد ··· 406</w:t>
      </w:r>
      <w:r w:rsidRPr="00AB5125">
        <w:rPr>
          <w:rFonts w:cs="B Badr"/>
          <w:rtl/>
        </w:rPr>
        <w:br/>
        <w:t>دست دادن با نامحرم ··· 406</w:t>
      </w:r>
      <w:r w:rsidRPr="00AB5125">
        <w:rPr>
          <w:rFonts w:cs="B Badr"/>
          <w:rtl/>
        </w:rPr>
        <w:br/>
        <w:t>رقص همسر ··· 406</w:t>
      </w:r>
      <w:r w:rsidRPr="00AB5125">
        <w:rPr>
          <w:rFonts w:cs="B Badr"/>
          <w:rtl/>
        </w:rPr>
        <w:br/>
        <w:t>اجازه تحصيل ··· 407</w:t>
      </w:r>
      <w:r w:rsidRPr="00AB5125">
        <w:rPr>
          <w:rFonts w:cs="B Badr"/>
          <w:rtl/>
        </w:rPr>
        <w:br/>
        <w:t>اجازه ادامه تحصيل ··· 407</w:t>
      </w:r>
      <w:r w:rsidRPr="00AB5125">
        <w:rPr>
          <w:rFonts w:cs="B Badr"/>
          <w:rtl/>
        </w:rPr>
        <w:br/>
        <w:t>معالجه زنان ··· 408</w:t>
      </w:r>
      <w:r w:rsidRPr="00AB5125">
        <w:rPr>
          <w:rFonts w:cs="B Badr"/>
          <w:rtl/>
        </w:rPr>
        <w:br/>
        <w:t>شركت در مجلس موسيقى ··· 408</w:t>
      </w:r>
      <w:r w:rsidRPr="00AB5125">
        <w:rPr>
          <w:rFonts w:cs="B Badr"/>
          <w:rtl/>
        </w:rPr>
        <w:br/>
        <w:t>دفع افسد به فاسد ··· 409</w:t>
      </w:r>
      <w:r w:rsidRPr="00AB5125">
        <w:rPr>
          <w:rFonts w:cs="B Badr"/>
          <w:rtl/>
        </w:rPr>
        <w:br/>
        <w:t>سود سپرده گذارى ··· 409</w:t>
      </w:r>
      <w:r w:rsidRPr="00AB5125">
        <w:rPr>
          <w:rFonts w:cs="B Badr"/>
          <w:rtl/>
        </w:rPr>
        <w:br/>
        <w:t>جوايز بانكى ··· 410</w:t>
      </w:r>
      <w:r w:rsidRPr="00AB5125">
        <w:rPr>
          <w:rFonts w:cs="B Badr"/>
          <w:rtl/>
        </w:rPr>
        <w:br/>
      </w:r>
      <w:r w:rsidRPr="00AB5125">
        <w:rPr>
          <w:rFonts w:cs="B Badr"/>
          <w:rtl/>
        </w:rPr>
        <w:br/>
      </w:r>
      <w:r w:rsidRPr="00AB5125">
        <w:rPr>
          <w:rFonts w:cs="B Badr" w:hint="cs"/>
          <w:rtl/>
        </w:rPr>
        <w:t> </w:t>
      </w:r>
    </w:p>
    <w:p w:rsidR="009A2D66" w:rsidRPr="00AB5125" w:rsidRDefault="009A2D66" w:rsidP="009A2D66">
      <w:pPr>
        <w:pStyle w:val="NormalWeb"/>
        <w:bidi/>
        <w:spacing w:before="0" w:beforeAutospacing="0" w:after="0" w:afterAutospacing="0" w:line="300" w:lineRule="atLeast"/>
        <w:ind w:left="30" w:right="30"/>
        <w:rPr>
          <w:rFonts w:cs="B Badr"/>
          <w:rtl/>
        </w:rPr>
      </w:pPr>
      <w:r w:rsidRPr="00AB5125">
        <w:rPr>
          <w:rFonts w:cs="B Badr"/>
          <w:rtl/>
        </w:rPr>
        <w:br/>
      </w:r>
      <w:r w:rsidRPr="00AB5125">
        <w:rPr>
          <w:rFonts w:cs="B Badr"/>
          <w:rtl/>
        </w:rPr>
        <w:br/>
      </w:r>
      <w:r w:rsidRPr="00AB5125">
        <w:rPr>
          <w:rFonts w:cs="B Badr"/>
          <w:b/>
          <w:bCs/>
          <w:rtl/>
        </w:rPr>
        <w:t>كتابنامه</w:t>
      </w:r>
      <w:r w:rsidRPr="00AB5125">
        <w:rPr>
          <w:rFonts w:cs="B Badr"/>
          <w:b/>
          <w:bCs/>
          <w:rtl/>
        </w:rPr>
        <w:br/>
      </w:r>
      <w:r w:rsidRPr="00AB5125">
        <w:rPr>
          <w:rFonts w:cs="B Badr"/>
          <w:rtl/>
        </w:rPr>
        <w:t>منابع عربى:</w:t>
      </w:r>
      <w:r w:rsidRPr="00AB5125">
        <w:rPr>
          <w:rFonts w:cs="B Badr"/>
          <w:rtl/>
        </w:rPr>
        <w:br/>
        <w:t>1. قرآن كريم.</w:t>
      </w:r>
      <w:r w:rsidRPr="00AB5125">
        <w:rPr>
          <w:rFonts w:cs="B Badr"/>
          <w:rtl/>
        </w:rPr>
        <w:br/>
        <w:t>2. نهج البلاغه.</w:t>
      </w:r>
      <w:r w:rsidRPr="00AB5125">
        <w:rPr>
          <w:rFonts w:cs="B Badr"/>
          <w:rtl/>
        </w:rPr>
        <w:br/>
        <w:t>3. سيدابوالقاسم خويى، اسدالغابه فى معرفة الصحابه، مصر: دارالشعب.</w:t>
      </w:r>
      <w:r w:rsidRPr="00AB5125">
        <w:rPr>
          <w:rFonts w:cs="B Badr"/>
          <w:rtl/>
        </w:rPr>
        <w:br/>
        <w:t>4. جلال الدين سيوطى، الاتقان.</w:t>
      </w:r>
      <w:r w:rsidRPr="00AB5125">
        <w:rPr>
          <w:rFonts w:cs="B Badr"/>
          <w:rtl/>
        </w:rPr>
        <w:br/>
        <w:t>5. محمد يعقوب كلينى، الاصول من الكافى، تحقيق على اكبر غفارى، تهران: دارالكتب الاسلامية، چاپ سوم، 1367ه.</w:t>
      </w:r>
      <w:r w:rsidRPr="00AB5125">
        <w:rPr>
          <w:rFonts w:cs="B Badr"/>
          <w:rtl/>
        </w:rPr>
        <w:br/>
        <w:t>6. حسن محمد مكى العاملى، الالهيات على هدى الكتاب والسنة والعقل، محاضرات جعفر سبحانى، قم: امام صادق عليه السلام، 1417.</w:t>
      </w:r>
      <w:r w:rsidRPr="00AB5125">
        <w:rPr>
          <w:rFonts w:cs="B Badr"/>
          <w:rtl/>
        </w:rPr>
        <w:br/>
        <w:t>7. ابى جعفر محمدبن على ابن بابويه الصدوق، الامالى.</w:t>
      </w:r>
      <w:r w:rsidRPr="00AB5125">
        <w:rPr>
          <w:rFonts w:cs="B Badr"/>
          <w:rtl/>
        </w:rPr>
        <w:br/>
        <w:t>8. بدرالدين محمدبن عبداللّه الزركشى، البرهان فى علوم القرآن، تحقيق محمد ابوالفضل ابراهيم، قاهره: دار احياء الكتب العربيه.</w:t>
      </w:r>
      <w:r w:rsidRPr="00AB5125">
        <w:rPr>
          <w:rFonts w:cs="B Badr"/>
          <w:rtl/>
        </w:rPr>
        <w:br/>
        <w:t>9. عبدالقادر عودة، التشريع الجنائى الاسلامى.</w:t>
      </w:r>
      <w:r w:rsidRPr="00AB5125">
        <w:rPr>
          <w:rFonts w:cs="B Badr"/>
          <w:rtl/>
        </w:rPr>
        <w:br/>
        <w:t>10. محسن فيض كاشانى، الصافى، تحقيق حسين الاعلمى، قم: الهادى.</w:t>
      </w:r>
      <w:r w:rsidRPr="00AB5125">
        <w:rPr>
          <w:rFonts w:cs="B Badr"/>
          <w:rtl/>
        </w:rPr>
        <w:br/>
        <w:t>11. اسماعيل بن حماد الجوهرى، الصحاح فى لغة العرب، تحقيق احمد بن عبدالغفور عطار، بيروت: دارالعلم للملايين.</w:t>
      </w:r>
      <w:r w:rsidRPr="00AB5125">
        <w:rPr>
          <w:rFonts w:cs="B Badr"/>
          <w:rtl/>
        </w:rPr>
        <w:br/>
        <w:t>12. عبدالحسين احمد الامينى النجفى، الغدير فى الكتاب و السنة و الادب، تهران: دارالكتب الاسلاميه، 1374، چ 6.</w:t>
      </w:r>
      <w:r w:rsidRPr="00AB5125">
        <w:rPr>
          <w:rFonts w:cs="B Badr"/>
          <w:rtl/>
        </w:rPr>
        <w:br/>
        <w:t>13. ابوالحسن على بن عبدالواحد ابن اثير، الكامل فى التاريخ.</w:t>
      </w:r>
      <w:r w:rsidRPr="00AB5125">
        <w:rPr>
          <w:rFonts w:cs="B Badr"/>
          <w:rtl/>
        </w:rPr>
        <w:br/>
      </w:r>
      <w:r w:rsidRPr="00AB5125">
        <w:rPr>
          <w:rFonts w:cs="B Badr"/>
          <w:rtl/>
        </w:rPr>
        <w:lastRenderedPageBreak/>
        <w:t>14. محمدبن عمر واقدى، المغازى.</w:t>
      </w:r>
      <w:r w:rsidRPr="00AB5125">
        <w:rPr>
          <w:rFonts w:cs="B Badr"/>
          <w:rtl/>
        </w:rPr>
        <w:br/>
        <w:t>15. ...... المقاييس فى اللغة.</w:t>
      </w:r>
      <w:r w:rsidRPr="00AB5125">
        <w:rPr>
          <w:rFonts w:cs="B Badr"/>
          <w:rtl/>
        </w:rPr>
        <w:br/>
        <w:t>16. محمدبن عبدالكريم شهرستانى، الملل و النحل.</w:t>
      </w:r>
      <w:r w:rsidRPr="00AB5125">
        <w:rPr>
          <w:rFonts w:cs="B Badr"/>
          <w:rtl/>
        </w:rPr>
        <w:br/>
        <w:t>17. ابوالحسن على بن عبدالواحد ابن اثير، النهاية فى غريب الحديث والاثر.</w:t>
      </w:r>
      <w:r w:rsidRPr="00AB5125">
        <w:rPr>
          <w:rFonts w:cs="B Badr"/>
          <w:rtl/>
        </w:rPr>
        <w:br/>
        <w:t>18. محمدباقر مجلسى، بحارالانوار، تهران: دارالكتب الاسلاميه.</w:t>
      </w:r>
      <w:r w:rsidRPr="00AB5125">
        <w:rPr>
          <w:rFonts w:cs="B Badr"/>
          <w:rtl/>
        </w:rPr>
        <w:br/>
        <w:t>19. حسن بن شعبة الحرانى، تحف العقول، قم: انتشارات جامعه مدرسين، 1404 ه.ق.</w:t>
      </w:r>
      <w:r w:rsidRPr="00AB5125">
        <w:rPr>
          <w:rFonts w:cs="B Badr"/>
          <w:rtl/>
        </w:rPr>
        <w:br/>
        <w:t>20. سيدمحمدرضا حسينى جلالى، تدوين السنة الشريفه.</w:t>
      </w:r>
      <w:r w:rsidRPr="00AB5125">
        <w:rPr>
          <w:rFonts w:cs="B Badr"/>
          <w:rtl/>
        </w:rPr>
        <w:br/>
        <w:t>21. حسين فاضل، تعليقات على العروة الوثقى.</w:t>
      </w:r>
      <w:r w:rsidRPr="00AB5125">
        <w:rPr>
          <w:rFonts w:cs="B Badr"/>
          <w:rtl/>
        </w:rPr>
        <w:br/>
        <w:t>22. ناصر مكارم شيرازى، تعليقات على العروة الوثقى.</w:t>
      </w:r>
      <w:r w:rsidRPr="00AB5125">
        <w:rPr>
          <w:rFonts w:cs="B Badr"/>
          <w:rtl/>
        </w:rPr>
        <w:br/>
        <w:t>23. حسين نورى، تعليقات على العروة الوثقى.</w:t>
      </w:r>
      <w:r w:rsidRPr="00AB5125">
        <w:rPr>
          <w:rFonts w:cs="B Badr"/>
          <w:rtl/>
        </w:rPr>
        <w:br/>
        <w:t>24. سيد عبدالله شبر، تفسير القرآن الكريم، بيروت: داراحياء التراث العربى، بى تا.</w:t>
      </w:r>
      <w:r w:rsidRPr="00AB5125">
        <w:rPr>
          <w:rFonts w:cs="B Badr"/>
          <w:rtl/>
        </w:rPr>
        <w:br/>
        <w:t>25. محمد رشيدرضا، تفسير المنار، بيروت: دارالمعرفة، بى تا.</w:t>
      </w:r>
      <w:r w:rsidRPr="00AB5125">
        <w:rPr>
          <w:rFonts w:cs="B Badr"/>
          <w:rtl/>
        </w:rPr>
        <w:br/>
        <w:t>26. ابى القاسم فرات بن ابراهيم الكوفى، تفسير فرات الكوفى، تحقيق محمد الكاظم، تهران: وزارت ارشاد.</w:t>
      </w:r>
      <w:r w:rsidRPr="00AB5125">
        <w:rPr>
          <w:rFonts w:cs="B Badr"/>
          <w:rtl/>
        </w:rPr>
        <w:br/>
        <w:t>27. آگ برن و نيم كوف، زمينه جامعه شناسى، اقتباس: ا.ح.آريان پور، تهران: دهخدا، 1347.</w:t>
      </w:r>
      <w:r w:rsidRPr="00AB5125">
        <w:rPr>
          <w:rFonts w:cs="B Badr"/>
          <w:rtl/>
        </w:rPr>
        <w:br/>
        <w:t>28. هاشم معروف الحسنى، سيرة الائمة الاثنى عشر.</w:t>
      </w:r>
      <w:r w:rsidRPr="00AB5125">
        <w:rPr>
          <w:rFonts w:cs="B Badr"/>
          <w:rtl/>
        </w:rPr>
        <w:br/>
        <w:t>29. عبدالحميد ابن ابى الحديد، شرح نهج البلاغه، تحقيق ابوالفضل ابراهيم، دار احياء الكتب العربيه.</w:t>
      </w:r>
      <w:r w:rsidRPr="00AB5125">
        <w:rPr>
          <w:rFonts w:cs="B Badr"/>
          <w:rtl/>
        </w:rPr>
        <w:br/>
        <w:t>30. مسلم بن حجاج القشيرى نيشابورى، صحيح مسلم.</w:t>
      </w:r>
      <w:r w:rsidRPr="00AB5125">
        <w:rPr>
          <w:rFonts w:cs="B Badr"/>
          <w:rtl/>
        </w:rPr>
        <w:br/>
        <w:t>31. اسعد عبود، صحيفة الزهرا عليهاالسلام.</w:t>
      </w:r>
      <w:r w:rsidRPr="00AB5125">
        <w:rPr>
          <w:rFonts w:cs="B Badr"/>
          <w:rtl/>
        </w:rPr>
        <w:br/>
        <w:t>32. ميرحامد حسين اللكنهوى، عبقات الانوار فى امامة الائمة الاطهار، بى تا، بى جا.</w:t>
      </w:r>
      <w:r w:rsidRPr="00AB5125">
        <w:rPr>
          <w:rFonts w:cs="B Badr"/>
          <w:rtl/>
        </w:rPr>
        <w:br/>
        <w:t>33. ابى جعفر محمدبن على ابن بابويه الصدوق، علل الشرايع.</w:t>
      </w:r>
      <w:r w:rsidRPr="00AB5125">
        <w:rPr>
          <w:rFonts w:cs="B Badr"/>
          <w:rtl/>
        </w:rPr>
        <w:br/>
        <w:t>34. فريد وجدى، على اطلال المذهب المادى.</w:t>
      </w:r>
      <w:r w:rsidRPr="00AB5125">
        <w:rPr>
          <w:rFonts w:cs="B Badr"/>
          <w:rtl/>
        </w:rPr>
        <w:br/>
        <w:t>35. ابى جعفر محمدبن على ابن بابويه الصدوق، عيون اخبار الرضا.</w:t>
      </w:r>
      <w:r w:rsidRPr="00AB5125">
        <w:rPr>
          <w:rFonts w:cs="B Badr"/>
          <w:rtl/>
        </w:rPr>
        <w:br/>
        <w:t>36. محمدتقى صديقين اصفهانى، غنا، موضوعا و حكما.</w:t>
      </w:r>
      <w:r w:rsidRPr="00AB5125">
        <w:rPr>
          <w:rFonts w:cs="B Badr"/>
          <w:rtl/>
        </w:rPr>
        <w:br/>
        <w:t>37. اردبيلى، عبدالكريم، فقه الحدود و التعزيرات.</w:t>
      </w:r>
      <w:r w:rsidRPr="00AB5125">
        <w:rPr>
          <w:rFonts w:cs="B Badr"/>
          <w:rtl/>
        </w:rPr>
        <w:br/>
        <w:t>38. نصر الهورينى الفيروزآبادى، قاموس المحيط، بى تا، بى جا.</w:t>
      </w:r>
      <w:r w:rsidRPr="00AB5125">
        <w:rPr>
          <w:rFonts w:cs="B Badr"/>
          <w:rtl/>
        </w:rPr>
        <w:br/>
        <w:t>39. ابن حجر العسقلانى، لسان الميزان، بيروت: الاعلمى، الطبعة الثانية، 1390م.</w:t>
      </w:r>
      <w:r w:rsidRPr="00AB5125">
        <w:rPr>
          <w:rFonts w:cs="B Badr"/>
          <w:rtl/>
        </w:rPr>
        <w:br/>
        <w:t>40. سيدابوالقاسم خويى، مبانى تكملة المنهاج.</w:t>
      </w:r>
      <w:r w:rsidRPr="00AB5125">
        <w:rPr>
          <w:rFonts w:cs="B Badr"/>
          <w:rtl/>
        </w:rPr>
        <w:br/>
        <w:t>41. فخرالدين طريحى، مجمع البحرين.</w:t>
      </w:r>
      <w:r w:rsidRPr="00AB5125">
        <w:rPr>
          <w:rFonts w:cs="B Badr"/>
          <w:rtl/>
        </w:rPr>
        <w:br/>
        <w:t>42. ابوعلى طبرسى، مجمع البيان فى تفسير القرآن.</w:t>
      </w:r>
      <w:r w:rsidRPr="00AB5125">
        <w:rPr>
          <w:rFonts w:cs="B Badr"/>
          <w:rtl/>
        </w:rPr>
        <w:br/>
      </w:r>
      <w:r w:rsidRPr="00AB5125">
        <w:rPr>
          <w:rFonts w:cs="B Badr"/>
          <w:rtl/>
        </w:rPr>
        <w:lastRenderedPageBreak/>
        <w:t>43. ...... محمد عند علماء الغرب.</w:t>
      </w:r>
      <w:r w:rsidRPr="00AB5125">
        <w:rPr>
          <w:rFonts w:cs="B Badr"/>
          <w:rtl/>
        </w:rPr>
        <w:br/>
        <w:t>44. محدث نورى، مستدرك الوسائل و مستنبط المسائل، قم: آل البيت، 1408 ه.ق.</w:t>
      </w:r>
      <w:r w:rsidRPr="00AB5125">
        <w:rPr>
          <w:rFonts w:cs="B Badr"/>
          <w:rtl/>
        </w:rPr>
        <w:br/>
        <w:t>45. الراغب الاصفهانى، معجم مفردات الفاظ القرآن.</w:t>
      </w:r>
      <w:r w:rsidRPr="00AB5125">
        <w:rPr>
          <w:rFonts w:cs="B Badr"/>
          <w:rtl/>
        </w:rPr>
        <w:br/>
        <w:t>46. عبدالرحمن احمد البكرى، من حياة الخليفة عمربن الخطاب.</w:t>
      </w:r>
      <w:r w:rsidRPr="00AB5125">
        <w:rPr>
          <w:rFonts w:cs="B Badr"/>
          <w:rtl/>
        </w:rPr>
        <w:br/>
        <w:t>47. ابى جعفر محمدبن على ابن بابويه الصدوق، من لايحضره الفقيه، قم: انتشارات جامعه مدرسين، 1413 ه. ق.</w:t>
      </w:r>
      <w:r w:rsidRPr="00AB5125">
        <w:rPr>
          <w:rFonts w:cs="B Badr"/>
          <w:rtl/>
        </w:rPr>
        <w:br/>
        <w:t>48. عبد على بن جمعه العروس الحويزى، نورالثقلين، تحقيق سيد هاشم الرسولى محلاتى، قم: اسماعيليان، الطبعة الربعة، 1412 ه.ق.</w:t>
      </w:r>
      <w:r w:rsidRPr="00AB5125">
        <w:rPr>
          <w:rFonts w:cs="B Badr"/>
          <w:rtl/>
        </w:rPr>
        <w:br/>
        <w:t>49. لطف اللّه صافى هدايه العباد.</w:t>
      </w:r>
      <w:r w:rsidRPr="00AB5125">
        <w:rPr>
          <w:rFonts w:cs="B Badr"/>
          <w:rtl/>
        </w:rPr>
        <w:br/>
        <w:t>منابع فارسى:</w:t>
      </w:r>
      <w:r w:rsidRPr="00AB5125">
        <w:rPr>
          <w:rFonts w:cs="B Badr"/>
          <w:rtl/>
        </w:rPr>
        <w:br/>
        <w:t>1. سيد روح اللّه موسوى خمينى، آداب الصلوة، مشهد، آستان قدس رضوى، چاپ دوم، 1366.</w:t>
      </w:r>
      <w:r w:rsidRPr="00AB5125">
        <w:rPr>
          <w:rFonts w:cs="B Badr"/>
          <w:rtl/>
        </w:rPr>
        <w:br/>
        <w:t>2. محمدجواد بلاغى، آلاء الرحمان، نجف.</w:t>
      </w:r>
      <w:r w:rsidRPr="00AB5125">
        <w:rPr>
          <w:rFonts w:cs="B Badr"/>
          <w:rtl/>
        </w:rPr>
        <w:br/>
        <w:t>3. احمد تيجانى سماوى، آن گاه هدايت شدم، ترجمه: سيد محمد جواد مهرى.</w:t>
      </w:r>
      <w:r w:rsidRPr="00AB5125">
        <w:rPr>
          <w:rFonts w:cs="B Badr"/>
          <w:rtl/>
        </w:rPr>
        <w:br/>
        <w:t>4. محمود بهزاد، آيا به راستى انسان زاده ميمون است؟، بى نا، چاپ سوم، 1354.</w:t>
      </w:r>
      <w:r w:rsidRPr="00AB5125">
        <w:rPr>
          <w:rFonts w:cs="B Badr"/>
          <w:rtl/>
        </w:rPr>
        <w:br/>
        <w:t>5. احمد صبور اردوبادى، آيين بهزيستى در اسلام.</w:t>
      </w:r>
      <w:r w:rsidRPr="00AB5125">
        <w:rPr>
          <w:rFonts w:cs="B Badr"/>
          <w:rtl/>
        </w:rPr>
        <w:br/>
        <w:t>6. رابرت ا. هيوم، اديان زنده جهان، ترجمه دكتر عبدالرحيم گواهى، تهران: دفتر نشر فرهنگ اسلامى، چاپ هفتم، 1377.</w:t>
      </w:r>
      <w:r w:rsidRPr="00AB5125">
        <w:rPr>
          <w:rFonts w:cs="B Badr"/>
          <w:rtl/>
        </w:rPr>
        <w:br/>
        <w:t>7. عيسى ولايتى، ارتداد، تهران: نشر نى، چاپ اول 1380.</w:t>
      </w:r>
      <w:r w:rsidRPr="00AB5125">
        <w:rPr>
          <w:rFonts w:cs="B Badr"/>
          <w:rtl/>
        </w:rPr>
        <w:br/>
        <w:t>8. احمد تيجانى سماوى، از آگاهان بپرسيد، ترجمه: سيد محمد جواد مهرى.</w:t>
      </w:r>
      <w:r w:rsidRPr="00AB5125">
        <w:rPr>
          <w:rFonts w:cs="B Badr"/>
          <w:rtl/>
        </w:rPr>
        <w:br/>
        <w:t>9. جواد تبريزى، استفتاءات.</w:t>
      </w:r>
      <w:r w:rsidRPr="00AB5125">
        <w:rPr>
          <w:rFonts w:cs="B Badr"/>
          <w:rtl/>
        </w:rPr>
        <w:br/>
        <w:t>10. سيد روح اللّه موسوى خمينى، استفتاءات.</w:t>
      </w:r>
      <w:r w:rsidRPr="00AB5125">
        <w:rPr>
          <w:rFonts w:cs="B Badr"/>
          <w:rtl/>
        </w:rPr>
        <w:br/>
        <w:t>11. نصراللّه نيك بين، اسلام از ديدگاه دانشمندان غرب.</w:t>
      </w:r>
      <w:r w:rsidRPr="00AB5125">
        <w:rPr>
          <w:rFonts w:cs="B Badr"/>
          <w:rtl/>
        </w:rPr>
        <w:br/>
        <w:t>12. جواد حديدى، اسلام از نظر ولتر، تهران؛ توس، چاپ سوم.</w:t>
      </w:r>
      <w:r w:rsidRPr="00AB5125">
        <w:rPr>
          <w:rFonts w:cs="B Badr"/>
          <w:rtl/>
        </w:rPr>
        <w:br/>
        <w:t>13. سيد هادى خسروشاهى، اسلام دين آينده جهان، قم: نسل جوان، 1351.</w:t>
      </w:r>
      <w:r w:rsidRPr="00AB5125">
        <w:rPr>
          <w:rFonts w:cs="B Badr"/>
          <w:rtl/>
        </w:rPr>
        <w:br/>
        <w:t>14. مارسل بوازار، اسلام و حقوق بشر، ترجمه دكتر محسن مؤيدى، تهران: دفتر نشر فرهنگ اسلامى، 1358.</w:t>
      </w:r>
      <w:r w:rsidRPr="00AB5125">
        <w:rPr>
          <w:rFonts w:cs="B Badr"/>
          <w:rtl/>
        </w:rPr>
        <w:br/>
        <w:t>15. زين العابدين قربانى، اسلام و حقوق بشر، تهران: دفتر نشر فرهنگ اسلامى، چاپ پنجم، 1375.</w:t>
      </w:r>
      <w:r w:rsidRPr="00AB5125">
        <w:rPr>
          <w:rFonts w:cs="B Badr"/>
          <w:rtl/>
        </w:rPr>
        <w:br/>
        <w:t>16. مرتضى مطهرى، امامت و رهبرى، قم: صدرا.</w:t>
      </w:r>
      <w:r w:rsidRPr="00AB5125">
        <w:rPr>
          <w:rFonts w:cs="B Badr"/>
          <w:rtl/>
        </w:rPr>
        <w:br/>
        <w:t>17. على شريعتى، انتظار مذهب اعتراض.</w:t>
      </w:r>
      <w:r w:rsidRPr="00AB5125">
        <w:rPr>
          <w:rFonts w:cs="B Badr"/>
          <w:rtl/>
        </w:rPr>
        <w:br/>
        <w:t>18. ...... انجيل متى، بى تا، بى جا، بى نا.</w:t>
      </w:r>
      <w:r w:rsidRPr="00AB5125">
        <w:rPr>
          <w:rFonts w:cs="B Badr"/>
          <w:rtl/>
        </w:rPr>
        <w:br/>
        <w:t>19. سيد مرتضى عسكرى، انديشه هاى اسلامى در ديدگاه دو مكتب (ترجمه معالم المدرستين).</w:t>
      </w:r>
      <w:r w:rsidRPr="00AB5125">
        <w:rPr>
          <w:rFonts w:cs="B Badr"/>
          <w:rtl/>
        </w:rPr>
        <w:br/>
        <w:t>20. مصطفوى، انسانيت از ديدگاه اسلامى.</w:t>
      </w:r>
      <w:r w:rsidRPr="00AB5125">
        <w:rPr>
          <w:rFonts w:cs="B Badr"/>
          <w:rtl/>
        </w:rPr>
        <w:br/>
        <w:t>21. احمد تيجانى سماوى، اهل سنت واقعى كيست؟، ترجمه: سيد محمد جواد مهرى.</w:t>
      </w:r>
      <w:r w:rsidRPr="00AB5125">
        <w:rPr>
          <w:rFonts w:cs="B Badr"/>
          <w:rtl/>
        </w:rPr>
        <w:br/>
      </w:r>
      <w:r w:rsidRPr="00AB5125">
        <w:rPr>
          <w:rFonts w:cs="B Badr"/>
          <w:rtl/>
        </w:rPr>
        <w:lastRenderedPageBreak/>
        <w:t>22. الوين پلانتينجا، ايمان و عقلانيت، ترجمه بهناز صفرى، قم: اشراق، چاپ اول 1381.</w:t>
      </w:r>
      <w:r w:rsidRPr="00AB5125">
        <w:rPr>
          <w:rFonts w:cs="B Badr"/>
          <w:rtl/>
        </w:rPr>
        <w:br/>
        <w:t>23. صادق ايرجى، بردگى در اسلام.</w:t>
      </w:r>
      <w:r w:rsidRPr="00AB5125">
        <w:rPr>
          <w:rFonts w:cs="B Badr"/>
          <w:rtl/>
        </w:rPr>
        <w:br/>
        <w:t>24. مصطفى زمانى، به سوى اسلام يا آيين كليسا، قم: پيام اسلام، 1346.</w:t>
      </w:r>
      <w:r w:rsidRPr="00AB5125">
        <w:rPr>
          <w:rFonts w:cs="B Badr"/>
          <w:rtl/>
        </w:rPr>
        <w:br/>
        <w:t>25. محسن قرائتى، پرتوى از اسرار نماز، تهران: ستاد اقامه نماز، چاپ هفدهم 1378.</w:t>
      </w:r>
      <w:r w:rsidRPr="00AB5125">
        <w:rPr>
          <w:rFonts w:cs="B Badr"/>
          <w:rtl/>
        </w:rPr>
        <w:br/>
        <w:t>26. محمدتقى مصباح يزدى، پرسشها و پاسخها.</w:t>
      </w:r>
      <w:r w:rsidRPr="00AB5125">
        <w:rPr>
          <w:rFonts w:cs="B Badr"/>
          <w:rtl/>
        </w:rPr>
        <w:br/>
        <w:t>27. ....... پيامبر اسلام صلى الله عليه و آله از نظر دانشمندان شرق و غرب.</w:t>
      </w:r>
      <w:r w:rsidRPr="00AB5125">
        <w:rPr>
          <w:rFonts w:cs="B Badr"/>
          <w:rtl/>
        </w:rPr>
        <w:br/>
        <w:t>28. ويل دورانت، تاريخ تمدن، ترجمه: ابوطالب صارمى (و ديگران)، تهران: شركت انتشارات علمى و فرهنگى، ويراست دوم، چاپ چهارم، 1373.</w:t>
      </w:r>
      <w:r w:rsidRPr="00AB5125">
        <w:rPr>
          <w:rFonts w:cs="B Badr"/>
          <w:rtl/>
        </w:rPr>
        <w:br/>
        <w:t>29. گوستاولوبون، تاريخ تمدن اسلام و عرب.</w:t>
      </w:r>
      <w:r w:rsidRPr="00AB5125">
        <w:rPr>
          <w:rFonts w:cs="B Badr"/>
          <w:rtl/>
        </w:rPr>
        <w:br/>
        <w:t>30. رسول جعفريان، تاريخ سياسى اسلام، قم: الهادى، چاپ دوم، 1378.</w:t>
      </w:r>
      <w:r w:rsidRPr="00AB5125">
        <w:rPr>
          <w:rFonts w:cs="B Badr"/>
          <w:rtl/>
        </w:rPr>
        <w:br/>
        <w:t>31. سيد روح اللّه موسوى خمينى، تحريرالوسيله، ترجمه على اسلامى، قم: انتشارات اسلامى.</w:t>
      </w:r>
      <w:r w:rsidRPr="00AB5125">
        <w:rPr>
          <w:rFonts w:cs="B Badr"/>
          <w:rtl/>
        </w:rPr>
        <w:br/>
        <w:t>32. سيد جعفر شهيدى، ترجمه و شرح نهج البلاغه.</w:t>
      </w:r>
      <w:r w:rsidRPr="00AB5125">
        <w:rPr>
          <w:rFonts w:cs="B Badr"/>
          <w:rtl/>
        </w:rPr>
        <w:br/>
        <w:t>33. علينقى فيض الاسلام، ترجمه و شرح نهج البلاغه.</w:t>
      </w:r>
      <w:r w:rsidRPr="00AB5125">
        <w:rPr>
          <w:rFonts w:cs="B Badr"/>
          <w:rtl/>
        </w:rPr>
        <w:br/>
        <w:t>34. سيد محمد حسين طباطبايى، تفسير الميزان فى تفسير القرآن، ترجمه سيد محمد باقر موسوى همدانى، قم: دفتر انتشارات اسلامى، بى چا، بى تا.</w:t>
      </w:r>
      <w:r w:rsidRPr="00AB5125">
        <w:rPr>
          <w:rFonts w:cs="B Badr"/>
          <w:rtl/>
        </w:rPr>
        <w:br/>
        <w:t>35. ناصر مكارم شيرازى (و ديگران)، تفسير نمونه، تهران: دارالكتب الاسلامية، چاپ سى و دوم، 1374.</w:t>
      </w:r>
      <w:r w:rsidRPr="00AB5125">
        <w:rPr>
          <w:rFonts w:cs="B Badr"/>
          <w:rtl/>
        </w:rPr>
        <w:br/>
        <w:t>36. محمد تقى بهجت، توضيح المسائل.</w:t>
      </w:r>
      <w:r w:rsidRPr="00AB5125">
        <w:rPr>
          <w:rFonts w:cs="B Badr"/>
          <w:rtl/>
        </w:rPr>
        <w:br/>
        <w:t>37. حسين نورى، توضيح المسائل، قم: مهدى موعود، 1380.</w:t>
      </w:r>
      <w:r w:rsidRPr="00AB5125">
        <w:rPr>
          <w:rFonts w:cs="B Badr"/>
          <w:rtl/>
        </w:rPr>
        <w:br/>
        <w:t>38. حسين وحيد، توضيح المسائل، قم: باقرالعلوم، 1419.</w:t>
      </w:r>
      <w:r w:rsidRPr="00AB5125">
        <w:rPr>
          <w:rFonts w:cs="B Badr"/>
          <w:rtl/>
        </w:rPr>
        <w:br/>
        <w:t>39. سيدمحمدحسن بنى هاشمى خمينى، توضيح المسائل مراجع، قم: انتشارات اسلامى، 1383، چ8.</w:t>
      </w:r>
      <w:r w:rsidRPr="00AB5125">
        <w:rPr>
          <w:rFonts w:cs="B Badr"/>
          <w:rtl/>
        </w:rPr>
        <w:br/>
        <w:t>40. سيد محمدرضا جلالى نائينى، توضيح الملل، ترجمه الملل والنحل، ج 1، تهران: اقبال، چاپ سوم، 1362.</w:t>
      </w:r>
      <w:r w:rsidRPr="00AB5125">
        <w:rPr>
          <w:rFonts w:cs="B Badr"/>
          <w:rtl/>
        </w:rPr>
        <w:br/>
        <w:t>41. سيد روح اللّه موسوى خمينى، چهل حديث، تهران: مؤسسه تنظيم و نشر آثار امام خمينى، چاپ چهاردهم، 1376.</w:t>
      </w:r>
      <w:r w:rsidRPr="00AB5125">
        <w:rPr>
          <w:rFonts w:cs="B Badr"/>
          <w:rtl/>
        </w:rPr>
        <w:br/>
        <w:t>42. سيدرضا صدر، حسد، بوستان كتاب قم: چاپ سوم 1382</w:t>
      </w:r>
      <w:r w:rsidRPr="00AB5125">
        <w:rPr>
          <w:rFonts w:cs="B Badr"/>
          <w:rtl/>
        </w:rPr>
        <w:br/>
        <w:t>43. قاسم شعبانى، حقوق اساسى و ساختار حكومت جمهورى اسلامى ايران، تهران: اطلاعات، چاپ هفتم، 1373.</w:t>
      </w:r>
      <w:r w:rsidRPr="00AB5125">
        <w:rPr>
          <w:rFonts w:cs="B Badr"/>
          <w:rtl/>
        </w:rPr>
        <w:br/>
        <w:t>44. محمد صالح وليدى، حقوق جزاى عمومى.</w:t>
      </w:r>
      <w:r w:rsidRPr="00AB5125">
        <w:rPr>
          <w:rFonts w:cs="B Badr"/>
          <w:rtl/>
        </w:rPr>
        <w:br/>
        <w:t>45. مؤسسه در راه حق، حقيقت مسيحيت، قم: چاپ اول 1361.</w:t>
      </w:r>
      <w:r w:rsidRPr="00AB5125">
        <w:rPr>
          <w:rFonts w:cs="B Badr"/>
          <w:rtl/>
        </w:rPr>
        <w:br/>
        <w:t>46. محمدباقر مجلسى، حلية المتقين.</w:t>
      </w:r>
      <w:r w:rsidRPr="00AB5125">
        <w:rPr>
          <w:rFonts w:cs="B Badr"/>
          <w:rtl/>
        </w:rPr>
        <w:br/>
        <w:t>47. رسول جعفريان، حيات فكرى و سياسى امامان شيعه عليه السلام، قم: انصاريان، چاپ اول، 1376.</w:t>
      </w:r>
      <w:r w:rsidRPr="00AB5125">
        <w:rPr>
          <w:rFonts w:cs="B Badr"/>
          <w:rtl/>
        </w:rPr>
        <w:br/>
        <w:t>48. مرتضى مطهرى، خاتميت، قم: صدرا، چاپ هشتم، 1374.</w:t>
      </w:r>
      <w:r w:rsidRPr="00AB5125">
        <w:rPr>
          <w:rFonts w:cs="B Badr"/>
          <w:rtl/>
        </w:rPr>
        <w:br/>
      </w:r>
      <w:r w:rsidRPr="00AB5125">
        <w:rPr>
          <w:rFonts w:cs="B Badr"/>
          <w:rtl/>
        </w:rPr>
        <w:lastRenderedPageBreak/>
        <w:t>49. على اكبر قرشى، خاندان وحى، دارالكتب الاسلاميه، چاپ اول 1368.</w:t>
      </w:r>
      <w:r w:rsidRPr="00AB5125">
        <w:rPr>
          <w:rFonts w:cs="B Badr"/>
          <w:rtl/>
        </w:rPr>
        <w:br/>
        <w:t>50. ....... خصوصيات روح زن.</w:t>
      </w:r>
      <w:r w:rsidRPr="00AB5125">
        <w:rPr>
          <w:rFonts w:cs="B Badr"/>
          <w:rtl/>
        </w:rPr>
        <w:br/>
        <w:t>51. يداللّه سحابى، خلقت انسان، تهران: شركت سهامى انتشار، چاپ سيزدهم، 1375.</w:t>
      </w:r>
      <w:r w:rsidRPr="00AB5125">
        <w:rPr>
          <w:rFonts w:cs="B Badr"/>
          <w:rtl/>
        </w:rPr>
        <w:br/>
        <w:t>52. مؤسسه پژوهشى ـ فرهنگى اشراق، خودارضايى يا ارضاى انحرافى جنسى، بابل: انتشارات مبعث، چاپ اول، 1379.</w:t>
      </w:r>
      <w:r w:rsidRPr="00AB5125">
        <w:rPr>
          <w:rFonts w:cs="B Badr"/>
          <w:rtl/>
        </w:rPr>
        <w:br/>
        <w:t>53. واگلرى، دفاع از اسلام، ترجمه فيروز حريرچى، تهران: فروغى، بى تا.</w:t>
      </w:r>
      <w:r w:rsidRPr="00AB5125">
        <w:rPr>
          <w:rFonts w:cs="B Badr"/>
          <w:rtl/>
        </w:rPr>
        <w:br/>
        <w:t>54. محمد محمدى رى شهرى، دوستى در قرآن و حديث، ترجمه سيد حسن اسلامى، قم: دارالحديث، چاپ اول، 1379.</w:t>
      </w:r>
      <w:r w:rsidRPr="00AB5125">
        <w:rPr>
          <w:rFonts w:cs="B Badr"/>
          <w:rtl/>
        </w:rPr>
        <w:br/>
        <w:t>55. اتو كلاين برگ، روان شناسى اجتماعى.</w:t>
      </w:r>
      <w:r w:rsidRPr="00AB5125">
        <w:rPr>
          <w:rFonts w:cs="B Badr"/>
          <w:rtl/>
        </w:rPr>
        <w:br/>
        <w:t>56. كارل هافمن (و ديگران)، روان شناسى عمومى از نظريه تا كاربرد، ترجمه سيامك نقشبندى (و ديگران)، تهران: ارسباران، 1378.</w:t>
      </w:r>
      <w:r w:rsidRPr="00AB5125">
        <w:rPr>
          <w:rFonts w:cs="B Badr"/>
          <w:rtl/>
        </w:rPr>
        <w:br/>
        <w:t>57. شارل منتسكيو، روح القوانين، ترجمه على اكبر مهتدى، تهران: اميركبير، چاپ هفتم، 1355.</w:t>
      </w:r>
      <w:r w:rsidRPr="00AB5125">
        <w:rPr>
          <w:rFonts w:cs="B Badr"/>
          <w:rtl/>
        </w:rPr>
        <w:br/>
        <w:t>58. محمدتقى جعفرى، زن از ديدگاه امام على عليه السلام.</w:t>
      </w:r>
      <w:r w:rsidRPr="00AB5125">
        <w:rPr>
          <w:rFonts w:cs="B Badr"/>
          <w:rtl/>
        </w:rPr>
        <w:br/>
        <w:t>59. عبداللّه جوادى آملى، زن در آئينه جلال و جمال.</w:t>
      </w:r>
      <w:r w:rsidRPr="00AB5125">
        <w:rPr>
          <w:rFonts w:cs="B Badr"/>
          <w:rtl/>
        </w:rPr>
        <w:br/>
        <w:t>60. عبداللّه جوادى آملى، سيره رسول اكرم صلى الله عليه و آله در قرآن (تفسير موضوعى)، قم: اسراء، چاپ اول، 1376.</w:t>
      </w:r>
      <w:r w:rsidRPr="00AB5125">
        <w:rPr>
          <w:rFonts w:cs="B Badr"/>
          <w:rtl/>
        </w:rPr>
        <w:br/>
        <w:t>61. محمد صادق نجمى، سيرى در صحيحين، قم: انتشارات اسلامى.</w:t>
      </w:r>
      <w:r w:rsidRPr="00AB5125">
        <w:rPr>
          <w:rFonts w:cs="B Badr"/>
          <w:rtl/>
        </w:rPr>
        <w:br/>
        <w:t>62. ملاهادى سبزوارى، شرح الأسماء الحسنى، قم: بصيرتى.</w:t>
      </w:r>
      <w:r w:rsidRPr="00AB5125">
        <w:rPr>
          <w:rFonts w:cs="B Badr"/>
          <w:rtl/>
        </w:rPr>
        <w:br/>
        <w:t>63. عبدالواحدبن محمد آمدى تميمى، شرح غررالحكم و دررالكلم.</w:t>
      </w:r>
      <w:r w:rsidRPr="00AB5125">
        <w:rPr>
          <w:rFonts w:cs="B Badr"/>
          <w:rtl/>
        </w:rPr>
        <w:br/>
        <w:t>64. سيد رضا حسينى نسب، شيعه پاسخ مى گويد.</w:t>
      </w:r>
      <w:r w:rsidRPr="00AB5125">
        <w:rPr>
          <w:rFonts w:cs="B Badr"/>
          <w:rtl/>
        </w:rPr>
        <w:br/>
        <w:t>65. سيد محمد حسين طباطبايى، شيعه در اسلام، قم انتشارات اسلامى.</w:t>
      </w:r>
      <w:r w:rsidRPr="00AB5125">
        <w:rPr>
          <w:rFonts w:cs="B Badr"/>
          <w:rtl/>
        </w:rPr>
        <w:br/>
        <w:t>66. جواد شرى، شيعه و تهمت هاى ناروا.</w:t>
      </w:r>
      <w:r w:rsidRPr="00AB5125">
        <w:rPr>
          <w:rFonts w:cs="B Badr"/>
          <w:rtl/>
        </w:rPr>
        <w:br/>
        <w:t>67. سيد روح اللّه موسوى خمينى، صحيفه نور، تهران: وزارت فرهنگ و ارشاد، 1368.</w:t>
      </w:r>
      <w:r w:rsidRPr="00AB5125">
        <w:rPr>
          <w:rFonts w:cs="B Badr"/>
          <w:rtl/>
        </w:rPr>
        <w:br/>
        <w:t>68. محمدبن سعد كاتب واقدى، طبقات الكبرى، ترجمه محمود مهدوى دامغانى.</w:t>
      </w:r>
      <w:r w:rsidRPr="00AB5125">
        <w:rPr>
          <w:rFonts w:cs="B Badr"/>
          <w:rtl/>
        </w:rPr>
        <w:br/>
        <w:t>69. مرتضى مطهرى، عدل الهى، قم: صدرا، چاپ نهم، 1374.</w:t>
      </w:r>
      <w:r w:rsidRPr="00AB5125">
        <w:rPr>
          <w:rFonts w:cs="B Badr"/>
          <w:rtl/>
        </w:rPr>
        <w:br/>
        <w:t>70. جان ديون پورت، عذر تقصير به پيشگاه محمد صلى الله عليه و آله و قرآن، ترجمه غلامرضا سعيدى، قم: دارالتبليغ اسلامى، بى تا.</w:t>
      </w:r>
      <w:r w:rsidRPr="00AB5125">
        <w:rPr>
          <w:rFonts w:cs="B Badr"/>
          <w:rtl/>
        </w:rPr>
        <w:br/>
        <w:t>71. حسين انصاريان، عرفان اسلامى.</w:t>
      </w:r>
      <w:r w:rsidRPr="00AB5125">
        <w:rPr>
          <w:rFonts w:cs="B Badr"/>
          <w:rtl/>
        </w:rPr>
        <w:br/>
        <w:t>72. محمد رضا مظفر، علم امام، ترجمه و مقدمه على شيروانى.</w:t>
      </w:r>
      <w:r w:rsidRPr="00AB5125">
        <w:rPr>
          <w:rFonts w:cs="B Badr"/>
          <w:rtl/>
        </w:rPr>
        <w:br/>
        <w:t>73. ايان باربور، علم و دين، ترجمه بهاءالدين خرمشاهى، تهران: مركز نشر دانشگاهى، چاپ دوم، 1375.</w:t>
      </w:r>
      <w:r w:rsidRPr="00AB5125">
        <w:rPr>
          <w:rFonts w:cs="B Badr"/>
          <w:rtl/>
        </w:rPr>
        <w:br/>
        <w:t>74. موريس بوكاى، عهدين، قرآن و علم، ترجمه حسن حبيبى، تهران: حسينيه ارشاد، بى تا.</w:t>
      </w:r>
      <w:r w:rsidRPr="00AB5125">
        <w:rPr>
          <w:rFonts w:cs="B Badr"/>
          <w:rtl/>
        </w:rPr>
        <w:br/>
        <w:t>75. جعفر سبحانى، فروغ ابديت، هدف، 1360.</w:t>
      </w:r>
      <w:r w:rsidRPr="00AB5125">
        <w:rPr>
          <w:rFonts w:cs="B Badr"/>
          <w:rtl/>
        </w:rPr>
        <w:br/>
        <w:t>76. غلامعلى حداد عادل، فرهنگ برهنگى و برهنگى فرهنگى، تهران: سروش، 1376.</w:t>
      </w:r>
      <w:r w:rsidRPr="00AB5125">
        <w:rPr>
          <w:rFonts w:cs="B Badr"/>
          <w:rtl/>
        </w:rPr>
        <w:br/>
        <w:t>77. گايتون، فيزيولوژى، ترجمه دكتر فرخ شادان، تهران: چهر، 1365.</w:t>
      </w:r>
      <w:r w:rsidRPr="00AB5125">
        <w:rPr>
          <w:rFonts w:cs="B Badr"/>
          <w:rtl/>
        </w:rPr>
        <w:br/>
      </w:r>
      <w:r w:rsidRPr="00AB5125">
        <w:rPr>
          <w:rFonts w:cs="B Badr"/>
          <w:rtl/>
        </w:rPr>
        <w:lastRenderedPageBreak/>
        <w:t>78. محمدتقى مصباح يزدى، قرآن شناسى، (تحقيق وتدوين: محمود رجبى).</w:t>
      </w:r>
      <w:r w:rsidRPr="00AB5125">
        <w:rPr>
          <w:rFonts w:cs="B Badr"/>
          <w:rtl/>
        </w:rPr>
        <w:br/>
        <w:t>79. ژان ژاك روسو، قرارداد اجتماعى، ترجمه منوچهر كيا، تهران: انتشارات گنجينه.</w:t>
      </w:r>
      <w:r w:rsidRPr="00AB5125">
        <w:rPr>
          <w:rFonts w:cs="B Badr"/>
          <w:rtl/>
        </w:rPr>
        <w:br/>
        <w:t>80. رابرت بيلر، كاربرد روان شناسى در آموزش، ترجمه پروين كديور، چاپ چهارم، 1373.</w:t>
      </w:r>
      <w:r w:rsidRPr="00AB5125">
        <w:rPr>
          <w:rFonts w:cs="B Badr"/>
          <w:rtl/>
        </w:rPr>
        <w:br/>
        <w:t>81. توماس ميشل، كلام مسيحى، ترجمه حسين توفيقى، قم: مركز مطالعات و تحقيقات اديان و مذاهب، چاپ اول، 1377.</w:t>
      </w:r>
      <w:r w:rsidRPr="00AB5125">
        <w:rPr>
          <w:rFonts w:cs="B Badr"/>
          <w:rtl/>
        </w:rPr>
        <w:br/>
        <w:t>82. كريس كول، كليد طلايى ارتباط، ترجمه محمد رضا آل ياسين، انتشارات هامون، چاپ ششم، 1379.</w:t>
      </w:r>
      <w:r w:rsidRPr="00AB5125">
        <w:rPr>
          <w:rFonts w:cs="B Badr"/>
          <w:rtl/>
        </w:rPr>
        <w:br/>
        <w:t>83. حميده عامرى، گستره عفاف به گستردگى زندگى.</w:t>
      </w:r>
      <w:r w:rsidRPr="00AB5125">
        <w:rPr>
          <w:rFonts w:cs="B Badr"/>
          <w:rtl/>
        </w:rPr>
        <w:br/>
        <w:t>84. محمود فتحعلى، مبانى انديشه اسلامى 4، درآمدى بر نظام ارزشى و سياسى اسلام، قم: مؤسسه آموزش و پژوهشى امام خمينى، چاپ اول، 1383.</w:t>
      </w:r>
      <w:r w:rsidRPr="00AB5125">
        <w:rPr>
          <w:rFonts w:cs="B Badr"/>
          <w:rtl/>
        </w:rPr>
        <w:br/>
        <w:t>85. عبداللّه نصرى، مبانى انسان شناسى در قرآن، تهران: مؤسسه فرهنگى دانش و انديشه معاصر، چاپ اول.</w:t>
      </w:r>
      <w:r w:rsidRPr="00AB5125">
        <w:rPr>
          <w:rFonts w:cs="B Badr"/>
          <w:rtl/>
        </w:rPr>
        <w:br/>
        <w:t>86. جلال الدين محمد بلخى، مثنوى معنوى، تهران: علمى، 1374 ش.</w:t>
      </w:r>
      <w:r w:rsidRPr="00AB5125">
        <w:rPr>
          <w:rFonts w:cs="B Badr"/>
          <w:rtl/>
        </w:rPr>
        <w:br/>
        <w:t>87. مرتضى مطهرى، مجموعه آثار، صدرا، چاپ هفتم، 1377.</w:t>
      </w:r>
      <w:r w:rsidRPr="00AB5125">
        <w:rPr>
          <w:rFonts w:cs="B Badr"/>
          <w:rtl/>
        </w:rPr>
        <w:br/>
        <w:t>88. ...... مجموعه مقالات اولين همايش نقش دين در بهداشت روان، قم: دفتر نشر نويد اسلام، چاپ اول 1377.</w:t>
      </w:r>
      <w:r w:rsidRPr="00AB5125">
        <w:rPr>
          <w:rFonts w:cs="B Badr"/>
          <w:rtl/>
        </w:rPr>
        <w:br/>
        <w:t>89. جعفر سبحانى، مدخل مسائل جديد در علم كلام، قم: مؤسسه امام صادق عليه السلام، چاپ اول، 1375.</w:t>
      </w:r>
      <w:r w:rsidRPr="00AB5125">
        <w:rPr>
          <w:rFonts w:cs="B Badr"/>
          <w:rtl/>
        </w:rPr>
        <w:br/>
        <w:t>90. محسن محمودى، مسائل جديد از ديدگاه علما و مراجع تقليد، قم: انتشارات علمى فرهنگى، 1380.</w:t>
      </w:r>
      <w:r w:rsidRPr="00AB5125">
        <w:rPr>
          <w:rFonts w:cs="B Badr"/>
          <w:rtl/>
        </w:rPr>
        <w:br/>
        <w:t>91. محمد هادى معرفت، مصونيت قرآن از تحريف، ترجمه محمد شهرابى، قم: مركز انتشارات دفتر تبليغات اسلامى حوزه علميه قم: چاپ اول 1376.</w:t>
      </w:r>
      <w:r w:rsidRPr="00AB5125">
        <w:rPr>
          <w:rFonts w:cs="B Badr"/>
          <w:rtl/>
        </w:rPr>
        <w:br/>
        <w:t>92. مرتضى مطهرى، مقالات فلسفى، علل گرايش به ماديگرى، قم: صدرا.</w:t>
      </w:r>
      <w:r w:rsidRPr="00AB5125">
        <w:rPr>
          <w:rFonts w:cs="B Badr"/>
          <w:rtl/>
        </w:rPr>
        <w:br/>
        <w:t>93. ....... مقالاتى از بانو مريم جميله، ترجمه سيد غلامرضا سعيدى، اقدس حسابى، قم: نشر حر.</w:t>
      </w:r>
      <w:r w:rsidRPr="00AB5125">
        <w:rPr>
          <w:rFonts w:cs="B Badr"/>
          <w:rtl/>
        </w:rPr>
        <w:br/>
        <w:t>94. محمد محمدى رى شهرى، مناظره در رابطه با مسائل ايدئولوژيك.</w:t>
      </w:r>
      <w:r w:rsidRPr="00AB5125">
        <w:rPr>
          <w:rFonts w:cs="B Badr"/>
          <w:rtl/>
        </w:rPr>
        <w:br/>
        <w:t>95. عطار نيشابورى، منطق الطير.</w:t>
      </w:r>
      <w:r w:rsidRPr="00AB5125">
        <w:rPr>
          <w:rFonts w:cs="B Badr"/>
          <w:rtl/>
        </w:rPr>
        <w:br/>
        <w:t>96. سيد على سيستانى، منهاج الصالحين.</w:t>
      </w:r>
      <w:r w:rsidRPr="00AB5125">
        <w:rPr>
          <w:rFonts w:cs="B Badr"/>
          <w:rtl/>
        </w:rPr>
        <w:br/>
        <w:t>97. محمد محمدى رى شهرى، ميزان الحكمه، ترجمه حميدرضا شيخى، قم: دارالحديث، ويرايش سوم، چاپ اول، 1377.</w:t>
      </w:r>
      <w:r w:rsidRPr="00AB5125">
        <w:rPr>
          <w:rFonts w:cs="B Badr"/>
          <w:rtl/>
        </w:rPr>
        <w:br/>
        <w:t>98. مرتضى مطهرى، نظام حقوق زن در اسلام، قم: صدرا، چاپ سى و پنجم، 1382.</w:t>
      </w:r>
      <w:r w:rsidRPr="00AB5125">
        <w:rPr>
          <w:rFonts w:cs="B Badr"/>
          <w:rtl/>
        </w:rPr>
        <w:br/>
        <w:t>99. مارگريت ماركوس، نقش اسلام در برابر غرب، ترجمه غلامرضا سعيدى، تهران: شركت سهامى انتشار، 1348.</w:t>
      </w:r>
      <w:r w:rsidRPr="00AB5125">
        <w:rPr>
          <w:rFonts w:cs="B Badr"/>
          <w:rtl/>
        </w:rPr>
        <w:br/>
        <w:t>100. سيد مرتضى عسكرى، نقش عايشه در تاريخ اسلام.</w:t>
      </w:r>
      <w:r w:rsidRPr="00AB5125">
        <w:rPr>
          <w:rFonts w:cs="B Badr"/>
          <w:rtl/>
        </w:rPr>
        <w:br/>
        <w:t>101. ابوالقاسم پاينده، نهج الفصاحه، ترجمه ابوالقاسم پاينده، تهران: جاويدان.</w:t>
      </w:r>
      <w:r w:rsidRPr="00AB5125">
        <w:rPr>
          <w:rFonts w:cs="B Badr"/>
          <w:rtl/>
        </w:rPr>
        <w:br/>
        <w:t>102. حر العاملى، وسائل الشيعه، قم: مؤسسه آل البيت لإحياء التراث، چاپ دوم، 1414.</w:t>
      </w:r>
      <w:r w:rsidRPr="00AB5125">
        <w:rPr>
          <w:rFonts w:cs="B Badr"/>
          <w:rtl/>
        </w:rPr>
        <w:br/>
        <w:t>103. حسين ديلمى، هزار و يك نكته درباره نماز، قم: پارسايان، چاپ پنجم، 1378.</w:t>
      </w:r>
      <w:r w:rsidRPr="00AB5125">
        <w:rPr>
          <w:rFonts w:cs="B Badr"/>
          <w:rtl/>
        </w:rPr>
        <w:br/>
        <w:t>104. سيد مرتضى عسكرى، يكصد و پنجاه صحابى ساختگى.</w:t>
      </w:r>
      <w:r w:rsidRPr="00AB5125">
        <w:rPr>
          <w:rFonts w:cs="B Badr"/>
          <w:rtl/>
        </w:rPr>
        <w:br/>
      </w:r>
      <w:r w:rsidRPr="00AB5125">
        <w:rPr>
          <w:rFonts w:cs="B Badr"/>
          <w:rtl/>
        </w:rPr>
        <w:lastRenderedPageBreak/>
        <w:t>مجلات فارسى:</w:t>
      </w:r>
      <w:r w:rsidRPr="00AB5125">
        <w:rPr>
          <w:rFonts w:cs="B Badr"/>
          <w:rtl/>
        </w:rPr>
        <w:br/>
        <w:t>1. سيدعلى خامنه اى، آزادى از نظر اسلام و غرب، انديشه حوزه (مجله)، سال 4.</w:t>
      </w:r>
      <w:r w:rsidRPr="00AB5125">
        <w:rPr>
          <w:rFonts w:cs="B Badr"/>
          <w:rtl/>
        </w:rPr>
        <w:br/>
        <w:t>2. محمد لگنهاوزن، با پرسش زنده ام، پرسمان (ماهنامه)، پيش شماره اول، خرداد 80.</w:t>
      </w:r>
      <w:r w:rsidRPr="00AB5125">
        <w:rPr>
          <w:rFonts w:cs="B Badr"/>
          <w:rtl/>
        </w:rPr>
        <w:br/>
        <w:t>3. محمدى گيلانى، شايستگى زنان براى عهده دارى قضاوت، (مجله) فقه اهل بيت، 1376.</w:t>
      </w:r>
      <w:r w:rsidRPr="00AB5125">
        <w:rPr>
          <w:rFonts w:cs="B Badr"/>
          <w:rtl/>
        </w:rPr>
        <w:br/>
        <w:t>4. عبدالجواد فلاطورى، فرهنگ شرقى ـ اسلامى و نيست انگارى غربى، ترجمه خسرو ناقد، روزنامه شرق (فرهنگى)، شماره 3 ـ 262 به تاريخ 21 و 22، مرداد 1383.</w:t>
      </w:r>
      <w:r w:rsidRPr="00AB5125">
        <w:rPr>
          <w:rFonts w:cs="B Badr"/>
          <w:rtl/>
        </w:rPr>
        <w:br/>
        <w:t>5. سيدابراهيم حسينى، فمينيزم عليه زنان، كتاب نقد، شماره 17.</w:t>
      </w:r>
      <w:r w:rsidRPr="00AB5125">
        <w:rPr>
          <w:rFonts w:cs="B Badr"/>
          <w:rtl/>
        </w:rPr>
        <w:br/>
        <w:t>6. هادى حسينى (و ديگران)، كتاب زن، تهران: اميركبير، چاپ اول، 1381.</w:t>
      </w:r>
      <w:r w:rsidRPr="00AB5125">
        <w:rPr>
          <w:rFonts w:cs="B Badr"/>
          <w:rtl/>
        </w:rPr>
        <w:br/>
        <w:t>7. محمدرضا شفيعى كدكنى، نهضت علمى اسلامى (مق)، نامه آستان قدس، ش 5 و 6.</w:t>
      </w:r>
      <w:r w:rsidRPr="00AB5125">
        <w:rPr>
          <w:rFonts w:cs="B Badr"/>
          <w:rtl/>
        </w:rPr>
        <w:br/>
        <w:t>8. هفته نامه پرتو، 2/10/81. (سخنرانى آيه اللّه مصباح يزدى)</w:t>
      </w:r>
      <w:r w:rsidRPr="00AB5125">
        <w:rPr>
          <w:rFonts w:cs="B Badr"/>
          <w:rtl/>
        </w:rPr>
        <w:br/>
        <w:t>منابع آلمانى:</w:t>
      </w:r>
      <w:r w:rsidRPr="00AB5125">
        <w:rPr>
          <w:rFonts w:cs="B Badr"/>
          <w:rtl/>
        </w:rPr>
        <w:br/>
        <w:t xml:space="preserve">18. </w:t>
      </w:r>
      <w:r w:rsidRPr="00AB5125">
        <w:rPr>
          <w:rFonts w:cs="B Badr"/>
        </w:rPr>
        <w:t>konnte die islamisch- morenlaendische kultur zu einem dem abendlaendischen</w:t>
      </w:r>
      <w:r w:rsidRPr="00AB5125">
        <w:rPr>
          <w:rFonts w:cs="B Badr"/>
          <w:rtl/>
        </w:rPr>
        <w:t xml:space="preserve"> </w:t>
      </w:r>
      <w:r w:rsidRPr="00AB5125">
        <w:rPr>
          <w:rFonts w:cs="B Badr"/>
        </w:rPr>
        <w:t>nihilismus aehnelnden nihilismus fuehrer</w:t>
      </w:r>
      <w:r w:rsidRPr="00AB5125">
        <w:rPr>
          <w:rFonts w:cs="B Badr"/>
          <w:rtl/>
        </w:rPr>
        <w:t>?</w:t>
      </w:r>
      <w:r w:rsidRPr="00AB5125">
        <w:rPr>
          <w:rFonts w:cs="B Badr"/>
          <w:rtl/>
        </w:rPr>
        <w:br/>
        <w:t xml:space="preserve">28. </w:t>
      </w:r>
      <w:r w:rsidRPr="00AB5125">
        <w:rPr>
          <w:rFonts w:cs="B Badr"/>
        </w:rPr>
        <w:t>Neitzche' werke; Leipziq 1901</w:t>
      </w:r>
      <w:r w:rsidRPr="00AB5125">
        <w:rPr>
          <w:rFonts w:cs="B Badr"/>
          <w:rtl/>
        </w:rPr>
        <w:t>.</w:t>
      </w:r>
      <w:r w:rsidRPr="00AB5125">
        <w:rPr>
          <w:rFonts w:cs="B Badr"/>
          <w:rtl/>
        </w:rPr>
        <w:br/>
        <w:t xml:space="preserve">38. </w:t>
      </w:r>
      <w:r w:rsidRPr="00AB5125">
        <w:rPr>
          <w:rFonts w:cs="B Badr"/>
        </w:rPr>
        <w:t>Geschichte Des Quran; Neeldke</w:t>
      </w:r>
      <w:r w:rsidRPr="00AB5125">
        <w:rPr>
          <w:rFonts w:cs="B Badr"/>
          <w:rtl/>
        </w:rPr>
        <w:t>.</w:t>
      </w:r>
      <w:r w:rsidRPr="00AB5125">
        <w:rPr>
          <w:rFonts w:cs="B Badr"/>
          <w:rtl/>
        </w:rPr>
        <w:br/>
        <w:t>منابع انگليسى:</w:t>
      </w:r>
      <w:r w:rsidRPr="00AB5125">
        <w:rPr>
          <w:rFonts w:cs="B Badr"/>
          <w:rtl/>
        </w:rPr>
        <w:br/>
        <w:t xml:space="preserve">49. </w:t>
      </w:r>
      <w:r w:rsidRPr="00AB5125">
        <w:rPr>
          <w:rFonts w:cs="B Badr"/>
        </w:rPr>
        <w:t>The Meaning of the Glorious Quran; Muhammad M. Pickthall, Muslim World</w:t>
      </w:r>
      <w:r w:rsidRPr="00AB5125">
        <w:rPr>
          <w:rFonts w:cs="B Badr"/>
          <w:rtl/>
        </w:rPr>
        <w:t xml:space="preserve"> </w:t>
      </w:r>
      <w:r w:rsidRPr="00AB5125">
        <w:rPr>
          <w:rFonts w:cs="B Badr"/>
        </w:rPr>
        <w:t>Legue-Rabita, 1977</w:t>
      </w:r>
      <w:r w:rsidRPr="00AB5125">
        <w:rPr>
          <w:rFonts w:cs="B Badr"/>
          <w:rtl/>
        </w:rPr>
        <w:t>.</w:t>
      </w:r>
      <w:r w:rsidRPr="00AB5125">
        <w:rPr>
          <w:rFonts w:cs="B Badr"/>
          <w:rtl/>
        </w:rPr>
        <w:br/>
        <w:t>59. 4-</w:t>
      </w:r>
      <w:r w:rsidRPr="00AB5125">
        <w:rPr>
          <w:rFonts w:cs="B Badr"/>
        </w:rPr>
        <w:t>men.org</w:t>
      </w:r>
      <w:r w:rsidRPr="00AB5125">
        <w:rPr>
          <w:rFonts w:cs="B Badr"/>
          <w:rtl/>
        </w:rPr>
        <w:t>.</w:t>
      </w:r>
      <w:r w:rsidRPr="00AB5125">
        <w:rPr>
          <w:rFonts w:cs="B Badr"/>
          <w:rtl/>
        </w:rPr>
        <w:br/>
        <w:t xml:space="preserve">69. </w:t>
      </w:r>
      <w:r w:rsidRPr="00AB5125">
        <w:rPr>
          <w:rFonts w:cs="B Badr"/>
        </w:rPr>
        <w:t>Altman Andrew; Arguing About law,An Introduction to LegaL phiLosophy</w:t>
      </w:r>
      <w:r w:rsidRPr="00AB5125">
        <w:rPr>
          <w:rFonts w:cs="B Badr"/>
          <w:rtl/>
        </w:rPr>
        <w:t xml:space="preserve">; </w:t>
      </w:r>
      <w:r w:rsidRPr="00AB5125">
        <w:rPr>
          <w:rFonts w:cs="B Badr"/>
        </w:rPr>
        <w:t>U.S.A:Wadsworth Publishing Company,1996</w:t>
      </w:r>
      <w:r w:rsidRPr="00AB5125">
        <w:rPr>
          <w:rFonts w:cs="B Badr"/>
          <w:rtl/>
        </w:rPr>
        <w:t>.</w:t>
      </w:r>
      <w:r w:rsidRPr="00AB5125">
        <w:rPr>
          <w:rFonts w:cs="B Badr"/>
          <w:rtl/>
        </w:rPr>
        <w:br/>
        <w:t xml:space="preserve">79. </w:t>
      </w:r>
      <w:r w:rsidRPr="00AB5125">
        <w:rPr>
          <w:rFonts w:cs="B Badr"/>
        </w:rPr>
        <w:t>Conduct And Its Disorders Biologically Considered</w:t>
      </w:r>
      <w:r w:rsidRPr="00AB5125">
        <w:rPr>
          <w:rFonts w:cs="B Badr"/>
          <w:rtl/>
        </w:rPr>
        <w:t>.</w:t>
      </w:r>
      <w:r w:rsidRPr="00AB5125">
        <w:rPr>
          <w:rFonts w:cs="B Badr"/>
          <w:rtl/>
        </w:rPr>
        <w:br/>
        <w:t xml:space="preserve">89. </w:t>
      </w:r>
      <w:r w:rsidRPr="00AB5125">
        <w:rPr>
          <w:rFonts w:cs="B Badr"/>
        </w:rPr>
        <w:t>History of Prostitution</w:t>
      </w:r>
      <w:r w:rsidRPr="00AB5125">
        <w:rPr>
          <w:rFonts w:cs="B Badr"/>
          <w:rtl/>
        </w:rPr>
        <w:t>.</w:t>
      </w:r>
      <w:r w:rsidRPr="00AB5125">
        <w:rPr>
          <w:rFonts w:cs="B Badr"/>
          <w:rtl/>
        </w:rPr>
        <w:br/>
        <w:t xml:space="preserve">99. </w:t>
      </w:r>
      <w:r w:rsidRPr="00AB5125">
        <w:rPr>
          <w:rFonts w:cs="B Badr"/>
        </w:rPr>
        <w:t>Sheriff, A.H, Why Polygamy is Allowed in Islam; A Group of Muslim Brothers</w:t>
      </w:r>
      <w:r w:rsidRPr="00AB5125">
        <w:rPr>
          <w:rFonts w:cs="B Badr"/>
          <w:rtl/>
        </w:rPr>
        <w:t xml:space="preserve">, </w:t>
      </w:r>
      <w:r w:rsidRPr="00AB5125">
        <w:rPr>
          <w:rFonts w:cs="B Badr"/>
        </w:rPr>
        <w:t>Teheran, P.B.2245</w:t>
      </w:r>
      <w:r w:rsidRPr="00AB5125">
        <w:rPr>
          <w:rFonts w:cs="B Badr"/>
          <w:rtl/>
        </w:rPr>
        <w:t>.</w:t>
      </w:r>
      <w:r w:rsidRPr="00AB5125">
        <w:rPr>
          <w:rFonts w:cs="B Badr"/>
          <w:rtl/>
        </w:rPr>
        <w:br/>
        <w:t xml:space="preserve">109. </w:t>
      </w:r>
      <w:r w:rsidRPr="00AB5125">
        <w:rPr>
          <w:rFonts w:cs="B Badr"/>
        </w:rPr>
        <w:t>Universal Dec.of Human Rights</w:t>
      </w:r>
      <w:r w:rsidRPr="00AB5125">
        <w:rPr>
          <w:rFonts w:cs="B Badr"/>
          <w:rtl/>
        </w:rPr>
        <w:t>.</w:t>
      </w:r>
      <w:r w:rsidRPr="00AB5125">
        <w:rPr>
          <w:rFonts w:cs="B Badr"/>
          <w:rtl/>
        </w:rPr>
        <w:br/>
        <w:t xml:space="preserve">119. </w:t>
      </w:r>
      <w:r w:rsidRPr="00AB5125">
        <w:rPr>
          <w:rFonts w:cs="B Badr"/>
        </w:rPr>
        <w:t>The Times, London, Saturday, 8th Oct. 1887</w:t>
      </w:r>
      <w:r w:rsidRPr="00AB5125">
        <w:rPr>
          <w:rFonts w:cs="B Badr"/>
          <w:rtl/>
        </w:rPr>
        <w:t>.</w:t>
      </w:r>
      <w:r w:rsidRPr="00AB5125">
        <w:rPr>
          <w:rFonts w:cs="B Badr"/>
          <w:rtl/>
        </w:rPr>
        <w:br/>
        <w:t xml:space="preserve">129. </w:t>
      </w:r>
      <w:r w:rsidRPr="00AB5125">
        <w:rPr>
          <w:rFonts w:cs="B Badr"/>
        </w:rPr>
        <w:t>www.anael.org</w:t>
      </w:r>
      <w:r w:rsidRPr="00AB5125">
        <w:rPr>
          <w:rFonts w:cs="B Badr"/>
          <w:rtl/>
        </w:rPr>
        <w:t>.</w:t>
      </w:r>
      <w:r w:rsidRPr="00AB5125">
        <w:rPr>
          <w:rFonts w:cs="B Badr"/>
          <w:rtl/>
        </w:rPr>
        <w:br/>
        <w:t xml:space="preserve">139. </w:t>
      </w:r>
      <w:r w:rsidRPr="00AB5125">
        <w:rPr>
          <w:rFonts w:cs="B Badr"/>
        </w:rPr>
        <w:t>www.herballove.com /library /resource/ overmas/stage.asp</w:t>
      </w:r>
      <w:r w:rsidRPr="00AB5125">
        <w:rPr>
          <w:rFonts w:cs="B Badr"/>
          <w:rtl/>
        </w:rPr>
        <w:br/>
      </w:r>
      <w:r w:rsidRPr="00AB5125">
        <w:rPr>
          <w:rFonts w:cs="B Badr"/>
          <w:rtl/>
        </w:rPr>
        <w:lastRenderedPageBreak/>
        <w:t>منابع فرانسوى:</w:t>
      </w:r>
      <w:r w:rsidRPr="00AB5125">
        <w:rPr>
          <w:rFonts w:cs="B Badr"/>
          <w:rtl/>
        </w:rPr>
        <w:br/>
        <w:t xml:space="preserve">144. </w:t>
      </w:r>
      <w:r w:rsidRPr="00AB5125">
        <w:rPr>
          <w:rFonts w:cs="B Badr"/>
        </w:rPr>
        <w:t>Mohomet et Le Quran; Hilaire, B.Saint, Paris, 1865</w:t>
      </w:r>
      <w:r w:rsidRPr="00AB5125">
        <w:rPr>
          <w:rFonts w:cs="B Badr"/>
          <w:rtl/>
        </w:rPr>
        <w:t>.</w:t>
      </w:r>
      <w:r w:rsidRPr="00AB5125">
        <w:rPr>
          <w:rFonts w:cs="B Badr"/>
          <w:rtl/>
        </w:rPr>
        <w:br/>
      </w:r>
      <w:r w:rsidRPr="00AB5125">
        <w:rPr>
          <w:rFonts w:cs="B Badr" w:hint="cs"/>
          <w:rtl/>
        </w:rPr>
        <w:t> </w:t>
      </w:r>
    </w:p>
    <w:p w:rsidR="009A2D66" w:rsidRPr="00AB5125" w:rsidRDefault="009A2D66" w:rsidP="009A2D66">
      <w:pPr>
        <w:pStyle w:val="NormalWeb"/>
        <w:bidi/>
        <w:spacing w:before="0" w:beforeAutospacing="0" w:after="0" w:afterAutospacing="0" w:line="300" w:lineRule="atLeast"/>
        <w:ind w:left="30" w:right="30"/>
        <w:rPr>
          <w:rFonts w:cs="B Badr"/>
          <w:rtl/>
        </w:rPr>
      </w:pPr>
      <w:r w:rsidRPr="00AB5125">
        <w:rPr>
          <w:rFonts w:cs="B Badr" w:hint="cs"/>
          <w:rtl/>
        </w:rPr>
        <w:t> </w:t>
      </w:r>
    </w:p>
    <w:p w:rsidR="009A2D66" w:rsidRPr="00AB5125" w:rsidRDefault="009A2D66" w:rsidP="009A2D66">
      <w:pPr>
        <w:pStyle w:val="NormalWeb"/>
        <w:bidi/>
        <w:spacing w:before="0" w:beforeAutospacing="0" w:after="0" w:afterAutospacing="0" w:line="300" w:lineRule="atLeast"/>
        <w:ind w:left="30" w:right="30"/>
        <w:rPr>
          <w:rFonts w:cs="B Badr"/>
          <w:rtl/>
        </w:rPr>
      </w:pPr>
      <w:r w:rsidRPr="00AB5125">
        <w:rPr>
          <w:rFonts w:cs="B Badr" w:hint="cs"/>
          <w:rtl/>
        </w:rPr>
        <w:t> </w:t>
      </w:r>
    </w:p>
    <w:p w:rsidR="009A2D66" w:rsidRPr="00AB5125" w:rsidRDefault="009A2D66" w:rsidP="009A2D66">
      <w:pPr>
        <w:pStyle w:val="NormalWeb"/>
        <w:bidi/>
        <w:spacing w:before="0" w:beforeAutospacing="0" w:after="0" w:afterAutospacing="0" w:line="300" w:lineRule="atLeast"/>
        <w:ind w:left="30" w:right="30"/>
        <w:rPr>
          <w:rFonts w:cs="B Badr"/>
          <w:rtl/>
        </w:rPr>
      </w:pPr>
      <w:r w:rsidRPr="00AB5125">
        <w:rPr>
          <w:rFonts w:cs="B Badr" w:hint="cs"/>
          <w:rtl/>
        </w:rPr>
        <w:t> </w:t>
      </w:r>
    </w:p>
    <w:p w:rsidR="009A2D66" w:rsidRPr="00AB5125" w:rsidRDefault="009A2D66" w:rsidP="009A2D66">
      <w:pPr>
        <w:pStyle w:val="NormalWeb"/>
        <w:bidi/>
        <w:spacing w:before="0" w:beforeAutospacing="0" w:after="0" w:afterAutospacing="0" w:line="300" w:lineRule="atLeast"/>
        <w:ind w:left="30" w:right="30"/>
        <w:rPr>
          <w:rFonts w:cs="B Badr"/>
          <w:rtl/>
        </w:rPr>
      </w:pPr>
      <w:r w:rsidRPr="00AB5125">
        <w:rPr>
          <w:rFonts w:cs="B Badr"/>
          <w:b/>
          <w:bCs/>
          <w:rtl/>
        </w:rPr>
        <w:t>پی نوشت ها :</w:t>
      </w:r>
      <w:r w:rsidRPr="00AB5125">
        <w:rPr>
          <w:rFonts w:cs="B Badr"/>
          <w:b/>
          <w:bCs/>
          <w:rtl/>
        </w:rPr>
        <w:br/>
      </w:r>
      <w:r w:rsidRPr="00AB5125">
        <w:rPr>
          <w:rFonts w:cs="B Badr"/>
          <w:rtl/>
        </w:rPr>
        <w:t>1. تحف العقول، ص 323.</w:t>
      </w:r>
      <w:r w:rsidRPr="00AB5125">
        <w:rPr>
          <w:rFonts w:cs="B Badr"/>
          <w:rtl/>
        </w:rPr>
        <w:br/>
        <w:t>2. به منظور آشنايى با ويژگى هاى همسر مناسب، لازم است حداقل از يكى از كتاب هاى زير استفاده كنيد:</w:t>
      </w:r>
      <w:r w:rsidRPr="00AB5125">
        <w:rPr>
          <w:rFonts w:cs="B Badr"/>
          <w:rtl/>
        </w:rPr>
        <w:br/>
        <w:t>الف. حسين، مظاهرى، جوانان و انتخاب همسر؛</w:t>
      </w:r>
      <w:r w:rsidRPr="00AB5125">
        <w:rPr>
          <w:rFonts w:cs="B Badr"/>
          <w:rtl/>
        </w:rPr>
        <w:br/>
        <w:t>ب. ابراهيم، امينى، انتخاب همسر؛</w:t>
      </w:r>
      <w:r w:rsidRPr="00AB5125">
        <w:rPr>
          <w:rFonts w:cs="B Badr"/>
          <w:rtl/>
        </w:rPr>
        <w:br/>
        <w:t>پ. محمدرضا، شرفى، خانواده متعادل.</w:t>
      </w:r>
      <w:r w:rsidRPr="00AB5125">
        <w:rPr>
          <w:rFonts w:cs="B Badr"/>
          <w:rtl/>
        </w:rPr>
        <w:br/>
        <w:t>3. اصول كافى، ج 5، ص 347.</w:t>
      </w:r>
      <w:r w:rsidRPr="00AB5125">
        <w:rPr>
          <w:rFonts w:cs="B Badr"/>
          <w:rtl/>
        </w:rPr>
        <w:br/>
        <w:t>4. محمد، رى شهرى، ميزان الحكمه، ج 5، ص 2255، ح 7836.</w:t>
      </w:r>
      <w:r w:rsidRPr="00AB5125">
        <w:rPr>
          <w:rFonts w:cs="B Badr"/>
          <w:rtl/>
        </w:rPr>
        <w:br/>
        <w:t xml:space="preserve">5. </w:t>
      </w:r>
      <w:r w:rsidRPr="00AB5125">
        <w:rPr>
          <w:rFonts w:cs="B Badr"/>
        </w:rPr>
        <w:t>Stages of excessive masturbation.www.herballove.com /library /resource</w:t>
      </w:r>
      <w:r w:rsidRPr="00AB5125">
        <w:rPr>
          <w:rFonts w:cs="B Badr"/>
          <w:rtl/>
        </w:rPr>
        <w:t xml:space="preserve">/ </w:t>
      </w:r>
      <w:r w:rsidRPr="00AB5125">
        <w:rPr>
          <w:rFonts w:cs="B Badr"/>
        </w:rPr>
        <w:t>overmas/stage.asp</w:t>
      </w:r>
      <w:r w:rsidRPr="00AB5125">
        <w:rPr>
          <w:rFonts w:cs="B Badr"/>
          <w:rtl/>
        </w:rPr>
        <w:br/>
        <w:t>6. فيزيولوژى گايتون، ترجمه دكتر فرخ شادان، تجديد نظر هفتم، 1986 تهران: چهر، 1365، ج 1، ص 313.</w:t>
      </w:r>
      <w:r w:rsidRPr="00AB5125">
        <w:rPr>
          <w:rFonts w:cs="B Badr"/>
          <w:rtl/>
        </w:rPr>
        <w:br/>
        <w:t xml:space="preserve">7. </w:t>
      </w:r>
      <w:r w:rsidRPr="00AB5125">
        <w:rPr>
          <w:rFonts w:cs="B Badr"/>
        </w:rPr>
        <w:t>Herballove.com</w:t>
      </w:r>
      <w:r w:rsidRPr="00AB5125">
        <w:rPr>
          <w:rFonts w:cs="B Badr"/>
          <w:rtl/>
        </w:rPr>
        <w:t>.</w:t>
      </w:r>
      <w:r w:rsidRPr="00AB5125">
        <w:rPr>
          <w:rFonts w:cs="B Badr"/>
          <w:rtl/>
        </w:rPr>
        <w:br/>
        <w:t>8. 4-</w:t>
      </w:r>
      <w:r w:rsidRPr="00AB5125">
        <w:rPr>
          <w:rFonts w:cs="B Badr"/>
        </w:rPr>
        <w:t>men.org</w:t>
      </w:r>
      <w:r w:rsidRPr="00AB5125">
        <w:rPr>
          <w:rFonts w:cs="B Badr"/>
          <w:rtl/>
        </w:rPr>
        <w:t>.</w:t>
      </w:r>
      <w:r w:rsidRPr="00AB5125">
        <w:rPr>
          <w:rFonts w:cs="B Badr"/>
          <w:rtl/>
        </w:rPr>
        <w:br/>
        <w:t xml:space="preserve">9. </w:t>
      </w:r>
      <w:r w:rsidRPr="00AB5125">
        <w:rPr>
          <w:rFonts w:cs="B Badr"/>
        </w:rPr>
        <w:t>www.anael.org</w:t>
      </w:r>
      <w:r w:rsidRPr="00AB5125">
        <w:rPr>
          <w:rFonts w:cs="B Badr"/>
          <w:rtl/>
        </w:rPr>
        <w:t>.</w:t>
      </w:r>
      <w:r w:rsidRPr="00AB5125">
        <w:rPr>
          <w:rFonts w:cs="B Badr"/>
          <w:rtl/>
        </w:rPr>
        <w:br/>
        <w:t>10. جهت آگاهى بيشتر نگا: على، قائمى، خانواده و مسائل جنسى كودكان، تهران: انتشارات انجمن اوليا و مربيان جمهورى اسلامى ايران، چاپ دهم، 1376.</w:t>
      </w:r>
      <w:r w:rsidRPr="00AB5125">
        <w:rPr>
          <w:rFonts w:cs="B Badr"/>
          <w:rtl/>
        </w:rPr>
        <w:br/>
        <w:t>11. مطففين 83، آيه 24.</w:t>
      </w:r>
      <w:r w:rsidRPr="00AB5125">
        <w:rPr>
          <w:rFonts w:cs="B Badr"/>
          <w:rtl/>
        </w:rPr>
        <w:br/>
        <w:t>12. سيد محمد حسين، طباطبايى، ترجمه تفسير الميزان، ترجمه سيد محمد باقر موسوى همدانى، تلخيص، (قم: دفتر انتشارات اسلامى، بى چا، بى تا)، ج 20، ص 385.</w:t>
      </w:r>
      <w:r w:rsidRPr="00AB5125">
        <w:rPr>
          <w:rFonts w:cs="B Badr"/>
          <w:rtl/>
        </w:rPr>
        <w:br/>
        <w:t>13. محمد، رى شهرى، ميزان الحكمة، ج 12، ص 5654.</w:t>
      </w:r>
      <w:r w:rsidRPr="00AB5125">
        <w:rPr>
          <w:rFonts w:cs="B Badr"/>
          <w:rtl/>
        </w:rPr>
        <w:br/>
        <w:t>14. همان، ح 19049.</w:t>
      </w:r>
      <w:r w:rsidRPr="00AB5125">
        <w:rPr>
          <w:rFonts w:cs="B Badr"/>
          <w:rtl/>
        </w:rPr>
        <w:br/>
        <w:t>15. همان، ح 19050.</w:t>
      </w:r>
      <w:r w:rsidRPr="00AB5125">
        <w:rPr>
          <w:rFonts w:cs="B Badr"/>
          <w:rtl/>
        </w:rPr>
        <w:br/>
        <w:t>16. مؤسسه پژوهشى ـ فرهنگى اشراق، خودارضايى يا ارضاى انحرافى جنسى، صص 29 ـ 30.</w:t>
      </w:r>
      <w:r w:rsidRPr="00AB5125">
        <w:rPr>
          <w:rFonts w:cs="B Badr"/>
          <w:rtl/>
        </w:rPr>
        <w:br/>
        <w:t>17. جهت آگاهى بيشتر نگا: پرسش 47.</w:t>
      </w:r>
      <w:r w:rsidRPr="00AB5125">
        <w:rPr>
          <w:rFonts w:cs="B Badr"/>
          <w:rtl/>
        </w:rPr>
        <w:br/>
      </w:r>
      <w:r w:rsidRPr="00AB5125">
        <w:rPr>
          <w:rFonts w:cs="B Badr"/>
          <w:rtl/>
        </w:rPr>
        <w:lastRenderedPageBreak/>
        <w:t>18. همان، ص 34.</w:t>
      </w:r>
      <w:r w:rsidRPr="00AB5125">
        <w:rPr>
          <w:rFonts w:cs="B Badr"/>
          <w:rtl/>
        </w:rPr>
        <w:br/>
        <w:t>19. جهت آگاهى بيشتر نگا: پرسش شماره 47 تقويت اراده.</w:t>
      </w:r>
      <w:r w:rsidRPr="00AB5125">
        <w:rPr>
          <w:rFonts w:cs="B Badr"/>
          <w:rtl/>
        </w:rPr>
        <w:br/>
        <w:t>20. بقره 2، آيه 222.</w:t>
      </w:r>
      <w:r w:rsidRPr="00AB5125">
        <w:rPr>
          <w:rFonts w:cs="B Badr"/>
          <w:rtl/>
        </w:rPr>
        <w:br/>
        <w:t>21. اصول كافى، ج 2، ص 435.</w:t>
      </w:r>
      <w:r w:rsidRPr="00AB5125">
        <w:rPr>
          <w:rFonts w:cs="B Badr"/>
          <w:rtl/>
        </w:rPr>
        <w:br/>
        <w:t>22. نحل16، آيه 42؛ انبيا(21)، آيه 7.</w:t>
      </w:r>
      <w:r w:rsidRPr="00AB5125">
        <w:rPr>
          <w:rFonts w:cs="B Badr"/>
          <w:rtl/>
        </w:rPr>
        <w:br/>
        <w:t>23. حرّ عاملى، وسائل الشيعه، (قم: تحقيق و نشر مؤسسه آل البيت لإحياء التراث، چاپ دوم، جمادى الاخرى 1414)، ح 27، ص 131.</w:t>
      </w:r>
      <w:r w:rsidRPr="00AB5125">
        <w:rPr>
          <w:rFonts w:cs="B Badr"/>
          <w:rtl/>
        </w:rPr>
        <w:br/>
        <w:t>24. جهت آگاهى بيشتر نگا: محمد تقى، مصباح يزدى، نقش تقليد در زندگى ...، قم: مؤسسه آموزشى و پژوهشى امام خمينى، 1382.</w:t>
      </w:r>
      <w:r w:rsidRPr="00AB5125">
        <w:rPr>
          <w:rFonts w:cs="B Badr"/>
          <w:rtl/>
        </w:rPr>
        <w:br/>
        <w:t>25. نگا: جعفر، سبحانى، مدخل مسائل جديد در علم كلام، قم: مؤسسه امام صادق عليه السلام، چاپ اول 1375، صص 187 ـ 189.</w:t>
      </w:r>
      <w:r w:rsidRPr="00AB5125">
        <w:rPr>
          <w:rFonts w:cs="B Badr"/>
          <w:rtl/>
        </w:rPr>
        <w:br/>
        <w:t>26. جهت آگاهى بيشتر ر.ك: محمد، سعيدى مهر، آموزش كلام اسلامى، ج 1، صص 30ـ34.</w:t>
      </w:r>
      <w:r w:rsidRPr="00AB5125">
        <w:rPr>
          <w:rFonts w:cs="B Badr"/>
          <w:rtl/>
        </w:rPr>
        <w:br/>
        <w:t xml:space="preserve">27. منظور از علوم وجدانى يا وجدانيات قضايايى است كه از انعكاس علوم حضورى در ذهن پديد </w:t>
      </w:r>
      <w:r w:rsidRPr="00AB5125">
        <w:rPr>
          <w:rFonts w:cs="B Badr"/>
          <w:rtl/>
        </w:rPr>
        <w:br/>
        <w:t>مى آيد. به عبارت ديگر گزاره «خدا وجود دارد» اگر چه به لحاظ اينكه قضيه است و قضيه از تركيب مفاهيم كه دانش حصولى اند پديد مى آيد، ليكن بنياد اوليه اين گزاره علم حضورى انسان به خدا است؛ سپس از آن علم حضورى مفهوم سازى و تشكيل گزاره انجام شده است.</w:t>
      </w:r>
      <w:r w:rsidRPr="00AB5125">
        <w:rPr>
          <w:rFonts w:cs="B Badr"/>
          <w:rtl/>
        </w:rPr>
        <w:br/>
        <w:t>جهت آگاهى بيشتر نگا: محمد، حسين زاده، معرفت شناسى، ص 95، قم: مؤسسه آموزشى و پژوهشى امام خمينى، چاپ چهارم، 1378.</w:t>
      </w:r>
      <w:r w:rsidRPr="00AB5125">
        <w:rPr>
          <w:rFonts w:cs="B Badr"/>
          <w:rtl/>
        </w:rPr>
        <w:br/>
        <w:t>28. نگا: الوين، پلانتينجا، ايمان و عقلانيت، ترجمه بهناز صفرى، قم: اشراق، چاپ اول 1381.</w:t>
      </w:r>
      <w:r w:rsidRPr="00AB5125">
        <w:rPr>
          <w:rFonts w:cs="B Badr"/>
          <w:rtl/>
        </w:rPr>
        <w:br/>
        <w:t>29. جهت آگاهى بيشتر نگا:</w:t>
      </w:r>
      <w:r w:rsidRPr="00AB5125">
        <w:rPr>
          <w:rFonts w:cs="B Badr"/>
          <w:rtl/>
        </w:rPr>
        <w:br/>
        <w:t>الف. محمد حسين، طباطبايى و مرتضى، مطهرى، اصول فلسفه و روش رئاليسم، قم: صدرا، چاپ چهارم، 1374، ج 5، صص 7468؛</w:t>
      </w:r>
      <w:r w:rsidRPr="00AB5125">
        <w:rPr>
          <w:rFonts w:cs="B Badr"/>
          <w:rtl/>
        </w:rPr>
        <w:br/>
        <w:t>ب. جعفر، سبحانى، مدخل مسائل جديد در علم كلام، (قم: مؤسسه امام صادق عليه السلام، چاپ اول، 1375)، صص 176 ـ 199.</w:t>
      </w:r>
      <w:r w:rsidRPr="00AB5125">
        <w:rPr>
          <w:rFonts w:cs="B Badr"/>
          <w:rtl/>
        </w:rPr>
        <w:br/>
        <w:t>30. نساء 4 آيه 82، محمد(47) آيه 24، ص(38) آيه 26 و ... .</w:t>
      </w:r>
      <w:r w:rsidRPr="00AB5125">
        <w:rPr>
          <w:rFonts w:cs="B Badr"/>
          <w:rtl/>
        </w:rPr>
        <w:br/>
        <w:t>31. نمل 16، آيه 43.</w:t>
      </w:r>
      <w:r w:rsidRPr="00AB5125">
        <w:rPr>
          <w:rFonts w:cs="B Badr"/>
          <w:rtl/>
        </w:rPr>
        <w:br/>
        <w:t>32. توبه 9، آيه 122.</w:t>
      </w:r>
      <w:r w:rsidRPr="00AB5125">
        <w:rPr>
          <w:rFonts w:cs="B Badr"/>
          <w:rtl/>
        </w:rPr>
        <w:br/>
        <w:t>33. وسائل الشيعه، ح 27، ص 131.</w:t>
      </w:r>
      <w:r w:rsidRPr="00AB5125">
        <w:rPr>
          <w:rFonts w:cs="B Badr"/>
          <w:rtl/>
        </w:rPr>
        <w:br/>
        <w:t>34. على، شريعتى، انتظار مذهب اعتراض، ص 13.</w:t>
      </w:r>
      <w:r w:rsidRPr="00AB5125">
        <w:rPr>
          <w:rFonts w:cs="B Badr"/>
          <w:rtl/>
        </w:rPr>
        <w:br/>
        <w:t>35. راغب اصفهانى، المفردات فى غريب القرآن، ص 192 و 193.</w:t>
      </w:r>
      <w:r w:rsidRPr="00AB5125">
        <w:rPr>
          <w:rFonts w:cs="B Badr"/>
          <w:rtl/>
        </w:rPr>
        <w:br/>
        <w:t>36. عهد قديم، سفر توريه مثنى، فصل 13؛ عهد جديد، نامه اى به مسيحيان يهودى نژاد عبرانيان، بند 10، صص 26ـ32.</w:t>
      </w:r>
      <w:r w:rsidRPr="00AB5125">
        <w:rPr>
          <w:rFonts w:cs="B Badr"/>
          <w:rtl/>
        </w:rPr>
        <w:br/>
        <w:t>37. آل عمران 3، آيه 19.</w:t>
      </w:r>
      <w:r w:rsidRPr="00AB5125">
        <w:rPr>
          <w:rFonts w:cs="B Badr"/>
          <w:rtl/>
        </w:rPr>
        <w:br/>
        <w:t>38. ابوعلى، طبرسى، مجمع البيان فى تفسير القرآن، ج 1ـ2، ص128.</w:t>
      </w:r>
      <w:r w:rsidRPr="00AB5125">
        <w:rPr>
          <w:rFonts w:cs="B Badr"/>
          <w:rtl/>
        </w:rPr>
        <w:br/>
      </w:r>
      <w:r w:rsidRPr="00AB5125">
        <w:rPr>
          <w:rFonts w:cs="B Badr"/>
          <w:rtl/>
        </w:rPr>
        <w:lastRenderedPageBreak/>
        <w:t>39. محمد، رشيدرضا، تفسير المنار، بيروت: دارالمعرفة، بى تا، ج 6، ص 416 و 417.</w:t>
      </w:r>
      <w:r w:rsidRPr="00AB5125">
        <w:rPr>
          <w:rFonts w:cs="B Badr"/>
          <w:rtl/>
        </w:rPr>
        <w:br/>
        <w:t>40. برخى از فقها مانند شهيد ثانى در مسالك الافهام اسلام حكمى به علاوه كفر بعد از بلوغ را براى تحقق مرتد فطرى كافى دانسته اند. منظور از اسلام حكمى اين است كه فرزند نابالغ از جهت اسلام و كفر تابع پدر و مادر است. پس اگر حداقل يكى از آن دو مسلمان باشند. فرزند نيز در حكم مسلمان است، ولى نظر غالب فقها مخالف اين است و اسلام حكمى را براى جريان حكم ارتداد كافى نمى دانند.</w:t>
      </w:r>
      <w:r w:rsidRPr="00AB5125">
        <w:rPr>
          <w:rFonts w:cs="B Badr"/>
          <w:rtl/>
        </w:rPr>
        <w:br/>
        <w:t>جهت آگاهى بيشتر نگا:</w:t>
      </w:r>
      <w:r w:rsidRPr="00AB5125">
        <w:rPr>
          <w:rFonts w:cs="B Badr"/>
          <w:rtl/>
        </w:rPr>
        <w:br/>
        <w:t>الف. محمد حسن، نجفى، جواهر الكلام، ج 41، صص 602 ـ 605؛</w:t>
      </w:r>
      <w:r w:rsidRPr="00AB5125">
        <w:rPr>
          <w:rFonts w:cs="B Badr"/>
          <w:rtl/>
        </w:rPr>
        <w:br/>
        <w:t>ب. روح اللّه، خمينى، تحريرالوسيله، ج 2، ص 498؛</w:t>
      </w:r>
      <w:r w:rsidRPr="00AB5125">
        <w:rPr>
          <w:rFonts w:cs="B Badr"/>
          <w:rtl/>
        </w:rPr>
        <w:br/>
        <w:t>ج. عبدالكريم، موسوى اردبيلى، فقه الحدود والتقريرات، ص 843.</w:t>
      </w:r>
      <w:r w:rsidRPr="00AB5125">
        <w:rPr>
          <w:rFonts w:cs="B Badr"/>
          <w:rtl/>
        </w:rPr>
        <w:br/>
        <w:t>41. روح اللّه، خمينى، تحريرالوسيله، ج 1، ص 499.</w:t>
      </w:r>
      <w:r w:rsidRPr="00AB5125">
        <w:rPr>
          <w:rFonts w:cs="B Badr"/>
          <w:rtl/>
        </w:rPr>
        <w:br/>
        <w:t>42. سيدابوالقاسم، خويى، مبانى تكملة المنهاج، ج 1، ص 325.</w:t>
      </w:r>
      <w:r w:rsidRPr="00AB5125">
        <w:rPr>
          <w:rFonts w:cs="B Badr"/>
          <w:rtl/>
        </w:rPr>
        <w:br/>
        <w:t>43. روح اللّه، خمينى، تحريرالوسيله، ج 2، ص 624؛ محمدحسن، نجفى، جواهر الكلام، ج 41، صص 605 ـ 616.</w:t>
      </w:r>
      <w:r w:rsidRPr="00AB5125">
        <w:rPr>
          <w:rFonts w:cs="B Badr"/>
          <w:rtl/>
        </w:rPr>
        <w:br/>
        <w:t>44. عبدالكريم، موسوى اردبيلى، فقه الحدود و التعزيرات، ص 836؛ ابن قدامه، المغنى، ج 10، ص 76.</w:t>
      </w:r>
      <w:r w:rsidRPr="00AB5125">
        <w:rPr>
          <w:rFonts w:cs="B Badr"/>
          <w:rtl/>
        </w:rPr>
        <w:br/>
        <w:t>45. فقه الحدود و التعزيرات، ص 859.</w:t>
      </w:r>
      <w:r w:rsidRPr="00AB5125">
        <w:rPr>
          <w:rFonts w:cs="B Badr"/>
          <w:rtl/>
        </w:rPr>
        <w:br/>
        <w:t>46. همان.</w:t>
      </w:r>
      <w:r w:rsidRPr="00AB5125">
        <w:rPr>
          <w:rFonts w:cs="B Badr"/>
          <w:rtl/>
        </w:rPr>
        <w:br/>
        <w:t>47. مانند: بقره2، آيه 217؛ آل عمران(3)، آيه 72.</w:t>
      </w:r>
      <w:r w:rsidRPr="00AB5125">
        <w:rPr>
          <w:rFonts w:cs="B Badr"/>
          <w:rtl/>
        </w:rPr>
        <w:br/>
        <w:t>48. نگا: آل عمران 3، آيه 72؛ و نيز: بقره (2)، آيه 109.</w:t>
      </w:r>
      <w:r w:rsidRPr="00AB5125">
        <w:rPr>
          <w:rFonts w:cs="B Badr"/>
          <w:rtl/>
        </w:rPr>
        <w:br/>
        <w:t>49. محمد 47، آيات 25ـ30.</w:t>
      </w:r>
      <w:r w:rsidRPr="00AB5125">
        <w:rPr>
          <w:rFonts w:cs="B Badr"/>
          <w:rtl/>
        </w:rPr>
        <w:br/>
        <w:t>50. ر.ك: محمدتقى، مصباح يزدى، جزوه دين و آزادى.</w:t>
      </w:r>
      <w:r w:rsidRPr="00AB5125">
        <w:rPr>
          <w:rFonts w:cs="B Badr"/>
          <w:rtl/>
        </w:rPr>
        <w:br/>
        <w:t>51. محمد صالح، وليدى، حقوق جزاى عمومى، ج 2 جرم، ص323 و 324.</w:t>
      </w:r>
      <w:r w:rsidRPr="00AB5125">
        <w:rPr>
          <w:rFonts w:cs="B Badr"/>
          <w:rtl/>
        </w:rPr>
        <w:br/>
        <w:t>52. در اماره قانونى. اثبات خلاف اماره ممكن است و در اين صورت رفع اثر مى شود؛ اما اگر قانون گذار چيزى را به عنوان فرض قانون لحاظ كند، در صورت اثبات خلاف آن مطلب نيز آثار حقوقى اش مرتفع نمى شود.ر.ك: عبدالرزاق سنهورى، الوسيط، ج1 و كتاب هاى ادله اثبات دعوى.</w:t>
      </w:r>
      <w:r w:rsidRPr="00AB5125">
        <w:rPr>
          <w:rFonts w:cs="B Badr"/>
          <w:rtl/>
        </w:rPr>
        <w:br/>
        <w:t xml:space="preserve">53. </w:t>
      </w:r>
      <w:r w:rsidRPr="00AB5125">
        <w:rPr>
          <w:rFonts w:cs="B Badr"/>
        </w:rPr>
        <w:t>The will of the people shall be the basis of the authority of government</w:t>
      </w:r>
      <w:r w:rsidRPr="00AB5125">
        <w:rPr>
          <w:rFonts w:cs="B Badr"/>
          <w:rtl/>
        </w:rPr>
        <w:t>... (</w:t>
      </w:r>
      <w:r w:rsidRPr="00AB5125">
        <w:rPr>
          <w:rFonts w:cs="B Badr"/>
        </w:rPr>
        <w:t>Art.21/3/ Universal Dec.of Human Rights</w:t>
      </w:r>
      <w:r w:rsidRPr="00AB5125">
        <w:rPr>
          <w:rFonts w:cs="B Badr"/>
          <w:rtl/>
        </w:rPr>
        <w:t>.)</w:t>
      </w:r>
      <w:r w:rsidRPr="00AB5125">
        <w:rPr>
          <w:rFonts w:cs="B Badr"/>
          <w:rtl/>
        </w:rPr>
        <w:br/>
        <w:t xml:space="preserve">54. </w:t>
      </w:r>
      <w:r w:rsidRPr="00AB5125">
        <w:rPr>
          <w:rFonts w:cs="B Badr"/>
        </w:rPr>
        <w:t>Altman Andrew; Arguing About law,An Introduction to LegaL phiLosophy</w:t>
      </w:r>
      <w:r w:rsidRPr="00AB5125">
        <w:rPr>
          <w:rFonts w:cs="B Badr"/>
          <w:rtl/>
        </w:rPr>
        <w:t xml:space="preserve">; </w:t>
      </w:r>
      <w:r w:rsidRPr="00AB5125">
        <w:rPr>
          <w:rFonts w:cs="B Badr"/>
        </w:rPr>
        <w:t>U.S.A:Wadsworth Publishing Company,1996,p.146</w:t>
      </w:r>
      <w:r w:rsidRPr="00AB5125">
        <w:rPr>
          <w:rFonts w:cs="B Badr"/>
          <w:rtl/>
        </w:rPr>
        <w:t>.</w:t>
      </w:r>
      <w:r w:rsidRPr="00AB5125">
        <w:rPr>
          <w:rFonts w:cs="B Badr"/>
          <w:rtl/>
        </w:rPr>
        <w:br/>
        <w:t>55. ماده 18 اعلاميه جهانى حقوق بشر.</w:t>
      </w:r>
      <w:r w:rsidRPr="00AB5125">
        <w:rPr>
          <w:rFonts w:cs="B Badr"/>
          <w:rtl/>
        </w:rPr>
        <w:br/>
        <w:t>56. هفته نامه پرتو، 2/10/81. سخنرانى آيه اللّه مصباح يزدى</w:t>
      </w:r>
      <w:r w:rsidRPr="00AB5125">
        <w:rPr>
          <w:rFonts w:cs="B Badr"/>
          <w:rtl/>
        </w:rPr>
        <w:br/>
      </w:r>
      <w:r w:rsidRPr="00AB5125">
        <w:rPr>
          <w:rFonts w:cs="B Badr"/>
          <w:rtl/>
        </w:rPr>
        <w:lastRenderedPageBreak/>
        <w:t>57. جهت آگاهى بيشتر نگا: محمد حسن، قدردان قراملكى، كلام فلسفى، صص514ـ513.</w:t>
      </w:r>
      <w:r w:rsidRPr="00AB5125">
        <w:rPr>
          <w:rFonts w:cs="B Badr"/>
          <w:rtl/>
        </w:rPr>
        <w:br/>
        <w:t>58. جهت آگاهى بيشتر نگا: عيسى، ولايتى، ارتداد، تهران: نشر نى، چاپ اول 1380، ص 255.</w:t>
      </w:r>
      <w:r w:rsidRPr="00AB5125">
        <w:rPr>
          <w:rFonts w:cs="B Badr"/>
          <w:rtl/>
        </w:rPr>
        <w:br/>
        <w:t>59. جهت آگاهى بيشتر نگا: همان، صص 248ـ249.</w:t>
      </w:r>
      <w:r w:rsidRPr="00AB5125">
        <w:rPr>
          <w:rFonts w:cs="B Badr"/>
          <w:rtl/>
        </w:rPr>
        <w:br/>
        <w:t>60. سوره آل عمران، آيه 72: «وَ قالَتْ طائِفَةٌ مِنْ أَهْلِ الْكِتابِ آمِنُوا بِالَّذِي أُنْزِلَ عَلَى الَّذِينَ آمَنُوا وَجْهَ النَّهارِ وَ اكْفُرُوا آخِرَهُ لَعَلَّهُمْ يَرْجِعُونَ».</w:t>
      </w:r>
      <w:r w:rsidRPr="00AB5125">
        <w:rPr>
          <w:rFonts w:cs="B Badr"/>
          <w:rtl/>
        </w:rPr>
        <w:br/>
        <w:t>61. طبرسى، مجمع البيان فى تفسير القرآن، ج 2، ذيل آيه مذكور، ص 774.</w:t>
      </w:r>
      <w:r w:rsidRPr="00AB5125">
        <w:rPr>
          <w:rFonts w:cs="B Badr"/>
          <w:rtl/>
        </w:rPr>
        <w:br/>
        <w:t>62. سيدعلى، خامنه اى، آزادى از نظر اسلام و غرب، انديشه حوزه مجله، سال 4، شماره 2 ص 39.</w:t>
      </w:r>
      <w:r w:rsidRPr="00AB5125">
        <w:rPr>
          <w:rFonts w:cs="B Badr"/>
          <w:rtl/>
        </w:rPr>
        <w:br/>
        <w:t>63. مهدى، بازرگان، ديندارى و آزادى، ص 135، ق، عيسى، ولايتى، ارتداد در اسلام، ص 250.</w:t>
      </w:r>
      <w:r w:rsidRPr="00AB5125">
        <w:rPr>
          <w:rFonts w:cs="B Badr"/>
          <w:rtl/>
        </w:rPr>
        <w:br/>
        <w:t>64. محمد 47، آيات 25 و 26: «إِنَّ الَّذِينَ ارْتَدُّوا عَلى أَدْبارِهِمْ مِنْ بَعْدِ ما تَبَيَّنَ لَهُمُ الْهُدَى الشَّيْطانُ سَوَّلَ لَهُمْ وَ أَمْلى لَهُمْ * ذلِكَ بِأَنَّهُمْ قالُوا لِلَّذِينَ كَرِهُوا ما نَزَّلَ اللّهُ سَنُطِيعُكُمْ فِي بَعْضِ الْأَمْرِ وَ اللّهُ يَعْلَمُ إِسْرارَهُمْ».</w:t>
      </w:r>
      <w:r w:rsidRPr="00AB5125">
        <w:rPr>
          <w:rFonts w:cs="B Badr"/>
          <w:rtl/>
        </w:rPr>
        <w:br/>
        <w:t>65. عبدالقادر، عودة، التشريع الجنائى الاسلامى، ج 1، ص 536 و 631؛ نيز: عيسى، ولايتى، ارتداد، صص252ـ251.</w:t>
      </w:r>
      <w:r w:rsidRPr="00AB5125">
        <w:rPr>
          <w:rFonts w:cs="B Badr"/>
          <w:rtl/>
        </w:rPr>
        <w:br/>
        <w:t>66. زمر 29، آيه 18.</w:t>
      </w:r>
      <w:r w:rsidRPr="00AB5125">
        <w:rPr>
          <w:rFonts w:cs="B Badr"/>
          <w:rtl/>
        </w:rPr>
        <w:br/>
        <w:t>67. توبه 9، آيه 6.</w:t>
      </w:r>
      <w:r w:rsidRPr="00AB5125">
        <w:rPr>
          <w:rFonts w:cs="B Badr"/>
          <w:rtl/>
        </w:rPr>
        <w:br/>
        <w:t>68. اسدالغابه فى معرفة الصحابه، ج 3، ص 22، مصر: دارالشعب.</w:t>
      </w:r>
      <w:r w:rsidRPr="00AB5125">
        <w:rPr>
          <w:rFonts w:cs="B Badr"/>
          <w:rtl/>
        </w:rPr>
        <w:br/>
        <w:t>69. زين العابدين، قربانى، اسلام و حقوق بشر، تهران: دفتر نشر فرهنگ اسلامى، چاپ پنجم، 1375، ص 28و29.</w:t>
      </w:r>
      <w:r w:rsidRPr="00AB5125">
        <w:rPr>
          <w:rFonts w:cs="B Badr"/>
          <w:rtl/>
        </w:rPr>
        <w:br/>
        <w:t>70. ر.ك: نساء4، آيه 1؛ شورى(42)، آيه 11؛ حجرات(49)، آيه 13؛ اعراف(7)، آيه 189 و ...).</w:t>
      </w:r>
      <w:r w:rsidRPr="00AB5125">
        <w:rPr>
          <w:rFonts w:cs="B Badr"/>
          <w:rtl/>
        </w:rPr>
        <w:br/>
        <w:t>71. ر.ك: نساء4، آيه 124؛ نحل(16)، آيه 97؛ توبه9، آيه 72؛ احزاب(33)، آيه35.</w:t>
      </w:r>
      <w:r w:rsidRPr="00AB5125">
        <w:rPr>
          <w:rFonts w:cs="B Badr"/>
          <w:rtl/>
        </w:rPr>
        <w:br/>
        <w:t>72. ر.ك: توبه9، آيه 67 و 68؛ نور(24)، آيه 26؛ آل عمران(3)، آيه 43 و ... .</w:t>
      </w:r>
      <w:r w:rsidRPr="00AB5125">
        <w:rPr>
          <w:rFonts w:cs="B Badr"/>
          <w:rtl/>
        </w:rPr>
        <w:br/>
        <w:t>73. ر.ك: بقره2، آيه 183؛ نور(24)، آيات 2، 31، 32؛ مائده(5)، آيه 38 و ... .</w:t>
      </w:r>
      <w:r w:rsidRPr="00AB5125">
        <w:rPr>
          <w:rFonts w:cs="B Badr"/>
          <w:rtl/>
        </w:rPr>
        <w:br/>
        <w:t>74. ر.ك: ممتحنه60، آيات 10، 12 و ... .</w:t>
      </w:r>
      <w:r w:rsidRPr="00AB5125">
        <w:rPr>
          <w:rFonts w:cs="B Badr"/>
          <w:rtl/>
        </w:rPr>
        <w:br/>
        <w:t>75. ر.ك: نساء4، آيه 33.</w:t>
      </w:r>
      <w:r w:rsidRPr="00AB5125">
        <w:rPr>
          <w:rFonts w:cs="B Badr"/>
          <w:rtl/>
        </w:rPr>
        <w:br/>
        <w:t>76. ر.ك: عنكبوت29، آيه 8؛ اسراء(17)، آيه 23 و 24؛ بقره(2)، آيه 83؛ مريم(19)، آيه 14؛ انعام(6)، آيه 151؛ نساء(4)، آيه 36؛ لقمان(31)، آيه 14 و 15؛ احقاف(46)، آيه 15.</w:t>
      </w:r>
      <w:r w:rsidRPr="00AB5125">
        <w:rPr>
          <w:rFonts w:cs="B Badr"/>
          <w:rtl/>
        </w:rPr>
        <w:br/>
        <w:t>77. مرتضى، مطهرى، نظام حقوق زن در اسلام، صص 170ـ172.</w:t>
      </w:r>
      <w:r w:rsidRPr="00AB5125">
        <w:rPr>
          <w:rFonts w:cs="B Badr"/>
          <w:rtl/>
        </w:rPr>
        <w:br/>
        <w:t>78. همان (به نقل از مجله زن روز شماره 90، ص 178ـ176).</w:t>
      </w:r>
      <w:r w:rsidRPr="00AB5125">
        <w:rPr>
          <w:rFonts w:cs="B Badr"/>
          <w:rtl/>
        </w:rPr>
        <w:br/>
        <w:t>79. به نظر ما اين نقطه ضعف زنان نيست؛ بلكه هدف خلقت اين تفاوتها را ضرورى ساخته است. دانشمند بزرگ، مرحوم «محمد قطب» مى گويد: اگر زنان بخواهند مادر باشند بايد احساساتى و عاطفى باشند. و لازمه بقاء نسل آدمى، وجود مادر و روابط جنسى زن و مرد و كاركردهاى اختصاصى آنان است. ر.ك: قطب محمد؛ شبهات حول الاسلام، صص 115ـ112.</w:t>
      </w:r>
      <w:r w:rsidRPr="00AB5125">
        <w:rPr>
          <w:rFonts w:cs="B Badr"/>
          <w:rtl/>
        </w:rPr>
        <w:br/>
        <w:t>80. نظام حقوق زن در اسلام، ص 183 و 184 به نقل از: مجله زن روز، شماره 101.</w:t>
      </w:r>
      <w:r w:rsidRPr="00AB5125">
        <w:rPr>
          <w:rFonts w:cs="B Badr"/>
          <w:rtl/>
        </w:rPr>
        <w:br/>
      </w:r>
      <w:r w:rsidRPr="00AB5125">
        <w:rPr>
          <w:rFonts w:cs="B Badr"/>
          <w:rtl/>
        </w:rPr>
        <w:lastRenderedPageBreak/>
        <w:t>81. اتوكلاين، برگ، روان شناسى اجتماعى، ج 1، ص 313.</w:t>
      </w:r>
      <w:r w:rsidRPr="00AB5125">
        <w:rPr>
          <w:rFonts w:cs="B Badr"/>
          <w:rtl/>
        </w:rPr>
        <w:br/>
        <w:t>82. ر.ك: نظام حقوق زن در اسلام، صص 161ـ133.</w:t>
      </w:r>
      <w:r w:rsidRPr="00AB5125">
        <w:rPr>
          <w:rFonts w:cs="B Badr"/>
          <w:rtl/>
        </w:rPr>
        <w:br/>
        <w:t>83. غلامعلى، حداد عادل، فرهنگ برهنگى و برهنگى فرهنگى، تهران: سروش، 1376، ص 63.</w:t>
      </w:r>
      <w:r w:rsidRPr="00AB5125">
        <w:rPr>
          <w:rFonts w:cs="B Badr"/>
          <w:rtl/>
        </w:rPr>
        <w:br/>
        <w:t>84. الميزان فى تفسير القرآن، ج 4، ص 215.</w:t>
      </w:r>
      <w:r w:rsidRPr="00AB5125">
        <w:rPr>
          <w:rFonts w:cs="B Badr"/>
          <w:rtl/>
        </w:rPr>
        <w:br/>
        <w:t>85. براى آگاهى بيشتر ر.ك:</w:t>
      </w:r>
      <w:r w:rsidRPr="00AB5125">
        <w:rPr>
          <w:rFonts w:cs="B Badr"/>
          <w:rtl/>
        </w:rPr>
        <w:br/>
        <w:t>الف. مرتضى، مطهرى، نظام حقوق زن در اسلام؛</w:t>
      </w:r>
      <w:r w:rsidRPr="00AB5125">
        <w:rPr>
          <w:rFonts w:cs="B Badr"/>
          <w:rtl/>
        </w:rPr>
        <w:br/>
        <w:t>ب. عبداللّه، جوادى آملى، زن در آيينه جمال و جلال؛</w:t>
      </w:r>
      <w:r w:rsidRPr="00AB5125">
        <w:rPr>
          <w:rFonts w:cs="B Badr"/>
          <w:rtl/>
        </w:rPr>
        <w:br/>
        <w:t>پ. سيدعلى، كمالى، قرآن و مقام زن؛</w:t>
      </w:r>
      <w:r w:rsidRPr="00AB5125">
        <w:rPr>
          <w:rFonts w:cs="B Badr"/>
          <w:rtl/>
        </w:rPr>
        <w:br/>
        <w:t>ت. حسين، مهرپور، بررسى ميراث زوجه در حقوق اسلام و ايران؛</w:t>
      </w:r>
      <w:r w:rsidRPr="00AB5125">
        <w:rPr>
          <w:rFonts w:cs="B Badr"/>
          <w:rtl/>
        </w:rPr>
        <w:br/>
        <w:t>ث. صبحى محمصانى، قوانين فقه اسلامى، ج 1 ترجمه: جمال الدين جمالى محلاتى؛</w:t>
      </w:r>
      <w:r w:rsidRPr="00AB5125">
        <w:rPr>
          <w:rFonts w:cs="B Badr"/>
          <w:rtl/>
        </w:rPr>
        <w:br/>
        <w:t>ج. داود، الهامى، روشنفكر و روشنفكرنما؛</w:t>
      </w:r>
      <w:r w:rsidRPr="00AB5125">
        <w:rPr>
          <w:rFonts w:cs="B Badr"/>
          <w:rtl/>
        </w:rPr>
        <w:br/>
        <w:t>ح. ربانى خلخالى، زن از ديدگاه اسلام؛</w:t>
      </w:r>
      <w:r w:rsidRPr="00AB5125">
        <w:rPr>
          <w:rFonts w:cs="B Badr"/>
          <w:rtl/>
        </w:rPr>
        <w:br/>
        <w:t>خ. محمدرضا، زيبايى نژاد و محمدتقى، سبحانى، درآمدى بر نظام شخصيت زن در اسلام.</w:t>
      </w:r>
      <w:r w:rsidRPr="00AB5125">
        <w:rPr>
          <w:rFonts w:cs="B Badr"/>
          <w:rtl/>
        </w:rPr>
        <w:br/>
        <w:t>86. ابن حجر، العسقلانى، لسان الميزان، بيروت: الاعلمى، الطبعة الثانية، 1390م، ج 6، ص 128.</w:t>
      </w:r>
      <w:r w:rsidRPr="00AB5125">
        <w:rPr>
          <w:rFonts w:cs="B Badr"/>
          <w:rtl/>
        </w:rPr>
        <w:br/>
        <w:t>87. مائده 5، آيه 32.</w:t>
      </w:r>
      <w:r w:rsidRPr="00AB5125">
        <w:rPr>
          <w:rFonts w:cs="B Badr"/>
          <w:rtl/>
        </w:rPr>
        <w:br/>
        <w:t>88. حرّ عاملى، وسائل الشيعه، ج، باب 33 از ابواب الديات ح 35205 و 35208.</w:t>
      </w:r>
      <w:r w:rsidRPr="00AB5125">
        <w:rPr>
          <w:rFonts w:cs="B Badr"/>
          <w:rtl/>
        </w:rPr>
        <w:br/>
        <w:t xml:space="preserve">89. </w:t>
      </w:r>
      <w:r w:rsidRPr="00AB5125">
        <w:rPr>
          <w:rFonts w:cs="B Badr"/>
        </w:rPr>
        <w:t>See: Sheriff, A.H. Why Polygamy is Allowed in Islam; pp.8-20, A Group Of</w:t>
      </w:r>
      <w:r w:rsidRPr="00AB5125">
        <w:rPr>
          <w:rFonts w:cs="B Badr"/>
          <w:rtl/>
        </w:rPr>
        <w:t xml:space="preserve"> </w:t>
      </w:r>
      <w:r w:rsidRPr="00AB5125">
        <w:rPr>
          <w:rFonts w:cs="B Badr"/>
        </w:rPr>
        <w:t>Muslim Brothers, Teheran, P.B.2245</w:t>
      </w:r>
      <w:r w:rsidRPr="00AB5125">
        <w:rPr>
          <w:rFonts w:cs="B Badr"/>
          <w:rtl/>
        </w:rPr>
        <w:t>.</w:t>
      </w:r>
      <w:r w:rsidRPr="00AB5125">
        <w:rPr>
          <w:rFonts w:cs="B Badr"/>
          <w:rtl/>
        </w:rPr>
        <w:br/>
        <w:t>90. جهت آگاهى بيشتر نگا: مرتضى، مطهرى، نظام حقوق زن در اسلام، صص 295 ـ 313، قم: صدرا، چاپ سى و پنجم 1382.</w:t>
      </w:r>
      <w:r w:rsidRPr="00AB5125">
        <w:rPr>
          <w:rFonts w:cs="B Badr"/>
          <w:rtl/>
        </w:rPr>
        <w:br/>
        <w:t xml:space="preserve">91. </w:t>
      </w:r>
      <w:r w:rsidRPr="00AB5125">
        <w:rPr>
          <w:rFonts w:cs="B Badr"/>
        </w:rPr>
        <w:t>W.F. Oghborn</w:t>
      </w:r>
      <w:r w:rsidRPr="00AB5125">
        <w:rPr>
          <w:rFonts w:cs="B Badr"/>
          <w:rtl/>
        </w:rPr>
        <w:t xml:space="preserve"> &amp; </w:t>
      </w:r>
      <w:r w:rsidRPr="00AB5125">
        <w:rPr>
          <w:rFonts w:cs="B Badr"/>
        </w:rPr>
        <w:t>M.F. Nimkuff, Sociology, Boston, 1958, p.585</w:t>
      </w:r>
      <w:r w:rsidRPr="00AB5125">
        <w:rPr>
          <w:rFonts w:cs="B Badr"/>
          <w:rtl/>
        </w:rPr>
        <w:t>.</w:t>
      </w:r>
      <w:r w:rsidRPr="00AB5125">
        <w:rPr>
          <w:rFonts w:cs="B Badr"/>
          <w:rtl/>
        </w:rPr>
        <w:br/>
        <w:t>ق آريانپور، ا.ح. زمينه جامعه شناسى، (ترهان، دهخدا، 1347)، ص 331.</w:t>
      </w:r>
      <w:r w:rsidRPr="00AB5125">
        <w:rPr>
          <w:rFonts w:cs="B Badr"/>
          <w:rtl/>
        </w:rPr>
        <w:br/>
        <w:t xml:space="preserve">92. </w:t>
      </w:r>
      <w:r w:rsidRPr="00AB5125">
        <w:rPr>
          <w:rFonts w:cs="B Badr"/>
        </w:rPr>
        <w:t>Ibid</w:t>
      </w:r>
      <w:r w:rsidRPr="00AB5125">
        <w:rPr>
          <w:rFonts w:cs="B Badr"/>
          <w:rtl/>
        </w:rPr>
        <w:t xml:space="preserve">.ق همان </w:t>
      </w:r>
      <w:r w:rsidRPr="00AB5125">
        <w:rPr>
          <w:rFonts w:cs="B Badr"/>
          <w:rtl/>
        </w:rPr>
        <w:br/>
        <w:t>93. مرتضى، مطهرى، نظام حقوق زن در اسلام، ص 318، به نقل از: برتراند، راسل، زناشويى و اخلاق، ص 115.</w:t>
      </w:r>
      <w:r w:rsidRPr="00AB5125">
        <w:rPr>
          <w:rFonts w:cs="B Badr"/>
          <w:rtl/>
        </w:rPr>
        <w:br/>
        <w:t xml:space="preserve">94. </w:t>
      </w:r>
      <w:r w:rsidRPr="00AB5125">
        <w:rPr>
          <w:rFonts w:cs="B Badr"/>
        </w:rPr>
        <w:t>Why Polygamy Is Allowed In Islam, P.26</w:t>
      </w:r>
      <w:r w:rsidRPr="00AB5125">
        <w:rPr>
          <w:rFonts w:cs="B Badr"/>
          <w:rtl/>
        </w:rPr>
        <w:t>.</w:t>
      </w:r>
      <w:r w:rsidRPr="00AB5125">
        <w:rPr>
          <w:rFonts w:cs="B Badr"/>
          <w:rtl/>
        </w:rPr>
        <w:br/>
        <w:t xml:space="preserve">95. </w:t>
      </w:r>
      <w:r w:rsidRPr="00AB5125">
        <w:rPr>
          <w:rFonts w:cs="B Badr"/>
        </w:rPr>
        <w:t>See: op.CiT, P 24</w:t>
      </w:r>
      <w:r w:rsidRPr="00AB5125">
        <w:rPr>
          <w:rFonts w:cs="B Badr"/>
          <w:rtl/>
        </w:rPr>
        <w:t>.</w:t>
      </w:r>
      <w:r w:rsidRPr="00AB5125">
        <w:rPr>
          <w:rFonts w:cs="B Badr"/>
          <w:rtl/>
        </w:rPr>
        <w:br/>
        <w:t>96. هادى، حسينى و ديگران، كتاب زن، تهران: اميركبير، چاپ اول، 1381، ص 115 ـ 114 ؛ به نقل از اصول علم تغذيه، ص 128.</w:t>
      </w:r>
      <w:r w:rsidRPr="00AB5125">
        <w:rPr>
          <w:rFonts w:cs="B Badr"/>
          <w:rtl/>
        </w:rPr>
        <w:br/>
        <w:t>97.</w:t>
      </w:r>
      <w:r w:rsidRPr="00AB5125">
        <w:rPr>
          <w:rFonts w:cs="B Badr"/>
        </w:rPr>
        <w:t>Testostrone</w:t>
      </w:r>
      <w:r w:rsidRPr="00AB5125">
        <w:rPr>
          <w:rFonts w:cs="B Badr"/>
          <w:rtl/>
        </w:rPr>
        <w:t xml:space="preserve">. </w:t>
      </w:r>
      <w:r w:rsidRPr="00AB5125">
        <w:rPr>
          <w:rFonts w:cs="B Badr"/>
          <w:rtl/>
        </w:rPr>
        <w:br/>
        <w:t xml:space="preserve">98. </w:t>
      </w:r>
      <w:r w:rsidRPr="00AB5125">
        <w:rPr>
          <w:rFonts w:cs="B Badr"/>
        </w:rPr>
        <w:t>Progestrone</w:t>
      </w:r>
      <w:r w:rsidRPr="00AB5125">
        <w:rPr>
          <w:rFonts w:cs="B Badr"/>
          <w:rtl/>
        </w:rPr>
        <w:t xml:space="preserve"> &amp; </w:t>
      </w:r>
      <w:r w:rsidRPr="00AB5125">
        <w:rPr>
          <w:rFonts w:cs="B Badr"/>
        </w:rPr>
        <w:t>Estrogene</w:t>
      </w:r>
      <w:r w:rsidRPr="00AB5125">
        <w:rPr>
          <w:rFonts w:cs="B Badr"/>
          <w:rtl/>
        </w:rPr>
        <w:t>.</w:t>
      </w:r>
      <w:r w:rsidRPr="00AB5125">
        <w:rPr>
          <w:rFonts w:cs="B Badr"/>
          <w:rtl/>
        </w:rPr>
        <w:br/>
        <w:t xml:space="preserve">99. </w:t>
      </w:r>
      <w:r w:rsidRPr="00AB5125">
        <w:rPr>
          <w:rFonts w:cs="B Badr"/>
        </w:rPr>
        <w:t>Chlostrole</w:t>
      </w:r>
      <w:r w:rsidRPr="00AB5125">
        <w:rPr>
          <w:rFonts w:cs="B Badr"/>
          <w:rtl/>
        </w:rPr>
        <w:t>.</w:t>
      </w:r>
      <w:r w:rsidRPr="00AB5125">
        <w:rPr>
          <w:rFonts w:cs="B Badr"/>
          <w:rtl/>
        </w:rPr>
        <w:br/>
      </w:r>
      <w:r w:rsidRPr="00AB5125">
        <w:rPr>
          <w:rFonts w:cs="B Badr"/>
          <w:rtl/>
        </w:rPr>
        <w:lastRenderedPageBreak/>
        <w:t xml:space="preserve">100. </w:t>
      </w:r>
      <w:r w:rsidRPr="00AB5125">
        <w:rPr>
          <w:rFonts w:cs="B Badr"/>
        </w:rPr>
        <w:t>Hematocrite</w:t>
      </w:r>
      <w:r w:rsidRPr="00AB5125">
        <w:rPr>
          <w:rFonts w:cs="B Badr"/>
          <w:rtl/>
        </w:rPr>
        <w:t>.</w:t>
      </w:r>
      <w:r w:rsidRPr="00AB5125">
        <w:rPr>
          <w:rFonts w:cs="B Badr"/>
          <w:rtl/>
        </w:rPr>
        <w:br/>
        <w:t xml:space="preserve">101. </w:t>
      </w:r>
      <w:r w:rsidRPr="00AB5125">
        <w:rPr>
          <w:rFonts w:cs="B Badr"/>
        </w:rPr>
        <w:t>Mortality</w:t>
      </w:r>
      <w:r w:rsidRPr="00AB5125">
        <w:rPr>
          <w:rFonts w:cs="B Badr"/>
          <w:rtl/>
        </w:rPr>
        <w:t>.</w:t>
      </w:r>
      <w:r w:rsidRPr="00AB5125">
        <w:rPr>
          <w:rFonts w:cs="B Badr"/>
          <w:rtl/>
        </w:rPr>
        <w:br/>
        <w:t>102. كتاب زن، ص 117 ـ 116.</w:t>
      </w:r>
      <w:r w:rsidRPr="00AB5125">
        <w:rPr>
          <w:rFonts w:cs="B Badr"/>
          <w:rtl/>
        </w:rPr>
        <w:br/>
        <w:t xml:space="preserve">103. </w:t>
      </w:r>
      <w:r w:rsidRPr="00AB5125">
        <w:rPr>
          <w:rFonts w:cs="B Badr"/>
        </w:rPr>
        <w:t>Dr. Mercier, See: Conduct And Its Disorders Biologically Considered, P.242</w:t>
      </w:r>
      <w:r w:rsidRPr="00AB5125">
        <w:rPr>
          <w:rFonts w:cs="B Badr"/>
          <w:rtl/>
        </w:rPr>
        <w:t xml:space="preserve"> - 3.</w:t>
      </w:r>
      <w:r w:rsidRPr="00AB5125">
        <w:rPr>
          <w:rFonts w:cs="B Badr"/>
          <w:rtl/>
        </w:rPr>
        <w:br/>
        <w:t xml:space="preserve">104. </w:t>
      </w:r>
      <w:r w:rsidRPr="00AB5125">
        <w:rPr>
          <w:rFonts w:cs="B Badr"/>
        </w:rPr>
        <w:t>G.R.Scott</w:t>
      </w:r>
      <w:r w:rsidRPr="00AB5125">
        <w:rPr>
          <w:rFonts w:cs="B Badr"/>
          <w:rtl/>
        </w:rPr>
        <w:t>.</w:t>
      </w:r>
      <w:r w:rsidRPr="00AB5125">
        <w:rPr>
          <w:rFonts w:cs="B Badr"/>
          <w:rtl/>
        </w:rPr>
        <w:br/>
        <w:t xml:space="preserve">105. </w:t>
      </w:r>
      <w:r w:rsidRPr="00AB5125">
        <w:rPr>
          <w:rFonts w:cs="B Badr"/>
        </w:rPr>
        <w:t>Why Polygamy Is Allowed In Islam, P. 25 , quoted From: "History of</w:t>
      </w:r>
      <w:r w:rsidRPr="00AB5125">
        <w:rPr>
          <w:rFonts w:cs="B Badr"/>
          <w:rtl/>
        </w:rPr>
        <w:t xml:space="preserve"> </w:t>
      </w:r>
      <w:r w:rsidRPr="00AB5125">
        <w:rPr>
          <w:rFonts w:cs="B Badr"/>
        </w:rPr>
        <w:t>Prostitution", P.21</w:t>
      </w:r>
      <w:r w:rsidRPr="00AB5125">
        <w:rPr>
          <w:rFonts w:cs="B Badr"/>
          <w:rtl/>
        </w:rPr>
        <w:t>.</w:t>
      </w:r>
      <w:r w:rsidRPr="00AB5125">
        <w:rPr>
          <w:rFonts w:cs="B Badr"/>
          <w:rtl/>
        </w:rPr>
        <w:br/>
        <w:t>106. جهت آگاهى بيشتر نگا: مرتضى، مطهرى، نظام حقوق زن در اسلام، صص 327 ـ 330.</w:t>
      </w:r>
      <w:r w:rsidRPr="00AB5125">
        <w:rPr>
          <w:rFonts w:cs="B Badr"/>
          <w:rtl/>
        </w:rPr>
        <w:br/>
        <w:t>107. مرتضى، مطهرى، نظام حقوق زن در اسلام، صص 334.</w:t>
      </w:r>
      <w:r w:rsidRPr="00AB5125">
        <w:rPr>
          <w:rFonts w:cs="B Badr"/>
          <w:rtl/>
        </w:rPr>
        <w:br/>
        <w:t>108. مرتضى، مطهرى، نظام حقوق زن در اسلام، ص 324، به نقل از: اطلاعات، مورخه 25/9/38، رويتر 16 دسامبر، خبرگزارى فرانسه.</w:t>
      </w:r>
      <w:r w:rsidRPr="00AB5125">
        <w:rPr>
          <w:rFonts w:cs="B Badr"/>
          <w:rtl/>
        </w:rPr>
        <w:br/>
        <w:t>109. نساء 4، آيه 3.</w:t>
      </w:r>
      <w:r w:rsidRPr="00AB5125">
        <w:rPr>
          <w:rFonts w:cs="B Badr"/>
          <w:rtl/>
        </w:rPr>
        <w:br/>
        <w:t>110. همان.</w:t>
      </w:r>
      <w:r w:rsidRPr="00AB5125">
        <w:rPr>
          <w:rFonts w:cs="B Badr"/>
          <w:rtl/>
        </w:rPr>
        <w:br/>
        <w:t>111. محمد، رى شهرى، ميزان الحكمه، ج 5، ص 2270، ح 7913.</w:t>
      </w:r>
      <w:r w:rsidRPr="00AB5125">
        <w:rPr>
          <w:rFonts w:cs="B Badr"/>
          <w:rtl/>
        </w:rPr>
        <w:br/>
        <w:t>112. مرتضى، مطهرى، حقوق زن در اسلام، ص 418.</w:t>
      </w:r>
      <w:r w:rsidRPr="00AB5125">
        <w:rPr>
          <w:rFonts w:cs="B Badr"/>
          <w:rtl/>
        </w:rPr>
        <w:br/>
        <w:t>113. ميزان الحكمه، ج 5، ص 2272، ح 17915.</w:t>
      </w:r>
      <w:r w:rsidRPr="00AB5125">
        <w:rPr>
          <w:rFonts w:cs="B Badr"/>
          <w:rtl/>
        </w:rPr>
        <w:br/>
        <w:t xml:space="preserve">114. </w:t>
      </w:r>
      <w:r w:rsidRPr="00AB5125">
        <w:rPr>
          <w:rFonts w:cs="B Badr"/>
        </w:rPr>
        <w:t>Annie Besant</w:t>
      </w:r>
      <w:r w:rsidRPr="00AB5125">
        <w:rPr>
          <w:rFonts w:cs="B Badr"/>
          <w:rtl/>
        </w:rPr>
        <w:t>.</w:t>
      </w:r>
      <w:r w:rsidRPr="00AB5125">
        <w:rPr>
          <w:rFonts w:cs="B Badr"/>
          <w:rtl/>
        </w:rPr>
        <w:br/>
        <w:t xml:space="preserve">115. </w:t>
      </w:r>
      <w:r w:rsidRPr="00AB5125">
        <w:rPr>
          <w:rFonts w:cs="B Badr"/>
        </w:rPr>
        <w:t>Why Polygamy Is Allowed In Islam, PP. 33 - 34</w:t>
      </w:r>
      <w:r w:rsidRPr="00AB5125">
        <w:rPr>
          <w:rFonts w:cs="B Badr"/>
          <w:rtl/>
        </w:rPr>
        <w:t>.</w:t>
      </w:r>
      <w:r w:rsidRPr="00AB5125">
        <w:rPr>
          <w:rFonts w:cs="B Badr"/>
          <w:rtl/>
        </w:rPr>
        <w:br/>
        <w:t xml:space="preserve">116. </w:t>
      </w:r>
      <w:r w:rsidRPr="00AB5125">
        <w:rPr>
          <w:rFonts w:cs="B Badr"/>
        </w:rPr>
        <w:t>Rev, Canon Issac Tylor LL.D</w:t>
      </w:r>
      <w:r w:rsidRPr="00AB5125">
        <w:rPr>
          <w:rFonts w:cs="B Badr"/>
          <w:rtl/>
        </w:rPr>
        <w:t>.</w:t>
      </w:r>
      <w:r w:rsidRPr="00AB5125">
        <w:rPr>
          <w:rFonts w:cs="B Badr"/>
          <w:rtl/>
        </w:rPr>
        <w:br/>
        <w:t xml:space="preserve">117. </w:t>
      </w:r>
      <w:r w:rsidRPr="00AB5125">
        <w:rPr>
          <w:rFonts w:cs="B Badr"/>
        </w:rPr>
        <w:t>Mohamedanism</w:t>
      </w:r>
      <w:r w:rsidRPr="00AB5125">
        <w:rPr>
          <w:rFonts w:cs="B Badr"/>
          <w:rtl/>
        </w:rPr>
        <w:t>.</w:t>
      </w:r>
      <w:r w:rsidRPr="00AB5125">
        <w:rPr>
          <w:rFonts w:cs="B Badr"/>
          <w:rtl/>
        </w:rPr>
        <w:br/>
        <w:t xml:space="preserve">118. </w:t>
      </w:r>
      <w:r w:rsidRPr="00AB5125">
        <w:rPr>
          <w:rFonts w:cs="B Badr"/>
        </w:rPr>
        <w:t>Wolverhampton (On 7th October, 1887</w:t>
      </w:r>
      <w:r w:rsidRPr="00AB5125">
        <w:rPr>
          <w:rFonts w:cs="B Badr"/>
          <w:rtl/>
        </w:rPr>
        <w:t>).</w:t>
      </w:r>
      <w:r w:rsidRPr="00AB5125">
        <w:rPr>
          <w:rFonts w:cs="B Badr"/>
          <w:rtl/>
        </w:rPr>
        <w:br/>
        <w:t xml:space="preserve">119. </w:t>
      </w:r>
      <w:r w:rsidRPr="00AB5125">
        <w:rPr>
          <w:rFonts w:cs="B Badr"/>
        </w:rPr>
        <w:t>The Times, London, Saturday, 8th Oct. 1887. Quotedin: Wly Polygamy Is</w:t>
      </w:r>
      <w:r w:rsidRPr="00AB5125">
        <w:rPr>
          <w:rFonts w:cs="B Badr"/>
          <w:rtl/>
        </w:rPr>
        <w:t xml:space="preserve"> </w:t>
      </w:r>
      <w:r w:rsidRPr="00AB5125">
        <w:rPr>
          <w:rFonts w:cs="B Badr"/>
        </w:rPr>
        <w:t>Allowel In Islam, PP. 35 - 6</w:t>
      </w:r>
      <w:r w:rsidRPr="00AB5125">
        <w:rPr>
          <w:rFonts w:cs="B Badr"/>
          <w:rtl/>
        </w:rPr>
        <w:t>.</w:t>
      </w:r>
      <w:r w:rsidRPr="00AB5125">
        <w:rPr>
          <w:rFonts w:cs="B Badr"/>
          <w:rtl/>
        </w:rPr>
        <w:br/>
        <w:t xml:space="preserve">120. </w:t>
      </w:r>
      <w:r w:rsidRPr="00AB5125">
        <w:rPr>
          <w:rFonts w:cs="B Badr"/>
        </w:rPr>
        <w:t>Rev. Odotulla</w:t>
      </w:r>
      <w:r w:rsidRPr="00AB5125">
        <w:rPr>
          <w:rFonts w:cs="B Badr"/>
          <w:rtl/>
        </w:rPr>
        <w:t>.</w:t>
      </w:r>
      <w:r w:rsidRPr="00AB5125">
        <w:rPr>
          <w:rFonts w:cs="B Badr"/>
          <w:rtl/>
        </w:rPr>
        <w:br/>
        <w:t xml:space="preserve">121. </w:t>
      </w:r>
      <w:r w:rsidRPr="00AB5125">
        <w:rPr>
          <w:rFonts w:cs="B Badr"/>
        </w:rPr>
        <w:t>Toronto</w:t>
      </w:r>
      <w:r w:rsidRPr="00AB5125">
        <w:rPr>
          <w:rFonts w:cs="B Badr"/>
          <w:rtl/>
        </w:rPr>
        <w:t>.</w:t>
      </w:r>
      <w:r w:rsidRPr="00AB5125">
        <w:rPr>
          <w:rFonts w:cs="B Badr"/>
          <w:rtl/>
        </w:rPr>
        <w:br/>
        <w:t>122. رابرت ا.، هيوم، اديان زنده جهان، ترجمه: دكتر عبدالرحيم گواهى، تهران: دفتر نشر فرهنگ اسلامى، چاپ هفتم، 1377، ص 306.</w:t>
      </w:r>
      <w:r w:rsidRPr="00AB5125">
        <w:rPr>
          <w:rFonts w:cs="B Badr"/>
          <w:rtl/>
        </w:rPr>
        <w:br/>
        <w:t>123. مرتضى، مطهرى، نظام حقوق زن در اسلام، ص 330.</w:t>
      </w:r>
      <w:r w:rsidRPr="00AB5125">
        <w:rPr>
          <w:rFonts w:cs="B Badr"/>
          <w:rtl/>
        </w:rPr>
        <w:br/>
        <w:t>124. نگا: همان، ص 286.</w:t>
      </w:r>
      <w:r w:rsidRPr="00AB5125">
        <w:rPr>
          <w:rFonts w:cs="B Badr"/>
          <w:rtl/>
        </w:rPr>
        <w:br/>
        <w:t>125. نگا: محمدتقى، جعفرى، زن از ديدگاه امام على عليه السلام، ص 51.</w:t>
      </w:r>
      <w:r w:rsidRPr="00AB5125">
        <w:rPr>
          <w:rFonts w:cs="B Badr"/>
          <w:rtl/>
        </w:rPr>
        <w:br/>
      </w:r>
      <w:r w:rsidRPr="00AB5125">
        <w:rPr>
          <w:rFonts w:cs="B Badr"/>
          <w:rtl/>
        </w:rPr>
        <w:lastRenderedPageBreak/>
        <w:t>126. سيد محمد حسين فضل اللّه، من وحى القرآن، ج 7 ص 156.</w:t>
      </w:r>
      <w:r w:rsidRPr="00AB5125">
        <w:rPr>
          <w:rFonts w:cs="B Badr"/>
          <w:rtl/>
        </w:rPr>
        <w:br/>
        <w:t>127. عبداللّه، جوادى آملى، زن در آئينه جلال و جمال، صص 421ـ422.</w:t>
      </w:r>
      <w:r w:rsidRPr="00AB5125">
        <w:rPr>
          <w:rFonts w:cs="B Badr"/>
          <w:rtl/>
        </w:rPr>
        <w:br/>
        <w:t>128. براى آگاهى بيشتر ر.ك:</w:t>
      </w:r>
      <w:r w:rsidRPr="00AB5125">
        <w:rPr>
          <w:rFonts w:cs="B Badr"/>
          <w:rtl/>
        </w:rPr>
        <w:br/>
        <w:t>الف. مرتضى، مطهرى، نظام حقوق زن در اسلام،</w:t>
      </w:r>
      <w:r w:rsidRPr="00AB5125">
        <w:rPr>
          <w:rFonts w:cs="B Badr"/>
          <w:rtl/>
        </w:rPr>
        <w:br/>
        <w:t>ب. ربانى خلخالى، زن از ديدگاه اسلام،</w:t>
      </w:r>
      <w:r w:rsidRPr="00AB5125">
        <w:rPr>
          <w:rFonts w:cs="B Badr"/>
          <w:rtl/>
        </w:rPr>
        <w:br/>
        <w:t>پ. محمد حسين، طباطبايى، زن در اسلام،</w:t>
      </w:r>
      <w:r w:rsidRPr="00AB5125">
        <w:rPr>
          <w:rFonts w:cs="B Badr"/>
          <w:rtl/>
        </w:rPr>
        <w:br/>
        <w:t>ت. سيد مسعود، معصومى، احكام روابط زن و مرد.</w:t>
      </w:r>
      <w:r w:rsidRPr="00AB5125">
        <w:rPr>
          <w:rFonts w:cs="B Badr"/>
          <w:rtl/>
        </w:rPr>
        <w:br/>
        <w:t>129. كتاب زن، ص 424، نقل از: هايد ژانت، روان شناسى زنان، صص 88 ـ 89.</w:t>
      </w:r>
      <w:r w:rsidRPr="00AB5125">
        <w:rPr>
          <w:rFonts w:cs="B Badr"/>
          <w:rtl/>
        </w:rPr>
        <w:br/>
        <w:t>130. كتاب زن، ص 433؛ نقل از: روان شناسى اختلافى زن و مرد، ص 83 و 84.</w:t>
      </w:r>
      <w:r w:rsidRPr="00AB5125">
        <w:rPr>
          <w:rFonts w:cs="B Badr"/>
          <w:rtl/>
        </w:rPr>
        <w:br/>
        <w:t>131. مانند: اثبات ولادت، اثبات با كره بودن، اثبات عيب هاى زنانگى در موارد مورد اختلاف و ادّعا و ... .</w:t>
      </w:r>
      <w:r w:rsidRPr="00AB5125">
        <w:rPr>
          <w:rFonts w:cs="B Badr"/>
          <w:rtl/>
        </w:rPr>
        <w:br/>
        <w:t>132. ابى القاسم فرات بن ابراهيم، كوفى، تفسير فرات الكوفى، تحقيق محمد الكاظم، تهران: وزارت ارشاد، ص 625.</w:t>
      </w:r>
      <w:r w:rsidRPr="00AB5125">
        <w:rPr>
          <w:rFonts w:cs="B Badr"/>
          <w:rtl/>
        </w:rPr>
        <w:br/>
        <w:t>133. بحارالانوار، تهران: دارالكتب الاسلاميه، ج 72، ص 105.</w:t>
      </w:r>
      <w:r w:rsidRPr="00AB5125">
        <w:rPr>
          <w:rFonts w:cs="B Badr"/>
          <w:rtl/>
        </w:rPr>
        <w:br/>
        <w:t>134. همان، ص 100.</w:t>
      </w:r>
      <w:r w:rsidRPr="00AB5125">
        <w:rPr>
          <w:rFonts w:cs="B Badr"/>
          <w:rtl/>
        </w:rPr>
        <w:br/>
        <w:t>135. همان، ص 105.</w:t>
      </w:r>
      <w:r w:rsidRPr="00AB5125">
        <w:rPr>
          <w:rFonts w:cs="B Badr"/>
          <w:rtl/>
        </w:rPr>
        <w:br/>
        <w:t>136. همان، ص 98.</w:t>
      </w:r>
      <w:r w:rsidRPr="00AB5125">
        <w:rPr>
          <w:rFonts w:cs="B Badr"/>
          <w:rtl/>
        </w:rPr>
        <w:br/>
        <w:t>137. همان، ص 100.</w:t>
      </w:r>
      <w:r w:rsidRPr="00AB5125">
        <w:rPr>
          <w:rFonts w:cs="B Badr"/>
          <w:rtl/>
        </w:rPr>
        <w:br/>
        <w:t>138. صدوق، الامالى، ص 306 ؛ منتخب ميزان الحكمة، ج 1، ص 557.</w:t>
      </w:r>
      <w:r w:rsidRPr="00AB5125">
        <w:rPr>
          <w:rFonts w:cs="B Badr"/>
          <w:rtl/>
        </w:rPr>
        <w:br/>
        <w:t>139. همان.</w:t>
      </w:r>
      <w:r w:rsidRPr="00AB5125">
        <w:rPr>
          <w:rFonts w:cs="B Badr"/>
          <w:rtl/>
        </w:rPr>
        <w:br/>
        <w:t>140. همان.</w:t>
      </w:r>
      <w:r w:rsidRPr="00AB5125">
        <w:rPr>
          <w:rFonts w:cs="B Badr"/>
          <w:rtl/>
        </w:rPr>
        <w:br/>
        <w:t>141. سيد جعفر، شهيدى، ترجمه و شرح نهج البلاغه، نامه 53 خطاب به مالك اشتر، ص 328.</w:t>
      </w:r>
      <w:r w:rsidRPr="00AB5125">
        <w:rPr>
          <w:rFonts w:cs="B Badr"/>
          <w:rtl/>
        </w:rPr>
        <w:br/>
        <w:t>142. كارل، هافمن و ديگران، روان شناسى عمومى از نظريه تا كاربرد، ج 2.</w:t>
      </w:r>
      <w:r w:rsidRPr="00AB5125">
        <w:rPr>
          <w:rFonts w:cs="B Badr"/>
          <w:rtl/>
        </w:rPr>
        <w:br/>
        <w:t>143. ر.ك: سيدابراهيم، حسينى، فمينيزم عليه زنان، كتاب نقد، شماره 17، ص 64.</w:t>
      </w:r>
      <w:r w:rsidRPr="00AB5125">
        <w:rPr>
          <w:rFonts w:cs="B Badr"/>
          <w:rtl/>
        </w:rPr>
        <w:br/>
        <w:t>144. همان، ص 65.</w:t>
      </w:r>
      <w:r w:rsidRPr="00AB5125">
        <w:rPr>
          <w:rFonts w:cs="B Badr"/>
          <w:rtl/>
        </w:rPr>
        <w:br/>
        <w:t>145. نهج البلاغه، نامه 31.</w:t>
      </w:r>
      <w:r w:rsidRPr="00AB5125">
        <w:rPr>
          <w:rFonts w:cs="B Badr"/>
          <w:rtl/>
        </w:rPr>
        <w:br/>
        <w:t>146. بحارالانوار، ج 103، ص 253.</w:t>
      </w:r>
      <w:r w:rsidRPr="00AB5125">
        <w:rPr>
          <w:rFonts w:cs="B Badr"/>
          <w:rtl/>
        </w:rPr>
        <w:br/>
        <w:t>147. نهج الفصاحه، ص 2، ح 7، گردآورنده و مترجم، ابوالقاسم پاينده، تهران: جاويدان.</w:t>
      </w:r>
      <w:r w:rsidRPr="00AB5125">
        <w:rPr>
          <w:rFonts w:cs="B Badr"/>
          <w:rtl/>
        </w:rPr>
        <w:br/>
        <w:t>148. بقره 2، آيه 233.</w:t>
      </w:r>
      <w:r w:rsidRPr="00AB5125">
        <w:rPr>
          <w:rFonts w:cs="B Badr"/>
          <w:rtl/>
        </w:rPr>
        <w:br/>
        <w:t>149. ر.ك: محمدرضا، رجب نژاد، خرد زيبا بررسى شبهه نقصان عقل، ص 91.</w:t>
      </w:r>
      <w:r w:rsidRPr="00AB5125">
        <w:rPr>
          <w:rFonts w:cs="B Badr"/>
          <w:rtl/>
        </w:rPr>
        <w:br/>
        <w:t>150. همان، ص 4.</w:t>
      </w:r>
      <w:r w:rsidRPr="00AB5125">
        <w:rPr>
          <w:rFonts w:cs="B Badr"/>
          <w:rtl/>
        </w:rPr>
        <w:br/>
      </w:r>
      <w:r w:rsidRPr="00AB5125">
        <w:rPr>
          <w:rFonts w:cs="B Badr"/>
          <w:rtl/>
        </w:rPr>
        <w:lastRenderedPageBreak/>
        <w:t>151. همان، ص 93.</w:t>
      </w:r>
      <w:r w:rsidRPr="00AB5125">
        <w:rPr>
          <w:rFonts w:cs="B Badr"/>
          <w:rtl/>
        </w:rPr>
        <w:br/>
        <w:t>152. جهت آگاهى بيشتر نگا: هادى، حسينى و ... كتاب زن، تهران: اميركبير، چاپ اول، 1381، صص 27ـ492.</w:t>
      </w:r>
      <w:r w:rsidRPr="00AB5125">
        <w:rPr>
          <w:rFonts w:cs="B Badr"/>
          <w:rtl/>
        </w:rPr>
        <w:br/>
        <w:t>153. نگا:</w:t>
      </w:r>
      <w:r w:rsidRPr="00AB5125">
        <w:rPr>
          <w:rFonts w:cs="B Badr"/>
          <w:rtl/>
        </w:rPr>
        <w:br/>
        <w:t>الف. مرتضى، مطهرى، نظام حقوق زن در اسلام، بخش هفتم، صص 190 167.</w:t>
      </w:r>
      <w:r w:rsidRPr="00AB5125">
        <w:rPr>
          <w:rFonts w:cs="B Badr"/>
          <w:rtl/>
        </w:rPr>
        <w:br/>
        <w:t>ب. ناصر، مكارم شيرازى، تفسير نمونه، ج 2، ص 164 ذيل آيه 228 سوره بقره.</w:t>
      </w:r>
      <w:r w:rsidRPr="00AB5125">
        <w:rPr>
          <w:rFonts w:cs="B Badr"/>
          <w:rtl/>
        </w:rPr>
        <w:br/>
        <w:t>154. تفسير نمونه، ج 2، ص 157 و 156 ذيل آيه 228 سوره بقره.</w:t>
      </w:r>
      <w:r w:rsidRPr="00AB5125">
        <w:rPr>
          <w:rFonts w:cs="B Badr"/>
          <w:rtl/>
        </w:rPr>
        <w:br/>
        <w:t>155. بقره 2، آيه 228.</w:t>
      </w:r>
      <w:r w:rsidRPr="00AB5125">
        <w:rPr>
          <w:rFonts w:cs="B Badr"/>
          <w:rtl/>
        </w:rPr>
        <w:br/>
        <w:t>156. فضل بن حسن، طبرسى، تفسير مجمع البيان، ج 3، ص 73؛ نگاه كنيد: تفسير نمونه، ج 3، ص 362، ذيل آيه 32، سوره نساء.</w:t>
      </w:r>
      <w:r w:rsidRPr="00AB5125">
        <w:rPr>
          <w:rFonts w:cs="B Badr"/>
          <w:rtl/>
        </w:rPr>
        <w:br/>
        <w:t>157. نساء 4، آيه 32.</w:t>
      </w:r>
      <w:r w:rsidRPr="00AB5125">
        <w:rPr>
          <w:rFonts w:cs="B Badr"/>
          <w:rtl/>
        </w:rPr>
        <w:br/>
        <w:t>158. جهت آگاهى بيشتر نگا: سيدهادى، حسينى و ...، كتاب زن، صص 525 ـ 531.</w:t>
      </w:r>
      <w:r w:rsidRPr="00AB5125">
        <w:rPr>
          <w:rFonts w:cs="B Badr"/>
          <w:rtl/>
        </w:rPr>
        <w:br/>
        <w:t>159. همان، ص 531.</w:t>
      </w:r>
      <w:r w:rsidRPr="00AB5125">
        <w:rPr>
          <w:rFonts w:cs="B Badr"/>
          <w:rtl/>
        </w:rPr>
        <w:br/>
        <w:t>160. نگا: خصوصيات روح زن، ص 22 ق: همان، ص 525.</w:t>
      </w:r>
      <w:r w:rsidRPr="00AB5125">
        <w:rPr>
          <w:rFonts w:cs="B Badr"/>
          <w:rtl/>
        </w:rPr>
        <w:br/>
        <w:t>161. همان، ص 585 ـ 586.</w:t>
      </w:r>
      <w:r w:rsidRPr="00AB5125">
        <w:rPr>
          <w:rFonts w:cs="B Badr"/>
          <w:rtl/>
        </w:rPr>
        <w:br/>
        <w:t>162. كتاب زن، ص 580 ؛ به نقل از: خصوصيات حيات روح زن، ص 28 و 29.</w:t>
      </w:r>
      <w:r w:rsidRPr="00AB5125">
        <w:rPr>
          <w:rFonts w:cs="B Badr"/>
          <w:rtl/>
        </w:rPr>
        <w:br/>
        <w:t>163. نگا: محمدى گيلانى، شايستگى زنان براى عهده دارى قضاوت، فقه اهل بيت، تابستان 1376، شماره 10، ص 114.</w:t>
      </w:r>
      <w:r w:rsidRPr="00AB5125">
        <w:rPr>
          <w:rFonts w:cs="B Badr"/>
          <w:rtl/>
        </w:rPr>
        <w:br/>
        <w:t>164. مصطفوى، انسانيت از ديدگاه اسلامى، ص 129.</w:t>
      </w:r>
      <w:r w:rsidRPr="00AB5125">
        <w:rPr>
          <w:rFonts w:cs="B Badr"/>
          <w:rtl/>
        </w:rPr>
        <w:br/>
        <w:t>165. نحل 16، آيه 80.</w:t>
      </w:r>
      <w:r w:rsidRPr="00AB5125">
        <w:rPr>
          <w:rFonts w:cs="B Badr"/>
          <w:rtl/>
        </w:rPr>
        <w:br/>
        <w:t>166. نور 24، آيات 31، 30 و 59؛ احزاب (33)، آيه 59 و 60.</w:t>
      </w:r>
      <w:r w:rsidRPr="00AB5125">
        <w:rPr>
          <w:rFonts w:cs="B Badr"/>
          <w:rtl/>
        </w:rPr>
        <w:br/>
        <w:t>167. اعراف 7، آيه 26.</w:t>
      </w:r>
      <w:r w:rsidRPr="00AB5125">
        <w:rPr>
          <w:rFonts w:cs="B Badr"/>
          <w:rtl/>
        </w:rPr>
        <w:br/>
        <w:t>168. ر.ك: راغب اصفهانى، المفردات فى غرائب القرآن؛ نيز: سيدعلى اكبر، قرشى، قاموس قرآن.</w:t>
      </w:r>
      <w:r w:rsidRPr="00AB5125">
        <w:rPr>
          <w:rFonts w:cs="B Badr"/>
          <w:rtl/>
        </w:rPr>
        <w:br/>
        <w:t>169. در اصطلاح تاريخ و حديث اسلامى، هر جا نام «آيه حجاب آمده است مقصود اين آيه است نه آيات سوره نور كه در خصوص پوشش اسلامى است.</w:t>
      </w:r>
      <w:r w:rsidRPr="00AB5125">
        <w:rPr>
          <w:rFonts w:cs="B Badr"/>
          <w:rtl/>
        </w:rPr>
        <w:br/>
        <w:t>170. احزاب 33، آيه 53.</w:t>
      </w:r>
      <w:r w:rsidRPr="00AB5125">
        <w:rPr>
          <w:rFonts w:cs="B Badr"/>
          <w:rtl/>
        </w:rPr>
        <w:br/>
        <w:t>171. مرتضى، مطهرى، مسئله حجاب، ص 74.</w:t>
      </w:r>
      <w:r w:rsidRPr="00AB5125">
        <w:rPr>
          <w:rFonts w:cs="B Badr"/>
          <w:rtl/>
        </w:rPr>
        <w:br/>
        <w:t>172. واژه حجاب هفت بار در قرآن كريم به كار رفته است؛ ولى هرگز به معناى حجابِ اسلامى مصطلح نيست.</w:t>
      </w:r>
      <w:r w:rsidRPr="00AB5125">
        <w:rPr>
          <w:rFonts w:cs="B Badr"/>
          <w:rtl/>
        </w:rPr>
        <w:br/>
        <w:t>173. مسئله حجاب، ص 73.</w:t>
      </w:r>
      <w:r w:rsidRPr="00AB5125">
        <w:rPr>
          <w:rFonts w:cs="B Badr"/>
          <w:rtl/>
        </w:rPr>
        <w:br/>
        <w:t>174. ويل دورانت، تاريخ تمدن، ج 1، ص 433 و 434.</w:t>
      </w:r>
      <w:r w:rsidRPr="00AB5125">
        <w:rPr>
          <w:rFonts w:cs="B Badr"/>
          <w:rtl/>
        </w:rPr>
        <w:br/>
        <w:t>175. مسئله حجاب، ص 22.</w:t>
      </w:r>
      <w:r w:rsidRPr="00AB5125">
        <w:rPr>
          <w:rFonts w:cs="B Badr"/>
          <w:rtl/>
        </w:rPr>
        <w:br/>
        <w:t>176. ر.ك: مجمع البيان و كشّاف، ذيل آيات 33 سوره احزاب و 60 سوره نور.</w:t>
      </w:r>
      <w:r w:rsidRPr="00AB5125">
        <w:rPr>
          <w:rFonts w:cs="B Badr"/>
          <w:rtl/>
        </w:rPr>
        <w:br/>
      </w:r>
      <w:r w:rsidRPr="00AB5125">
        <w:rPr>
          <w:rFonts w:cs="B Badr"/>
          <w:rtl/>
        </w:rPr>
        <w:lastRenderedPageBreak/>
        <w:t>177. احزاب 33، آيه 33.</w:t>
      </w:r>
      <w:r w:rsidRPr="00AB5125">
        <w:rPr>
          <w:rFonts w:cs="B Badr"/>
          <w:rtl/>
        </w:rPr>
        <w:br/>
        <w:t>178. مرتضى، مطهرى، مسئله حجاب، ص 73. نيز ر.ك: تفسير نمونه، ج 17، ص 401 ـ 403.</w:t>
      </w:r>
      <w:r w:rsidRPr="00AB5125">
        <w:rPr>
          <w:rFonts w:cs="B Badr"/>
          <w:rtl/>
        </w:rPr>
        <w:br/>
        <w:t>179. اصل قانون حجاب اسلامى، صرفا از ضروريات فقه نيست؛ بلكه از ضروريات دين مبين است؛ چه اينكه نصّ صريح قرآن بر آن گواهى مى دهد و تنها ظهور آيات قرآن دليل بر آن نيست تا جاى اختلاف برداشت و محل ترديد باشد.</w:t>
      </w:r>
      <w:r w:rsidRPr="00AB5125">
        <w:rPr>
          <w:rFonts w:cs="B Badr"/>
          <w:rtl/>
        </w:rPr>
        <w:br/>
        <w:t>180. نور 24، آيه 30.</w:t>
      </w:r>
      <w:r w:rsidRPr="00AB5125">
        <w:rPr>
          <w:rFonts w:cs="B Badr"/>
          <w:rtl/>
        </w:rPr>
        <w:br/>
        <w:t>181. المفردات فى غرائب القرآن، ص 159؛ مجمع البيان، ص 217.</w:t>
      </w:r>
      <w:r w:rsidRPr="00AB5125">
        <w:rPr>
          <w:rFonts w:cs="B Badr"/>
          <w:rtl/>
        </w:rPr>
        <w:br/>
        <w:t>182. مجمع البيان، ص 217.</w:t>
      </w:r>
      <w:r w:rsidRPr="00AB5125">
        <w:rPr>
          <w:rFonts w:cs="B Badr"/>
          <w:rtl/>
        </w:rPr>
        <w:br/>
        <w:t>183. همان.</w:t>
      </w:r>
      <w:r w:rsidRPr="00AB5125">
        <w:rPr>
          <w:rFonts w:cs="B Badr"/>
          <w:rtl/>
        </w:rPr>
        <w:br/>
        <w:t>184. التفسير الكبير، ج 23، ص 179.</w:t>
      </w:r>
      <w:r w:rsidRPr="00AB5125">
        <w:rPr>
          <w:rFonts w:cs="B Badr"/>
          <w:rtl/>
        </w:rPr>
        <w:br/>
        <w:t>185. مجمع البيان، ص 217. (قال ابن عبّاس: تغطّى شعرها و صدرها و ترائبها و سوالفها).</w:t>
      </w:r>
      <w:r w:rsidRPr="00AB5125">
        <w:rPr>
          <w:rFonts w:cs="B Badr"/>
          <w:rtl/>
        </w:rPr>
        <w:br/>
        <w:t>186. ر.ك: محسن، فيض كاشانى، تفسير الصافى، تحقيق حسين الاعلمى، قم: الهادى، ج 3، ص 430 و 431.</w:t>
      </w:r>
      <w:r w:rsidRPr="00AB5125">
        <w:rPr>
          <w:rFonts w:cs="B Badr"/>
          <w:rtl/>
        </w:rPr>
        <w:br/>
        <w:t>187. مسئله حجاب، ص 131.</w:t>
      </w:r>
      <w:r w:rsidRPr="00AB5125">
        <w:rPr>
          <w:rFonts w:cs="B Badr"/>
          <w:rtl/>
        </w:rPr>
        <w:br/>
        <w:t>188. علامه طباطبائى قدس سره در تفسير آيه 32 سوره اعراف مى نويسد: خداى متعال در اين آيه زينت هايى را معرفى مى كند كه براى بندگان ايجاد نموده و آنان را فطرتا به وجود آن زينت ها و استعمال و استفاده از آنها ملهم كرده است. روشن است كه فطرت جز به چيزهايى كه وجود و بقاى انسان نيازمند آن است، الهام نمى كند ر.ك: الميزان، ج 8، ص 79.</w:t>
      </w:r>
      <w:r w:rsidRPr="00AB5125">
        <w:rPr>
          <w:rFonts w:cs="B Badr"/>
          <w:rtl/>
        </w:rPr>
        <w:br/>
        <w:t>189. احمد، صبور اردوبادى، آيين بهزيستى در اسلام، ج 1، ص 57.</w:t>
      </w:r>
      <w:r w:rsidRPr="00AB5125">
        <w:rPr>
          <w:rFonts w:cs="B Badr"/>
          <w:rtl/>
        </w:rPr>
        <w:br/>
        <w:t>190. محمدباقر، مجلسى، حلية المتقين، صص 3 ـ 5 و 10 ـ 12 و 91 ـ 107.</w:t>
      </w:r>
      <w:r w:rsidRPr="00AB5125">
        <w:rPr>
          <w:rFonts w:cs="B Badr"/>
          <w:rtl/>
        </w:rPr>
        <w:br/>
        <w:t>191. مجمع البيان، ج 4 ـ 3، ص 673.</w:t>
      </w:r>
      <w:r w:rsidRPr="00AB5125">
        <w:rPr>
          <w:rFonts w:cs="B Badr"/>
          <w:rtl/>
        </w:rPr>
        <w:br/>
        <w:t>192. احزاب 33، آيه 33.</w:t>
      </w:r>
      <w:r w:rsidRPr="00AB5125">
        <w:rPr>
          <w:rFonts w:cs="B Badr"/>
          <w:rtl/>
        </w:rPr>
        <w:br/>
        <w:t>193. نور 24، آيه 31.</w:t>
      </w:r>
      <w:r w:rsidRPr="00AB5125">
        <w:rPr>
          <w:rFonts w:cs="B Badr"/>
          <w:rtl/>
        </w:rPr>
        <w:br/>
        <w:t>194. مرتضى، مطهرى، مسئله حجاب، ص 146 ـ 147.</w:t>
      </w:r>
      <w:r w:rsidRPr="00AB5125">
        <w:rPr>
          <w:rFonts w:cs="B Badr"/>
          <w:rtl/>
        </w:rPr>
        <w:br/>
        <w:t>195. نور24، آيه 31.</w:t>
      </w:r>
      <w:r w:rsidRPr="00AB5125">
        <w:rPr>
          <w:rFonts w:cs="B Badr"/>
          <w:rtl/>
        </w:rPr>
        <w:br/>
        <w:t>196. وسائل الشيعه، ج 14، ص 140.</w:t>
      </w:r>
      <w:r w:rsidRPr="00AB5125">
        <w:rPr>
          <w:rFonts w:cs="B Badr"/>
          <w:rtl/>
        </w:rPr>
        <w:br/>
        <w:t>197. نور 24، آيه 60.</w:t>
      </w:r>
      <w:r w:rsidRPr="00AB5125">
        <w:rPr>
          <w:rFonts w:cs="B Badr"/>
          <w:rtl/>
        </w:rPr>
        <w:br/>
        <w:t>198. احزاب 33، آيه 59.</w:t>
      </w:r>
      <w:r w:rsidRPr="00AB5125">
        <w:rPr>
          <w:rFonts w:cs="B Badr"/>
          <w:rtl/>
        </w:rPr>
        <w:br/>
        <w:t>199. همان، 60 و 61.</w:t>
      </w:r>
      <w:r w:rsidRPr="00AB5125">
        <w:rPr>
          <w:rFonts w:cs="B Badr"/>
          <w:rtl/>
        </w:rPr>
        <w:br/>
        <w:t>200. مجازات اين گونه افراد از نظر اسلام بسيار شديد است و بعد از ارشاد و امر به معروف و نهى از منكر، چنانچه اين بيماردلان از عمل زشت خويش دست برندارند، بايد از جامعه اسلامى تبعيد شوند؛مسئله حجاب، ص 164 و در صورت استمرار، در رديف محاربان با حكومت اسلامى جاى مى گيرند و به حكم قرآن اعدام مى گردند. (الميزان فى تفسير القرآن، ج 8، ص 361 و 362)</w:t>
      </w:r>
      <w:r w:rsidRPr="00AB5125">
        <w:rPr>
          <w:rFonts w:cs="B Badr"/>
          <w:rtl/>
        </w:rPr>
        <w:br/>
      </w:r>
      <w:r w:rsidRPr="00AB5125">
        <w:rPr>
          <w:rFonts w:cs="B Badr"/>
          <w:rtl/>
        </w:rPr>
        <w:lastRenderedPageBreak/>
        <w:t>201. ر.ك: مسئله حجاب، ص 158 و 159؛ قاموس قرآن، ج 2، ص 41 و 42. (اين كتاب ها كلمات اهل لغت را ذكر كرده اند؛ مانند تعبير به «الجلباب: القميص أوالثواب الواسع» يا «الجلباب ثوب اوسع من الخمار دون الردّاء تُغطّى به المرأة رأسها و صدرها»</w:t>
      </w:r>
      <w:r w:rsidRPr="00AB5125">
        <w:rPr>
          <w:rFonts w:cs="B Badr"/>
          <w:rtl/>
        </w:rPr>
        <w:br/>
        <w:t>202. الميزان فى تفسير القرآن، ج 16، ص 361 هو ثوب تشتمل به المرأة فيغطّى جميع بدنها</w:t>
      </w:r>
      <w:r w:rsidRPr="00AB5125">
        <w:rPr>
          <w:rFonts w:cs="B Badr"/>
          <w:rtl/>
        </w:rPr>
        <w:br/>
        <w:t>203. محسن، فيض كاشانى، تفسير الصافى، تحقيق حسين الاعلمى، قم: الهادى، ج 4، ص 203.</w:t>
      </w:r>
      <w:r w:rsidRPr="00AB5125">
        <w:rPr>
          <w:rFonts w:cs="B Badr"/>
          <w:rtl/>
        </w:rPr>
        <w:br/>
        <w:t>204. الجامع لأحكام القرآن، ج 14، ص 156.</w:t>
      </w:r>
      <w:r w:rsidRPr="00AB5125">
        <w:rPr>
          <w:rFonts w:cs="B Badr"/>
          <w:rtl/>
        </w:rPr>
        <w:br/>
        <w:t>205. درباره جلباب گفته اند: آن روسرى خاصى كه بانوان هنگامى كه براى كارى به خارج از منزل مى روند، سر و روى خود را با آن مى پوشند: «الجلباب خمارالمرأة الذى يغطّى رأسها و وجهها اذا خرجت لحاجة»؛ التبيان فى تفسير القرآن، ج 8، ص 361؛ مجمع البيان، ج 8 ـ 7، ص 578.</w:t>
      </w:r>
      <w:r w:rsidRPr="00AB5125">
        <w:rPr>
          <w:rFonts w:cs="B Badr"/>
          <w:rtl/>
        </w:rPr>
        <w:br/>
        <w:t>206. مجمع البيان، ص 580؛ الميزان، ج 16، ص 361.</w:t>
      </w:r>
      <w:r w:rsidRPr="00AB5125">
        <w:rPr>
          <w:rFonts w:cs="B Badr"/>
          <w:rtl/>
        </w:rPr>
        <w:br/>
        <w:t>207. زنانى كه ظاهرا پوشيده هستند؛ ولى در واقع برهنه اند! از پيامبر اكرم صلى الله عليه و آله روايت شده است: «صنفان من اهل النار لم أرهما، قوم معهم سياط كأذناب البقر يضربون بها الناس، و نساء كاسيات عاريات، مميلات مائلات، رؤسهنّ كأسنمة البُخت المائلة لا يدخلن الجنة ولا يجدن ريحها...؛... زنانى كه پوشش دارند اما برهنه اند، كجراهه مى روند و ديگران را به كجروى تشويق مى كنند، سرهايشان همچون كوهان شتر فروهشته است، اينان به بهشت نمى روند، و بوى بهشت را كه از فاصله چندان و چندان به مشام مى رسد استشمام نمى كنند ...» محمد، رى شهرى، ميزان الحكمة، ج 2، ص 994، ح 3206.</w:t>
      </w:r>
      <w:r w:rsidRPr="00AB5125">
        <w:rPr>
          <w:rFonts w:cs="B Badr"/>
          <w:rtl/>
        </w:rPr>
        <w:br/>
        <w:t>208. مسئله حجاب، ص 160 و 161.</w:t>
      </w:r>
      <w:r w:rsidRPr="00AB5125">
        <w:rPr>
          <w:rFonts w:cs="B Badr"/>
          <w:rtl/>
        </w:rPr>
        <w:br/>
        <w:t>209. آسيب شناسى حجاب، ص 19.</w:t>
      </w:r>
      <w:r w:rsidRPr="00AB5125">
        <w:rPr>
          <w:rFonts w:cs="B Badr"/>
          <w:rtl/>
        </w:rPr>
        <w:br/>
        <w:t>210. وسائل الشيعه، ج 14، ص 120.</w:t>
      </w:r>
      <w:r w:rsidRPr="00AB5125">
        <w:rPr>
          <w:rFonts w:cs="B Badr"/>
          <w:rtl/>
        </w:rPr>
        <w:br/>
        <w:t>211. واقعه 56، آيه 23.</w:t>
      </w:r>
      <w:r w:rsidRPr="00AB5125">
        <w:rPr>
          <w:rFonts w:cs="B Badr"/>
          <w:rtl/>
        </w:rPr>
        <w:br/>
        <w:t>212. حميده، عامرى، گستره عفاف به گستردگى زندگى، كتاب زنان، شوراى فرهنگى اجتماعى زنان، ش12، ص117.</w:t>
      </w:r>
      <w:r w:rsidRPr="00AB5125">
        <w:rPr>
          <w:rFonts w:cs="B Badr"/>
          <w:rtl/>
        </w:rPr>
        <w:br/>
        <w:t>213. الميزان، ج 8، ص 361.</w:t>
      </w:r>
      <w:r w:rsidRPr="00AB5125">
        <w:rPr>
          <w:rFonts w:cs="B Badr"/>
          <w:rtl/>
        </w:rPr>
        <w:br/>
        <w:t>214. مسئله حجاب، ص 163.</w:t>
      </w:r>
      <w:r w:rsidRPr="00AB5125">
        <w:rPr>
          <w:rFonts w:cs="B Badr"/>
          <w:rtl/>
        </w:rPr>
        <w:br/>
        <w:t>215. اعراف 7، آيه 26.</w:t>
      </w:r>
      <w:r w:rsidRPr="00AB5125">
        <w:rPr>
          <w:rFonts w:cs="B Badr"/>
          <w:rtl/>
        </w:rPr>
        <w:br/>
        <w:t>216. نور 24، آيه 30.</w:t>
      </w:r>
      <w:r w:rsidRPr="00AB5125">
        <w:rPr>
          <w:rFonts w:cs="B Badr"/>
          <w:rtl/>
        </w:rPr>
        <w:br/>
        <w:t>217. همان، آيه 31.</w:t>
      </w:r>
      <w:r w:rsidRPr="00AB5125">
        <w:rPr>
          <w:rFonts w:cs="B Badr"/>
          <w:rtl/>
        </w:rPr>
        <w:br/>
        <w:t>218. مائده 5، آيه 90.</w:t>
      </w:r>
      <w:r w:rsidRPr="00AB5125">
        <w:rPr>
          <w:rFonts w:cs="B Badr"/>
          <w:rtl/>
        </w:rPr>
        <w:br/>
        <w:t>219. سيد على اكبر، قرشى، قاموس قرآن، ج 7، ص 263.</w:t>
      </w:r>
      <w:r w:rsidRPr="00AB5125">
        <w:rPr>
          <w:rFonts w:cs="B Badr"/>
          <w:rtl/>
        </w:rPr>
        <w:br/>
        <w:t>220. وسائل الشيعه، ج 12، ص 119، ح 3.</w:t>
      </w:r>
      <w:r w:rsidRPr="00AB5125">
        <w:rPr>
          <w:rFonts w:cs="B Badr"/>
          <w:rtl/>
        </w:rPr>
        <w:br/>
        <w:t>221. «قيل يا رسول اللّه ما الميسر؟ فقال صلى الله عليه و آله: كل ما تقومر به حتى الكعاب و الجوز»؛ همان، ح 4.</w:t>
      </w:r>
      <w:r w:rsidRPr="00AB5125">
        <w:rPr>
          <w:rFonts w:cs="B Badr"/>
          <w:rtl/>
        </w:rPr>
        <w:br/>
        <w:t>222. مائده 5، آيه 91.</w:t>
      </w:r>
      <w:r w:rsidRPr="00AB5125">
        <w:rPr>
          <w:rFonts w:cs="B Badr"/>
          <w:rtl/>
        </w:rPr>
        <w:br/>
      </w:r>
      <w:r w:rsidRPr="00AB5125">
        <w:rPr>
          <w:rFonts w:cs="B Badr"/>
          <w:rtl/>
        </w:rPr>
        <w:lastRenderedPageBreak/>
        <w:t>223. بقره 2، آيه 219.</w:t>
      </w:r>
      <w:r w:rsidRPr="00AB5125">
        <w:rPr>
          <w:rFonts w:cs="B Badr"/>
          <w:rtl/>
        </w:rPr>
        <w:br/>
        <w:t>224. مائده 5، آيه 3.</w:t>
      </w:r>
      <w:r w:rsidRPr="00AB5125">
        <w:rPr>
          <w:rFonts w:cs="B Badr"/>
          <w:rtl/>
        </w:rPr>
        <w:br/>
        <w:t>225. اعراب دوگونه ازلام تيرهاى مخصوص داشتند: «ازلام» امر و نهى و ديگرى «ازلام قمار». «ازلام قمار» عبارت بود از ده چوب تير به نام هاى فذّ، توأم، مسبل، نافس، حلس، رقيب، معلّى، سفيح، منيح و رغد. هفت تاى اولى داراى سهم بود به ترتيب از يك تا هفت سهم و سه تاى اخير سهمى نداشتند.</w:t>
      </w:r>
      <w:r w:rsidRPr="00AB5125">
        <w:rPr>
          <w:rFonts w:cs="B Badr"/>
          <w:rtl/>
        </w:rPr>
        <w:br/>
        <w:t>در تفسير مجمع البيان (صص 245 ـ 244) آمده است: شترى را سربريده و 28 قسمت مى كردند و قماربازان ده نفر به عدد تيرها بودند، آن گاه تيرها را مخلوط كرده، هر كس يك تير برمى داشت؛ صاحب تير «فذ» يك قسمت و صاحب تير «توأم» دو قسمت، تا آنكه تير «معلى» به نام او آمده بود هفت سهم مى برد و آنان كه سه تير «سفيح، منيح يا رغد» به دست آنها آمده بود، نه تنها چيزى نمى بردند، بلكه پول شتر را هم مى پرداختند.</w:t>
      </w:r>
      <w:r w:rsidRPr="00AB5125">
        <w:rPr>
          <w:rFonts w:cs="B Badr"/>
          <w:rtl/>
        </w:rPr>
        <w:br/>
        <w:t>در آيه، اين كار فسق دانسته شده است؛ يعنى، قمار و بازى با آلات قمار، گناهى بزرگ و خروج از طاعت خداوند و روى آوردن به معصيت است. همان، ص 245 و نيز: على اكبر، هاشمى رفسنجانى، تفسير راهنما، ج 4، (قم: دفتر تبليغات اسلامى حوزه علميه قم، 1374، ص 233). روشن است كه نه تيرهاى قمار، خصوصيتى در تحريم داشته و نه حيوان و گوشت آن. بنابراين اموال به دست آمده از هر نوع، برد و باخت و حرام است؛ (همان) جز در مواردى مانند مسابقه تيراندازى يا اسب سوارى كه استثنا شده است.</w:t>
      </w:r>
      <w:r w:rsidRPr="00AB5125">
        <w:rPr>
          <w:rFonts w:cs="B Badr"/>
          <w:rtl/>
        </w:rPr>
        <w:br/>
        <w:t>226. بقره2، آيه 188؛ نساء(4)، آيه 29 و نيز ر.ك: نساء(4) آيه 161؛ توبه(9)، آيه 34.</w:t>
      </w:r>
      <w:r w:rsidRPr="00AB5125">
        <w:rPr>
          <w:rFonts w:cs="B Badr"/>
          <w:rtl/>
        </w:rPr>
        <w:br/>
        <w:t>227. ر.ك: وسائل الشيعه، ج 12، صص 119 ـ 121.</w:t>
      </w:r>
      <w:r w:rsidRPr="00AB5125">
        <w:rPr>
          <w:rFonts w:cs="B Badr"/>
          <w:rtl/>
        </w:rPr>
        <w:br/>
        <w:t>228. محمدتقى، صديقين اصفهانى، غنا، موضوعا و حكما، ص 18.</w:t>
      </w:r>
      <w:r w:rsidRPr="00AB5125">
        <w:rPr>
          <w:rFonts w:cs="B Badr"/>
          <w:rtl/>
        </w:rPr>
        <w:br/>
        <w:t>229. حجرات 49، آيه 14.</w:t>
      </w:r>
      <w:r w:rsidRPr="00AB5125">
        <w:rPr>
          <w:rFonts w:cs="B Badr"/>
          <w:rtl/>
        </w:rPr>
        <w:br/>
        <w:t>230. صدوق، من لايحضره الفقيه، (قم: انتشارات جامعه مدرسين، 1413 ه. ق)، ج 4، ص 379.</w:t>
      </w:r>
      <w:r w:rsidRPr="00AB5125">
        <w:rPr>
          <w:rFonts w:cs="B Badr"/>
          <w:rtl/>
        </w:rPr>
        <w:br/>
        <w:t>231. نگا: شارل، منتسكيو، روح القوانين، ترجمه على اكبر مهتدى، تهران: اميركبير، چاپ هفتم، 1355، ص 415.</w:t>
      </w:r>
      <w:r w:rsidRPr="00AB5125">
        <w:rPr>
          <w:rFonts w:cs="B Badr"/>
          <w:rtl/>
        </w:rPr>
        <w:br/>
        <w:t>232. منتسكيو، روح القوانين، ص 428، تهران: امير كبير، چاپ هفتم، 1355.</w:t>
      </w:r>
      <w:r w:rsidRPr="00AB5125">
        <w:rPr>
          <w:rFonts w:cs="B Badr"/>
          <w:rtl/>
        </w:rPr>
        <w:br/>
        <w:t>233. گوستاولوبون، تمدن اسلام و عرب، ص 482.</w:t>
      </w:r>
      <w:r w:rsidRPr="00AB5125">
        <w:rPr>
          <w:rFonts w:cs="B Badr"/>
          <w:rtl/>
        </w:rPr>
        <w:br/>
        <w:t>234. مارسل، بوازار، اسلام و حقوق بشر، ترجمه دكتر محسن مؤيدى، تهران: دفتر نشر فرهنگ اسلامى 1358، ص 49.</w:t>
      </w:r>
      <w:r w:rsidRPr="00AB5125">
        <w:rPr>
          <w:rFonts w:cs="B Badr"/>
          <w:rtl/>
        </w:rPr>
        <w:br/>
        <w:t>235. ر.ك: الميزان، ج 6؛ زين العابدين قربانى، اسلام و حقوق بشر.</w:t>
      </w:r>
      <w:r w:rsidRPr="00AB5125">
        <w:rPr>
          <w:rFonts w:cs="B Badr"/>
          <w:rtl/>
        </w:rPr>
        <w:br/>
        <w:t>236. صادق، ايرجى، بردگى در اسلام.</w:t>
      </w:r>
      <w:r w:rsidRPr="00AB5125">
        <w:rPr>
          <w:rFonts w:cs="B Badr"/>
          <w:rtl/>
        </w:rPr>
        <w:br/>
        <w:t>237. تاريخ بردگى، ص 74.</w:t>
      </w:r>
      <w:r w:rsidRPr="00AB5125">
        <w:rPr>
          <w:rFonts w:cs="B Badr"/>
          <w:rtl/>
        </w:rPr>
        <w:br/>
        <w:t>238. رسول، جعفريان، حيات فكرى و سياسى امامان شيعه عليه السلام، قم: انصاريان، چاپ اول، 1376، ص 280.</w:t>
      </w:r>
      <w:r w:rsidRPr="00AB5125">
        <w:rPr>
          <w:rFonts w:cs="B Badr"/>
          <w:rtl/>
        </w:rPr>
        <w:br/>
        <w:t>239. ام ولد، كنيزى را گويند كه از ارباب خود صاحب فرزند شده است.</w:t>
      </w:r>
      <w:r w:rsidRPr="00AB5125">
        <w:rPr>
          <w:rFonts w:cs="B Badr"/>
          <w:rtl/>
        </w:rPr>
        <w:br/>
        <w:t>240. براى مطالعه بيشتر ر.ك:</w:t>
      </w:r>
      <w:r w:rsidRPr="00AB5125">
        <w:rPr>
          <w:rFonts w:cs="B Badr"/>
          <w:rtl/>
        </w:rPr>
        <w:br/>
        <w:t>الف. سيدمحمدحسين، طباطبايى، تفسير الميزان، ج 6 عربى و ج 12 (فارسى، ذيل آيات 116 تا 120؛</w:t>
      </w:r>
      <w:r w:rsidRPr="00AB5125">
        <w:rPr>
          <w:rFonts w:cs="B Badr"/>
          <w:rtl/>
        </w:rPr>
        <w:br/>
      </w:r>
      <w:r w:rsidRPr="00AB5125">
        <w:rPr>
          <w:rFonts w:cs="B Badr"/>
          <w:rtl/>
        </w:rPr>
        <w:lastRenderedPageBreak/>
        <w:t>ب. موسوى زنجانى، اسلام و مسئله آزادى، بردگى؛</w:t>
      </w:r>
      <w:r w:rsidRPr="00AB5125">
        <w:rPr>
          <w:rFonts w:cs="B Badr"/>
          <w:rtl/>
        </w:rPr>
        <w:br/>
        <w:t>پ. حجتى كرمانى، از بردگى روم قديم تا ماركسيسم؛</w:t>
      </w:r>
      <w:r w:rsidRPr="00AB5125">
        <w:rPr>
          <w:rFonts w:cs="B Badr"/>
          <w:rtl/>
        </w:rPr>
        <w:br/>
        <w:t>ت. ناصر، مكارم شيرازى، فرآورده هاى دينى؛</w:t>
      </w:r>
      <w:r w:rsidRPr="00AB5125">
        <w:rPr>
          <w:rFonts w:cs="B Badr"/>
          <w:rtl/>
        </w:rPr>
        <w:br/>
        <w:t>ث. بيدار فكر، برده دارى در روم باستان؛</w:t>
      </w:r>
      <w:r w:rsidRPr="00AB5125">
        <w:rPr>
          <w:rFonts w:cs="B Badr"/>
          <w:rtl/>
        </w:rPr>
        <w:br/>
        <w:t>ج. اسداللّه، مبشرى، حقوق بشر؛</w:t>
      </w:r>
      <w:r w:rsidRPr="00AB5125">
        <w:rPr>
          <w:rFonts w:cs="B Badr"/>
          <w:rtl/>
        </w:rPr>
        <w:br/>
        <w:t>ح. محمد على، گرامى، نگاهى به بردگى؛</w:t>
      </w:r>
      <w:r w:rsidRPr="00AB5125">
        <w:rPr>
          <w:rFonts w:cs="B Badr"/>
          <w:rtl/>
        </w:rPr>
        <w:br/>
        <w:t>خ. صادق، ايرجى، بردگى در اسلام؛</w:t>
      </w:r>
      <w:r w:rsidRPr="00AB5125">
        <w:rPr>
          <w:rFonts w:cs="B Badr"/>
          <w:rtl/>
        </w:rPr>
        <w:br/>
        <w:t>د. مصطفى، حسينى، بردگى از ديدگاه اسلام.</w:t>
      </w:r>
      <w:r w:rsidRPr="00AB5125">
        <w:rPr>
          <w:rFonts w:cs="B Badr"/>
          <w:rtl/>
        </w:rPr>
        <w:br/>
        <w:t>241. بقره 2 آيه 177.</w:t>
      </w:r>
      <w:r w:rsidRPr="00AB5125">
        <w:rPr>
          <w:rFonts w:cs="B Badr"/>
          <w:rtl/>
        </w:rPr>
        <w:br/>
        <w:t>242. نور 24، آيه 33.</w:t>
      </w:r>
      <w:r w:rsidRPr="00AB5125">
        <w:rPr>
          <w:rFonts w:cs="B Badr"/>
          <w:rtl/>
        </w:rPr>
        <w:br/>
        <w:t>243. نور 24، آيه 39.</w:t>
      </w:r>
      <w:r w:rsidRPr="00AB5125">
        <w:rPr>
          <w:rFonts w:cs="B Badr"/>
          <w:rtl/>
        </w:rPr>
        <w:br/>
        <w:t>244. مارسل، بوازار، همان، صص 48 ـ 49.</w:t>
      </w:r>
      <w:r w:rsidRPr="00AB5125">
        <w:rPr>
          <w:rFonts w:cs="B Badr"/>
          <w:rtl/>
        </w:rPr>
        <w:br/>
        <w:t>245. آل عمران 3، آيه 96.</w:t>
      </w:r>
      <w:r w:rsidRPr="00AB5125">
        <w:rPr>
          <w:rFonts w:cs="B Badr"/>
          <w:rtl/>
        </w:rPr>
        <w:br/>
        <w:t>246. بقره 2، آيه 125.</w:t>
      </w:r>
      <w:r w:rsidRPr="00AB5125">
        <w:rPr>
          <w:rFonts w:cs="B Badr"/>
          <w:rtl/>
        </w:rPr>
        <w:br/>
        <w:t>247. ابراهيم 14، آيه 37.</w:t>
      </w:r>
      <w:r w:rsidRPr="00AB5125">
        <w:rPr>
          <w:rFonts w:cs="B Badr"/>
          <w:rtl/>
        </w:rPr>
        <w:br/>
        <w:t>248. سيدمحمد حسين، طباطبايى، الميزان، ج 1، ص 298.</w:t>
      </w:r>
      <w:r w:rsidRPr="00AB5125">
        <w:rPr>
          <w:rFonts w:cs="B Badr"/>
          <w:rtl/>
        </w:rPr>
        <w:br/>
        <w:t>249. همان، ج 3، ص 354.</w:t>
      </w:r>
      <w:r w:rsidRPr="00AB5125">
        <w:rPr>
          <w:rFonts w:cs="B Badr"/>
          <w:rtl/>
        </w:rPr>
        <w:br/>
        <w:t>250. همان، ج 6، ص 142.</w:t>
      </w:r>
      <w:r w:rsidRPr="00AB5125">
        <w:rPr>
          <w:rFonts w:cs="B Badr"/>
          <w:rtl/>
        </w:rPr>
        <w:br/>
        <w:t>251. هزار و يك نكته، ص 100، نكته 103؛ حسين، ديلمى، هزار و يك نكته درباره نماز، قم: پارسايان، چاپ پنجم، 1378، ص 62.</w:t>
      </w:r>
      <w:r w:rsidRPr="00AB5125">
        <w:rPr>
          <w:rFonts w:cs="B Badr"/>
          <w:rtl/>
        </w:rPr>
        <w:br/>
        <w:t>252. سرگذشت هاى ويژه از زندگى حضرت امام خمينى، ج 3، ص 31.</w:t>
      </w:r>
      <w:r w:rsidRPr="00AB5125">
        <w:rPr>
          <w:rFonts w:cs="B Badr"/>
          <w:rtl/>
        </w:rPr>
        <w:br/>
        <w:t>253. محمد فريد، نهاوندى، رموز نماز يا اسرار الصلاة، ص 65.</w:t>
      </w:r>
      <w:r w:rsidRPr="00AB5125">
        <w:rPr>
          <w:rFonts w:cs="B Badr"/>
          <w:rtl/>
        </w:rPr>
        <w:br/>
        <w:t>254. پيامبر اسلام صلى الله عليه و آله از نظر دانشمندان شرق و غرب، ص 212.</w:t>
      </w:r>
      <w:r w:rsidRPr="00AB5125">
        <w:rPr>
          <w:rFonts w:cs="B Badr"/>
          <w:rtl/>
        </w:rPr>
        <w:br/>
        <w:t>255. حسين، انصاريان، عرفان اسلامى؛ ج 5 ص 172 و 173، به نقل از: آداب الصلاة.</w:t>
      </w:r>
      <w:r w:rsidRPr="00AB5125">
        <w:rPr>
          <w:rFonts w:cs="B Badr"/>
          <w:rtl/>
        </w:rPr>
        <w:br/>
        <w:t>256. براى مطالعه بيشتر نگا: روح اللّه، خمينى، آداب الصلاة، مشهد: آستان قدس رضوى، چاپ دوم، 1366، ص 128 و 129.</w:t>
      </w:r>
      <w:r w:rsidRPr="00AB5125">
        <w:rPr>
          <w:rFonts w:cs="B Badr"/>
          <w:rtl/>
        </w:rPr>
        <w:br/>
        <w:t>257. محمد، رى شهرى، مناظره در رابطه با مسائل ايدئولوژيك، ص 84 و 85.</w:t>
      </w:r>
      <w:r w:rsidRPr="00AB5125">
        <w:rPr>
          <w:rFonts w:cs="B Badr"/>
          <w:rtl/>
        </w:rPr>
        <w:br/>
        <w:t>258. محسن، قرائتى، پرتوى از اسرار نماز، ص 109، تهران: ستاد اقامه نماز، چاپ هفدهم 1378.</w:t>
      </w:r>
      <w:r w:rsidRPr="00AB5125">
        <w:rPr>
          <w:rFonts w:cs="B Badr"/>
          <w:rtl/>
        </w:rPr>
        <w:br/>
        <w:t>259. ناصر، مكارم شيرازى، تفسير نمونه، ج 4، ص 438.</w:t>
      </w:r>
      <w:r w:rsidRPr="00AB5125">
        <w:rPr>
          <w:rFonts w:cs="B Badr"/>
          <w:rtl/>
        </w:rPr>
        <w:br/>
        <w:t>260. به نقل از محسن كازرونى، خلوتگه راز، ص 198.</w:t>
      </w:r>
      <w:r w:rsidRPr="00AB5125">
        <w:rPr>
          <w:rFonts w:cs="B Badr"/>
          <w:rtl/>
        </w:rPr>
        <w:br/>
        <w:t>261. محسن، قرائتى، تفسير نماز، ص 50.</w:t>
      </w:r>
      <w:r w:rsidRPr="00AB5125">
        <w:rPr>
          <w:rFonts w:cs="B Badr"/>
          <w:rtl/>
        </w:rPr>
        <w:br/>
      </w:r>
      <w:r w:rsidRPr="00AB5125">
        <w:rPr>
          <w:rFonts w:cs="B Badr"/>
          <w:rtl/>
        </w:rPr>
        <w:lastRenderedPageBreak/>
        <w:t>262. بقره 2، آيه 144.</w:t>
      </w:r>
      <w:r w:rsidRPr="00AB5125">
        <w:rPr>
          <w:rFonts w:cs="B Badr"/>
          <w:rtl/>
        </w:rPr>
        <w:br/>
        <w:t>263. همان، آيه 150.</w:t>
      </w:r>
      <w:r w:rsidRPr="00AB5125">
        <w:rPr>
          <w:rFonts w:cs="B Badr"/>
          <w:rtl/>
        </w:rPr>
        <w:br/>
        <w:t xml:space="preserve">264. </w:t>
      </w:r>
      <w:r w:rsidRPr="00AB5125">
        <w:rPr>
          <w:rFonts w:cs="B Badr"/>
        </w:rPr>
        <w:t>The Meaning of The Glorious Quran, Muhammad M. Pickthall, Muslim World</w:t>
      </w:r>
      <w:r w:rsidRPr="00AB5125">
        <w:rPr>
          <w:rFonts w:cs="B Badr"/>
          <w:rtl/>
        </w:rPr>
        <w:t xml:space="preserve"> </w:t>
      </w:r>
      <w:r w:rsidRPr="00AB5125">
        <w:rPr>
          <w:rFonts w:cs="B Badr"/>
        </w:rPr>
        <w:t>Legue-Rabita, 1977, p. iii</w:t>
      </w:r>
      <w:r w:rsidRPr="00AB5125">
        <w:rPr>
          <w:rFonts w:cs="B Badr"/>
          <w:rtl/>
        </w:rPr>
        <w:t>.</w:t>
      </w:r>
      <w:r w:rsidRPr="00AB5125">
        <w:rPr>
          <w:rFonts w:cs="B Badr"/>
          <w:rtl/>
        </w:rPr>
        <w:br/>
        <w:t>265ـ مجله پرسمان، پيش شماره 4، صفحه 6 و 7.</w:t>
      </w:r>
      <w:r w:rsidRPr="00AB5125">
        <w:rPr>
          <w:rFonts w:cs="B Badr"/>
          <w:rtl/>
        </w:rPr>
        <w:br/>
        <w:t xml:space="preserve">266. جهت آگاهى بيشتر ر.ك: حميدرضا، شاكرين، چرا نماز را به عربى بخوانيم، </w:t>
      </w:r>
      <w:r w:rsidRPr="00AB5125">
        <w:rPr>
          <w:rFonts w:cs="B Badr"/>
        </w:rPr>
        <w:t>WWW.halgheh.net</w:t>
      </w:r>
      <w:r w:rsidRPr="00AB5125">
        <w:rPr>
          <w:rFonts w:cs="B Badr"/>
          <w:rtl/>
        </w:rPr>
        <w:br/>
        <w:t>267. امام، استفتاءات، ج 3، نظر، س 52؛ بهجت، توضيح المسائل، م 1936؛ مكارم، استفتاءات، ج 1، س 819؛ تبريزى، استفتاءات، 1622؛ صافى، جامع الاحكام، ج 2، ص 1673؛ نورى، استفتاءات، ج 2، س 656؛ فاضل، جامع المسائل، ج 1، س 1718؛ خامنه اى، اجوبه الاستفتاءات، س 1145؛ دفتر وحيد.</w:t>
      </w:r>
      <w:r w:rsidRPr="00AB5125">
        <w:rPr>
          <w:rFonts w:cs="B Badr"/>
          <w:rtl/>
        </w:rPr>
        <w:br/>
        <w:t>268. توضيح المسائل مراجع، م 2445؛ نورى، توضيح المسائل، م 2441 و خامنه اى، استفتاء، س 627.</w:t>
      </w:r>
      <w:r w:rsidRPr="00AB5125">
        <w:rPr>
          <w:rFonts w:cs="B Badr"/>
          <w:rtl/>
        </w:rPr>
        <w:br/>
        <w:t>269. توضيح المسائل مراجع، م2445؛ وحيد، توضيح المسائل، م2454؛ دفتر: بهجت.</w:t>
      </w:r>
      <w:r w:rsidRPr="00AB5125">
        <w:rPr>
          <w:rFonts w:cs="B Badr"/>
          <w:rtl/>
        </w:rPr>
        <w:br/>
        <w:t>270. توضيح المسائل مراجع، م2445.</w:t>
      </w:r>
      <w:r w:rsidRPr="00AB5125">
        <w:rPr>
          <w:rFonts w:cs="B Badr"/>
          <w:rtl/>
        </w:rPr>
        <w:br/>
        <w:t>271. توضيح المسائل مراجع، م 2445.</w:t>
      </w:r>
      <w:r w:rsidRPr="00AB5125">
        <w:rPr>
          <w:rFonts w:cs="B Badr"/>
          <w:rtl/>
        </w:rPr>
        <w:br/>
        <w:t>272. توضيح المسائل مراجع، م 2445.</w:t>
      </w:r>
      <w:r w:rsidRPr="00AB5125">
        <w:rPr>
          <w:rFonts w:cs="B Badr"/>
          <w:rtl/>
        </w:rPr>
        <w:br/>
        <w:t xml:space="preserve">273. امام، استفتاءات، ج 3، اولياء عقد، س 10؛ سيستانى، </w:t>
      </w:r>
      <w:r w:rsidRPr="00AB5125">
        <w:rPr>
          <w:rFonts w:cs="B Badr"/>
        </w:rPr>
        <w:t>Sistani.org</w:t>
      </w:r>
      <w:r w:rsidRPr="00AB5125">
        <w:rPr>
          <w:rFonts w:cs="B Badr"/>
          <w:rtl/>
        </w:rPr>
        <w:t>عقد موقت، ش 16؛ منهاج الصالحين، كتاب النكاح، اولياء العقد، م 67 ؛ نورى: دفتر.</w:t>
      </w:r>
      <w:r w:rsidRPr="00AB5125">
        <w:rPr>
          <w:rFonts w:cs="B Badr"/>
          <w:rtl/>
        </w:rPr>
        <w:br/>
        <w:t>274. صافى، جامع الاحكام، ج 2، س 1311؛ مكارم، استفتاءات، ج 1، س 761؛ تبريزى، استفتاءات،س 1479؛ فاضل و بهجت، توضيح المسائل مراجع، م 385.</w:t>
      </w:r>
      <w:r w:rsidRPr="00AB5125">
        <w:rPr>
          <w:rFonts w:cs="B Badr"/>
          <w:rtl/>
        </w:rPr>
        <w:br/>
        <w:t>275. تبريزى، استفتاءات، س 1457 و صراط النجاة ج 1 س 826؛ امام، استفتاءات، ج 3، اولياء عقد، س 19 سيستانى، سايت، موقت، س 33 و منهاج الصالحين، ج 2، م 1237؛ مكارم، استفتاءات، ج 2، س 917؛ دفتر: بهجت، فاضل، صافى، وحيد و نورى.</w:t>
      </w:r>
      <w:r w:rsidRPr="00AB5125">
        <w:rPr>
          <w:rFonts w:cs="B Badr"/>
          <w:rtl/>
        </w:rPr>
        <w:br/>
        <w:t>276. امام، استفتاءات، ج 3، اولياء عقد، س 7 ؛ سيستانى، سايت، ازدواج دائم، س 31 و نورى، دفتر.</w:t>
      </w:r>
      <w:r w:rsidRPr="00AB5125">
        <w:rPr>
          <w:rFonts w:cs="B Badr"/>
          <w:rtl/>
        </w:rPr>
        <w:br/>
        <w:t>277. دفتر: همه.</w:t>
      </w:r>
      <w:r w:rsidRPr="00AB5125">
        <w:rPr>
          <w:rFonts w:cs="B Badr"/>
          <w:rtl/>
        </w:rPr>
        <w:br/>
        <w:t>278. توضيح المسائل مراجع، م 2370؛ نورى، توضيح المسائل، م 2366؛ وحيد، توضيح المسائل، م 2379.</w:t>
      </w:r>
      <w:r w:rsidRPr="00AB5125">
        <w:rPr>
          <w:rFonts w:cs="B Badr"/>
          <w:rtl/>
        </w:rPr>
        <w:br/>
        <w:t>279. تبريزى، استفتاءات، س 1631؛ امام، استفتاءات، ج 3، احكام مهريه، س 31؛ مكارم، استفتاءات، ج 1، س 732؛ فاضل، جامع المسائل، ج 2، س 1284؛ سيستانى، منهاج الصالحين، ج 2، م 287؛ نورى، استفتاءات، ج 2، س 628؛ صافى، هدايه العباد، ج 2، فصل فى المهر، م 1 و دفتر: خامنه اى، بهجت، وحيد.</w:t>
      </w:r>
      <w:r w:rsidRPr="00AB5125">
        <w:rPr>
          <w:rFonts w:cs="B Badr"/>
          <w:rtl/>
        </w:rPr>
        <w:br/>
        <w:t>280. امام، استفتاءات، ج 3، احكام حجاب، س 36 ؛ محسن، محمودى، مسائل جديد از ديدگاه علما و مراجع تقليد، ج 2، ص 72، قم: انتشارات علمى فرهنگى، 1380 ؛ خامنه اى، استفتاء، س 477.</w:t>
      </w:r>
      <w:r w:rsidRPr="00AB5125">
        <w:rPr>
          <w:rFonts w:cs="B Badr"/>
          <w:rtl/>
        </w:rPr>
        <w:br/>
        <w:t xml:space="preserve">281. نورى، استفتاءات، ج 2، س 669؛ سيستانى، </w:t>
      </w:r>
      <w:r w:rsidRPr="00AB5125">
        <w:rPr>
          <w:rFonts w:cs="B Badr"/>
        </w:rPr>
        <w:t>Sistani.org</w:t>
      </w:r>
      <w:r w:rsidRPr="00AB5125">
        <w:rPr>
          <w:rFonts w:cs="B Badr"/>
          <w:rtl/>
        </w:rPr>
        <w:t xml:space="preserve">، زينت، ش 4؛ مكارم، استفتاءات، ج 1، س 801 و تبريزى، صراط </w:t>
      </w:r>
      <w:r w:rsidRPr="00AB5125">
        <w:rPr>
          <w:rFonts w:cs="B Badr"/>
          <w:rtl/>
        </w:rPr>
        <w:lastRenderedPageBreak/>
        <w:t>النجاه، ج 2، س 886.</w:t>
      </w:r>
      <w:r w:rsidRPr="00AB5125">
        <w:rPr>
          <w:rFonts w:cs="B Badr"/>
          <w:rtl/>
        </w:rPr>
        <w:br/>
        <w:t xml:space="preserve">282. سيستانى، </w:t>
      </w:r>
      <w:r w:rsidRPr="00AB5125">
        <w:rPr>
          <w:rFonts w:cs="B Badr"/>
        </w:rPr>
        <w:t>sistani.org</w:t>
      </w:r>
      <w:r w:rsidRPr="00AB5125">
        <w:rPr>
          <w:rFonts w:cs="B Badr"/>
          <w:rtl/>
        </w:rPr>
        <w:t>، حجاب، س 3؛ تبريزى، صراط النجاة، ج 1، س 878؛ فاضل، جامع المسائل، ج 1، س 1706؛ صافى، جامع الاحكام، ج 2، س 1696؛ خامنه اى، اجوبة الاستفتاءات، س 438؛ دفتر: نورى، وحيد، بهجت و امام.</w:t>
      </w:r>
      <w:r w:rsidRPr="00AB5125">
        <w:rPr>
          <w:rFonts w:cs="B Badr"/>
          <w:rtl/>
        </w:rPr>
        <w:br/>
        <w:t>283. دفتر: مكارم.</w:t>
      </w:r>
      <w:r w:rsidRPr="00AB5125">
        <w:rPr>
          <w:rFonts w:cs="B Badr"/>
          <w:rtl/>
        </w:rPr>
        <w:br/>
        <w:t>284. تبريزى، صراط النجاة، ج5، س1275 و استفتاءات، س 1614.</w:t>
      </w:r>
      <w:r w:rsidRPr="00AB5125">
        <w:rPr>
          <w:rFonts w:cs="B Badr"/>
          <w:rtl/>
        </w:rPr>
        <w:br/>
        <w:t>285. فاضل، جامع المسائل، ج 1، س 1618؛ مكارم، استفتاءات، ج 2، س 1120 و 1121؛ توضيح المسائل مراجع، م 2511؛ صافى، جامع الاحكام، ج 2، س 1313؛ نورى، توضيح المسائل، م 2506؛ تبريزى، استفتاءات، س 1712؛ وحيد، توضيح المسائل، م 2520؛ امام، استفتاءات، ج 3، عده طلاق، س 64.</w:t>
      </w:r>
      <w:r w:rsidRPr="00AB5125">
        <w:rPr>
          <w:rFonts w:cs="B Badr"/>
          <w:rtl/>
        </w:rPr>
        <w:br/>
        <w:t>286. امام، تحريرالوسيله، ج 2، كتاب النكاح، م 27 ؛ خامنه اى، استفتاء، س 516 و 582 ؛ فاضل، نورى، التعليقات على العروه الوثقى، كتاب النكاح، م 27؛ صافى، هداية العباد، ح 2، النكاح 272.</w:t>
      </w:r>
      <w:r w:rsidRPr="00AB5125">
        <w:rPr>
          <w:rFonts w:cs="B Badr"/>
          <w:rtl/>
        </w:rPr>
        <w:br/>
        <w:t>287. دفتر بهجت.</w:t>
      </w:r>
      <w:r w:rsidRPr="00AB5125">
        <w:rPr>
          <w:rFonts w:cs="B Badr"/>
          <w:rtl/>
        </w:rPr>
        <w:br/>
        <w:t>288. سيستانى، توضيح المسائل مراجع، 2434؛ تبريزى، التعليقه على منهاج الصالحين، كتاب النكاح، م 1232؛ مكارم، استفتاءات، ج 2، س 1029 و 1039 و تعليقات على العروه الوثقى، كتاب النكاح، م 27؛ وحيد، توضيح المسائل، م 2443.</w:t>
      </w:r>
      <w:r w:rsidRPr="00AB5125">
        <w:rPr>
          <w:rFonts w:cs="B Badr"/>
          <w:rtl/>
        </w:rPr>
        <w:br/>
        <w:t>289. مكارم، استفتاءات، ج2، س1036؛ فاضل، جامع المسائل، ج2، س1324؛ العروة الوثقى، ج2، النكاح 27؛ امام، تحرير الوسيله، ج2، (النكاح) م27؛ نورى، استفتاءات، ج1، س484 و توضيح المسائل، م2429، توضيح المسائل مراجع، م2433؛ وحيد، توضيح المسائل، م2442؛ دفتر: خامنه اى؛ صافى، جامع الاحكام، ج م س 1700، 1702 و 1703 و توضيح المسائل مراجع، م 2433.</w:t>
      </w:r>
      <w:r w:rsidRPr="00AB5125">
        <w:rPr>
          <w:rFonts w:cs="B Badr"/>
          <w:rtl/>
        </w:rPr>
        <w:br/>
        <w:t>290. امام، توضيح المسائل، م 2439؛ نورى، توضيح المسائل، م 2435.</w:t>
      </w:r>
      <w:r w:rsidRPr="00AB5125">
        <w:rPr>
          <w:rFonts w:cs="B Badr"/>
          <w:rtl/>
        </w:rPr>
        <w:br/>
        <w:t>291. توضيح المسائل مراجع، م 2439؛ وحيد، توضيح المسائل، م 2448.</w:t>
      </w:r>
      <w:r w:rsidRPr="00AB5125">
        <w:rPr>
          <w:rFonts w:cs="B Badr"/>
          <w:rtl/>
        </w:rPr>
        <w:br/>
        <w:t>292. صافى، توضيح المسائل، م 2448؛ خامنه اى، اجوبه الاستفتاءات، س 1182.</w:t>
      </w:r>
      <w:r w:rsidRPr="00AB5125">
        <w:rPr>
          <w:rFonts w:cs="B Badr"/>
          <w:rtl/>
        </w:rPr>
        <w:br/>
        <w:t>293. تبريزى، توضيح المسائل، م 2447؛ فاضل، جامع المسائل، ج 1، س 1728 و 1732؛ دفتر بهجت.</w:t>
      </w:r>
      <w:r w:rsidRPr="00AB5125">
        <w:rPr>
          <w:rFonts w:cs="B Badr"/>
          <w:rtl/>
        </w:rPr>
        <w:br/>
        <w:t>294. مكارم، استفتاءات، ج 1 س 798 و 838؛ امام، استفتاءات، ج3، احكام حجاب، س15؛ فاضل، جامع المسائل، ج1، س1732 و 1730؛ دفتر: بهجت، وحيد، خامنه اى، صافى، سيستانى، تبريزى و نورى.</w:t>
      </w:r>
      <w:r w:rsidRPr="00AB5125">
        <w:rPr>
          <w:rFonts w:cs="B Badr"/>
          <w:rtl/>
        </w:rPr>
        <w:br/>
        <w:t>295. سيستانى، منهاج الصالحين، ج 2، كتاب النكاح، م 28؛ تبريزى، استفتاءات، س 1580؛ فاضل، نورى، مكارم، تعليقات على العروة الوثقى، كتاب النكاح، م 26؛ امام، تحرير الوسيله، ج 2، كتاب النكاح، م 28؛ بهجت، توضيح المسائل، م 1944؛ صافى، هدايه العباد، ج 2، النكاح، م 28.</w:t>
      </w:r>
      <w:r w:rsidRPr="00AB5125">
        <w:rPr>
          <w:rFonts w:cs="B Badr"/>
          <w:rtl/>
        </w:rPr>
        <w:br/>
        <w:t>296. مكارم، استفتاءات، ج 2، س 1095 و دفتر: همه.</w:t>
      </w:r>
      <w:r w:rsidRPr="00AB5125">
        <w:rPr>
          <w:rFonts w:cs="B Badr"/>
          <w:rtl/>
        </w:rPr>
        <w:br/>
        <w:t>297. تبريزى، استفتاءات، س 1606؛ نورى، استفتاءات، ج 2، س 655؛ مكارم، استفتاءات، ج 1، س 818؛ صافى، جامع الاحكام، ج 2، س 1660؛ فاضل، جامع المسائل، ج 1، س 1717؛ بهجت، توضيح المسائل، م 1934؛ سيستانى، منهاج الصالحين، ج 2، كتاب النكاح، م 16؛ امام، تحريرالوسيله، ج2، كتاب النكاح، م 20؛ دفتر وحيد و خامنه اى.</w:t>
      </w:r>
      <w:r w:rsidRPr="00AB5125">
        <w:rPr>
          <w:rFonts w:cs="B Badr"/>
          <w:rtl/>
        </w:rPr>
        <w:br/>
      </w:r>
      <w:r w:rsidRPr="00AB5125">
        <w:rPr>
          <w:rFonts w:cs="B Badr"/>
          <w:rtl/>
        </w:rPr>
        <w:lastRenderedPageBreak/>
        <w:t xml:space="preserve">298. تبريزى، استفتاءات، س 1042؛ خامنه اى، اجوبه الاستفتاآت، س 1174و1171؛ امام، استفتاءات، ج2، س 35 و 25؛ نورى، استفتاءات، ج 2، س 574 و توضيح المسائل، مسائل مستحدثه؛ مكارم، استفتاءات، ج 1، س 534 و 535 و 520؛ دفتر وحيد؛ صافى، جامع الاحكام، ج 2، س 1580 و 1585؛ فاضل، ج 1، س 1737 و 989؛ سيستانى، </w:t>
      </w:r>
      <w:r w:rsidRPr="00AB5125">
        <w:rPr>
          <w:rFonts w:cs="B Badr"/>
        </w:rPr>
        <w:t>Sistani.org</w:t>
      </w:r>
      <w:r w:rsidRPr="00AB5125">
        <w:rPr>
          <w:rFonts w:cs="B Badr"/>
          <w:rtl/>
        </w:rPr>
        <w:t>، رقص، ش 2.</w:t>
      </w:r>
      <w:r w:rsidRPr="00AB5125">
        <w:rPr>
          <w:rFonts w:cs="B Badr"/>
          <w:rtl/>
        </w:rPr>
        <w:br/>
        <w:t>299. دفتر بهجت.</w:t>
      </w:r>
      <w:r w:rsidRPr="00AB5125">
        <w:rPr>
          <w:rFonts w:cs="B Badr"/>
          <w:rtl/>
        </w:rPr>
        <w:br/>
        <w:t>300. فاضل، جامع المسائل، ج 2، س 1318؛ مكارم، استفتاءات، ج 2، س 966؛ صافى، جامع الاحكام، ج 2، س 1334؛ تبريزى، استفتاءات، س 1467؛ دفتر نورى، وحيد، بهجت، سيستانى؛ امام، استفتاءات، ج 3، حقوق زوجيت، س 19.</w:t>
      </w:r>
      <w:r w:rsidRPr="00AB5125">
        <w:rPr>
          <w:rFonts w:cs="B Badr"/>
          <w:rtl/>
        </w:rPr>
        <w:br/>
        <w:t>301. امام، استفتاءات، ج 3، حقوق زوجيت، س 19؛ فاضل، توضيح المسائل مراجع، م 2412 و جامع المسائل، ج 2، س 1318؛ صافى، توضيح المسائل مراجع، م 2412 و جامع الاحكام، ج 2، س 1334؛ وحيد، توضيح المسائل، م 2421.</w:t>
      </w:r>
      <w:r w:rsidRPr="00AB5125">
        <w:rPr>
          <w:rFonts w:cs="B Badr"/>
          <w:rtl/>
        </w:rPr>
        <w:br/>
        <w:t>302. تبريزى، توضيح المسائل مراجع، م 2412 و استفتاءات، س 1454.</w:t>
      </w:r>
      <w:r w:rsidRPr="00AB5125">
        <w:rPr>
          <w:rFonts w:cs="B Badr"/>
          <w:rtl/>
        </w:rPr>
        <w:br/>
        <w:t>303. نورى، استفتاءات، ج 2، س 675؛ مكارم، استفتاءات، ج 2، س 964 و 966.</w:t>
      </w:r>
      <w:r w:rsidRPr="00AB5125">
        <w:rPr>
          <w:rFonts w:cs="B Badr"/>
          <w:rtl/>
        </w:rPr>
        <w:br/>
        <w:t>304. صافى، هدايه العباد، ج 2، النكاح، م22؛ نورى، استفتاءات، ج 1، س 933؛ فاضل، جامع المسائل، ج 1، س 2089؛ مكارم، استفتاءات،ج 1، س 1572؛ بهجت، احكام و استفتاءات پزشكى، ص 30، س5و6.</w:t>
      </w:r>
      <w:r w:rsidRPr="00AB5125">
        <w:rPr>
          <w:rFonts w:cs="B Badr"/>
          <w:rtl/>
        </w:rPr>
        <w:br/>
        <w:t xml:space="preserve">305. تبريزى، استفتاءات، س 1545 و صراط النجاة، ج 5، س 1023 و 1024؛ سيستانى، منهاج الصالحين، ج 2، النكاح، م 21 و شماره 1، پزشكى، </w:t>
      </w:r>
      <w:r w:rsidRPr="00AB5125">
        <w:rPr>
          <w:rFonts w:cs="B Badr"/>
        </w:rPr>
        <w:t>sistani.org</w:t>
      </w:r>
      <w:r w:rsidRPr="00AB5125">
        <w:rPr>
          <w:rFonts w:cs="B Badr"/>
          <w:rtl/>
        </w:rPr>
        <w:t>.</w:t>
      </w:r>
      <w:r w:rsidRPr="00AB5125">
        <w:rPr>
          <w:rFonts w:cs="B Badr"/>
          <w:rtl/>
        </w:rPr>
        <w:br/>
        <w:t>306. مكارم، استفتاءات، ج 2، س 719 و ج 1، س 537؛ صافى، جامع الاحكام، ج 1، س 1011 و 1013 و ج 2 س 1466 و 1477 و 1475؛ تبريزى، استفتاءات، س 1045 و 1071 و 1074؛ فاضل، جامع المسائل، ج 1، س 948 و 946 و 950 و ج 2، س 947؛ خامنه اى، اجوبه الاستفتاءات، س 11427 و 1429 و 1154؛ دفتر: بهجت، وحيد.</w:t>
      </w:r>
      <w:r w:rsidRPr="00AB5125">
        <w:rPr>
          <w:rFonts w:cs="B Badr"/>
          <w:rtl/>
        </w:rPr>
        <w:br/>
        <w:t>307. دفتر: همه.</w:t>
      </w:r>
      <w:r w:rsidRPr="00AB5125">
        <w:rPr>
          <w:rFonts w:cs="B Badr"/>
          <w:rtl/>
        </w:rPr>
        <w:br/>
        <w:t>308. خامنه اى، اجوبه الاستفتاءات، س 1926 و 1940؛ نورى، توضيح المسائل، مسائل مستحدثه؛ تبريزى، استفتاءات، س 2120؛ مكارم، استفتاءات، ج 1، س 1383 و1377؛ فاضل، جامع المسائل، ج 1، س 1094 و 1095 و ج 2 س 1003؛ صافى، جامع الاحكام، ج 2، س 1990 و 1991 و دفتر امام و سيستانى.</w:t>
      </w:r>
      <w:r w:rsidRPr="00AB5125">
        <w:rPr>
          <w:rFonts w:cs="B Badr"/>
          <w:rtl/>
        </w:rPr>
        <w:br/>
        <w:t>309. بهجت، توضيح المسائل، م 2283.</w:t>
      </w:r>
      <w:r w:rsidRPr="00AB5125">
        <w:rPr>
          <w:rFonts w:cs="B Badr"/>
          <w:rtl/>
        </w:rPr>
        <w:br/>
        <w:t>310. وحيد، توضيح المسائل، م 2850.</w:t>
      </w:r>
      <w:r w:rsidRPr="00AB5125">
        <w:rPr>
          <w:rFonts w:cs="B Badr"/>
          <w:rtl/>
        </w:rPr>
        <w:br/>
        <w:t>311. تبريزى، استفتاءات، س 2135 ؛ مكارم، استفتاءات، ج 2، س 1695؛ صافى، جامع الاحكام، ج 2، س 1989 و 2004؛ وحيد، توضيح المسائل، م 2862 ؛ سيستانى، توضيح المسائل، جوايز بانك، م 24 و سايت، قرض؛ امام، توضيح المسائل، م 2858؛ نورى، استفتاءات، ج 2، س 476؛ بهجت، توضيح المسائل، متفرقات، م 22؛ خامنه اى، اجوبه الاستفتاءات، س 1945 و 1946 ؛ فاضل، جامع المسائل، ج 1، س 1098.</w:t>
      </w:r>
    </w:p>
    <w:p w:rsidR="00FF4362" w:rsidRPr="00AB5125" w:rsidRDefault="00FF4362">
      <w:pPr>
        <w:rPr>
          <w:rFonts w:cs="B Badr"/>
        </w:rPr>
      </w:pPr>
    </w:p>
    <w:sectPr w:rsidR="00FF4362" w:rsidRPr="00AB512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Mj_Dinar One Medium"/>
    <w:panose1 w:val="00000000000000000000"/>
    <w:charset w:val="00"/>
    <w:family w:val="roman"/>
    <w:notTrueType/>
    <w:pitch w:val="default"/>
    <w:sig w:usb0="00000003" w:usb1="00000000" w:usb2="00000000" w:usb3="00000000" w:csb0="00000001" w:csb1="00000000"/>
  </w:font>
  <w:font w:name="Times New Roman">
    <w:altName w:val="Times"/>
    <w:panose1 w:val="02020603050405020304"/>
    <w:charset w:val="00"/>
    <w:family w:val="roman"/>
    <w:notTrueType/>
    <w:pitch w:val="variable"/>
    <w:sig w:usb0="00000003" w:usb1="00000000" w:usb2="00000000" w:usb3="00000000" w:csb0="00000001" w:csb1="00000000"/>
  </w:font>
  <w:font w:name="Arial">
    <w:altName w:val="Helvetica"/>
    <w:panose1 w:val="020B0604020202020204"/>
    <w:charset w:val="00"/>
    <w:family w:val="swiss"/>
    <w:notTrueType/>
    <w:pitch w:val="variable"/>
    <w:sig w:usb0="00000003" w:usb1="00000000" w:usb2="00000000" w:usb3="00000000" w:csb0="00000001" w:csb1="00000000"/>
  </w:font>
  <w:font w:name="B Badr">
    <w:panose1 w:val="00000400000000000000"/>
    <w:charset w:val="B2"/>
    <w:family w:val="auto"/>
    <w:pitch w:val="variable"/>
    <w:sig w:usb0="00002001" w:usb1="80000000" w:usb2="00000008" w:usb3="00000000" w:csb0="00000040" w:csb1="00000000"/>
  </w:font>
  <w:font w:name="Cambria">
    <w:altName w:val="Mj_Dinar One Medium"/>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useFELayout/>
    <w:compatSetting w:name="compatibilityMode" w:uri="http://schemas.microsoft.com/office/word" w:val="12"/>
  </w:compat>
  <w:rsids>
    <w:rsidRoot w:val="009A2D66"/>
    <w:rsid w:val="009A2D66"/>
    <w:rsid w:val="00AB5125"/>
    <w:rsid w:val="00FF436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A2D66"/>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868410">
      <w:bodyDiv w:val="1"/>
      <w:marLeft w:val="0"/>
      <w:marRight w:val="0"/>
      <w:marTop w:val="0"/>
      <w:marBottom w:val="0"/>
      <w:divBdr>
        <w:top w:val="none" w:sz="0" w:space="0" w:color="auto"/>
        <w:left w:val="none" w:sz="0" w:space="0" w:color="auto"/>
        <w:bottom w:val="none" w:sz="0" w:space="0" w:color="auto"/>
        <w:right w:val="none" w:sz="0" w:space="0" w:color="auto"/>
      </w:divBdr>
    </w:div>
    <w:div w:id="1003432865">
      <w:bodyDiv w:val="1"/>
      <w:marLeft w:val="0"/>
      <w:marRight w:val="0"/>
      <w:marTop w:val="0"/>
      <w:marBottom w:val="0"/>
      <w:divBdr>
        <w:top w:val="none" w:sz="0" w:space="0" w:color="auto"/>
        <w:left w:val="none" w:sz="0" w:space="0" w:color="auto"/>
        <w:bottom w:val="none" w:sz="0" w:space="0" w:color="auto"/>
        <w:right w:val="none" w:sz="0" w:space="0" w:color="auto"/>
      </w:divBdr>
    </w:div>
    <w:div w:id="2146388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263</Pages>
  <Words>89582</Words>
  <Characters>510620</Characters>
  <Application>Microsoft Office Word</Application>
  <DocSecurity>0</DocSecurity>
  <Lines>4255</Lines>
  <Paragraphs>1198</Paragraphs>
  <ScaleCrop>false</ScaleCrop>
  <Company>Grizli777</Company>
  <LinksUpToDate>false</LinksUpToDate>
  <CharactersWithSpaces>599004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zamanm</dc:creator>
  <cp:keywords/>
  <dc:description/>
  <cp:lastModifiedBy>LAM VU TUNG</cp:lastModifiedBy>
  <cp:revision>3</cp:revision>
  <dcterms:created xsi:type="dcterms:W3CDTF">2014-02-12T14:23:00Z</dcterms:created>
  <dcterms:modified xsi:type="dcterms:W3CDTF">2014-02-17T06:24:00Z</dcterms:modified>
</cp:coreProperties>
</file>