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Pr>
      </w:pPr>
      <w:r w:rsidRPr="002F5578">
        <w:rPr>
          <w:rFonts w:ascii="Tahoma" w:eastAsia="Times New Roman" w:hAnsi="Tahoma" w:cs="B Badr" w:hint="cs"/>
          <w:b/>
          <w:bCs/>
          <w:sz w:val="18"/>
          <w:szCs w:val="18"/>
          <w:rtl/>
          <w:lang w:bidi="fa-IR"/>
        </w:rPr>
        <w:t>پرسش</w:t>
      </w:r>
      <w:r w:rsidRPr="002F5578">
        <w:rPr>
          <w:rFonts w:ascii="Cambria Math" w:eastAsia="Times New Roman" w:hAnsi="Cambria Math" w:cs="B Badr" w:hint="cs"/>
          <w:b/>
          <w:bCs/>
          <w:sz w:val="18"/>
          <w:szCs w:val="18"/>
          <w:rtl/>
          <w:lang w:bidi="fa-IR"/>
        </w:rPr>
        <w:t>  </w:t>
      </w:r>
      <w:r w:rsidRPr="002F5578">
        <w:rPr>
          <w:rFonts w:ascii="Tahoma" w:eastAsia="Times New Roman" w:hAnsi="Tahoma" w:cs="B Badr" w:hint="cs"/>
          <w:b/>
          <w:bCs/>
          <w:sz w:val="18"/>
          <w:szCs w:val="18"/>
          <w:rtl/>
          <w:lang w:bidi="fa-IR"/>
        </w:rPr>
        <w:t>ها و پاسخ</w:t>
      </w:r>
      <w:r w:rsidRPr="002F5578">
        <w:rPr>
          <w:rFonts w:ascii="Cambria Math" w:eastAsia="Times New Roman" w:hAnsi="Cambria Math" w:cs="B Badr" w:hint="cs"/>
          <w:b/>
          <w:bCs/>
          <w:sz w:val="18"/>
          <w:szCs w:val="18"/>
          <w:rtl/>
          <w:lang w:bidi="fa-IR"/>
        </w:rPr>
        <w:t> </w:t>
      </w:r>
      <w:r w:rsidRPr="002F5578">
        <w:rPr>
          <w:rFonts w:ascii="Tahoma" w:eastAsia="Times New Roman" w:hAnsi="Tahoma" w:cs="B Badr" w:hint="cs"/>
          <w:b/>
          <w:bCs/>
          <w:sz w:val="18"/>
          <w:szCs w:val="18"/>
          <w:rtl/>
          <w:lang w:bidi="fa-IR"/>
        </w:rPr>
        <w:t>ها - دفتر ششم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20"/>
          <w:szCs w:val="20"/>
          <w:rtl/>
          <w:lang w:bidi="fa-IR"/>
        </w:rPr>
        <w:t>دين شناسى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نهاد نمايندگى مقام معظم رهبرى در دانشگاه</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معاونت مطالعات راهبردى - اداره مشاوره و پاسخ</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 xml:space="preserve">سرشناسه: شاكرين، حميدرضا، 1338 -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عنوان و نام پديدآور: دين</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شناسى / حميدرضا شاكرين؛ تنظيم و نظارت: نهاد نمايندگى مقام معظم رهبرى در دانشگاه</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 xml:space="preserve">ها، معاونت مطالعات راهبردى - اداره مشاوره و پاسخ.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مشخصات نشر: قم: نهاد نمايندگى مقام معظم رهبرى در دانشگاه</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 دفتر نشر معارف، 1387.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مشخصات ظاهرى 160 ص</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فروست: پرسش</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 و پاسخ</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هاى دانشجويى؛ دفتر ششم (كلام و دين پژوهى ؛ 5)</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شابك: 000/19 ريال ؛ 7-120-531-964-978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فهرستنويسى بر اساس اطلاعات فيپا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كتابنامه: ص [155] - 168؛ همچنين به صورت زيرنويس</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موضوع: دين ـ پرسش</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 و پاسخ</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موضوع: اسلام ـ پرسش</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 و پاسخ</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 xml:space="preserve">ها.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شناسه افزوده: نهاد نمايندگى مقام معظم رهبرى در دانشگاه</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 معاونت مطالعات راهبردى - اداره مشاوره و پاسخ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شناسه افزوده: نهاد نمايندگى مقام معظم رهبرى در دانشگاه</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 xml:space="preserve">ها، دفتر نشر معارف.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رده بندى كنگره: 1387  9د2ك/12</w:t>
      </w:r>
      <w:r w:rsidRPr="002F5578">
        <w:rPr>
          <w:rFonts w:ascii="Tahoma" w:eastAsia="Times New Roman" w:hAnsi="Tahoma" w:cs="B Badr"/>
          <w:sz w:val="16"/>
          <w:szCs w:val="16"/>
        </w:rPr>
        <w:t>BP</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رده بندى ديويى: 076/297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شماره كتابشناسى ملى: 1577853</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تنظيم و نظارت: ···  نهاد نمايندگى مقام معظم رهبرى در دانشگاه</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معاونت مطالعات راهبردى - اداره مشاوره و پاسخ</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مؤلف: ···  حميدرضا شاكرين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تايپ و صفحه آرايى: ···  طالب بخشايش</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انتشارات: ···  دفتر نشر معارف</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نوبت چاپ: ···  سوم، بهار 89</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تيراژ: ···  000/10 جلد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قيمت: ···  1900 تومان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شابك: ··· 7-120-531-964-978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«كليه حقوق براى ناشر محفوظ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مراكز پخش:</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قم: معاونت مطالعات راهبردى نهاد، تلفن 2904440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قم: خيابان شهدا، كوچه 32، پلاك 3، تلفن و نمابر: 7744616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فروشگاه 1 قم: خ شهداء، روبه</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روى دفتر رهبرى، تلفن 7735451 نمابر 7742757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فروشگاه 2 تهران: خ انقلاب، چهار راه كالج، جنب بانك ملت، پ 715، تلفن 88911212 نمابر 88809386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نشانى اينترنت:</w:t>
      </w:r>
      <w:r w:rsidRPr="002F5578">
        <w:rPr>
          <w:rFonts w:ascii="Tahoma" w:eastAsia="Times New Roman" w:hAnsi="Tahoma" w:cs="B Badr"/>
          <w:sz w:val="16"/>
          <w:szCs w:val="16"/>
        </w:rPr>
        <w:t>www.nashremaaref.ir</w:t>
      </w:r>
      <w:r w:rsidRPr="002F5578">
        <w:rPr>
          <w:rFonts w:ascii="Tahoma" w:eastAsia="Times New Roman" w:hAnsi="Tahoma" w:cs="B Badr"/>
          <w:sz w:val="16"/>
          <w:szCs w:val="16"/>
          <w:rtl/>
        </w:rPr>
        <w:t xml:space="preserve"> </w:t>
      </w:r>
      <w:r w:rsidRPr="002F5578">
        <w:rPr>
          <w:rFonts w:ascii="Tahoma" w:eastAsia="Times New Roman" w:hAnsi="Tahoma" w:cs="B Badr" w:hint="cs"/>
          <w:sz w:val="16"/>
          <w:szCs w:val="16"/>
          <w:rtl/>
          <w:lang w:bidi="fa-IR"/>
        </w:rPr>
        <w:t> پست الكترونيك:</w:t>
      </w:r>
      <w:r w:rsidRPr="002F5578">
        <w:rPr>
          <w:rFonts w:ascii="Tahoma" w:eastAsia="Times New Roman" w:hAnsi="Tahoma" w:cs="B Badr"/>
          <w:sz w:val="16"/>
          <w:szCs w:val="16"/>
        </w:rPr>
        <w:t>info@porseman.org</w:t>
      </w:r>
      <w:r w:rsidRPr="002F5578">
        <w:rPr>
          <w:rFonts w:ascii="Tahoma" w:eastAsia="Times New Roman" w:hAnsi="Tahoma" w:cs="B Badr"/>
          <w:sz w:val="16"/>
          <w:szCs w:val="16"/>
          <w:rtl/>
        </w:rPr>
        <w:t xml:space="preserve">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imes New Roman" w:eastAsia="Times New Roman" w:hAnsi="Times New Roman" w:cs="B Badr" w:hint="cs"/>
          <w:sz w:val="24"/>
          <w:szCs w:val="24"/>
          <w:rtl/>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bookmarkStart w:id="0" w:name="_GoBack"/>
      <w:r w:rsidRPr="002F5578">
        <w:rPr>
          <w:rFonts w:ascii="Tahoma" w:eastAsia="Times New Roman" w:hAnsi="Tahoma" w:cs="B Badr" w:hint="cs"/>
          <w:b/>
          <w:bCs/>
          <w:sz w:val="18"/>
          <w:szCs w:val="18"/>
          <w:rtl/>
          <w:lang w:bidi="fa-IR"/>
        </w:rPr>
        <w:t>فهرست مطالب</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hint="cs"/>
          <w:sz w:val="24"/>
          <w:szCs w:val="24"/>
          <w:rtl/>
        </w:rPr>
      </w:pPr>
      <w:r w:rsidRPr="002F5578">
        <w:rPr>
          <w:rFonts w:ascii="Tahoma" w:eastAsia="Times New Roman" w:hAnsi="Tahoma" w:cs="B Badr" w:hint="cs"/>
          <w:sz w:val="16"/>
          <w:szCs w:val="16"/>
          <w:rtl/>
          <w:lang w:bidi="fa-IR"/>
        </w:rPr>
        <w:t>مقدمه ···  9</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چيستى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تعريف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1 . تعريف دين چيست؟ يك تعريف كلى از دين بيان كنيد .···  11</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انسان و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2. راز دين گرايى انسان چيست و چگونه مى</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توان رابطه انسان و دين را توصيف كرد؟···  17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عقل و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3. با وجود عقل چه نيازى به دين است و گستره اين نياز تا كجاست؟···  21</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دين و معرفت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4. كار ويژه</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هاى معرفتى دين چيست؟ دين چه آموزه</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هايى دارد كه از جاى ديگر به چنگ نمى</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آيد؟···  26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دين و روان</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شناسى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5. از منظر روان شناختى دين چه فوايدى دارد؟···  32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انتظار بشر از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دين و جامعه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6. آيا دين صرفا ماهيت فردى و خصوصى دارد يا داراى نقش و كاركرد اجتماعى نيز هست! اگر هست كاركرد آن چيست؟···  49</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دين و انسان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7. انتظارات بشر از دين و انتظارات دين از انسان چيست؟···  56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دين و دنياى متمدن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8. فوايد دين در دنياى مدرن و براى بشر امروز چيست؟···  59</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خاتميت اسلام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9. اگر دين براى پاسخ</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گويى به نيازهاى انسان است، پس چگونه اسلام - كه پانزده قرن پيش در جامعه جاهلى و براى مردمى بدوى و عرب زبان نازل شده است - براى جامعه متحوّل و متمدن امروزى كافى و پاسخ</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گو است؟···  67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علم و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10. آيا دين مى</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تواند و يا بايد، نقشى در فرايند علم (تحقيق و پژوهش علمى ) ايفا كند يا خير؟ اين نقش را چگونه ايفا مى</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كند و ميزان و قلمرو آن چيست؟···  79</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اسلام و سكولاريسم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11. سكولاريسم يعنى چه؟ با دين چه نسبتى دارد؛ آيا از سوى دين پذيرفتنى است؟···  87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12. ديدگاه اسلام در رابطه با سكولاريسم چيست؟ آيا اسلام آن را مى</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پذيرد؟···  92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جوامع اسلامى و سكولاريزاسيون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13. آيا جوامع اسلامى هم مانند غرب به ناچار سكولار خواهند شد، يعنى سكولار شدن سرنوشت حتمى همه جوامع است؟···  100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14. ويژگى</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هاى جامعه سكولار چيست؟···  108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دين، سياست و عرفان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15. رابطه ميان دين و سياست در مكتب عرفان چگونه است؟···  111</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دين، عبادت، عرفان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16. عبادات و مناسك دينى مانند نماز و... چه نقشى در زندگى انسان دارند؟···  115</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دين و عرفان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17. يكى از دانشجويان رشته مهندسى معتقد بود: فلسفه و عرفان را خلفاى عباسى وارد دين كردند تا مردم به جاى پرداختن به علوم اهل بيت (علیهم</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السلام)</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 xml:space="preserve"> به اين علوم ضالّه روى آورند. نظر شما در اين رابطه چيست؟···  128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معرفت دينى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قرائت</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هاى مختلف</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lastRenderedPageBreak/>
        <w:t>پرسش 18. نظر شما در مورد تعدّد قرائت از دين چيست؟···  135</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اعتبار قرائت</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هاى مختلف</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19. نظريه قرائت</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هاى مختلف از دين، تا چه اندازه داراى وجاهت عقلى و پشتوانه علمى و منطقى است؟···  139</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پروتستانتيسم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20. مقصود شريعتى و آخوندزاده از پروتستانتيسم اسلامى چيست؟···  143</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هرمنوتيك</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21. هرمنوتيك و نظريه فهم دينِ شلايرماخر را نقد فرماييد؟···  146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واقعيت و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پرسش 22. در طى چند سال از بين رفتن حرمت برخى از حرام</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 (مثل ماهى ازون برون و يا برخى موسيقى</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 و...) را ديده</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ايم آيا ممكن است بسيارى از فروع دين، ناشى از افكار ما و پيروى از ظن باشد؟!···  150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كليدواژه</w:t>
      </w:r>
      <w:r w:rsidRPr="002F5578">
        <w:rPr>
          <w:rFonts w:ascii="Cambria Math" w:eastAsia="Times New Roman" w:hAnsi="Cambria Math" w:cs="B Badr" w:hint="cs"/>
          <w:sz w:val="16"/>
          <w:szCs w:val="16"/>
          <w:rtl/>
          <w:lang w:bidi="fa-IR"/>
        </w:rPr>
        <w:t> </w:t>
      </w:r>
      <w:r w:rsidRPr="002F5578">
        <w:rPr>
          <w:rFonts w:ascii="Tahoma" w:eastAsia="Times New Roman" w:hAnsi="Tahoma" w:cs="B Badr" w:hint="cs"/>
          <w:sz w:val="16"/>
          <w:szCs w:val="16"/>
          <w:rtl/>
          <w:lang w:bidi="fa-IR"/>
        </w:rPr>
        <w:t>ها···  155</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6"/>
          <w:szCs w:val="16"/>
          <w:rtl/>
          <w:lang w:bidi="fa-IR"/>
        </w:rPr>
        <w:t>كتابنامه···  157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bookmarkEnd w:id="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مقدمه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گرى» از آغاز آفرينش انسان، رخ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«مَن اَحسَنَ السؤال عَلِمَ» و «من عَلِمَ اَحسَنَ السؤال».</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هم سؤال از علم خيزد هم جواب</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همچنان كه خار و گُل از خاك و آب</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آرى! هر كه سؤال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هايش آسمانى است، دانش و بينش پاسخش خواهد بود. پويايى و پايايى «جامعه» و «فرهنگ»، در گرو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حقيقت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طلبانه و پاسخ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خِردورزانه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افتخارات ايران اسلامى، آن است كه از سويى، سرشار از جوانانى پاك دل، كمال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خواه و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 و از ديگر سوى، از مكتبى غنى برخوردار است كه معارف بلند آن، گواراى دل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عطشناك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 و دانش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جو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اداره مشاوره و پاسخ معاونت مطالعات راهبردى نهاد، محفل انسى فراهم آورده است، تا «ابر رحمت»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به «زمين اجابت» پذيرا باشد و نهال سبز دانش را بارور سازد. ما اگر بتوانيم سنگ صبور جوانان انديشمند و بالنده ايران پرگهرمان باشيم، به خود خواهيم باليد.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شايان ذكر است در راستاى ترويج فرهنگ دينى، اداره مشاوره و پاسخ نهاد نمايندگى مقام معظم رهبرى در دانشگاه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با همكارى گروه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علمى، بيش از 70 هزار پرسش دانشجويى را در موضوعات مختلف انديشه دينى، مشاوره، احكام و... پاسخ داده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اداره داراى هشت گروه علمى و تخصصى، به شرح زير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گروه قرآن و حديث؛</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2. گروه احكام؛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3. گروه فلسفه، كلام و دين پژوهى؛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4. گروه اخلاق و عرفان؛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5. گروه تربيتى و روان شناسى؛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6. گروه انديشه سياسى؛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7. گروه فرهنگى و اجتماعى؛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8. گروه تاريخ و سيره.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چه پيش رو داريد، بخشى از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است كه به طور عمده توسط محقق ارجمند حجه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الاسلام والمسلمين حميدرضا شاكرين(زيدعزّه) پاسخ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دهى و بازپژوهى شده و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چند نيز توسط محقق ارجمند شهيد حجه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الاسلام والمسلمين محمدرضا كاشفى رحمه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 پاسخ داده شده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بر آنيم با توفيق خداوند، به تدريج ادامه اين مجموعه را تقديم شما خوبان كنيم. پيشنهادها و انتقادهاى سازنده شما، راهنماى ما در ارايه شايسته و پربارِ مجموعه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از اين دست خواهد بود.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پايان از تلاش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مخلصانه مؤلفان محترم و مجموعه همكاران اداره مشاوره و پاسخ، به خصوص حجه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الاسلام صالح قنادى(زيدعزّه) كه در بازخوانى و آماده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سازى اين اثر تلاش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تشكر و قدردانى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دوام توفيقات اين عزيزان را در جهت خدمت بيشتر به مكتب اهل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بيت (علیهم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و ارتقاء فرهنگ دينى جامعه - به ويژه دانشگاهيان - از خداوند متعال مسئلت داريم.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imes New Roman" w:eastAsia="Times New Roman" w:hAnsi="Times New Roman" w:cs="B Badr" w:hint="cs"/>
          <w:sz w:val="24"/>
          <w:szCs w:val="24"/>
          <w:rtl/>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چيستى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 xml:space="preserve">تعريف دين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1. تعريف دين چيست؟ يك تعريف كلى از دين بيان كنيد.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معناى لغوى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در لغت به معناى راستكار شدن، اطاعت نمودن، پاداش، عادت، حساب، كيش، پرهيزگارى و... آمده است. در اصطلاح، تعاريف گوناگونى درباره دين ارايه شده است. با توجه به تنوع و ناهمگونى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اين تعاريف، لازم است ابتدا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بايسته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تعريف مناسب را بررسى كنيم و سپس تعاريف موجود را به اختصار بازكاويم.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بايسته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تعريف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اساسى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شروط تعريف عبارت است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بيانگرى و وضوح</w:t>
      </w:r>
      <w:bookmarkStart w:id="1" w:name="_ftnref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w:t>
      </w:r>
      <w:r w:rsidRPr="002F5578">
        <w:rPr>
          <w:rFonts w:ascii="Tahoma" w:eastAsia="Times New Roman" w:hAnsi="Tahoma" w:cs="B Badr"/>
          <w:sz w:val="18"/>
          <w:szCs w:val="18"/>
          <w:rtl/>
        </w:rPr>
        <w:fldChar w:fldCharType="end"/>
      </w:r>
      <w:bookmarkEnd w:id="1"/>
      <w:r w:rsidRPr="002F5578">
        <w:rPr>
          <w:rFonts w:ascii="Tahoma" w:eastAsia="Times New Roman" w:hAnsi="Tahoma" w:cs="B Badr" w:hint="cs"/>
          <w:sz w:val="18"/>
          <w:szCs w:val="18"/>
          <w:rtl/>
          <w:lang w:bidi="fa-IR"/>
        </w:rPr>
        <w:t>، به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كه به روشنى معنا را به ذهن منتقل سازدو از ابهام و اجمال پيراسته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فراگير بودن و جامعيت</w:t>
      </w:r>
      <w:bookmarkStart w:id="2" w:name="_ftnref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w:t>
      </w:r>
      <w:r w:rsidRPr="002F5578">
        <w:rPr>
          <w:rFonts w:ascii="Tahoma" w:eastAsia="Times New Roman" w:hAnsi="Tahoma" w:cs="B Badr"/>
          <w:sz w:val="18"/>
          <w:szCs w:val="18"/>
          <w:rtl/>
        </w:rPr>
        <w:fldChar w:fldCharType="end"/>
      </w:r>
      <w:bookmarkEnd w:id="2"/>
      <w:r w:rsidRPr="002F5578">
        <w:rPr>
          <w:rFonts w:ascii="Tahoma" w:eastAsia="Times New Roman" w:hAnsi="Tahoma" w:cs="B Badr" w:hint="cs"/>
          <w:sz w:val="18"/>
          <w:szCs w:val="18"/>
          <w:rtl/>
          <w:lang w:bidi="fa-IR"/>
        </w:rPr>
        <w:t>، به عبارت ديگر تعريف بايد ـ حدالامكان ـ به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باشد كه همه وجوه و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ذاتى معرَّف را بر گيرد، نه اين كه بخشى را برگيرد و بخش ديگر را فروگذارد.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تمايز</w:t>
      </w:r>
      <w:bookmarkStart w:id="3" w:name="_ftnref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w:t>
      </w:r>
      <w:r w:rsidRPr="002F5578">
        <w:rPr>
          <w:rFonts w:ascii="Tahoma" w:eastAsia="Times New Roman" w:hAnsi="Tahoma" w:cs="B Badr"/>
          <w:sz w:val="18"/>
          <w:szCs w:val="18"/>
          <w:rtl/>
        </w:rPr>
        <w:fldChar w:fldCharType="end"/>
      </w:r>
      <w:bookmarkEnd w:id="3"/>
      <w:r w:rsidRPr="002F5578">
        <w:rPr>
          <w:rFonts w:ascii="Tahoma" w:eastAsia="Times New Roman" w:hAnsi="Tahoma" w:cs="B Badr" w:hint="cs"/>
          <w:sz w:val="18"/>
          <w:szCs w:val="18"/>
          <w:rtl/>
          <w:lang w:bidi="fa-IR"/>
        </w:rPr>
        <w:t xml:space="preserve"> و مانعيت، تعريف بايد از چنان مرزبندى دقيقى برخوردار باشدكه به خوبى بتواند بين معرَّف و امور ديگر تمايز نهد.</w:t>
      </w:r>
      <w:bookmarkStart w:id="4" w:name="_ftnref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[4]</w:t>
      </w:r>
      <w:r w:rsidRPr="002F5578">
        <w:rPr>
          <w:rFonts w:ascii="Tahoma" w:eastAsia="Times New Roman" w:hAnsi="Tahoma" w:cs="B Badr"/>
          <w:sz w:val="24"/>
          <w:szCs w:val="24"/>
          <w:rtl/>
        </w:rPr>
        <w:fldChar w:fldCharType="end"/>
      </w:r>
      <w:bookmarkEnd w:id="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مشكل تعريف دين؛ تعريف دين به حد تام اگر محال نباشد به غايت دشوار است. اين مسئله اختصاص به دين ندارد و بسيارى از ديگر امور به ويژه پديده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انسانى و اجتماعى را نيز شامل است. در عين حال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به تعريفى اعتمادپذير كه شامل عمده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لوازم آن باشد دست يافت.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تنوع تعريف دين؛ انديشوران و متفكران تلاش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زيادى در جهت ارايه تعريفى از «دين»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هر يك از انديشمندان از منظر خاصى به دين نظر كرده و تعريفى همسو با همان زاويه نگرش به دست آورده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تعاريفى كه در اين باب بيان شده بالغ بر صدها تعريف است كه به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مختلفى تقسيم پذيرند، از جمله: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تعاريف روان شناختى</w:t>
      </w:r>
      <w:bookmarkStart w:id="5" w:name="_ftnref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[5]</w:t>
      </w:r>
      <w:r w:rsidRPr="002F5578">
        <w:rPr>
          <w:rFonts w:ascii="Tahoma" w:eastAsia="Times New Roman" w:hAnsi="Tahoma" w:cs="B Badr"/>
          <w:sz w:val="18"/>
          <w:szCs w:val="18"/>
          <w:rtl/>
        </w:rPr>
        <w:fldChar w:fldCharType="end"/>
      </w:r>
      <w:bookmarkEnd w:id="5"/>
      <w:r w:rsidRPr="002F5578">
        <w:rPr>
          <w:rFonts w:ascii="Tahoma" w:eastAsia="Times New Roman" w:hAnsi="Tahoma" w:cs="B Badr" w:hint="cs"/>
          <w:sz w:val="18"/>
          <w:szCs w:val="18"/>
          <w:rtl/>
          <w:lang w:bidi="fa-IR"/>
        </w:rPr>
        <w:t>،     2. تعاريف جامعه شناختى</w:t>
      </w:r>
      <w:bookmarkStart w:id="6" w:name="_ftnref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[6]</w:t>
      </w:r>
      <w:r w:rsidRPr="002F5578">
        <w:rPr>
          <w:rFonts w:ascii="Tahoma" w:eastAsia="Times New Roman" w:hAnsi="Tahoma" w:cs="B Badr"/>
          <w:sz w:val="18"/>
          <w:szCs w:val="18"/>
          <w:rtl/>
        </w:rPr>
        <w:fldChar w:fldCharType="end"/>
      </w:r>
      <w:bookmarkEnd w:id="6"/>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تعاريف اخلاق گرايانه</w:t>
      </w:r>
      <w:bookmarkStart w:id="7" w:name="_ftnref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[7]</w:t>
      </w:r>
      <w:r w:rsidRPr="002F5578">
        <w:rPr>
          <w:rFonts w:ascii="Tahoma" w:eastAsia="Times New Roman" w:hAnsi="Tahoma" w:cs="B Badr"/>
          <w:sz w:val="18"/>
          <w:szCs w:val="18"/>
          <w:rtl/>
        </w:rPr>
        <w:fldChar w:fldCharType="end"/>
      </w:r>
      <w:bookmarkEnd w:id="7"/>
      <w:r w:rsidRPr="002F5578">
        <w:rPr>
          <w:rFonts w:ascii="Tahoma" w:eastAsia="Times New Roman" w:hAnsi="Tahoma" w:cs="B Badr" w:hint="cs"/>
          <w:sz w:val="18"/>
          <w:szCs w:val="18"/>
          <w:rtl/>
          <w:lang w:bidi="fa-IR"/>
        </w:rPr>
        <w:t>،     4. تعاريف غايت گرايانه</w:t>
      </w:r>
      <w:bookmarkStart w:id="8" w:name="_ftnref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[8]</w:t>
      </w:r>
      <w:r w:rsidRPr="002F5578">
        <w:rPr>
          <w:rFonts w:ascii="Tahoma" w:eastAsia="Times New Roman" w:hAnsi="Tahoma" w:cs="B Badr"/>
          <w:sz w:val="18"/>
          <w:szCs w:val="18"/>
          <w:rtl/>
        </w:rPr>
        <w:fldChar w:fldCharType="end"/>
      </w:r>
      <w:bookmarkEnd w:id="8"/>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تعاريف كاركرد گرايانه</w:t>
      </w:r>
      <w:bookmarkStart w:id="9" w:name="_ftnref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[9]</w:t>
      </w:r>
      <w:r w:rsidRPr="002F5578">
        <w:rPr>
          <w:rFonts w:ascii="Tahoma" w:eastAsia="Times New Roman" w:hAnsi="Tahoma" w:cs="B Badr"/>
          <w:sz w:val="18"/>
          <w:szCs w:val="18"/>
          <w:rtl/>
        </w:rPr>
        <w:fldChar w:fldCharType="end"/>
      </w:r>
      <w:bookmarkEnd w:id="9"/>
      <w:r w:rsidRPr="002F5578">
        <w:rPr>
          <w:rFonts w:ascii="Tahoma" w:eastAsia="Times New Roman" w:hAnsi="Tahoma" w:cs="B Badr" w:hint="cs"/>
          <w:sz w:val="18"/>
          <w:szCs w:val="18"/>
          <w:rtl/>
          <w:lang w:bidi="fa-IR"/>
        </w:rPr>
        <w:t>،     6. تعاريف خرد گرايانه</w:t>
      </w:r>
      <w:bookmarkStart w:id="10" w:name="_ftnref1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[10]</w:t>
      </w:r>
      <w:r w:rsidRPr="002F5578">
        <w:rPr>
          <w:rFonts w:ascii="Tahoma" w:eastAsia="Times New Roman" w:hAnsi="Tahoma" w:cs="B Badr"/>
          <w:sz w:val="18"/>
          <w:szCs w:val="18"/>
          <w:rtl/>
        </w:rPr>
        <w:fldChar w:fldCharType="end"/>
      </w:r>
      <w:bookmarkEnd w:id="10"/>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 تعاريف شهود گرايانه</w:t>
      </w:r>
      <w:bookmarkStart w:id="11" w:name="_ftnref1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[11]</w:t>
      </w:r>
      <w:r w:rsidRPr="002F5578">
        <w:rPr>
          <w:rFonts w:ascii="Tahoma" w:eastAsia="Times New Roman" w:hAnsi="Tahoma" w:cs="B Badr"/>
          <w:sz w:val="18"/>
          <w:szCs w:val="18"/>
          <w:rtl/>
        </w:rPr>
        <w:fldChar w:fldCharType="end"/>
      </w:r>
      <w:bookmarkEnd w:id="11"/>
      <w:r w:rsidRPr="002F5578">
        <w:rPr>
          <w:rFonts w:ascii="Tahoma" w:eastAsia="Times New Roman" w:hAnsi="Tahoma" w:cs="B Badr" w:hint="cs"/>
          <w:sz w:val="18"/>
          <w:szCs w:val="18"/>
          <w:rtl/>
          <w:lang w:bidi="fa-IR"/>
        </w:rPr>
        <w:t>،     8. تعاريف تحويل گرايانه</w:t>
      </w:r>
      <w:bookmarkStart w:id="12" w:name="_ftnref1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[12]</w:t>
      </w:r>
      <w:r w:rsidRPr="002F5578">
        <w:rPr>
          <w:rFonts w:ascii="Tahoma" w:eastAsia="Times New Roman" w:hAnsi="Tahoma" w:cs="B Badr"/>
          <w:sz w:val="18"/>
          <w:szCs w:val="18"/>
          <w:rtl/>
        </w:rPr>
        <w:fldChar w:fldCharType="end"/>
      </w:r>
      <w:bookmarkEnd w:id="12"/>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و...</w:t>
      </w:r>
      <w:bookmarkStart w:id="13" w:name="_ftnref1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[13]</w:t>
      </w:r>
      <w:r w:rsidRPr="002F5578">
        <w:rPr>
          <w:rFonts w:ascii="Tahoma" w:eastAsia="Times New Roman" w:hAnsi="Tahoma" w:cs="B Badr"/>
          <w:sz w:val="18"/>
          <w:szCs w:val="18"/>
          <w:rtl/>
        </w:rPr>
        <w:fldChar w:fldCharType="end"/>
      </w:r>
      <w:bookmarkEnd w:id="13"/>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فارغ از نقدهايى كه به طور خاص بر هر يك از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ياد شده وارد است،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غالب تعاريف ياد شده كه ناشى از نوع نگرش غربى به دين است عبارت است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عدم جامعيت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عبارت ديگر هيچ يك از رهيافت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مزبور از شمول و جامعيت برخوردار نيست، بلكه به فرض صحت، تنها وجهى از وجوه «دين» يا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گرايى» و تدين مؤمنان را مورد توجه قرار داده و از ديگر وجوه و يا ماهيت اساسى دين غفلت نموده و گرفتار مغالطه «كنه و وجه» و يا «جزء و كل» و يا «لازم و ملزوم» گرديده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خاستگاه برون دينى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غالب تعاريف اشاره شده داراى خاستگاه برون دينى است و فارغ از درون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مايه و محتواى پيام و مضمون و مؤلفه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 به تعريف دين پرداخته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در حالى كه هر تعريفى از دين بايد به درستى بر دين منطبق شود، لاجرم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از درون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مايه آن گسسته و بيگانه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بيگانگى نسبت به حقانيت و بطلان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آن چه موضوع تعاريف ياد شده است اساسا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موجود و محقق است، با تفاوت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تمايزاتى از زمين تا آسمان. اين خود يكى از رموز اساسى ناكامى تعاريف مورد اشاره در ارايه تصويرى اعتمادپذير از دين است.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موجود و محقَّق داراى چنان تنوع و ناهمگونى هستند كه به سختى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وجوه مشتركى از آنها به دست آورد كه به خوبى نمايانگر ماهيت و اركان اساسى دين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عنوان مثال «گيسلر»</w:t>
      </w:r>
      <w:bookmarkStart w:id="14" w:name="_ftnref1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[14]</w:t>
      </w:r>
      <w:r w:rsidRPr="002F5578">
        <w:rPr>
          <w:rFonts w:ascii="Tahoma" w:eastAsia="Times New Roman" w:hAnsi="Tahoma" w:cs="B Badr"/>
          <w:sz w:val="18"/>
          <w:szCs w:val="18"/>
          <w:rtl/>
        </w:rPr>
        <w:fldChar w:fldCharType="end"/>
      </w:r>
      <w:bookmarkEnd w:id="14"/>
      <w:r w:rsidRPr="002F5578">
        <w:rPr>
          <w:rFonts w:ascii="Tahoma" w:eastAsia="Times New Roman" w:hAnsi="Tahoma" w:cs="B Badr" w:hint="cs"/>
          <w:sz w:val="18"/>
          <w:szCs w:val="18"/>
          <w:rtl/>
          <w:lang w:bidi="fa-IR"/>
        </w:rPr>
        <w:t xml:space="preserve">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كوشد با شناخت عناصر مشترك اديان به تعريف دينبپردازد. او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«تلاش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كه براى تعريف دين شده است عموما در كسب استقبال همگانى ناموفق بوده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و با اين همه بخش عظيمى از اين تعاريف، حداقل شامل يك عنصر مشترك هستند: «آگاهى از امر متعالى»</w:t>
      </w:r>
      <w:bookmarkStart w:id="15" w:name="_ftnref1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[15]</w:t>
      </w:r>
      <w:r w:rsidRPr="002F5578">
        <w:rPr>
          <w:rFonts w:ascii="Tahoma" w:eastAsia="Times New Roman" w:hAnsi="Tahoma" w:cs="B Badr"/>
          <w:sz w:val="18"/>
          <w:szCs w:val="18"/>
          <w:rtl/>
        </w:rPr>
        <w:fldChar w:fldCharType="end"/>
      </w:r>
      <w:bookmarkEnd w:id="15"/>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آنچه گيسلر امر متعالى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خواند نه خداوند، بلكه مفهومى اعم است؛ به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كه بر خدا و غير خدا انطباق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پذيرد: «برهمن در مذهب هندو، نيروانا در مذهب بوديسم، تائو در مذهب تائوئيسم، همه در نظر شلاير ماخر، نيومن در ديدگاه اتو و وجود ـ وراى ـ وجود در تفكر تيليخ تماما راه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لحاظ امر متعالى است»</w:t>
      </w:r>
      <w:bookmarkStart w:id="16" w:name="_ftnref1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[16]</w:t>
      </w:r>
      <w:r w:rsidRPr="002F5578">
        <w:rPr>
          <w:rFonts w:ascii="Tahoma" w:eastAsia="Times New Roman" w:hAnsi="Tahoma" w:cs="B Badr"/>
          <w:sz w:val="18"/>
          <w:szCs w:val="18"/>
          <w:rtl/>
        </w:rPr>
        <w:fldChar w:fldCharType="end"/>
      </w:r>
      <w:bookmarkEnd w:id="16"/>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اشكال جدى در اين تعريف آن است كه هيچ يك از شرايط تعريف را دارا نيست، زيرا: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چندان واضح نيست كه «امر متعالى» بر چه چيزى دلالت دارد و تهى از وضوح مفهومى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دين صرفا آگاهى از «امر متعالى» و سرسپردگى در برابر آن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«امر متعالى» چه بسا در مكاتب غيردينى نيز يافت شود، كما اين كه غايت برين در تفكر ماركسيستى كمون بزرگ و حل تضادها و نفى طبقات است. بنابراين تعريف ياد شده از مانعيت نيز برخوردار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روش انديشمندان مسلمان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برابر رويكردهاى ياد شده عالمان وانديشمندان مسلمان رويكردى ديگر برگزيده و در تعريف دين به امور زير بهاى جدى داده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خاستگاه درون دينى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عالمان دين غالبا در تعريف دين به متن و درون آن نظر كرده و كوشيده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دين را آنچنان كه خود معرفى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براساس درون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مايه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مؤلفه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داخلى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اش توصيف كنند.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ناظر به دين «حق» بودن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عالمان و انديشمندان مسلمان عمدتا در جست و جوى تعريف دين حق و مقبول الهى (اسلام) بوده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نه ارايه تعريفى فراگيرنده نظام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عقيدتى باطل كه دامنه آن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غير توحيدى و خداگريز را نيز در بر گيرد.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جامعيت و شمول</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تلاش عالمان مسلمان اين بوده است كه در مقام تعريف دين هيچ يك از مؤلفه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اساسى آن را فرونگذارند، البته چنان كه گفته آمد ارايه تعريفى «جامع و مانع» از دين به سادگى امكان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 نيست، از اين رو غالب انديشمندان مسلمان كوشيده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تا در حد امكان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اوصاف دين را بنمايانند. برخى از اين تعاريف عبارتند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علامه طباطبايى(ره): دين را چنين معرفى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«دين عقايد و دستورهاى عملى و اخلاقى اسلام است كه پيامبران از طرف خدا براى راهنمايى و هدايت بشر آورده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دانستن اين عقايد و انجام اين دستورها سبب خوشبختى انسان در دو جهان است.</w:t>
      </w:r>
      <w:bookmarkStart w:id="17" w:name="_ftnref1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[17]</w:t>
      </w:r>
      <w:r w:rsidRPr="002F5578">
        <w:rPr>
          <w:rFonts w:ascii="Tahoma" w:eastAsia="Times New Roman" w:hAnsi="Tahoma" w:cs="B Badr"/>
          <w:sz w:val="24"/>
          <w:szCs w:val="24"/>
          <w:rtl/>
        </w:rPr>
        <w:fldChar w:fldCharType="end"/>
      </w:r>
      <w:bookmarkEnd w:id="1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او در جاى ديگر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 آن [دين] روش مخصوصى در زندگى است كه صلاح دنيا را به طورى كه موافق كمال اخروى و حيات دائمى حقيقى باشد تأمين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نمايد. پس در شريعت بايد قانون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وجود داشته باشد كه روش زندگانى را به اندازه احتياج روشن سازد...».</w:t>
      </w:r>
      <w:bookmarkStart w:id="18" w:name="_ftnref1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[18]</w:t>
      </w:r>
      <w:r w:rsidRPr="002F5578">
        <w:rPr>
          <w:rFonts w:ascii="Tahoma" w:eastAsia="Times New Roman" w:hAnsi="Tahoma" w:cs="B Badr"/>
          <w:sz w:val="24"/>
          <w:szCs w:val="24"/>
          <w:rtl/>
        </w:rPr>
        <w:fldChar w:fldCharType="end"/>
      </w:r>
      <w:bookmarkEnd w:id="1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آيه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جوادى آملى: دين، «مجموعه معارف نظرى و عملى قدسى است؛ يعنى، مجموعه گزاره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ناظر به واقع و عمل كه حول محور قدسى، شكل گرفته است. در حقيقت، دين «مجموعه معارف دست اول است كه معمولاً در متونى مقدس گرد آمده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 تطبيق تعريف مزبور بر اسلام، اين دين عبارت است از: «مجموعه معارفى كه در نسبت با خداوند، تدوين يافته و در متن مقدس قرآن و سنت گرد آمده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bookmarkStart w:id="19" w:name="_ftnref1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[19]</w:t>
      </w:r>
      <w:r w:rsidRPr="002F5578">
        <w:rPr>
          <w:rFonts w:ascii="Tahoma" w:eastAsia="Times New Roman" w:hAnsi="Tahoma" w:cs="B Badr"/>
          <w:sz w:val="24"/>
          <w:szCs w:val="24"/>
          <w:rtl/>
        </w:rPr>
        <w:fldChar w:fldCharType="end"/>
      </w:r>
      <w:bookmarkEnd w:id="1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آية 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مصباح يزدى: دين «مجموعه عقايد، اخلاق، قوانين و مقررات اجرايى است كه خداوند آن را براى هدايت بشر فرستاده تا انسان، در پرتو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آن، هوا و هوس خود را كنترل و آزادى حقيقى خويش را تأمين كند. دين الهى به حقيقت انسان و نيازهاى او توجه داشته و برنامه كامل و همه جانبه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ارايه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كه انتظارات او را از همه نظر برآورده سازد».</w:t>
      </w:r>
      <w:bookmarkStart w:id="20" w:name="_ftnref2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[20]</w:t>
      </w:r>
      <w:r w:rsidRPr="002F5578">
        <w:rPr>
          <w:rFonts w:ascii="Tahoma" w:eastAsia="Times New Roman" w:hAnsi="Tahoma" w:cs="B Badr"/>
          <w:sz w:val="24"/>
          <w:szCs w:val="24"/>
          <w:rtl/>
        </w:rPr>
        <w:fldChar w:fldCharType="end"/>
      </w:r>
      <w:bookmarkEnd w:id="2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انسان و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2. راز دين گرايى انسان چيست و چگونه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رابطه انسان و دين را توصيف كرد؟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اختصار رابطه انسان و دين را با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زير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توصيف كرد: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ذاتى بودن؛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گرايش انسان به دين امرى ذاتى، عميق و ريشه دار است. دين نه تنها تأمين كننده بسيارى از حاجات انسان است، بلكه خود نيازى بنيادين و نهفته در ژرفاى وجود آدمى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«تانه گى دوكه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«حس مذهبى يكى از عناصر اوليه ثابت و طبيعى روح انسانى است. اصلى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و ماهوى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قسمت آن به هيچ يك از رويدادهاى ديگر قابل تبديل نيست، بلكه نحوه ادراك فطرى وراء عقلى است كه يكى از چشمه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آن از ژرفاى روان ناخود آگاه فوران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نسبت به مفاهيم زيبايى (مربوط به هنر) و نيكى (مربوط به اخلاق) و راستى (مربوط به علم)، مفهوم دينى، يا به طور صحيح</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مفهوم مقدس، مقوله چهارمى است كه داراى همان اصالت و استقلال سه مفهوم ديگر است»</w:t>
      </w:r>
      <w:bookmarkStart w:id="21" w:name="_ftnref2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[21]</w:t>
      </w:r>
      <w:r w:rsidRPr="002F5578">
        <w:rPr>
          <w:rFonts w:ascii="Tahoma" w:eastAsia="Times New Roman" w:hAnsi="Tahoma" w:cs="B Badr"/>
          <w:sz w:val="18"/>
          <w:szCs w:val="18"/>
          <w:rtl/>
        </w:rPr>
        <w:fldChar w:fldCharType="end"/>
      </w:r>
      <w:bookmarkEnd w:id="21"/>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«آلكسيس كارل» نيز بر آن است كه: «احساس عرفانى [دينى] جنبشى است كه از اعماق فطرت سرچشمه گرفته است و يك غريزه اصلى است»</w:t>
      </w:r>
      <w:bookmarkStart w:id="22" w:name="_ftnref2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[22]</w:t>
      </w:r>
      <w:r w:rsidRPr="002F5578">
        <w:rPr>
          <w:rFonts w:ascii="Tahoma" w:eastAsia="Times New Roman" w:hAnsi="Tahoma" w:cs="B Badr"/>
          <w:sz w:val="18"/>
          <w:szCs w:val="18"/>
          <w:rtl/>
        </w:rPr>
        <w:fldChar w:fldCharType="end"/>
      </w:r>
      <w:bookmarkEnd w:id="22"/>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همو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«فقدان احساس اخلاقى و عرفانى در ميان اكثريت عناصر فعال يك ملت، زمينه زوال قطعى ملت و انقياد او را در بند بيگانه تدارك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بيند؛ سقوط يونان قديم معلول چنين عاملى بود.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نگاه «تولستوى» نيز «ايمان آن چيزى است كه انسان با آن زندگى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23" w:name="_ftnref2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[23]</w:t>
      </w:r>
      <w:r w:rsidRPr="002F5578">
        <w:rPr>
          <w:rFonts w:ascii="Tahoma" w:eastAsia="Times New Roman" w:hAnsi="Tahoma" w:cs="B Badr"/>
          <w:sz w:val="24"/>
          <w:szCs w:val="24"/>
          <w:rtl/>
        </w:rPr>
        <w:fldChar w:fldCharType="end"/>
      </w:r>
      <w:bookmarkEnd w:id="2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استاد مطهرى در توضيح اين سخن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«يعنى ايمان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سرمايه زندگى است». به نظر وى مردم به برخى از سرمايه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زندگى مانند سلامت، امنيت، ثروت و رفاه و... توجه دارند، اما به يك سرمايه بزرگ كه نامش ايمان است توجه ندارند؛ چرا كه آنان اصولاً محسوسات و ماديات را بيش از معقولات و معنويات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شناسند</w:t>
      </w:r>
      <w:bookmarkStart w:id="24" w:name="_ftnref2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[24]</w:t>
      </w:r>
      <w:r w:rsidRPr="002F5578">
        <w:rPr>
          <w:rFonts w:ascii="Tahoma" w:eastAsia="Times New Roman" w:hAnsi="Tahoma" w:cs="B Badr"/>
          <w:sz w:val="18"/>
          <w:szCs w:val="18"/>
          <w:rtl/>
        </w:rPr>
        <w:fldChar w:fldCharType="end"/>
      </w:r>
      <w:bookmarkEnd w:id="24"/>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نظر «ويل دورانت» نيز دين روح زندگى است، او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«زندگى بدون دين ملال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انگيز و پست است، مانند جسدى است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روح».</w:t>
      </w:r>
      <w:bookmarkStart w:id="25" w:name="_ftnref2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[25]</w:t>
      </w:r>
      <w:r w:rsidRPr="002F5578">
        <w:rPr>
          <w:rFonts w:ascii="Tahoma" w:eastAsia="Times New Roman" w:hAnsi="Tahoma" w:cs="B Badr"/>
          <w:sz w:val="24"/>
          <w:szCs w:val="24"/>
          <w:rtl/>
        </w:rPr>
        <w:fldChar w:fldCharType="end"/>
      </w:r>
      <w:bookmarkEnd w:id="2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قريب به اين مضمون را در سخن «ويليام جيمز»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يافت. او مدعى است: «ايمان يكى از قوايى است كه بشر به مدد آن زندگى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فقدان كامل آن در حكم سقوط بشر است».</w:t>
      </w:r>
      <w:bookmarkStart w:id="26" w:name="_ftnref2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[26]</w:t>
      </w:r>
      <w:r w:rsidRPr="002F5578">
        <w:rPr>
          <w:rFonts w:ascii="Tahoma" w:eastAsia="Times New Roman" w:hAnsi="Tahoma" w:cs="B Badr"/>
          <w:sz w:val="24"/>
          <w:szCs w:val="24"/>
          <w:rtl/>
        </w:rPr>
        <w:fldChar w:fldCharType="end"/>
      </w:r>
      <w:bookmarkEnd w:id="2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همگانى بودن؛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لازمه ذاتى بودن دين گرايى همگانى بودن آن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«اريك فروم» بر اين نكته تأكيد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كه: «هيچ كس نيست كه به دينى نيازمند نباشد و حدودى براى جهت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يابى و موضوعى براى دلبستگى خويش نيابد».</w:t>
      </w:r>
      <w:bookmarkStart w:id="27" w:name="_ftnref2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[27]</w:t>
      </w:r>
      <w:r w:rsidRPr="002F5578">
        <w:rPr>
          <w:rFonts w:ascii="Tahoma" w:eastAsia="Times New Roman" w:hAnsi="Tahoma" w:cs="B Badr"/>
          <w:sz w:val="24"/>
          <w:szCs w:val="24"/>
          <w:rtl/>
        </w:rPr>
        <w:fldChar w:fldCharType="end"/>
      </w:r>
      <w:bookmarkEnd w:id="2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امروزه جامعه شناسان از انسان به عنوان هورليجيوسوس (انسان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ورز) سخن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گويند، چرا كه براساس جديدترين پژوهش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جامعه شناختى از آفريقاى جنوبى گرفته تا آمريكا كه پيشرفته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جامعه بشرى (از نظر فرهنگ مادى) است، بيشتر از نود و پنج درصد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به وجود خداوند ايمان دارند.</w:t>
      </w:r>
      <w:bookmarkStart w:id="28" w:name="_ftnref2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[28]</w:t>
      </w:r>
      <w:r w:rsidRPr="002F5578">
        <w:rPr>
          <w:rFonts w:ascii="Tahoma" w:eastAsia="Times New Roman" w:hAnsi="Tahoma" w:cs="B Badr"/>
          <w:sz w:val="24"/>
          <w:szCs w:val="24"/>
          <w:rtl/>
        </w:rPr>
        <w:fldChar w:fldCharType="end"/>
      </w:r>
      <w:bookmarkEnd w:id="2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ديرينگى؛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 توجه به ذاتى بودن گرايش به دين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آن را يكى از نخستين مظاهر حيات بشر و به تعبير ديگر همزاد او دانست. تاريخ زندگى بشر 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كه در هيچ دوره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بشريت بدون دين زندگى نكرده و همواره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ورزى از بارزترين مظاهر حيات انسان بوده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«ماكس مولر» در رابطه با ديرينگى مظاهر ديندارى در نوع انسان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«گذشتگان ما از آن زمان به درگاه خداوند سر فرود آورده بودند كه حتى براى خدا نامى هم نتوانسته بودند بگذارند».</w:t>
      </w:r>
      <w:bookmarkStart w:id="29" w:name="_ftnref2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[29]</w:t>
      </w:r>
      <w:r w:rsidRPr="002F5578">
        <w:rPr>
          <w:rFonts w:ascii="Tahoma" w:eastAsia="Times New Roman" w:hAnsi="Tahoma" w:cs="B Badr"/>
          <w:sz w:val="24"/>
          <w:szCs w:val="24"/>
          <w:rtl/>
        </w:rPr>
        <w:fldChar w:fldCharType="end"/>
      </w:r>
      <w:bookmarkEnd w:id="2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پايايى و مانايى؛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نياز انسان به دين امرى جاودان و زوال ناپذيراست. لازمه ذاتى بودن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ورزى اين است كه دين هم چون ديگر غرايز و نيازهاى ذاتى انسان همپاى حيات بشر بپايد و آينده بشريت را هم چون گذشته در نوردد. لاجرم گسست بين انسان و دين را هرگز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و نبايد انتظار داشت.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بهاءالدين خرمشاهى پس از نقل سخن رونالد اينگلهارت، مبنى بر همگانى و همه جايى بودن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ورزى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«همين واقعيت، نظر و نظريه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را كه مدعى بود با پيشرفت اجتماعى و افزايش رفاه مادى، دين و انديشه دينى انحطاط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يابد، ابطال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30" w:name="_ftnref3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[30]</w:t>
      </w:r>
      <w:r w:rsidRPr="002F5578">
        <w:rPr>
          <w:rFonts w:ascii="Tahoma" w:eastAsia="Times New Roman" w:hAnsi="Tahoma" w:cs="B Badr"/>
          <w:sz w:val="18"/>
          <w:szCs w:val="18"/>
          <w:rtl/>
        </w:rPr>
        <w:fldChar w:fldCharType="end"/>
      </w:r>
      <w:bookmarkEnd w:id="30"/>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جاذبه و نفوذ؛</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تأثير گذارى ژرف و نفوذ دين در اعماق وجود آدمى پديده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وصف</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ناپذير است. جاذبه حقيقت در دين و تناسب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آن با فطرت بشر چنان تأثيرى دارد كه هيچ زبانى قادر به توصيف آن نيست. نمونه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از اين تأثير شگرف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در رخدادهاى تاريخى دين مانند قرار گرفتن ابراهيم در آتش، ذبح اسماعيل، ايمان آوردن ساحران فرعون به موسى و مصلوب شدن آنان توسط فرعون و هزاران حادثه ديگر جستجو كرد.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«ارنست رنان» در پايندگى و ژرفايى تأثير دين در نهاد انسان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«ممكن است روزى هر چه را دوست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دارم نابود و از هم پاشيده شود و هر چه را كه نزد من لذت بخش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و بهترين نعمت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حيات است از ميان برود، و نيز ممكن است آزادى به كار بردن عقل و دانش و هنر بيهوده گردد ولى محال است كه علاقه به دين متلاشى يا محو شود، بلكه همواره و هميشه باقى خواهد ماند و در كشور وجود من شاهدى صادق و گواهى ناطق بر بطلان ماديت خواهد بود».</w:t>
      </w:r>
      <w:bookmarkStart w:id="31" w:name="_ftnref3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[31]</w:t>
      </w:r>
      <w:r w:rsidRPr="002F5578">
        <w:rPr>
          <w:rFonts w:ascii="Tahoma" w:eastAsia="Times New Roman" w:hAnsi="Tahoma" w:cs="B Badr"/>
          <w:sz w:val="24"/>
          <w:szCs w:val="24"/>
          <w:rtl/>
        </w:rPr>
        <w:fldChar w:fldCharType="end"/>
      </w:r>
      <w:bookmarkEnd w:id="3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همه آنچه گفته آمد را در يك آيه زيباى قرآن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يافت كه رمز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گرايى انسان را چنين ترسيم كرده است: </w:t>
      </w:r>
      <w:r w:rsidRPr="002F5578">
        <w:rPr>
          <w:rFonts w:ascii="Tahoma" w:eastAsia="Times New Roman" w:hAnsi="Tahoma" w:cs="B Badr" w:hint="cs"/>
          <w:b/>
          <w:bCs/>
          <w:color w:val="008000"/>
          <w:sz w:val="18"/>
          <w:szCs w:val="18"/>
          <w:rtl/>
          <w:lang w:bidi="fa-IR"/>
        </w:rPr>
        <w:t>«فَأَقِمْ وَجْهَكَ لِلدِّينِ حَنِيفاً فِطْرَتَ اللّهِ الَّتي فَطَرَ النّاسَ عَلَيْها»</w:t>
      </w:r>
      <w:bookmarkStart w:id="32" w:name="_ftnref3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[32]</w:t>
      </w:r>
      <w:r w:rsidRPr="002F5578">
        <w:rPr>
          <w:rFonts w:ascii="Tahoma" w:eastAsia="Times New Roman" w:hAnsi="Tahoma" w:cs="B Badr"/>
          <w:sz w:val="18"/>
          <w:szCs w:val="18"/>
          <w:rtl/>
        </w:rPr>
        <w:fldChar w:fldCharType="end"/>
      </w:r>
      <w:bookmarkEnd w:id="32"/>
      <w:r w:rsidRPr="002F5578">
        <w:rPr>
          <w:rFonts w:ascii="Tahoma" w:eastAsia="Times New Roman" w:hAnsi="Tahoma" w:cs="B Badr" w:hint="cs"/>
          <w:sz w:val="18"/>
          <w:szCs w:val="18"/>
          <w:rtl/>
          <w:lang w:bidi="fa-IR"/>
        </w:rPr>
        <w:t>؛ «پيوسته رو به سوى دين پاك خداوند داشته باش كه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بر آن سرشته است و آفرينش الهى دگرگون نخواهد 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عقل و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پرسش 3. با وجود عقل چه نيازى به دين است و گستره اين نياز تا كجاست؟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پاسخ توجه به چند مطلب، بايسته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امام صادق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خطاب به هشام فرمود: </w:t>
      </w:r>
      <w:r w:rsidRPr="002F5578">
        <w:rPr>
          <w:rFonts w:ascii="Tahoma" w:eastAsia="Times New Roman" w:hAnsi="Tahoma" w:cs="B Badr" w:hint="cs"/>
          <w:b/>
          <w:bCs/>
          <w:color w:val="008000"/>
          <w:sz w:val="18"/>
          <w:szCs w:val="18"/>
          <w:rtl/>
          <w:lang w:bidi="fa-IR"/>
        </w:rPr>
        <w:t>«يا هشام! ان للّه على الناس حجتين: حجة ظاهرة و حجة باطنة: فامّا الظاهرة فالرّسل والانبياء و الائمّة (علیهم</w:t>
      </w:r>
      <w:r w:rsidRPr="002F5578">
        <w:rPr>
          <w:rFonts w:ascii="Cambria Math" w:eastAsia="Times New Roman" w:hAnsi="Cambria Math" w:cs="B Badr" w:hint="cs"/>
          <w:b/>
          <w:bCs/>
          <w:color w:val="008000"/>
          <w:sz w:val="18"/>
          <w:szCs w:val="18"/>
          <w:rtl/>
          <w:lang w:bidi="fa-IR"/>
        </w:rPr>
        <w:t> </w:t>
      </w:r>
      <w:r w:rsidRPr="002F5578">
        <w:rPr>
          <w:rFonts w:ascii="Tahoma" w:eastAsia="Times New Roman" w:hAnsi="Tahoma" w:cs="B Badr" w:hint="cs"/>
          <w:b/>
          <w:bCs/>
          <w:color w:val="008000"/>
          <w:sz w:val="18"/>
          <w:szCs w:val="18"/>
          <w:rtl/>
          <w:lang w:bidi="fa-IR"/>
        </w:rPr>
        <w:t>السلام)</w:t>
      </w:r>
      <w:r w:rsidRPr="002F5578">
        <w:rPr>
          <w:rFonts w:ascii="Cambria Math" w:eastAsia="Times New Roman" w:hAnsi="Cambria Math" w:cs="B Badr" w:hint="cs"/>
          <w:b/>
          <w:bCs/>
          <w:color w:val="008000"/>
          <w:sz w:val="18"/>
          <w:szCs w:val="18"/>
          <w:rtl/>
          <w:lang w:bidi="fa-IR"/>
        </w:rPr>
        <w:t> </w:t>
      </w:r>
      <w:r w:rsidRPr="002F5578">
        <w:rPr>
          <w:rFonts w:ascii="Tahoma" w:eastAsia="Times New Roman" w:hAnsi="Tahoma" w:cs="B Badr" w:hint="cs"/>
          <w:b/>
          <w:bCs/>
          <w:color w:val="008000"/>
          <w:sz w:val="18"/>
          <w:szCs w:val="18"/>
          <w:rtl/>
          <w:lang w:bidi="fa-IR"/>
        </w:rPr>
        <w:t xml:space="preserve"> و اما الباطنة فالعقول»</w:t>
      </w:r>
      <w:r w:rsidRPr="002F5578">
        <w:rPr>
          <w:rFonts w:ascii="Tahoma" w:eastAsia="Times New Roman" w:hAnsi="Tahoma" w:cs="B Badr" w:hint="cs"/>
          <w:sz w:val="18"/>
          <w:szCs w:val="18"/>
          <w:rtl/>
          <w:lang w:bidi="fa-IR"/>
        </w:rPr>
        <w:t>؛ «اى هشام! همانا كه خداوند بر مردم دو گونه حجت دارد: حجتى آشكار و حجتى پنهان؛ حجت آشكار او، رسولان، پيامبران و امامان هستند و حجّت پنهان عقول ايشان است»</w:t>
      </w:r>
      <w:bookmarkStart w:id="33" w:name="_ftnref3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[33]</w:t>
      </w:r>
      <w:r w:rsidRPr="002F5578">
        <w:rPr>
          <w:rFonts w:ascii="Tahoma" w:eastAsia="Times New Roman" w:hAnsi="Tahoma" w:cs="B Badr"/>
          <w:sz w:val="18"/>
          <w:szCs w:val="18"/>
          <w:rtl/>
        </w:rPr>
        <w:fldChar w:fldCharType="end"/>
      </w:r>
      <w:bookmarkEnd w:id="33"/>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xml:space="preserve">همچنين از آن حضرت خطاب به هشام آمده است: </w:t>
      </w:r>
      <w:r w:rsidRPr="002F5578">
        <w:rPr>
          <w:rFonts w:ascii="Tahoma" w:eastAsia="Times New Roman" w:hAnsi="Tahoma" w:cs="B Badr" w:hint="cs"/>
          <w:b/>
          <w:bCs/>
          <w:color w:val="008000"/>
          <w:sz w:val="18"/>
          <w:szCs w:val="18"/>
          <w:rtl/>
          <w:lang w:bidi="fa-IR"/>
        </w:rPr>
        <w:t>«يا هشام!انّ اللّه تبارك و تعالى اكمل للنّاس الحجج بالعقول و نصر النبيين بالبيان»</w:t>
      </w:r>
      <w:r w:rsidRPr="002F5578">
        <w:rPr>
          <w:rFonts w:ascii="Tahoma" w:eastAsia="Times New Roman" w:hAnsi="Tahoma" w:cs="B Badr" w:hint="cs"/>
          <w:sz w:val="18"/>
          <w:szCs w:val="18"/>
          <w:rtl/>
          <w:lang w:bidi="fa-IR"/>
        </w:rPr>
        <w:t>؛ «اى هشام! همانا خداى متعال حجت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براى مردم، به وسيله عقل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هايشان كامل كرد و انبيا را به وسيله بيان يارى نمود».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 توجه به روايات ياد شده و ديگر دلايل مربوط به فلسفه دين و ديندارى درمى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يابيم كه نياز انسان به دين گستره فراخ و فراگيرى دارد. دين نه تنها راهبر به سوى تأمين سعادت جاودان اخروى است؛ كه در زيست اين جهانى نيز به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و در عرصه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گوناگون حيات فردى و اجتماعى و حوزه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روابط چهارگانه انسان يعنى: رابطه با خدا، رابطه با خود، رابطه با همنوعان و رابطه با طبيعت تأثيرات منحصر به فرد و بديل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ناپذيرى دارد. در يك تقسيم بندى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خدمات و كاركردهاى دين را در چند حوزه اساسى تقسيم بندى كرد: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حوزه هدايت، معرفت و دانايى،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عرصه روان شناختى،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عرصه اخلاق،</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حوزه تمدن و اجتماع.</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بررسى هر يك از عرصه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ياد شده مجالى فراخ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طلبد. آن چه اكنون اشاره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كلياتى در باب وجه حاجت به دين در كنار عقل و خرد بشرى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فراعقلى؛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معارف و حقايق تنها از طريق وحى آسمانى در اختيار بشر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و شاهباز خرد و دانش بشرى به تنهايى توان پرواز در آن ساحت را ندارد.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مربوط به اوصاف و افعال الهى، عوالم هستى، سنن و قوانين فراطبيعى حاكم بر هستى و... از اين قبيل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بهنگام سازى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ديرياب؛</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ازحقايق زمانى در تور تجربه بشرى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افتد كه كار از كار گذشته و هيچ فرصتى براى استفاده و بهره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بردارى از آن نمانده و چه بسا خسارتى جبران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ناپذير دامن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 آدمى شده است. مسائلى چون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سراى جاودان، جزئيات مربوط به سعادت و شقاوت آدميان، نقش هر يك از كنش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اين جهانى انسان در تعيين سرنوشت ابدى او، امورى هستند كه تنها پس از خروج از نشئه دنيا به تجربه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آيند و آن گاه ديگر فرصتى براى انسان نمانده تا سرنوشتى نيكو براى خود رقم زند و خود را از خسارت ابدى برهاند. تنها دين حق الهى است كه همه اين حقايق را به رايگان و به موقع - يعنى تا زمانى كه در اين جهان فرصت باقى است - در اختيار بشر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گذارد و راه سعادت جاودان را به او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نماياند.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آسان ياب سازى حقايق دشوار؛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حقايق موثر در سعادت و بهروزى آدميان اگر چه با كاوش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عقلانى يافتنى هستند؛ اما شناخت و درك آنها جز با كاوش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ژرف و دشوار، آن هم براى تنى چند از نخبگان، با طى مقدمات عديده و در گذر طولانى زمان ممكن نيست، و ديگران از دريافت آنها و درك سعادت مبتنى بر آنها محروم خواهند ماند.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يكى از فوايد مهم و انحصارى دين اين است كه اين گونه حقايق را سهل و آسان در اختيار همگان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«اتين ژيلسون»</w:t>
      </w:r>
      <w:bookmarkStart w:id="34" w:name="_ftnref3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[34]</w:t>
      </w:r>
      <w:r w:rsidRPr="002F5578">
        <w:rPr>
          <w:rFonts w:ascii="Tahoma" w:eastAsia="Times New Roman" w:hAnsi="Tahoma" w:cs="B Badr"/>
          <w:sz w:val="18"/>
          <w:szCs w:val="18"/>
          <w:rtl/>
        </w:rPr>
        <w:fldChar w:fldCharType="end"/>
      </w:r>
      <w:bookmarkEnd w:id="34"/>
      <w:r w:rsidRPr="002F5578">
        <w:rPr>
          <w:rFonts w:ascii="Tahoma" w:eastAsia="Times New Roman" w:hAnsi="Tahoma" w:cs="B Badr" w:hint="cs"/>
          <w:sz w:val="18"/>
          <w:szCs w:val="18"/>
          <w:rtl/>
          <w:lang w:bidi="fa-IR"/>
        </w:rPr>
        <w:t xml:space="preserve"> در تبيين فلسفه «توماس آكويناس»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«آيا خدا روا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بيند كه حقايق فلسفى قابل قبول عقل را از طريق وحى به مردم افاضه كند؟ جواب اين است كه هرگاه اين حقايق در زمره امورى باشد كه علم بدان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براى نجات بشر ضرورت دارد، چنين افاضه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حاصل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اگر جز اين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بود، اين حقايق و نجاتى كه مشروط بدان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هاست منحصر به تعداد محدودى از مردم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شد و ديگران خواه به سبب حرمان از نور فطرى عقل، خواه به دليل فقدان فراغ و فرصت براى بحث و فحص، خواه به جهت عدم جرأت به مطالعه و تحقيق از اين موهبت محروم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ماندند. علاوه بر اين، كسانى هم كه قادر به تحصيل اين حقايق بودند رنج فراوان در اين راه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بردند و مدت مديدى از عمر آنان در تفكر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گذشت، و اكثر ايام حيات شان در جهلى كه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توانست منشأ خطر باشد سپرى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شد»</w:t>
      </w:r>
      <w:bookmarkStart w:id="35" w:name="_ftnref3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[35]</w:t>
      </w:r>
      <w:r w:rsidRPr="002F5578">
        <w:rPr>
          <w:rFonts w:ascii="Tahoma" w:eastAsia="Times New Roman" w:hAnsi="Tahoma" w:cs="B Badr"/>
          <w:sz w:val="18"/>
          <w:szCs w:val="18"/>
          <w:rtl/>
        </w:rPr>
        <w:fldChar w:fldCharType="end"/>
      </w:r>
      <w:bookmarkEnd w:id="35"/>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پرورش عقل و خرد؛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جمله كاركردهاى دين شكوفاسازى خرد و رهاسازى آن از گرفتار آمدن در دام عوامل لغزنده، انحراف</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انگيز و مزاحمت آفرين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استاد مطهرى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«ذهن و فكر انسان در بسيارى موارد دچار اشتباه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اين موضوع نزد همه ما شايع و رايج است. البته منحصر به عقل نيست بلكه حواس و احساسات نيز مرتكب خطا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شوند؛ مثلاً براى قوه باصره، 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نوع خطا ذكر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در مورد عقل بسيار اتفاق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افتد كه انسان استدلالى ترتيب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براساس آن نتيجه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اما بعد احيانا درمى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يابد كه استدلال از پايه نادرست بوده است»</w:t>
      </w:r>
      <w:bookmarkStart w:id="36" w:name="_ftnref3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[36]</w:t>
      </w:r>
      <w:r w:rsidRPr="002F5578">
        <w:rPr>
          <w:rFonts w:ascii="Tahoma" w:eastAsia="Times New Roman" w:hAnsi="Tahoma" w:cs="B Badr"/>
          <w:sz w:val="18"/>
          <w:szCs w:val="18"/>
          <w:rtl/>
        </w:rPr>
        <w:fldChar w:fldCharType="end"/>
      </w:r>
      <w:bookmarkEnd w:id="36"/>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ايشان سپس به تبيين لغزشگاه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انديشه پرداخته و موارد زير را به عنوان علل رخداد خطا در فكر و انديشه بشر از ديدگاه قرآن يادآور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تكيه بر ظن و گمان به جاى علم و يقين.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ميل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هواهاى نفسانى.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شتابزدگى.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سنت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گرايى و گذشته نگرى.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شخصيت گرايى.</w:t>
      </w:r>
      <w:bookmarkStart w:id="37" w:name="_ftnref3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[37]</w:t>
      </w:r>
      <w:r w:rsidRPr="002F5578">
        <w:rPr>
          <w:rFonts w:ascii="Tahoma" w:eastAsia="Times New Roman" w:hAnsi="Tahoma" w:cs="B Badr"/>
          <w:sz w:val="24"/>
          <w:szCs w:val="24"/>
          <w:rtl/>
        </w:rPr>
        <w:fldChar w:fldCharType="end"/>
      </w:r>
      <w:bookmarkEnd w:id="3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افزون بر نشان دادن لغزشگاه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انديشه و راه چاره آن، دين حق از راه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ديگرى به رشد و شكوفايى خرد آدميان مدد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رساند از جمله: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انگيزش و دعوت به سوى تفكر، انديشه و خردورزى.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تأييد و تقويت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عقلى از طريق نقل.</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سمت و سو دهى به عقل و خرد و فعال ساختن آن در جهت صحيح و مفيد به حال بشريت.</w:t>
      </w:r>
      <w:bookmarkStart w:id="38" w:name="_ftnref3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[38]</w:t>
      </w:r>
      <w:r w:rsidRPr="002F5578">
        <w:rPr>
          <w:rFonts w:ascii="Tahoma" w:eastAsia="Times New Roman" w:hAnsi="Tahoma" w:cs="B Badr"/>
          <w:sz w:val="24"/>
          <w:szCs w:val="24"/>
          <w:rtl/>
        </w:rPr>
        <w:fldChar w:fldCharType="end"/>
      </w:r>
      <w:bookmarkEnd w:id="3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پشتيبانى احكام عقلى توسط دين بدين معنا كه وقتى عقل عملى ما، فضايل اخلاقى را به عنوان وظايف انسانى از ما درخواست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چه ضمانت اجرايى براى انجام چنين دستوراتى وجود دارد؟ در شرايط عادى اگر چه وجدان اخلاقى مؤثر است؛ ولى در نهايت - به ويژه در شرايط خاص - اين ديانت و اوامر و نواهى الهى است كه ما را وادار به انجام وظايف خود خواهد ساخت.</w:t>
      </w:r>
      <w:bookmarkStart w:id="39" w:name="_ftnref3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[39]</w:t>
      </w:r>
      <w:r w:rsidRPr="002F5578">
        <w:rPr>
          <w:rFonts w:ascii="Tahoma" w:eastAsia="Times New Roman" w:hAnsi="Tahoma" w:cs="B Badr"/>
          <w:sz w:val="24"/>
          <w:szCs w:val="24"/>
          <w:rtl/>
        </w:rPr>
        <w:fldChar w:fldCharType="end"/>
      </w:r>
      <w:bookmarkEnd w:id="3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رابطه عقل و دين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آنچه گذشت روشن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كه چرا با وجود عقل، انسان به دين نيازمند است. حقيقت آن است كه دين مكمل عقل و خرد بشرى است و كار بشر با عقل تنها، به سامان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رسد. از طرف ديگر دين مؤيد عقل، پرورش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دهنده و رهاننده آن از اسارت و برطرف كننده موانع شكوفائى آن و جهت دهنده به كاوش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عقلانى نيز است. بنابراين كاركرد دين درباب عقل عبارت است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تكميل عقل؛</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تأييد عقل و پشتيبانى از احكام آن؛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بيدارگرى، آزادسازى انديشه و رشد و شكوفاسازى خرد؛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جهت بخشى و سمت و سودهى به عقل؛</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آسان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 سازى دستاوردهاى ديرياب خرد.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كارويژه</w:t>
      </w:r>
      <w:r w:rsidRPr="002F5578">
        <w:rPr>
          <w:rFonts w:ascii="Cambria Math" w:eastAsia="Times New Roman" w:hAnsi="Cambria Math" w:cs="B Badr" w:hint="cs"/>
          <w:b/>
          <w:bCs/>
          <w:color w:val="000080"/>
          <w:sz w:val="18"/>
          <w:szCs w:val="18"/>
          <w:rtl/>
          <w:lang w:bidi="fa-IR"/>
        </w:rPr>
        <w:t> </w:t>
      </w:r>
      <w:r w:rsidRPr="002F5578">
        <w:rPr>
          <w:rFonts w:ascii="Tahoma" w:eastAsia="Times New Roman" w:hAnsi="Tahoma" w:cs="B Badr" w:hint="cs"/>
          <w:b/>
          <w:bCs/>
          <w:color w:val="000080"/>
          <w:sz w:val="18"/>
          <w:szCs w:val="18"/>
          <w:rtl/>
          <w:lang w:bidi="fa-IR"/>
        </w:rPr>
        <w:t>هاى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4. كار ويژه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معرفتى دين چيست؟ دين چه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دارد كه از راه ديگر به چنگ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 پاسخ به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بنيادين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كاركرد معرفتى دين، پاسخ به اساسى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پرسش انسان يعنى «راز هستن» است. هر انسانى افزون بر حاجات مادى مانند خوراك، پوشاك، آسايش و رفاه، نيازمندى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ديگرى دارد كه بسيار با اهميت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از آنهاست. از جمله دريافت پاسخى مناسب به پرسش از راز وجود است. هر انسان هوشيارى در هر عصر و زمان، متعلق به هر نژاد و مليت و در هر وضعى از نظر پايگاه اجتماعى، سطح معلومات، و...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در اين باره دارد كه بدون دريافت پاسخى اعتمادپذير هرگز قرار و آرام نخواهد داشت. عمده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اين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عبارتند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از كجا آمده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ام؟ اولين پرسش انسان اين است كه انسان و جهان چگونه و توسط چه عاملى پديد آمده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آيا جهان آفريدگار حكيم و دانا دارد يا نه؟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آمدنم بهر چه بود؟ آيا آفرينش انسان و جهان هدفمند و در پى تدبير و عاقبت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نگرى بوده يا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هدف و پوچ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به كجا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روم آخر؟ جهان رو به كدامين سو دارد، فرجام جهان و انسان چيست و چه سرنوشتى فرا روى آنهاست؟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نخست به گذشته و پيشينه عالم و آدم نظر دارد؛ پرسش دوم گذشته را به آينده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پيوندد و پرسش سوم وضع حال را بررسى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نقش آن را در آينده پى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پرسش در بردارنده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ديگرى است، از جمله: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3ـ1. آيا حيات انسان محدود به همين چند روز دنياست و با مرگ پايان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پذيرد؛ يا گستره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فراخ و جاودان دارد و مرگ چيزى جز پيدايش يك تحول و گذر از مرحله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به مرحله ديگر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3ـ2. آيا انسان موجودى مجبور و محكوم سرنوشت است و همه چيز بدون دخالت نقش و اراده او تعيين شده، يا خود معمار شخصيت و سرنوشت خويش است و با تكيه بر بينش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خصلت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كنش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اختيارى خود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خوب و بد سرنوشت را رقم زند؟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چه بايد بكنيم؟ اگر انسان داراى حيات جاودان و نويسنده كتاب سرنوشت خويش است چه بايد بكند؛ چگونه خود و آينده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اش را بسازد تا فرشته خوشبختى را در آغوش گيرد؟ راه سعادت چيست و هر يك از بينش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خصلت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كنش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آدمى دقيقا چه تأثيرى در نيك و بد سرنوشت دارند؟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چه كسانى و چگونه در اين راه پرپيچ و خم، راهنما و مددكار انسان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باشند؟ پاسخ دقيق، جامع، معتبر، بهنگام و همه فهم اين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تنها از طريق دين حق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انتظار داشت.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پاسخ اين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در بخش نظرى، «جهان بينى» خوانده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در بخش عملى، «شريعت» يا «ايدئولوژى» گفته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مهمترين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 در اين عرصه عبارت است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خداشناسى؛ اسماء حسنى و اوصاف ذاتى و فعلى خداوند و چگونگى رابطه او با جهان و انسان.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هستى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مشتمل بر پيشينه جهان، عوالم هستى و درجات و مراتب آن، سنت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حاكم بر هستى، فرجام جهان.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ابعاد و مراتب وجود آدمى، استعدادها، توانش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گرايش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او.</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فرجام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غايت جهان و انسان؛ چگونگى حيات جاودان و عوامل مؤثر در آن.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راه شناسى؛ نماياندن راه سعادت و همه عوامل موثر در آن، نيز بيان موانع راه و چگونگى فراز آمدن در برابر آنها.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 راهنماشناسى؛ معرفى راهنمايان طريق و امدادگران آن كه در مباحثى چون نبوت و امامت تبلور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دو. تجربه دينى</w:t>
      </w:r>
      <w:bookmarkStart w:id="40" w:name="_ftnref4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"_ftn40"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[40]</w:t>
      </w:r>
      <w:r w:rsidRPr="002F5578">
        <w:rPr>
          <w:rFonts w:ascii="Tahoma" w:eastAsia="Times New Roman" w:hAnsi="Tahoma" w:cs="B Badr"/>
          <w:sz w:val="24"/>
          <w:szCs w:val="24"/>
          <w:rtl/>
        </w:rPr>
        <w:fldChar w:fldCharType="end"/>
      </w:r>
      <w:bookmarkEnd w:id="4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انسان افزون بر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حسى با گونه ديگرى تجربه روبروست كه از رابطه با موجودى مقدس، متعالى و فرامادى هم چون خدا، فرشتگان و رابطه جهان كثرت و ممكنات با وحدت مطلق به دست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توضيح تجربه دينى بيان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متفاوت و متنوعى وجود دارد. برخى آن را «تجربه خدا»، «تجربه امر متعالى»، «احساس كشف يا شهود باطنى خداوند» و «تجلى خدا بر خود»، و يا «ظهور و خودنمايى خداوند در چيزى يا كارى» دانسته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بعضى نيز معناى عام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ترى از تجربه دينى به دست داده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در نگاه دوم تجربه دينى عبارت است از هر گونه احساس، حال، مشاهده و دريافت شخصى از ماوراى طبيعت كه موجب تنبه و توجه به آن عالم 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تجربه دينى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مختلفى دارد از جمله: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تجارب تفسيرى</w:t>
      </w:r>
      <w:bookmarkStart w:id="41" w:name="_ftnref4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"_ftn41"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[41]</w:t>
      </w:r>
      <w:r w:rsidRPr="002F5578">
        <w:rPr>
          <w:rFonts w:ascii="Tahoma" w:eastAsia="Times New Roman" w:hAnsi="Tahoma" w:cs="B Badr"/>
          <w:sz w:val="24"/>
          <w:szCs w:val="24"/>
          <w:rtl/>
        </w:rPr>
        <w:fldChar w:fldCharType="end"/>
      </w:r>
      <w:bookmarkEnd w:id="4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تجارب شبه حسى</w:t>
      </w:r>
      <w:bookmarkStart w:id="42" w:name="_ftnref4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"_ftn42"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[42]</w:t>
      </w:r>
      <w:r w:rsidRPr="002F5578">
        <w:rPr>
          <w:rFonts w:ascii="Tahoma" w:eastAsia="Times New Roman" w:hAnsi="Tahoma" w:cs="B Badr"/>
          <w:sz w:val="24"/>
          <w:szCs w:val="24"/>
          <w:rtl/>
        </w:rPr>
        <w:fldChar w:fldCharType="end"/>
      </w:r>
      <w:bookmarkEnd w:id="4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تجارب وحيانى</w:t>
      </w:r>
      <w:bookmarkStart w:id="43" w:name="_ftnref4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"_ftn43"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[43]</w:t>
      </w:r>
      <w:r w:rsidRPr="002F5578">
        <w:rPr>
          <w:rFonts w:ascii="Tahoma" w:eastAsia="Times New Roman" w:hAnsi="Tahoma" w:cs="B Badr"/>
          <w:sz w:val="24"/>
          <w:szCs w:val="24"/>
          <w:rtl/>
        </w:rPr>
        <w:fldChar w:fldCharType="end"/>
      </w:r>
      <w:bookmarkEnd w:id="4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تجارب احياگر</w:t>
      </w:r>
      <w:bookmarkStart w:id="44" w:name="_ftnref4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"_ftn44"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[44]</w:t>
      </w:r>
      <w:r w:rsidRPr="002F5578">
        <w:rPr>
          <w:rFonts w:ascii="Tahoma" w:eastAsia="Times New Roman" w:hAnsi="Tahoma" w:cs="B Badr"/>
          <w:sz w:val="24"/>
          <w:szCs w:val="24"/>
          <w:rtl/>
        </w:rPr>
        <w:fldChar w:fldCharType="end"/>
      </w:r>
      <w:bookmarkEnd w:id="4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تجارب مينوى</w:t>
      </w:r>
      <w:bookmarkStart w:id="45" w:name="_ftnref4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"_ftn45"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[45]</w:t>
      </w:r>
      <w:r w:rsidRPr="002F5578">
        <w:rPr>
          <w:rFonts w:ascii="Tahoma" w:eastAsia="Times New Roman" w:hAnsi="Tahoma" w:cs="B Badr"/>
          <w:sz w:val="18"/>
          <w:szCs w:val="18"/>
          <w:rtl/>
        </w:rPr>
        <w:fldChar w:fldCharType="end"/>
      </w:r>
      <w:bookmarkEnd w:id="45"/>
      <w:r w:rsidRPr="002F5578">
        <w:rPr>
          <w:rFonts w:ascii="Tahoma" w:eastAsia="Times New Roman" w:hAnsi="Tahoma" w:cs="B Badr" w:hint="cs"/>
          <w:sz w:val="18"/>
          <w:szCs w:val="18"/>
          <w:rtl/>
          <w:lang w:bidi="fa-IR"/>
        </w:rPr>
        <w:t xml:space="preserve"> (ادراك امر قدسى و جلال و عظمت الهى)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 تجارب عرفانى</w:t>
      </w:r>
      <w:bookmarkStart w:id="46" w:name="_ftnref4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"_ftn46"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[46]</w:t>
      </w:r>
      <w:r w:rsidRPr="002F5578">
        <w:rPr>
          <w:rFonts w:ascii="Tahoma" w:eastAsia="Times New Roman" w:hAnsi="Tahoma" w:cs="B Badr"/>
          <w:sz w:val="24"/>
          <w:szCs w:val="24"/>
          <w:rtl/>
        </w:rPr>
        <w:fldChar w:fldCharType="end"/>
      </w:r>
      <w:bookmarkEnd w:id="4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هر يك از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تجربه دينى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خود را دارند؛ برخى از تجارب ياد شده نيز مصاديق مشتركى دارند</w:t>
      </w:r>
      <w:bookmarkStart w:id="47" w:name="_ftnref4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"_ftn47"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[47]</w:t>
      </w:r>
      <w:r w:rsidRPr="002F5578">
        <w:rPr>
          <w:rFonts w:ascii="Tahoma" w:eastAsia="Times New Roman" w:hAnsi="Tahoma" w:cs="B Badr"/>
          <w:sz w:val="18"/>
          <w:szCs w:val="18"/>
          <w:rtl/>
        </w:rPr>
        <w:fldChar w:fldCharType="end"/>
      </w:r>
      <w:bookmarkEnd w:id="47"/>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وجوه اشتراك و تفاوت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با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حسى دارند.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الف. وجه اشتراك آن دو اين است كه هر دو بر سه ركن استوارند: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 (مُدرِك)</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متعلق تجربه (مُدرَك)</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فرايند ادراك (تجلى مُدرَك بر مُدرِك)</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 در وجه افتراق و تمايز تجربه دينى از تجربه حسى گفته شده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 تجربه حسى همگانى است؛ اما تجربه دينى خصوصى و ويژه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دو. تجربه حسى هميشگى است؛ اما تجربه دينى نادر و ديرياب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سه. تجربه حسى اكتسابى است؛ اما تجربه دينى آمدنى و افاضى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چهار. تجربه حسى با واسطه صورت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مفاهيم است؛ اما تجربه دينى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واسطه و مستقيم.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پنج. تجربه حسى انتقال ياب و آزمون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 است؛ اما تجربه دينى انتقال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ناپذير و آزمون گريز.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شش. متعلق تجربه حسى امور مادى است؛ اما تجربه دينى داراى متعلق قدسى است و انسان را با امر متعالى مواجه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48" w:name="_ftnref4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"_ftn48"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[48]</w:t>
      </w:r>
      <w:r w:rsidRPr="002F5578">
        <w:rPr>
          <w:rFonts w:ascii="Tahoma" w:eastAsia="Times New Roman" w:hAnsi="Tahoma" w:cs="B Badr"/>
          <w:sz w:val="24"/>
          <w:szCs w:val="24"/>
          <w:rtl/>
        </w:rPr>
        <w:fldChar w:fldCharType="end"/>
      </w:r>
      <w:bookmarkEnd w:id="4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برخى از ديگر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تجربه دينى در نگاه انديشمندان عبارت است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همراه با قداست و هيبت و رازآلودگى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جذبه و فنا يا ايجاد توجه به خدا و انصراف از غير او.</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تعهدآور و التزام بخش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بعد غايى دارد و در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 توانايى شگفت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آورى ايجاد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شناختارى است و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 را به رشته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واقعيات و حقايق شناختى نائل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و تجربه دينى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از چند سو در رابطه با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به يارى انسان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شتابد از جمله: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انگيزش؛</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با معرفى خدا و ديگر حقايق فرامادى و تبيين رابطه نزديك و تنگاتنگ انسان با آن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غفلت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زدايى و عطف توجه انسان به امور متعالى، بيشترين زمينه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روانى و انگيزه دريافت تجربه معنوى و عرفانى را فراهم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پرورش استعداد؛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تزكيه و تهذيب نفس يكى از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عوامل زمينه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 و پرورش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دهنده استعداد درك فيوضات الهى و كسب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است.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عبادى و اخلاقى دين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عامل پرورش و شكوفاسازى اين استعداد روحانى و معنوى است. دين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شكوفاگر دريافت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و آموزنده راه دريافت آنها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بيان و تفسير تجربه؛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 برخلاف تجربه حسى - عمدتا گرفتار تنگناى زبانى است. آنچه را كه عارف با شهود و علم حضورى خود دريافت كرده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از طريق واژه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مفاهيم بيان و يا تفسير و تعبير كند و از همين رو گرفتار شطحيات و زبانى كفرآلود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جمله خدمات دين در اين عرصه آن است كه با زبانى همگانى مشهودات عارفانه را بازگو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ما را با تعبير و تفسير صحيح آن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آشنا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و تا حد زيادى از تنگناى زبانى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رهاند.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سنجه تمايز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و مكاشفات عرفانى به لحاظ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واسطه و مستقيم بودن، معمولاً از خطا و اجمال و ابهام پيراسته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و ارزش شناختارى بالايى دارند. در عين حال اين گونه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مراتب و مراحل و وجوه مختلفى دارند. هر كسى در خور استعداد نفس ممكن است به مرتبه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مراتب يا وجهى از وجوه آن حقيقت متعالى و اسمى از اسماء جمال و جلال حق نائل آيد.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طور كلى عارفان كشف و شهود را به دو دسته تقسيم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كشف صورى و كشف معنوى.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كشف صورى؛ از طريق حواس پنج گانه و در عالم مثال صورت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اين گونه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برخلاف كشف معنوى، پيراسته از خطا و اجمال و مصون از دخالت شياطين نيست و از همين رو نيازمند سنجه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براى تمايز تجربه حقيقى از تجربه پندارى است.</w:t>
      </w:r>
      <w:bookmarkStart w:id="49" w:name="_ftnref4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"_ftn49"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[49]</w:t>
      </w:r>
      <w:r w:rsidRPr="002F5578">
        <w:rPr>
          <w:rFonts w:ascii="Tahoma" w:eastAsia="Times New Roman" w:hAnsi="Tahoma" w:cs="B Badr"/>
          <w:sz w:val="24"/>
          <w:szCs w:val="24"/>
          <w:rtl/>
        </w:rPr>
        <w:fldChar w:fldCharType="end"/>
      </w:r>
      <w:bookmarkEnd w:id="4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و عقل، دو مرجع مطمئن و كارساز است. عارف با ارايه دريافت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خود به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 و عقل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بر صحت مشهود، يقين حاصل 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سه. دين و علم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حق، از چند سو به يارى دانش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شتابد و در توليد و رشد و شكوفايى آن مؤثر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بهاءالدين خرمشاهى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«دين به علم و علوم بيشتر مدد رسانده است، تا علم و علوم به دين»</w:t>
      </w:r>
      <w:bookmarkStart w:id="50" w:name="_ftnref5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"_ftn50"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[50]</w:t>
      </w:r>
      <w:r w:rsidRPr="002F5578">
        <w:rPr>
          <w:rFonts w:ascii="Tahoma" w:eastAsia="Times New Roman" w:hAnsi="Tahoma" w:cs="B Badr"/>
          <w:sz w:val="18"/>
          <w:szCs w:val="18"/>
          <w:rtl/>
        </w:rPr>
        <w:fldChar w:fldCharType="end"/>
      </w:r>
      <w:bookmarkEnd w:id="50"/>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تأثيرات مهم دين در عرصه علم عبارت است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انگيزش، 2. ايجاد روحيه علمى، 3. جهت بخشى و سمت و سو دهى، 4. ارايه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فرض</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متافيزيكى،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شناختى و ديگر علوم، 5. ارايه گزاره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علمى.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دين و روان شناسى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5. از منظر روان شناختى دين چه فوايدى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از نظرگاه روان شناختى دين كاركردها و ثمرات بسيارى براى انسان دارد. در ميان دانش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جديد هيچ يك مانند روان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نقاب از رازهاى شگفت دين و ديندارى برنكشيده و لزوم اجتناب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ناپذير آن را در همين زندگى دنيايى به طور ملموس روشن نساخته است. البته بايد توجه داشت كه اساسا روان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در پى تعيين حق و بطلان و به تعبير ديگر «ارزش صدق» دين نيست؛ چرا كه تعيين اين مسئله خارج از توان و كار ويژه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اين دانش است. آنچه اين دانش پى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و در صلاحيت آن است ثمرات و كاركردهاى روانى دين فارغ از حقانيت و ارزش صدق آن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كاركردهاى روان شناختى دين و دين ورزى عبارتند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معنا بخشيدن به حيات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كاركردهاى اساسى دين تبيين معناى زندگى است. هر انسانى از خود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پرسد كه اين زندگى براى چيست؟ درد و رنج و مرگ و ميرها چه معنا دارد؟ و در مجموع آيا جهان ارزش زيستن دارد يا نه؟ يافتن پاسخى صحيح در برابر اين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زندگى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 است و ناكامى در برابر آن زندگى سوز. دين با تبيين جاودانگى، حكمت و هدفمندى هستى و جهت گيرى رو به خير و كمال و تعالى آن، در پرتو تدبير خداوند حكيم و رحمان و رحيم، خرد پذيرترين و دلپسندترين معنا از حيات انسان و جهان را به دست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«كارل يوستاويونگ»</w:t>
      </w:r>
      <w:bookmarkStart w:id="51" w:name="_ftnref5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"_ftn51"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[51]</w:t>
      </w:r>
      <w:r w:rsidRPr="002F5578">
        <w:rPr>
          <w:rFonts w:ascii="Tahoma" w:eastAsia="Times New Roman" w:hAnsi="Tahoma" w:cs="B Badr"/>
          <w:sz w:val="18"/>
          <w:szCs w:val="18"/>
          <w:rtl/>
        </w:rPr>
        <w:fldChar w:fldCharType="end"/>
      </w:r>
      <w:bookmarkEnd w:id="51"/>
      <w:r w:rsidRPr="002F5578">
        <w:rPr>
          <w:rFonts w:ascii="Tahoma" w:eastAsia="Times New Roman" w:hAnsi="Tahoma" w:cs="B Badr" w:hint="cs"/>
          <w:sz w:val="18"/>
          <w:szCs w:val="18"/>
          <w:rtl/>
          <w:lang w:bidi="fa-IR"/>
        </w:rPr>
        <w:t xml:space="preserve"> در اهميت اين مسئله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«در ميان همه بيمارانى كهدر نيمه دوم حياتم با آنها مواجه بوده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ام، يكى هم نبوده كه مشكلش در آخرين وهله، چيزى جز مشكل يافتن يك نگرش نسبت به حيات باشد. با اطمينان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گفت كه همه آنان از آن رو احساس بيمارى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كه چيزى را كه اديان زنده هر عصر، به پيروان خود، عرضه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دارند، از دست داده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و هيچ يك از آنان قبل از يافتن بينش دينى خود، شفاى واقعى نيافته است».</w:t>
      </w:r>
      <w:bookmarkStart w:id="52" w:name="_ftnref5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"_ftn52"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[52]</w:t>
      </w:r>
      <w:r w:rsidRPr="002F5578">
        <w:rPr>
          <w:rFonts w:ascii="Tahoma" w:eastAsia="Times New Roman" w:hAnsi="Tahoma" w:cs="B Badr"/>
          <w:sz w:val="24"/>
          <w:szCs w:val="24"/>
          <w:rtl/>
        </w:rPr>
        <w:fldChar w:fldCharType="end"/>
      </w:r>
      <w:bookmarkEnd w:id="5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«ويكتور فرانكل»</w:t>
      </w:r>
      <w:bookmarkStart w:id="53" w:name="_ftnref5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"_ftn53"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[53]</w:t>
      </w:r>
      <w:r w:rsidRPr="002F5578">
        <w:rPr>
          <w:rFonts w:ascii="Tahoma" w:eastAsia="Times New Roman" w:hAnsi="Tahoma" w:cs="B Badr"/>
          <w:sz w:val="18"/>
          <w:szCs w:val="18"/>
          <w:rtl/>
        </w:rPr>
        <w:fldChar w:fldCharType="end"/>
      </w:r>
      <w:bookmarkEnd w:id="53"/>
      <w:r w:rsidRPr="002F5578">
        <w:rPr>
          <w:rFonts w:ascii="Tahoma" w:eastAsia="Times New Roman" w:hAnsi="Tahoma" w:cs="B Badr" w:hint="cs"/>
          <w:sz w:val="18"/>
          <w:szCs w:val="18"/>
          <w:rtl/>
          <w:lang w:bidi="fa-IR"/>
        </w:rPr>
        <w:t xml:space="preserve"> نيز قدرت دين را عقيده به «اَبَر معنى»</w:t>
      </w:r>
      <w:bookmarkStart w:id="54" w:name="_ftnref5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"_ftn54"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[54]</w:t>
      </w:r>
      <w:r w:rsidRPr="002F5578">
        <w:rPr>
          <w:rFonts w:ascii="Tahoma" w:eastAsia="Times New Roman" w:hAnsi="Tahoma" w:cs="B Badr"/>
          <w:sz w:val="18"/>
          <w:szCs w:val="18"/>
          <w:rtl/>
        </w:rPr>
        <w:fldChar w:fldCharType="end"/>
      </w:r>
      <w:bookmarkEnd w:id="54"/>
      <w:r w:rsidRPr="002F5578">
        <w:rPr>
          <w:rFonts w:ascii="Tahoma" w:eastAsia="Times New Roman" w:hAnsi="Tahoma" w:cs="B Badr" w:hint="cs"/>
          <w:sz w:val="18"/>
          <w:szCs w:val="18"/>
          <w:rtl/>
          <w:lang w:bidi="fa-IR"/>
        </w:rPr>
        <w:t xml:space="preserve">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يعنى دينبهترين معنى براى زندگى كردن است.</w:t>
      </w:r>
      <w:bookmarkStart w:id="55" w:name="_ftnref5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"_ftn55"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[55]</w:t>
      </w:r>
      <w:r w:rsidRPr="002F5578">
        <w:rPr>
          <w:rFonts w:ascii="Tahoma" w:eastAsia="Times New Roman" w:hAnsi="Tahoma" w:cs="B Badr"/>
          <w:sz w:val="24"/>
          <w:szCs w:val="24"/>
          <w:rtl/>
        </w:rPr>
        <w:fldChar w:fldCharType="end"/>
      </w:r>
      <w:bookmarkEnd w:id="5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برخى از جامعه شناسان نيز برآنند كه گوهر دين واكنش در برابر تهديد به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معنايى در زندگى بشر و تلاش در جهت نگريستن به جهان به مثابه حقيقتى معنادار است.</w:t>
      </w:r>
      <w:bookmarkStart w:id="56" w:name="_ftnref5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"_ftn56"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[56]</w:t>
      </w:r>
      <w:r w:rsidRPr="002F5578">
        <w:rPr>
          <w:rFonts w:ascii="Tahoma" w:eastAsia="Times New Roman" w:hAnsi="Tahoma" w:cs="B Badr"/>
          <w:sz w:val="24"/>
          <w:szCs w:val="24"/>
          <w:rtl/>
        </w:rPr>
        <w:fldChar w:fldCharType="end"/>
      </w:r>
      <w:bookmarkEnd w:id="5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بروندادهاى روان شناختى تفسير دينى حيات عبارت است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 احساس خوش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و رضايت،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1ـ2. مطبوع سازى زندگى در مجموعه هستى،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1ـ3. ايجاد اميدوارى،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1ـ4. مسئوليت پذيرى،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1ـ5. نشاط و حركت.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نگرش فرد به نظام هستى و قوانين آن را خوشبيانه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w:t>
      </w:r>
      <w:bookmarkStart w:id="57" w:name="_ftnref5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"_ftn57"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[57]</w:t>
      </w:r>
      <w:r w:rsidRPr="002F5578">
        <w:rPr>
          <w:rFonts w:ascii="Tahoma" w:eastAsia="Times New Roman" w:hAnsi="Tahoma" w:cs="B Badr"/>
          <w:sz w:val="24"/>
          <w:szCs w:val="24"/>
          <w:rtl/>
        </w:rPr>
        <w:fldChar w:fldCharType="end"/>
      </w:r>
      <w:bookmarkEnd w:id="5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نظر استاد مطهرى فرد با ايمان در كشف هستى هم چون شهروند كشورى است كه قوانين و تشكيلات و نظامات آن را صحيح و عادلانه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و به حسن نيت كارگزاران آن ايمان دارد. لاجرم: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اولاً، زندگى براى او مطبوع و دلپذير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ثانيا، زمينه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ترقى و تعالى را براى خود و ديگران فراهم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بيند و روح «اميدوارى» در او پديد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ثالثا، اگر چيزى موجب عقب ماندگى او شود آن را جز از ناحيه كم كارى و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تجربگى و مسئوليت گريزى خود و امثال خود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او همچنين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رنج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دشوارى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زمينه ترقى و تكامل خود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اين انديشه به طور طبيعى شخص را به غيرت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آورد و با «خوش بينى» و «اميدوارى» به حركت و جنبش در جهت اصلاح خود وا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دارد و از دشوارى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استقبال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مقابل فرد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ايمان شهروندى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ماند كه قوانين، تشكيلات و كارگزاران كشورش را فاسد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و از قبول آنها هم چاره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ندارد. درون چنين فردى انباشته از عقده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كينه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است. او هرگز به فكر اصلاح خود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افتد، از جهان لذت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برد و هستى براى او زندانى هولناك است كه يا بايد از چنگ آن بگريزد و يا با رنج و سختى آن را تحمل كند. زبان حال او در جهان اين است كه: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كف شير نر خونخواره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غير تسليم و رضا كو چاره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اين رو قرآن مجيد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فرمايد: </w:t>
      </w:r>
      <w:r w:rsidRPr="002F5578">
        <w:rPr>
          <w:rFonts w:ascii="Tahoma" w:eastAsia="Times New Roman" w:hAnsi="Tahoma" w:cs="B Badr" w:hint="cs"/>
          <w:b/>
          <w:bCs/>
          <w:color w:val="008000"/>
          <w:sz w:val="18"/>
          <w:szCs w:val="18"/>
          <w:rtl/>
          <w:lang w:bidi="fa-IR"/>
        </w:rPr>
        <w:t>«وَ مَنْ أَعْرَضَ عَنْ ذِكْرِي فَإِنَّ لَهُ مَعِيشَةً ضَنْكاً»</w:t>
      </w:r>
      <w:bookmarkStart w:id="58" w:name="_ftnref5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"_ftn58"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[58]</w:t>
      </w:r>
      <w:r w:rsidRPr="002F5578">
        <w:rPr>
          <w:rFonts w:ascii="Tahoma" w:eastAsia="Times New Roman" w:hAnsi="Tahoma" w:cs="B Badr"/>
          <w:sz w:val="18"/>
          <w:szCs w:val="18"/>
          <w:rtl/>
        </w:rPr>
        <w:fldChar w:fldCharType="end"/>
      </w:r>
      <w:bookmarkEnd w:id="58"/>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 توجه به آنچه گذشت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تاثير معناى دينى حيات بر روان و كنش فرد را به شكل زير ترسيم كرد: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معناى دينى حيات ــــ</w:t>
      </w:r>
      <w:r w:rsidRPr="002F5578">
        <w:rPr>
          <w:rFonts w:ascii="Tahoma" w:eastAsia="Times New Roman" w:hAnsi="Tahoma" w:cs="B Badr"/>
          <w:sz w:val="18"/>
          <w:szCs w:val="18"/>
          <w:rtl/>
        </w:rPr>
        <w:t>&gt;</w:t>
      </w:r>
      <w:r w:rsidRPr="002F5578">
        <w:rPr>
          <w:rFonts w:ascii="Tahoma" w:eastAsia="Times New Roman" w:hAnsi="Tahoma" w:cs="B Badr" w:hint="cs"/>
          <w:sz w:val="18"/>
          <w:szCs w:val="18"/>
          <w:rtl/>
          <w:lang w:bidi="fa-IR"/>
        </w:rPr>
        <w:t xml:space="preserve"> خوش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ــــ</w:t>
      </w:r>
      <w:r w:rsidRPr="002F5578">
        <w:rPr>
          <w:rFonts w:ascii="Tahoma" w:eastAsia="Times New Roman" w:hAnsi="Tahoma" w:cs="B Badr"/>
          <w:sz w:val="18"/>
          <w:szCs w:val="18"/>
          <w:rtl/>
        </w:rPr>
        <w:t xml:space="preserve"> &lt;</w:t>
      </w:r>
      <w:r w:rsidRPr="002F5578">
        <w:rPr>
          <w:rFonts w:ascii="Tahoma" w:eastAsia="Times New Roman" w:hAnsi="Tahoma" w:cs="B Badr" w:hint="cs"/>
          <w:sz w:val="18"/>
          <w:szCs w:val="18"/>
          <w:rtl/>
        </w:rPr>
        <w:t>  </w:t>
      </w:r>
      <w:r w:rsidRPr="002F5578">
        <w:rPr>
          <w:rFonts w:ascii="Tahoma" w:eastAsia="Times New Roman" w:hAnsi="Tahoma" w:cs="B Badr"/>
          <w:sz w:val="18"/>
          <w:szCs w:val="18"/>
          <w:rtl/>
        </w:rPr>
        <w:t xml:space="preserve"> </w:t>
      </w:r>
      <w:r w:rsidRPr="002F5578">
        <w:rPr>
          <w:rFonts w:ascii="Tahoma" w:eastAsia="Times New Roman" w:hAnsi="Tahoma" w:cs="B Badr" w:hint="cs"/>
          <w:sz w:val="18"/>
          <w:szCs w:val="18"/>
          <w:rtl/>
          <w:lang w:bidi="fa-IR"/>
        </w:rPr>
        <w:t>  مطبوع سازى زندگى ــــ</w:t>
      </w:r>
      <w:r w:rsidRPr="002F5578">
        <w:rPr>
          <w:rFonts w:ascii="Tahoma" w:eastAsia="Times New Roman" w:hAnsi="Tahoma" w:cs="B Badr"/>
          <w:sz w:val="18"/>
          <w:szCs w:val="18"/>
          <w:rtl/>
        </w:rPr>
        <w:t>&gt;</w:t>
      </w:r>
      <w:r w:rsidRPr="002F5578">
        <w:rPr>
          <w:rFonts w:ascii="Tahoma" w:eastAsia="Times New Roman" w:hAnsi="Tahoma" w:cs="B Badr" w:hint="cs"/>
          <w:sz w:val="18"/>
          <w:szCs w:val="18"/>
          <w:rtl/>
          <w:lang w:bidi="fa-IR"/>
        </w:rPr>
        <w:t xml:space="preserve"> اميدوارى  ــــ</w:t>
      </w:r>
      <w:r w:rsidRPr="002F5578">
        <w:rPr>
          <w:rFonts w:ascii="Tahoma" w:eastAsia="Times New Roman" w:hAnsi="Tahoma" w:cs="B Badr"/>
          <w:sz w:val="18"/>
          <w:szCs w:val="18"/>
          <w:rtl/>
        </w:rPr>
        <w:t>&lt;</w:t>
      </w:r>
      <w:r w:rsidRPr="002F5578">
        <w:rPr>
          <w:rFonts w:ascii="Tahoma" w:eastAsia="Times New Roman" w:hAnsi="Tahoma" w:cs="B Badr" w:hint="cs"/>
          <w:sz w:val="18"/>
          <w:szCs w:val="18"/>
          <w:rtl/>
        </w:rPr>
        <w:t>  </w:t>
      </w:r>
      <w:r w:rsidRPr="002F5578">
        <w:rPr>
          <w:rFonts w:ascii="Tahoma" w:eastAsia="Times New Roman" w:hAnsi="Tahoma" w:cs="B Badr"/>
          <w:sz w:val="18"/>
          <w:szCs w:val="18"/>
          <w:rtl/>
        </w:rPr>
        <w:t xml:space="preserve">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مسئوليت پذيرى ــــ</w:t>
      </w:r>
      <w:r w:rsidRPr="002F5578">
        <w:rPr>
          <w:rFonts w:ascii="Tahoma" w:eastAsia="Times New Roman" w:hAnsi="Tahoma" w:cs="B Badr"/>
          <w:sz w:val="18"/>
          <w:szCs w:val="18"/>
          <w:rtl/>
        </w:rPr>
        <w:t>&gt;</w:t>
      </w:r>
      <w:r w:rsidRPr="002F5578">
        <w:rPr>
          <w:rFonts w:ascii="Tahoma" w:eastAsia="Times New Roman" w:hAnsi="Tahoma" w:cs="B Badr" w:hint="cs"/>
          <w:sz w:val="18"/>
          <w:szCs w:val="18"/>
          <w:rtl/>
          <w:lang w:bidi="fa-IR"/>
        </w:rPr>
        <w:t xml:space="preserve"> جنبش و حركت اصلاحى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«ويكتور هوگو»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«راستى اگر انسان اينطور فكر كند كه عدم است و بعد از اين زندگى نيستى مطلق است، ديگر اصلاً براى او زندگى ارزشى نخواهد داشت. آن چيزى كه زندگى را براى انسان گوارا و لذت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كار او را مفرّح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به دل او حرارت و گرمى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بخشد، افق ديد انسان را خيلى وسيع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همان چيزى است كه دين به انسان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يعنى اعتقاد به جهان ابديت، اعتقاد به خلود، اعتقاد به بقاء بشر، اعتقاد به اينكه تو اى بشر! فانى نيستى و باقى خواهى بود، تو از اين جهان بزرگترى، اين جهان براى تو يك آشيان كوچك و موقتى است، اين جهان فقط يك گاهواره است، براى دوران كودكى توست، دوران بيشتر دوران ديگرى است»</w:t>
      </w:r>
      <w:bookmarkStart w:id="59" w:name="_ftnref5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"_ftn59"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[59]</w:t>
      </w:r>
      <w:r w:rsidRPr="002F5578">
        <w:rPr>
          <w:rFonts w:ascii="Tahoma" w:eastAsia="Times New Roman" w:hAnsi="Tahoma" w:cs="B Badr"/>
          <w:sz w:val="18"/>
          <w:szCs w:val="18"/>
          <w:rtl/>
        </w:rPr>
        <w:fldChar w:fldCharType="end"/>
      </w:r>
      <w:bookmarkEnd w:id="59"/>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بهداشت، سلامت و آرامش روان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يكى از نيازهاى مهم انسان سلامت و آرامش روان است. در دنياى كنونى عليرغم پيشرفت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خيره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كننده علمى و تكنولوژيكى بشر روز به روز اضطراب، دلهره، افسردگى و ناآرامى بيش از پيش بر انسان چيره شده و حاجت به آرامش روحى و روانى بيشتر احساس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نقش دين در سلامت و آرامش روان از جهات مختلفى حايز اهميت است. در اين باره تحقيقات انجام شده توسط روان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شناسان قابل توجه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الف. ديندارى و تحمل فشارهاى روانى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تحقيقات انجام شده 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انگاره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نقش مؤثرى در تسكين آلام روحى، كاهش اضطراب و تحمل فشارهاى روانى دارند و افراد مذهبى از ناراحتى روانى بسيار كمترى رنج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برند.</w:t>
      </w:r>
      <w:bookmarkStart w:id="60" w:name="_ftnref6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"_ftn60"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[60]</w:t>
      </w:r>
      <w:r w:rsidRPr="002F5578">
        <w:rPr>
          <w:rFonts w:ascii="Tahoma" w:eastAsia="Times New Roman" w:hAnsi="Tahoma" w:cs="B Badr"/>
          <w:sz w:val="24"/>
          <w:szCs w:val="24"/>
          <w:rtl/>
        </w:rPr>
        <w:fldChar w:fldCharType="end"/>
      </w:r>
      <w:bookmarkEnd w:id="6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 ديندارى و افسردگى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براساس تحقيقات بين دين و افسردگى، استرس و اضطراب نسبت معكوس وجود دارد.</w:t>
      </w:r>
      <w:bookmarkStart w:id="61" w:name="_ftnref6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"_ftn61"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[61]</w:t>
      </w:r>
      <w:r w:rsidRPr="002F5578">
        <w:rPr>
          <w:rFonts w:ascii="Tahoma" w:eastAsia="Times New Roman" w:hAnsi="Tahoma" w:cs="B Badr"/>
          <w:sz w:val="18"/>
          <w:szCs w:val="18"/>
          <w:rtl/>
        </w:rPr>
        <w:fldChar w:fldCharType="end"/>
      </w:r>
      <w:bookmarkEnd w:id="61"/>
      <w:r w:rsidRPr="002F5578">
        <w:rPr>
          <w:rFonts w:ascii="Tahoma" w:eastAsia="Times New Roman" w:hAnsi="Tahoma" w:cs="B Badr" w:hint="cs"/>
          <w:sz w:val="18"/>
          <w:szCs w:val="18"/>
          <w:rtl/>
          <w:lang w:bidi="fa-IR"/>
        </w:rPr>
        <w:t xml:space="preserve"> اين مسئله در عصر حاضر مورد توجه بسيارى از روان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شناسان وانديشمندان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«ويلر»</w:t>
      </w:r>
      <w:bookmarkStart w:id="62" w:name="_ftnref6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"_ftn62"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[62]</w:t>
      </w:r>
      <w:r w:rsidRPr="002F5578">
        <w:rPr>
          <w:rFonts w:ascii="Tahoma" w:eastAsia="Times New Roman" w:hAnsi="Tahoma" w:cs="B Badr"/>
          <w:sz w:val="18"/>
          <w:szCs w:val="18"/>
          <w:rtl/>
        </w:rPr>
        <w:fldChar w:fldCharType="end"/>
      </w:r>
      <w:bookmarkEnd w:id="62"/>
      <w:r w:rsidRPr="002F5578">
        <w:rPr>
          <w:rFonts w:ascii="Tahoma" w:eastAsia="Times New Roman" w:hAnsi="Tahoma" w:cs="B Badr" w:hint="cs"/>
          <w:sz w:val="18"/>
          <w:szCs w:val="18"/>
          <w:rtl/>
          <w:lang w:bidi="fa-IR"/>
        </w:rPr>
        <w:t xml:space="preserve"> بر آن است كه فرد مذهبى از طريق اعتقادات دينى بر مشكلات چيرهمى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از طريق اعمال مذهبى و شركت در مراسم دينى به شبكه وسيع حمايت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اجتماعى متصل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«ميدور»</w:t>
      </w:r>
      <w:bookmarkStart w:id="63" w:name="_ftnref6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"_ftn63"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[63]</w:t>
      </w:r>
      <w:r w:rsidRPr="002F5578">
        <w:rPr>
          <w:rFonts w:ascii="Tahoma" w:eastAsia="Times New Roman" w:hAnsi="Tahoma" w:cs="B Badr"/>
          <w:sz w:val="18"/>
          <w:szCs w:val="18"/>
          <w:rtl/>
        </w:rPr>
        <w:fldChar w:fldCharType="end"/>
      </w:r>
      <w:bookmarkEnd w:id="63"/>
      <w:r w:rsidRPr="002F5578">
        <w:rPr>
          <w:rFonts w:ascii="Tahoma" w:eastAsia="Times New Roman" w:hAnsi="Tahoma" w:cs="B Badr" w:hint="cs"/>
          <w:sz w:val="18"/>
          <w:szCs w:val="18"/>
          <w:rtl/>
          <w:lang w:bidi="fa-IR"/>
        </w:rPr>
        <w:t xml:space="preserve"> نيز اظهار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دارد كه وابستگى دينى چون بديل ديگر متغيرهاى مؤثربر سلامت روان مانند وضعيت اقتصادى و حمايت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اجتماعى عمل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منجر به كاهش شيوع افسردگى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bookmarkStart w:id="64" w:name="_ftnref6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"_ftn64"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[64]</w:t>
      </w:r>
      <w:r w:rsidRPr="002F5578">
        <w:rPr>
          <w:rFonts w:ascii="Tahoma" w:eastAsia="Times New Roman" w:hAnsi="Tahoma" w:cs="B Badr"/>
          <w:sz w:val="24"/>
          <w:szCs w:val="24"/>
          <w:rtl/>
        </w:rPr>
        <w:fldChar w:fldCharType="end"/>
      </w:r>
      <w:bookmarkEnd w:id="6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ج. ديندارى و بزهكارى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بررسى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گواه بر آن است كه بين ديندارى و بزهكارى و جرم و جنايت رابطه منفى وجود دارد و رفتارهاى مذهبى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بين آنها تمايز افكند.</w:t>
      </w:r>
      <w:bookmarkStart w:id="65" w:name="_ftnref6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"_ftn65"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[65]</w:t>
      </w:r>
      <w:r w:rsidRPr="002F5578">
        <w:rPr>
          <w:rFonts w:ascii="Tahoma" w:eastAsia="Times New Roman" w:hAnsi="Tahoma" w:cs="B Badr"/>
          <w:sz w:val="24"/>
          <w:szCs w:val="24"/>
          <w:rtl/>
        </w:rPr>
        <w:fldChar w:fldCharType="end"/>
      </w:r>
      <w:bookmarkEnd w:id="6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 ديندارى و كاهش مصرف الكل و مواد مخدر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براساس تحقيقات انجام شده توسط «ادلف»</w:t>
      </w:r>
      <w:bookmarkStart w:id="66" w:name="_ftnref6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"_ftn66"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[66]</w:t>
      </w:r>
      <w:r w:rsidRPr="002F5578">
        <w:rPr>
          <w:rFonts w:ascii="Tahoma" w:eastAsia="Times New Roman" w:hAnsi="Tahoma" w:cs="B Badr"/>
          <w:sz w:val="18"/>
          <w:szCs w:val="18"/>
          <w:rtl/>
        </w:rPr>
        <w:fldChar w:fldCharType="end"/>
      </w:r>
      <w:bookmarkEnd w:id="66"/>
      <w:r w:rsidRPr="002F5578">
        <w:rPr>
          <w:rFonts w:ascii="Tahoma" w:eastAsia="Times New Roman" w:hAnsi="Tahoma" w:cs="B Badr" w:hint="cs"/>
          <w:sz w:val="18"/>
          <w:szCs w:val="18"/>
          <w:rtl/>
          <w:lang w:bidi="fa-IR"/>
        </w:rPr>
        <w:t>، «اسمارت»</w:t>
      </w:r>
      <w:bookmarkStart w:id="67" w:name="_ftnref6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"_ftn67"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[67]</w:t>
      </w:r>
      <w:r w:rsidRPr="002F5578">
        <w:rPr>
          <w:rFonts w:ascii="Tahoma" w:eastAsia="Times New Roman" w:hAnsi="Tahoma" w:cs="B Badr"/>
          <w:sz w:val="18"/>
          <w:szCs w:val="18"/>
          <w:rtl/>
        </w:rPr>
        <w:fldChar w:fldCharType="end"/>
      </w:r>
      <w:bookmarkEnd w:id="67"/>
      <w:r w:rsidRPr="002F5578">
        <w:rPr>
          <w:rFonts w:ascii="Tahoma" w:eastAsia="Times New Roman" w:hAnsi="Tahoma" w:cs="B Badr" w:hint="cs"/>
          <w:sz w:val="18"/>
          <w:szCs w:val="18"/>
          <w:rtl/>
          <w:lang w:bidi="fa-IR"/>
        </w:rPr>
        <w:t>، «اوتار»</w:t>
      </w:r>
      <w:bookmarkStart w:id="68" w:name="_ftnref6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"_ftn68"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[68]</w:t>
      </w:r>
      <w:r w:rsidRPr="002F5578">
        <w:rPr>
          <w:rFonts w:ascii="Tahoma" w:eastAsia="Times New Roman" w:hAnsi="Tahoma" w:cs="B Badr"/>
          <w:sz w:val="18"/>
          <w:szCs w:val="18"/>
          <w:rtl/>
        </w:rPr>
        <w:fldChar w:fldCharType="end"/>
      </w:r>
      <w:bookmarkEnd w:id="68"/>
      <w:r w:rsidRPr="002F5578">
        <w:rPr>
          <w:rFonts w:ascii="Tahoma" w:eastAsia="Times New Roman" w:hAnsi="Tahoma" w:cs="B Badr" w:hint="cs"/>
          <w:sz w:val="18"/>
          <w:szCs w:val="18"/>
          <w:rtl/>
          <w:lang w:bidi="fa-IR"/>
        </w:rPr>
        <w:t>،«ديويدز»</w:t>
      </w:r>
      <w:bookmarkStart w:id="69" w:name="_ftnref6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"_ftn69"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[69]</w:t>
      </w:r>
      <w:r w:rsidRPr="002F5578">
        <w:rPr>
          <w:rFonts w:ascii="Tahoma" w:eastAsia="Times New Roman" w:hAnsi="Tahoma" w:cs="B Badr"/>
          <w:sz w:val="18"/>
          <w:szCs w:val="18"/>
          <w:rtl/>
        </w:rPr>
        <w:fldChar w:fldCharType="end"/>
      </w:r>
      <w:bookmarkEnd w:id="69"/>
      <w:r w:rsidRPr="002F5578">
        <w:rPr>
          <w:rFonts w:ascii="Tahoma" w:eastAsia="Times New Roman" w:hAnsi="Tahoma" w:cs="B Badr" w:hint="cs"/>
          <w:sz w:val="18"/>
          <w:szCs w:val="18"/>
          <w:rtl/>
          <w:lang w:bidi="fa-IR"/>
        </w:rPr>
        <w:t>، افراد مذهبى از مواد مخدر استفاده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 و يا بسيار كم مصرفمى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نظر «لوچ»</w:t>
      </w:r>
      <w:bookmarkStart w:id="70" w:name="_ftnref7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"_ftn70"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[70]</w:t>
      </w:r>
      <w:r w:rsidRPr="002F5578">
        <w:rPr>
          <w:rFonts w:ascii="Tahoma" w:eastAsia="Times New Roman" w:hAnsi="Tahoma" w:cs="B Badr"/>
          <w:sz w:val="18"/>
          <w:szCs w:val="18"/>
          <w:rtl/>
        </w:rPr>
        <w:fldChar w:fldCharType="end"/>
      </w:r>
      <w:bookmarkEnd w:id="70"/>
      <w:r w:rsidRPr="002F5578">
        <w:rPr>
          <w:rFonts w:ascii="Tahoma" w:eastAsia="Times New Roman" w:hAnsi="Tahoma" w:cs="B Badr" w:hint="cs"/>
          <w:sz w:val="18"/>
          <w:szCs w:val="18"/>
          <w:rtl/>
          <w:lang w:bidi="fa-IR"/>
        </w:rPr>
        <w:t xml:space="preserve"> و «هيوز»</w:t>
      </w:r>
      <w:bookmarkStart w:id="71" w:name="_ftnref7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"_ftn71"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[71]</w:t>
      </w:r>
      <w:r w:rsidRPr="002F5578">
        <w:rPr>
          <w:rFonts w:ascii="Tahoma" w:eastAsia="Times New Roman" w:hAnsi="Tahoma" w:cs="B Badr"/>
          <w:sz w:val="18"/>
          <w:szCs w:val="18"/>
          <w:rtl/>
        </w:rPr>
        <w:fldChar w:fldCharType="end"/>
      </w:r>
      <w:bookmarkEnd w:id="71"/>
      <w:r w:rsidRPr="002F5578">
        <w:rPr>
          <w:rFonts w:ascii="Tahoma" w:eastAsia="Times New Roman" w:hAnsi="Tahoma" w:cs="B Badr" w:hint="cs"/>
          <w:sz w:val="18"/>
          <w:szCs w:val="18"/>
          <w:rtl/>
          <w:lang w:bidi="fa-IR"/>
        </w:rPr>
        <w:t xml:space="preserve"> به ويژه در ميان عناصر مذهبى اصول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گرايان كمتر از همهبه مواد مخدر گرايش دارند و هر اندازه ايمان دينى فرد قوى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باشد احتمال استفاده از مواد مخدر و الكل در او كمتر يا مساوى با صفر است.</w:t>
      </w:r>
      <w:bookmarkStart w:id="72" w:name="_ftnref7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"_ftn72"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[72]</w:t>
      </w:r>
      <w:r w:rsidRPr="002F5578">
        <w:rPr>
          <w:rFonts w:ascii="Tahoma" w:eastAsia="Times New Roman" w:hAnsi="Tahoma" w:cs="B Badr"/>
          <w:sz w:val="24"/>
          <w:szCs w:val="24"/>
          <w:rtl/>
        </w:rPr>
        <w:fldChar w:fldCharType="end"/>
      </w:r>
      <w:bookmarkEnd w:id="7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دارى و كاهش خودكشى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مسئله خودكشى يكى از بحران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جدى، تمدن كنونى بشر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روزنامه اطلاعات مورخه 17/9/47، صفحه «عبور از پنج قاره» تحت عنوان فوق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«سازمان بهداشت جهانى اخيرا آمار جالبى درباره خودكشى در كشورهاى مختلف جهان انتشار داده است. به موجب اين آمار در هشت كشور صنعتى جهان خودكشى در بين افراد 15 تا 44 ساله سومين علت مرگ و مير در اين كشورها را تشكيل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كشورها عبارتند از: آلمان غربى، اتريش، كانادا، فنلاند، دانمارك، مجارستان، سوئد و سوئيس».</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كارشناسان سازمان جهانى بهداشت كه اين آمار را پس از ده سال مطالعه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همچنين اعلام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كه خودكشى در كشورهاى در حال توسعه نيز به طور وحشتناك رو به افزايش گذاشته است. در اين كشورها حتى جوانان كمتر از 15 سال نيز دست به خودكشى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زنند.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آمارى كه از طرف كارشناسان مزبور تهيه شده 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كه به طور كلى طبقات تحصيل كرده و روشنفكر بيش از طبقه كارگر اقدام به خودكشى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 مثلاً در انگلستان عده زيادى از پزشكان در سال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اخير خودكشى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تنها در آلمان غربى همه ساله دوازده هزار نفر خودكشى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 و شصت هزار نفر ديگر به نحوى در صدد خودكشى بر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آيند.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مهمترين علت خودكشى آلمانى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بيمارى عصبى است. در حال حاضر در آلمان غربى بيش از يك ميليون نفر از فشار عصبى رنج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برند و ممكن است هر آن دست به خودكشى بزنند.</w:t>
      </w:r>
      <w:bookmarkStart w:id="73" w:name="_ftnref7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"_ftn73"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[73]</w:t>
      </w:r>
      <w:r w:rsidRPr="002F5578">
        <w:rPr>
          <w:rFonts w:ascii="Tahoma" w:eastAsia="Times New Roman" w:hAnsi="Tahoma" w:cs="B Badr"/>
          <w:sz w:val="24"/>
          <w:szCs w:val="24"/>
          <w:rtl/>
        </w:rPr>
        <w:fldChar w:fldCharType="end"/>
      </w:r>
      <w:bookmarkEnd w:id="7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مقابل تحقيقات 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خودكشى در كسانى كه در مراسم دينى شركت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 نسبتى بسيار كمتر از ديگران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كامستاك</w:t>
      </w:r>
      <w:bookmarkStart w:id="74" w:name="_ftnref7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"_ftn74"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[74]</w:t>
      </w:r>
      <w:r w:rsidRPr="002F5578">
        <w:rPr>
          <w:rFonts w:ascii="Tahoma" w:eastAsia="Times New Roman" w:hAnsi="Tahoma" w:cs="B Badr"/>
          <w:sz w:val="18"/>
          <w:szCs w:val="18"/>
          <w:rtl/>
        </w:rPr>
        <w:fldChar w:fldCharType="end"/>
      </w:r>
      <w:bookmarkEnd w:id="74"/>
      <w:r w:rsidRPr="002F5578">
        <w:rPr>
          <w:rFonts w:ascii="Tahoma" w:eastAsia="Times New Roman" w:hAnsi="Tahoma" w:cs="B Badr" w:hint="cs"/>
          <w:sz w:val="18"/>
          <w:szCs w:val="18"/>
          <w:rtl/>
          <w:lang w:bidi="fa-IR"/>
        </w:rPr>
        <w:t xml:space="preserve"> و پاتريچ</w:t>
      </w:r>
      <w:bookmarkStart w:id="75" w:name="_ftnref7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"_ftn75"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[75]</w:t>
      </w:r>
      <w:r w:rsidRPr="002F5578">
        <w:rPr>
          <w:rFonts w:ascii="Tahoma" w:eastAsia="Times New Roman" w:hAnsi="Tahoma" w:cs="B Badr"/>
          <w:sz w:val="18"/>
          <w:szCs w:val="18"/>
          <w:rtl/>
        </w:rPr>
        <w:fldChar w:fldCharType="end"/>
      </w:r>
      <w:bookmarkEnd w:id="75"/>
      <w:r w:rsidRPr="002F5578">
        <w:rPr>
          <w:rFonts w:ascii="Tahoma" w:eastAsia="Times New Roman" w:hAnsi="Tahoma" w:cs="B Badr" w:hint="cs"/>
          <w:sz w:val="18"/>
          <w:szCs w:val="18"/>
          <w:rtl/>
          <w:lang w:bidi="fa-IR"/>
        </w:rPr>
        <w:t xml:space="preserve"> در يك بررسى نشان دادند احتمال خودكشى در افرادى كهبه عبادتگاه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روند چهار برابر بيش از شركت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كنندگان در محافل دينى است.</w:t>
      </w:r>
      <w:bookmarkStart w:id="76" w:name="_ftnref7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"_ftn76"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[76]</w:t>
      </w:r>
      <w:r w:rsidRPr="002F5578">
        <w:rPr>
          <w:rFonts w:ascii="Tahoma" w:eastAsia="Times New Roman" w:hAnsi="Tahoma" w:cs="B Badr"/>
          <w:sz w:val="18"/>
          <w:szCs w:val="18"/>
          <w:rtl/>
        </w:rPr>
        <w:fldChar w:fldCharType="end"/>
      </w:r>
      <w:bookmarkEnd w:id="76"/>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tl/>
          <w:lang w:bidi="fa-IR"/>
        </w:rPr>
        <w:t>همه پژوهش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يكى از علل مهم خودسوزى ضعيف بودن اعتقادات مذهبى بوده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يك بررسى كه در كشور اردن توسط «داراكه»</w:t>
      </w:r>
      <w:bookmarkStart w:id="77" w:name="_ftnref7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"_ftn77"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[77]</w:t>
      </w:r>
      <w:r w:rsidRPr="002F5578">
        <w:rPr>
          <w:rFonts w:ascii="Tahoma" w:eastAsia="Times New Roman" w:hAnsi="Tahoma" w:cs="B Badr"/>
          <w:sz w:val="18"/>
          <w:szCs w:val="18"/>
          <w:rtl/>
        </w:rPr>
        <w:fldChar w:fldCharType="end"/>
      </w:r>
      <w:bookmarkEnd w:id="77"/>
      <w:r w:rsidRPr="002F5578">
        <w:rPr>
          <w:rFonts w:ascii="Tahoma" w:eastAsia="Times New Roman" w:hAnsi="Tahoma" w:cs="B Badr" w:hint="cs"/>
          <w:sz w:val="18"/>
          <w:szCs w:val="18"/>
          <w:rtl/>
          <w:lang w:bidi="fa-IR"/>
        </w:rPr>
        <w:t xml:space="preserve"> (1992) انجام شده استنشان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تعداد خودكشى در ماه رمضان در مقايسه با ماه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ديگر سال، كاهش قابل توجهى را 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bookmarkStart w:id="78" w:name="_ftnref7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"_ftn78"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[78]</w:t>
      </w:r>
      <w:r w:rsidRPr="002F5578">
        <w:rPr>
          <w:rFonts w:ascii="Tahoma" w:eastAsia="Times New Roman" w:hAnsi="Tahoma" w:cs="B Badr"/>
          <w:sz w:val="24"/>
          <w:szCs w:val="24"/>
          <w:rtl/>
        </w:rPr>
        <w:fldChar w:fldCharType="end"/>
      </w:r>
      <w:bookmarkEnd w:id="7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و. ديندارى، رضايت از ازدواج و كاهش طلاق</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مسئله ناپايدارى خانواده و گسست آن يكى از بحران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بزرگ دنياى متمدن كنونى و در پى آورنده نتايج ويرانگر روانى و اجتماعى است. براساس مطالعات انجام شده «مذهب»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عامل پاى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بندى به خانواده، رضايت از ازدواج</w:t>
      </w:r>
      <w:bookmarkStart w:id="79" w:name="_ftnref7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"_ftn79"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[79]</w:t>
      </w:r>
      <w:r w:rsidRPr="002F5578">
        <w:rPr>
          <w:rFonts w:ascii="Tahoma" w:eastAsia="Times New Roman" w:hAnsi="Tahoma" w:cs="B Badr"/>
          <w:sz w:val="18"/>
          <w:szCs w:val="18"/>
          <w:rtl/>
        </w:rPr>
        <w:fldChar w:fldCharType="end"/>
      </w:r>
      <w:bookmarkEnd w:id="79"/>
      <w:r w:rsidRPr="002F5578">
        <w:rPr>
          <w:rFonts w:ascii="Tahoma" w:eastAsia="Times New Roman" w:hAnsi="Tahoma" w:cs="B Badr" w:hint="cs"/>
          <w:sz w:val="18"/>
          <w:szCs w:val="18"/>
          <w:rtl/>
          <w:lang w:bidi="fa-IR"/>
        </w:rPr>
        <w:t>و كاهش طلاق است و اين مسئله عامل مهمى در بهداشت روانى خانواده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به شمار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رود. تحقيقات نشان داده است مردانى كه همسرانشان را طلاق داده و يا از آنها جدا شده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ده برابر بيش از ديگران در معرض ابتلا به بيمارى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روانى هستند.</w:t>
      </w:r>
      <w:bookmarkStart w:id="80" w:name="_ftnref8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"_ftn80"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[80]</w:t>
      </w:r>
      <w:r w:rsidRPr="002F5578">
        <w:rPr>
          <w:rFonts w:ascii="Tahoma" w:eastAsia="Times New Roman" w:hAnsi="Tahoma" w:cs="B Badr"/>
          <w:sz w:val="24"/>
          <w:szCs w:val="24"/>
          <w:rtl/>
        </w:rPr>
        <w:fldChar w:fldCharType="end"/>
      </w:r>
      <w:bookmarkEnd w:id="8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سازگارسازى جهان درون و برون؛ كاهش رنج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بهره ديگرى كه از تفسير دينى حيات برمى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خيزد «ايجاد سازگارى بين جهان درون و برون» و لاجرم كاهش رنج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ناراحتى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بدون شك در مواردى بين خواسته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تمايلات انسان و آنچه در جهان خارج وجود دارد تفاوت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مشاهده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گاه اين تفاوت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به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است كه شرايط خارجى براى انسان رنج آفرين و ملال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انگيز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تفاوت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به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باشد مثل:</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تفاوت بين خواسته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ما و نظام تكوين، مانند: شرور و آفاتى چون مرگ و ميرها، سيل، زلزله، نقص عضو، بيمارى و...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بين تمايلات ما و واقعيات اجتماعى مثل: حاكميت نظام استبدادى و...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طرف ديگر در مواردى واقعيات خارجى به سهولت و در شرايطى كه ما در آن قرار داريم تغييرپذير است؛ در چنين وضعيتى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به طور معمول در جهت تغيير جهان خارج به سود تمايلات خود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كوشند؛ اما گاه جهان خارج اصلاً تغييرپذير نيست، يا در شرايط مورد نظر شخص دگرگون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يا تغيير آن مستلزم هزينه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تحمل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ناپذير و نامعقول است. در اين موارد بهترين راه سازگارسازى درون با خارج است و دين نيرومندترين عامل آشتى دهنده اين دو جهان است. دين با تفسيرى كه از جهان و ناملايمات و رنج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آدمى در آن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نه تنها ناسازگارى آن دو را از ميان برمى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دارد؛ بلكه با دادن نقش عبادى به تحمل دشوارى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اين كه بزرگ</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اولياى الهى چشنده تلخ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رنج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هايند شيرين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رابطه را بين آن دو ايجاد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به طورى كه انسان مؤمن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«زير شمشير غمش رقص كنان بايد رفت»، از همين رو «اليسون» بهترين راه مقابله با مشكلات تغييرناپذير را مقابله مذهبى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w:t>
      </w:r>
      <w:bookmarkStart w:id="81" w:name="_ftnref8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"_ftn81"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[81]</w:t>
      </w:r>
      <w:r w:rsidRPr="002F5578">
        <w:rPr>
          <w:rFonts w:ascii="Tahoma" w:eastAsia="Times New Roman" w:hAnsi="Tahoma" w:cs="B Badr"/>
          <w:sz w:val="24"/>
          <w:szCs w:val="24"/>
          <w:rtl/>
        </w:rPr>
        <w:fldChar w:fldCharType="end"/>
      </w:r>
      <w:bookmarkEnd w:id="8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كه حضرت اباعبداللّه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الحسين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در سرزمين سوزان كربلا و ديدن آن همه رنج و مصيبت و زخم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بسيار بر جان و توان خويش فرمود: «رضا الله رضانا اهل البيت» و زينب كبرى پس از تحمل آن همه دشوارى طاقت فرسا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فرمايد: «ما رأينا الا الجميل» عالى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نمايش شكوه ايمان در سازگارى جهان درون و برون و شيرين نمودن رنج و سختى در جهت مقاصد و اهداف بلند الهى و انسانى است. بدين ترتيب نه تنها رنج انسان كاهش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يابد، بلكه در مواردى شيرين و دلپذير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اين جز در سايه دين و ايمان دينى امكان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هدف بخشى و ايده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پرورى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يكى از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كاركردهاى دين ارايه ايده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آل و آرمان مطلوب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آل» اصل يا موضوعى است كه مورد گرايش انسان قرار گيرد و هدف تلاش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كوشش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او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آل» موجب شكل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گيرى نوع انتخاب آدمى است. شخص به طور آگاهانه يا ناخودآگاه همه پديده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با آن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سنجد و ارزش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داورى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ايده آل از مختصات زندگى بشرى و از عناصر اساسى آن است. انسان، زمانى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از يك زندگى حقيقى برخوردار باشد كه آگاهانه براى خود ايده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آل و آرمان انتخاب 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در طول تاريخ ايده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چون رفاه، ثروت، شهرت، مقام، عشق، زيبايى، دانش و... انتخاب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ليكن بهترين ايده آل آن است كه داراى شرايط زير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4ـ1. منطقى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4ـ2. قابل وصول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4ـ3. تمايلات سودجويانه و خودخواهانه و «من طبيعى» آدمى را كنترل 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4ـ4. در انسان چنان كششى ايجاد كند كه از درون به سوى هدف اعلاى حيات حركت كند. چنين آرمانى تنها از دين حق و معناى دينى حيات بر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خيزد</w:t>
      </w:r>
      <w:bookmarkStart w:id="82" w:name="_ftnref8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"_ftn82"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[82]</w:t>
      </w:r>
      <w:r w:rsidRPr="002F5578">
        <w:rPr>
          <w:rFonts w:ascii="Tahoma" w:eastAsia="Times New Roman" w:hAnsi="Tahoma" w:cs="B Badr"/>
          <w:sz w:val="18"/>
          <w:szCs w:val="18"/>
          <w:rtl/>
        </w:rPr>
        <w:fldChar w:fldCharType="end"/>
      </w:r>
      <w:bookmarkEnd w:id="82"/>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«ميلر بروز» از قول «اينشتين»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«علم، ما را از آنچه هست آگاه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دين (وحى) است كه ما را به آنچه كه سزاوار است كه باشد مطلع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83" w:name="_ftnref8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"_ftn83"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[83]</w:t>
      </w:r>
      <w:r w:rsidRPr="002F5578">
        <w:rPr>
          <w:rFonts w:ascii="Tahoma" w:eastAsia="Times New Roman" w:hAnsi="Tahoma" w:cs="B Badr"/>
          <w:sz w:val="18"/>
          <w:szCs w:val="18"/>
          <w:rtl/>
        </w:rPr>
        <w:fldChar w:fldCharType="end"/>
      </w:r>
      <w:bookmarkEnd w:id="83"/>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پاسخ به احساس تنهايى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يكى از رنج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بشر كه در جهان صنعتى و پيدايش كلان شهرها به شدت رو به تزايد نهاده است مسئله احساس تنهايى است. منظور از احساس تنهايى در اين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جا، تنهايى فيزيكى يعنى جدايى از ديگران نيست؛ بلكه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ديگرى هم چون ناتوانى ديگران در پاسخ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دهى به برخى از نيازهاى انسان، عدم درك ديگران از شخص و يا سرگرمى ديگران به كار خود و جستجوى منافع خويش و عدم توجه عميق، جدى، خيرخواهانه و ديگر خواهانه در جهت تأمين خواسته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نيازهاى شخص است.</w:t>
      </w:r>
      <w:bookmarkStart w:id="84" w:name="_ftnref8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"_ftn84"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[84]</w:t>
      </w:r>
      <w:r w:rsidRPr="002F5578">
        <w:rPr>
          <w:rFonts w:ascii="Tahoma" w:eastAsia="Times New Roman" w:hAnsi="Tahoma" w:cs="B Badr"/>
          <w:sz w:val="24"/>
          <w:szCs w:val="24"/>
          <w:rtl/>
        </w:rPr>
        <w:fldChar w:fldCharType="end"/>
      </w:r>
      <w:bookmarkEnd w:id="8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به عبارت ديگر انسان در اين دنيا خود را در ميان انبوه مردمانى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يابد كه همواره در بند خودخواهى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خويشند و حتى اگر اعمالى به ظاهر نيك و مفيد به حال ديگرى انجام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دهند عمدتا آميخته به انواع درخواست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گرايش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خودخواهى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ظاهر و پنهان است و كسى صد در صد به خاطر «من» كارى براى «من» انجام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اما در نگرش دينى انسان هيچ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گاه تنها نيست. خدا همواره با اوست </w:t>
      </w:r>
      <w:r w:rsidRPr="002F5578">
        <w:rPr>
          <w:rFonts w:ascii="Tahoma" w:eastAsia="Times New Roman" w:hAnsi="Tahoma" w:cs="B Badr" w:hint="cs"/>
          <w:b/>
          <w:bCs/>
          <w:color w:val="008000"/>
          <w:sz w:val="18"/>
          <w:szCs w:val="18"/>
          <w:rtl/>
          <w:lang w:bidi="fa-IR"/>
        </w:rPr>
        <w:t>«وَ هُوَ مَعَكُمْ أَيْنَ ما كُنْتُمْ»</w:t>
      </w:r>
      <w:bookmarkStart w:id="85" w:name="_ftnref8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"_ftn85"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[85]</w:t>
      </w:r>
      <w:r w:rsidRPr="002F5578">
        <w:rPr>
          <w:rFonts w:ascii="Tahoma" w:eastAsia="Times New Roman" w:hAnsi="Tahoma" w:cs="B Badr"/>
          <w:sz w:val="18"/>
          <w:szCs w:val="18"/>
          <w:rtl/>
        </w:rPr>
        <w:fldChar w:fldCharType="end"/>
      </w:r>
      <w:bookmarkEnd w:id="85"/>
      <w:r w:rsidRPr="002F5578">
        <w:rPr>
          <w:rFonts w:ascii="Tahoma" w:eastAsia="Times New Roman" w:hAnsi="Tahoma" w:cs="B Badr" w:hint="cs"/>
          <w:sz w:val="18"/>
          <w:szCs w:val="18"/>
          <w:rtl/>
          <w:lang w:bidi="fa-IR"/>
        </w:rPr>
        <w:t xml:space="preserve"> نسبت به انسان رئوف و مهربان است </w:t>
      </w:r>
      <w:r w:rsidRPr="002F5578">
        <w:rPr>
          <w:rFonts w:ascii="Tahoma" w:eastAsia="Times New Roman" w:hAnsi="Tahoma" w:cs="B Badr" w:hint="cs"/>
          <w:b/>
          <w:bCs/>
          <w:color w:val="008000"/>
          <w:sz w:val="18"/>
          <w:szCs w:val="18"/>
          <w:rtl/>
          <w:lang w:bidi="fa-IR"/>
        </w:rPr>
        <w:t>«إنَّ اللّهَ بالناس لَرَؤفٌ رَحِيمٌ»</w:t>
      </w:r>
      <w:bookmarkStart w:id="86" w:name="_ftnref8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"_ftn86"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[86]</w:t>
      </w:r>
      <w:r w:rsidRPr="002F5578">
        <w:rPr>
          <w:rFonts w:ascii="Tahoma" w:eastAsia="Times New Roman" w:hAnsi="Tahoma" w:cs="B Badr"/>
          <w:sz w:val="18"/>
          <w:szCs w:val="18"/>
          <w:rtl/>
        </w:rPr>
        <w:fldChar w:fldCharType="end"/>
      </w:r>
      <w:bookmarkEnd w:id="86"/>
      <w:r w:rsidRPr="002F5578">
        <w:rPr>
          <w:rFonts w:ascii="Tahoma" w:eastAsia="Times New Roman" w:hAnsi="Tahoma" w:cs="B Badr" w:hint="cs"/>
          <w:sz w:val="18"/>
          <w:szCs w:val="18"/>
          <w:rtl/>
          <w:lang w:bidi="fa-IR"/>
        </w:rPr>
        <w:t xml:space="preserve"> نيازهاى انسان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در رفع آنها تواناست، به يارى انسان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شتابد و دعاى او را اجابت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كند، و در اين جهت هيچ خواسته، نياز و تقاضايى ندارد. </w:t>
      </w:r>
      <w:r w:rsidRPr="002F5578">
        <w:rPr>
          <w:rFonts w:ascii="Tahoma" w:eastAsia="Times New Roman" w:hAnsi="Tahoma" w:cs="B Badr" w:hint="cs"/>
          <w:b/>
          <w:bCs/>
          <w:color w:val="008000"/>
          <w:sz w:val="18"/>
          <w:szCs w:val="18"/>
          <w:rtl/>
          <w:lang w:bidi="fa-IR"/>
        </w:rPr>
        <w:t>«ما أُرِيدُ مِنْهُمْ مِنْ رِزْقٍ وَ ما أُرِيدُ أَنْ يُطْعِمُونِ. إِنَّ اللّهَ هُوَ الرَّزّاقُ ذُو الْقُوَّةِ الْمَتِينُ»</w:t>
      </w:r>
      <w:bookmarkStart w:id="87" w:name="_ftnref8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"_ftn87"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[87]</w:t>
      </w:r>
      <w:r w:rsidRPr="002F5578">
        <w:rPr>
          <w:rFonts w:ascii="Tahoma" w:eastAsia="Times New Roman" w:hAnsi="Tahoma" w:cs="B Badr"/>
          <w:sz w:val="18"/>
          <w:szCs w:val="18"/>
          <w:rtl/>
        </w:rPr>
        <w:fldChar w:fldCharType="end"/>
      </w:r>
      <w:bookmarkEnd w:id="87"/>
      <w:r w:rsidRPr="002F5578">
        <w:rPr>
          <w:rFonts w:ascii="Tahoma" w:eastAsia="Times New Roman" w:hAnsi="Tahoma" w:cs="B Badr" w:hint="cs"/>
          <w:sz w:val="18"/>
          <w:szCs w:val="18"/>
          <w:rtl/>
          <w:lang w:bidi="fa-IR"/>
        </w:rPr>
        <w:t xml:space="preserve"> ؛ «من [در برابر نعمت آفرينش و هدايت] از آنان روزى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جويم و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خواهم كه مرا طعامى بخشند، همانا خداوند بسيار روزى دهنده و داراى قدرت متين و استوار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 تقويت قدرت كنترل غرايز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جمله خطراتى كه همواره جامعه بشرى را مورد تهديد قرار داده و در عصر قدرت و تكنولوژى خطراتى صد افزون براى بشريت به بار آورده لجام گسيختگى غرايز، خودخواهى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تمايلات سركش نفسانى است. اين پديده شوم نه تنها از جانب علم و دانش و فلسفه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بشرى مهار شدنى نيست، بلكه اربابان قدرت و دانش را نيز به اسارت خود در آورده و علم و تكنولوژى را نيز در اين جهت، استخدام كرده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مولوى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اى شهان كشتيم ما خصم برون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ماند خصمى زان بتر اندر درون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كشتن آن كار عقل و هوش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شير باطن سخره خرگوش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قدرتى خواهم ز حق دريا شكاف</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تا به ناخن بركنم اين كوه قاف</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آن عامل نيرومندى كه انسان را از اسارت هواهاى نفسانى آزاد ساخته و قدرت رويارويى با طغيان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زندگى سوز نفس اماره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بخشد، ايمان استوار دينى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«داستايوفسكى»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«اگر خدا (دين) نباشد همه چيز مباح است».</w:t>
      </w:r>
      <w:bookmarkStart w:id="88" w:name="_ftnref8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"_ftn88"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[88]</w:t>
      </w:r>
      <w:r w:rsidRPr="002F5578">
        <w:rPr>
          <w:rFonts w:ascii="Tahoma" w:eastAsia="Times New Roman" w:hAnsi="Tahoma" w:cs="B Badr"/>
          <w:sz w:val="18"/>
          <w:szCs w:val="18"/>
          <w:rtl/>
        </w:rPr>
        <w:fldChar w:fldCharType="end"/>
      </w:r>
      <w:bookmarkEnd w:id="88"/>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tl/>
          <w:lang w:bidi="fa-IR"/>
        </w:rPr>
        <w:t>يعنى غير از خداباورى و ايمان مذهبى هيچ عامل ديگرى توان بازدارندگى از اعمال ضداخلاقى، بيمارى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عدالتى، تجاوز و فساد و تباهى و رام كردن نفس اماره و سركش آدمى را ندارد.</w:t>
      </w:r>
      <w:bookmarkStart w:id="89" w:name="_ftnref8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"_ftn89"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[89]</w:t>
      </w:r>
      <w:r w:rsidRPr="002F5578">
        <w:rPr>
          <w:rFonts w:ascii="Tahoma" w:eastAsia="Times New Roman" w:hAnsi="Tahoma" w:cs="B Badr"/>
          <w:sz w:val="24"/>
          <w:szCs w:val="24"/>
          <w:rtl/>
        </w:rPr>
        <w:fldChar w:fldCharType="end"/>
      </w:r>
      <w:bookmarkEnd w:id="8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 ديگر كاركردها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افزون بر آنچه گذشت كاركردهاى روان شناختى</w:t>
      </w:r>
      <w:bookmarkStart w:id="90" w:name="_ftnref9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"_ftn90"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[90]</w:t>
      </w:r>
      <w:r w:rsidRPr="002F5578">
        <w:rPr>
          <w:rFonts w:ascii="Tahoma" w:eastAsia="Times New Roman" w:hAnsi="Tahoma" w:cs="B Badr"/>
          <w:sz w:val="18"/>
          <w:szCs w:val="18"/>
          <w:rtl/>
        </w:rPr>
        <w:fldChar w:fldCharType="end"/>
      </w:r>
      <w:bookmarkEnd w:id="90"/>
      <w:r w:rsidRPr="002F5578">
        <w:rPr>
          <w:rFonts w:ascii="Tahoma" w:eastAsia="Times New Roman" w:hAnsi="Tahoma" w:cs="B Badr" w:hint="cs"/>
          <w:sz w:val="18"/>
          <w:szCs w:val="18"/>
          <w:rtl/>
          <w:lang w:bidi="fa-IR"/>
        </w:rPr>
        <w:t>، فرا روانشناختى</w:t>
      </w:r>
      <w:bookmarkStart w:id="91" w:name="_ftnref9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"_ftn91"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[91]</w:t>
      </w:r>
      <w:r w:rsidRPr="002F5578">
        <w:rPr>
          <w:rFonts w:ascii="Tahoma" w:eastAsia="Times New Roman" w:hAnsi="Tahoma" w:cs="B Badr"/>
          <w:sz w:val="18"/>
          <w:szCs w:val="18"/>
          <w:rtl/>
        </w:rPr>
        <w:fldChar w:fldCharType="end"/>
      </w:r>
      <w:bookmarkEnd w:id="91"/>
      <w:r w:rsidRPr="002F5578">
        <w:rPr>
          <w:rFonts w:ascii="Tahoma" w:eastAsia="Times New Roman" w:hAnsi="Tahoma" w:cs="B Badr" w:hint="cs"/>
          <w:sz w:val="18"/>
          <w:szCs w:val="18"/>
          <w:rtl/>
          <w:lang w:bidi="fa-IR"/>
        </w:rPr>
        <w:t>،روان تنى</w:t>
      </w:r>
      <w:bookmarkStart w:id="92" w:name="_ftnref9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"_ftn92"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[92]</w:t>
      </w:r>
      <w:r w:rsidRPr="002F5578">
        <w:rPr>
          <w:rFonts w:ascii="Tahoma" w:eastAsia="Times New Roman" w:hAnsi="Tahoma" w:cs="B Badr"/>
          <w:sz w:val="18"/>
          <w:szCs w:val="18"/>
          <w:rtl/>
        </w:rPr>
        <w:fldChar w:fldCharType="end"/>
      </w:r>
      <w:bookmarkEnd w:id="92"/>
      <w:r w:rsidRPr="002F5578">
        <w:rPr>
          <w:rFonts w:ascii="Tahoma" w:eastAsia="Times New Roman" w:hAnsi="Tahoma" w:cs="B Badr" w:hint="cs"/>
          <w:sz w:val="18"/>
          <w:szCs w:val="18"/>
          <w:rtl/>
          <w:lang w:bidi="fa-IR"/>
        </w:rPr>
        <w:t xml:space="preserve"> و... براى دين ذكر شده كه به ذكر عناوين آنها بسنده نموده و خواننده عزيز را به مطالعه و جستجوى بيشتر در اين زمينه فرا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خوانيم: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1.هداشت و سلامت جسمانى، طول عمر، پايدارى در فعاليت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فيزيكى، تقويت سيستم ايمنى و دفاعى بدن، تسريع در بهبودى و كوتاه كردن دوران درمان</w:t>
      </w:r>
      <w:bookmarkStart w:id="93" w:name="_ftnref9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"_ftn93"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[93]</w:t>
      </w:r>
      <w:r w:rsidRPr="002F5578">
        <w:rPr>
          <w:rFonts w:ascii="Tahoma" w:eastAsia="Times New Roman" w:hAnsi="Tahoma" w:cs="B Badr"/>
          <w:sz w:val="18"/>
          <w:szCs w:val="18"/>
          <w:rtl/>
        </w:rPr>
        <w:fldChar w:fldCharType="end"/>
      </w:r>
      <w:bookmarkEnd w:id="93"/>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ايجاد خضوع، تعبد و تسليم در جهانى آكنده از سرگردانى و تعارضات فكرى.</w:t>
      </w:r>
      <w:bookmarkStart w:id="94" w:name="_ftnref9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"_ftn94"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[94]</w:t>
      </w:r>
      <w:r w:rsidRPr="002F5578">
        <w:rPr>
          <w:rFonts w:ascii="Tahoma" w:eastAsia="Times New Roman" w:hAnsi="Tahoma" w:cs="B Badr"/>
          <w:sz w:val="24"/>
          <w:szCs w:val="24"/>
          <w:rtl/>
        </w:rPr>
        <w:fldChar w:fldCharType="end"/>
      </w:r>
      <w:bookmarkEnd w:id="9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عشق و محبت، پاسخ به غرايز فرامادى بشر و ايجاد لذت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فراجسمانى،</w:t>
      </w:r>
      <w:bookmarkStart w:id="95" w:name="_ftnref9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"_ftn95"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[95]</w:t>
      </w:r>
      <w:r w:rsidRPr="002F5578">
        <w:rPr>
          <w:rFonts w:ascii="Tahoma" w:eastAsia="Times New Roman" w:hAnsi="Tahoma" w:cs="B Badr"/>
          <w:sz w:val="18"/>
          <w:szCs w:val="18"/>
          <w:rtl/>
        </w:rPr>
        <w:fldChar w:fldCharType="end"/>
      </w:r>
      <w:bookmarkEnd w:id="95"/>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tl/>
          <w:lang w:bidi="fa-IR"/>
        </w:rPr>
        <w:t>تصفيه غم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جذب شادى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w:t>
      </w:r>
      <w:bookmarkStart w:id="96" w:name="_ftnref9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"_ftn96"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[96]</w:t>
      </w:r>
      <w:r w:rsidRPr="002F5578">
        <w:rPr>
          <w:rFonts w:ascii="Tahoma" w:eastAsia="Times New Roman" w:hAnsi="Tahoma" w:cs="B Badr"/>
          <w:sz w:val="24"/>
          <w:szCs w:val="24"/>
          <w:rtl/>
        </w:rPr>
        <w:fldChar w:fldCharType="end"/>
      </w:r>
      <w:bookmarkEnd w:id="9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كاهش اضطراب، ترس</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وحشت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به ويژه ترس از مرگ.</w:t>
      </w:r>
      <w:bookmarkStart w:id="97" w:name="_ftnref9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"_ftn97"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[97]</w:t>
      </w:r>
      <w:r w:rsidRPr="002F5578">
        <w:rPr>
          <w:rFonts w:ascii="Tahoma" w:eastAsia="Times New Roman" w:hAnsi="Tahoma" w:cs="B Badr"/>
          <w:sz w:val="24"/>
          <w:szCs w:val="24"/>
          <w:rtl/>
        </w:rPr>
        <w:fldChar w:fldCharType="end"/>
      </w:r>
      <w:bookmarkEnd w:id="9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افزايش قدرت كنترل و مديريت ذهن (سايكو سيبرنيتك)</w:t>
      </w:r>
      <w:bookmarkStart w:id="98" w:name="_ftnref9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"_ftn98"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[98]</w:t>
      </w:r>
      <w:r w:rsidRPr="002F5578">
        <w:rPr>
          <w:rFonts w:ascii="Tahoma" w:eastAsia="Times New Roman" w:hAnsi="Tahoma" w:cs="B Badr"/>
          <w:sz w:val="18"/>
          <w:szCs w:val="18"/>
          <w:rtl/>
        </w:rPr>
        <w:fldChar w:fldCharType="end"/>
      </w:r>
      <w:bookmarkEnd w:id="98"/>
      <w:r w:rsidRPr="002F5578">
        <w:rPr>
          <w:rFonts w:ascii="Tahoma" w:eastAsia="Times New Roman" w:hAnsi="Tahoma" w:cs="B Badr" w:hint="cs"/>
          <w:sz w:val="18"/>
          <w:szCs w:val="18"/>
          <w:rtl/>
          <w:lang w:bidi="fa-IR"/>
        </w:rPr>
        <w:t xml:space="preserve"> و تصويرسازىذهنى.</w:t>
      </w:r>
      <w:bookmarkStart w:id="99" w:name="_ftnref9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"_ftn99"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[99]</w:t>
      </w:r>
      <w:r w:rsidRPr="002F5578">
        <w:rPr>
          <w:rFonts w:ascii="Tahoma" w:eastAsia="Times New Roman" w:hAnsi="Tahoma" w:cs="B Badr"/>
          <w:sz w:val="24"/>
          <w:szCs w:val="24"/>
          <w:rtl/>
        </w:rPr>
        <w:fldChar w:fldCharType="end"/>
      </w:r>
      <w:bookmarkEnd w:id="9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 هويت بخشى، انسجام و تعادل شخصيت،</w:t>
      </w:r>
      <w:bookmarkStart w:id="100" w:name="_ftnref10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"_ftn100"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[100]</w:t>
      </w:r>
      <w:r w:rsidRPr="002F5578">
        <w:rPr>
          <w:rFonts w:ascii="Tahoma" w:eastAsia="Times New Roman" w:hAnsi="Tahoma" w:cs="B Badr"/>
          <w:sz w:val="18"/>
          <w:szCs w:val="18"/>
          <w:rtl/>
        </w:rPr>
        <w:fldChar w:fldCharType="end"/>
      </w:r>
      <w:bookmarkEnd w:id="100"/>
      <w:r w:rsidRPr="002F5578">
        <w:rPr>
          <w:rFonts w:ascii="Tahoma" w:eastAsia="Times New Roman" w:hAnsi="Tahoma" w:cs="B Badr" w:hint="cs"/>
          <w:sz w:val="18"/>
          <w:szCs w:val="18"/>
          <w:rtl/>
          <w:lang w:bidi="fa-IR"/>
        </w:rPr>
        <w:t xml:space="preserve"> رهايى از آشفتگى و  هماهنگ</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سازى افكار و احساسات.</w:t>
      </w:r>
      <w:bookmarkStart w:id="101" w:name="_ftnref10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"_ftn101"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[101]</w:t>
      </w:r>
      <w:r w:rsidRPr="002F5578">
        <w:rPr>
          <w:rFonts w:ascii="Tahoma" w:eastAsia="Times New Roman" w:hAnsi="Tahoma" w:cs="B Badr"/>
          <w:sz w:val="24"/>
          <w:szCs w:val="24"/>
          <w:rtl/>
        </w:rPr>
        <w:fldChar w:fldCharType="end"/>
      </w:r>
      <w:bookmarkEnd w:id="10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 شجاعت آفرينى و افزايش قدرت پايدارى در برابر دشمنان و زورمندان.</w:t>
      </w:r>
      <w:bookmarkStart w:id="102" w:name="_ftnref10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"_ftn102"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[102]</w:t>
      </w:r>
      <w:r w:rsidRPr="002F5578">
        <w:rPr>
          <w:rFonts w:ascii="Tahoma" w:eastAsia="Times New Roman" w:hAnsi="Tahoma" w:cs="B Badr"/>
          <w:sz w:val="24"/>
          <w:szCs w:val="24"/>
          <w:rtl/>
        </w:rPr>
        <w:fldChar w:fldCharType="end"/>
      </w:r>
      <w:bookmarkEnd w:id="10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 بهداشت و سلامت روح و حقيقت برين وجود آدمى.</w:t>
      </w:r>
      <w:bookmarkStart w:id="103" w:name="_ftnref10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"_ftn103"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[103]</w:t>
      </w:r>
      <w:r w:rsidRPr="002F5578">
        <w:rPr>
          <w:rFonts w:ascii="Tahoma" w:eastAsia="Times New Roman" w:hAnsi="Tahoma" w:cs="B Badr"/>
          <w:sz w:val="24"/>
          <w:szCs w:val="24"/>
          <w:rtl/>
        </w:rPr>
        <w:fldChar w:fldCharType="end"/>
      </w:r>
      <w:bookmarkEnd w:id="10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 ايجاد وقار و سنگينى و دورى از جلفى و سبكى.</w:t>
      </w:r>
      <w:bookmarkStart w:id="104" w:name="_ftnref10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"_ftn104"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[104]</w:t>
      </w:r>
      <w:r w:rsidRPr="002F5578">
        <w:rPr>
          <w:rFonts w:ascii="Tahoma" w:eastAsia="Times New Roman" w:hAnsi="Tahoma" w:cs="B Badr"/>
          <w:sz w:val="24"/>
          <w:szCs w:val="24"/>
          <w:rtl/>
        </w:rPr>
        <w:fldChar w:fldCharType="end"/>
      </w:r>
      <w:bookmarkEnd w:id="10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 كاهش و كنترل عمليات جنسى.</w:t>
      </w:r>
      <w:bookmarkStart w:id="105" w:name="_ftnref10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"_ftn105"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[105]</w:t>
      </w:r>
      <w:r w:rsidRPr="002F5578">
        <w:rPr>
          <w:rFonts w:ascii="Tahoma" w:eastAsia="Times New Roman" w:hAnsi="Tahoma" w:cs="B Badr"/>
          <w:sz w:val="24"/>
          <w:szCs w:val="24"/>
          <w:rtl/>
        </w:rPr>
        <w:fldChar w:fldCharType="end"/>
      </w:r>
      <w:bookmarkEnd w:id="10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جمع بندى اين مقال را با سخنى از «ميلتون يينگر»</w:t>
      </w:r>
      <w:bookmarkStart w:id="106" w:name="_ftnref10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"_ftn106"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[106]</w:t>
      </w:r>
      <w:r w:rsidRPr="002F5578">
        <w:rPr>
          <w:rFonts w:ascii="Tahoma" w:eastAsia="Times New Roman" w:hAnsi="Tahoma" w:cs="B Badr"/>
          <w:sz w:val="18"/>
          <w:szCs w:val="18"/>
          <w:rtl/>
        </w:rPr>
        <w:fldChar w:fldCharType="end"/>
      </w:r>
      <w:bookmarkEnd w:id="106"/>
      <w:r w:rsidRPr="002F5578">
        <w:rPr>
          <w:rFonts w:ascii="Tahoma" w:eastAsia="Times New Roman" w:hAnsi="Tahoma" w:cs="B Badr" w:hint="cs"/>
          <w:sz w:val="18"/>
          <w:szCs w:val="18"/>
          <w:rtl/>
          <w:lang w:bidi="fa-IR"/>
        </w:rPr>
        <w:t xml:space="preserve"> به پايان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بريم.او در مقاله «دين و نيازهاى فرد»</w:t>
      </w:r>
      <w:bookmarkStart w:id="107" w:name="_ftnref10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"_ftn107"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[107]</w:t>
      </w:r>
      <w:r w:rsidRPr="002F5578">
        <w:rPr>
          <w:rFonts w:ascii="Tahoma" w:eastAsia="Times New Roman" w:hAnsi="Tahoma" w:cs="B Badr"/>
          <w:sz w:val="18"/>
          <w:szCs w:val="18"/>
          <w:rtl/>
        </w:rPr>
        <w:fldChar w:fldCharType="end"/>
      </w:r>
      <w:bookmarkEnd w:id="107"/>
      <w:r w:rsidRPr="002F5578">
        <w:rPr>
          <w:rFonts w:ascii="Tahoma" w:eastAsia="Times New Roman" w:hAnsi="Tahoma" w:cs="B Badr" w:hint="cs"/>
          <w:sz w:val="18"/>
          <w:szCs w:val="18"/>
          <w:rtl/>
          <w:lang w:bidi="fa-IR"/>
        </w:rPr>
        <w:t xml:space="preserve">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در پزشكى روان تنى، وقتى نكات زيررا ملاحظه كنيم، ارزش دين آشكار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دين، انسان را به يك فلسفه حيات مسلح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به عقل وى روشنگرى لازم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بخشد. دين براى يك فرد نقشى را ايفا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كه قطب نما براى يك كشتى و در درياى زندگى جهت و راهنمايى در اختيار او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دين بر اراده انسان تأكيد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نهد، آن را تقويت و فرد را كمك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تا به فرمان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عقل گردن نهد.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دين نيازهاى اساسى روح، به ويژه نياز به عشق و جاودانگى را، تحقق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بخشد</w:t>
      </w:r>
      <w:bookmarkStart w:id="108" w:name="_ftnref10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"_ftn108"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[108]</w:t>
      </w:r>
      <w:r w:rsidRPr="002F5578">
        <w:rPr>
          <w:rFonts w:ascii="Tahoma" w:eastAsia="Times New Roman" w:hAnsi="Tahoma" w:cs="B Badr"/>
          <w:sz w:val="18"/>
          <w:szCs w:val="18"/>
          <w:rtl/>
        </w:rPr>
        <w:fldChar w:fldCharType="end"/>
      </w:r>
      <w:bookmarkEnd w:id="108"/>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انتظار بشر از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دين و جامعه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6. آيا دين صرفا ماهيت فردى و خصوصى دارد يا داراى نقش و كاركرد اجتماعى نيز هست! اگر هست كاركرد آن 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افزون بر كاركردهاى فردى، داراى نقش اجتماعى نيرومند و بديل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ناپذيرى است. از همين رو از ديرزمان فيلسوفان و انديشمندان به فلسفه اجتماعى وجود دين توجه چشمگيرى داشته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اكنون به اختصار به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كاركردهاى اجتماعى دين اشاره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ايجاد جامعه سالم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وجود جامعه سالم، يكى از بنيادى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نيازهاى اجتماعى انسان است. تحقق اين مهم و حسن روابط و مناسبات اجتماعى انسان در گرو امورى است از جمله: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جهت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گيرى به سمت اهداف، ايده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معيارهاى تكاملى، پيش برنده و بشر دوستانه.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وجود قوانين جامع، دقيق و عادلانه.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رعايت عملى عدالت و اجراى قوانين؛ قناعت به حقوق خود و رعايت حقوق ديگران.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پاى بندى به تعهدات و پيمان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پاس</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داشت اصول اخلاقى، حس تعاون و همدردى و احساس محبت و مهربانى نسبت به يكديگر.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قول شاعر: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خلل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 بود هر بنا كه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مگر بناى محبت كه خالى از خلل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 انسجام اجتماعى و حسن اعتماد متقابل.</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پشتوانه اخلاق اجتماعى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يكى از نقش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بنيادين دين در اجتماع، پشتوانه اخلاق اجتماعى است. بزرگترين و والاترين آموزگاران اخلاق، انبياى بزرگ الهى بوده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و ژرف</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جامع</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و كهن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مضامين و احكام اخلاقى را در منابع دينى و با پشتوانه الهى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يافت.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نگاه استاد مطهرى اخلاقِ منهاى خدا و منهاى دين و ايمان، 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چون اسكناس بدون پشتوانه و استدلال بدون منطق است.</w:t>
      </w:r>
      <w:bookmarkStart w:id="109" w:name="_ftnref10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"_ftn109"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[109]</w:t>
      </w:r>
      <w:r w:rsidRPr="002F5578">
        <w:rPr>
          <w:rFonts w:ascii="Tahoma" w:eastAsia="Times New Roman" w:hAnsi="Tahoma" w:cs="B Badr"/>
          <w:sz w:val="18"/>
          <w:szCs w:val="18"/>
          <w:rtl/>
        </w:rPr>
        <w:fldChar w:fldCharType="end"/>
      </w:r>
      <w:bookmarkEnd w:id="109"/>
      <w:r w:rsidRPr="002F5578">
        <w:rPr>
          <w:rFonts w:ascii="Tahoma" w:eastAsia="Times New Roman" w:hAnsi="Tahoma" w:cs="B Badr" w:hint="cs"/>
          <w:sz w:val="18"/>
          <w:szCs w:val="18"/>
          <w:rtl/>
          <w:lang w:bidi="fa-IR"/>
        </w:rPr>
        <w:t xml:space="preserve"> ايشان در اين باره «ژرژبيدو» رهبر سوسياليست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فرانسه و از مدافعان اعلاميه حقوق بشر را مثال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آورد كه وقتى سخن از استقلال الجزاير به ميان آمد شديدا با آن مخالفت كرد و جزو سازمان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آدمكش در برابر آزادى خواهان الجزايرى قرار گرفت.</w:t>
      </w:r>
      <w:bookmarkStart w:id="110" w:name="_ftnref11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"_ftn110"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[110]</w:t>
      </w:r>
      <w:r w:rsidRPr="002F5578">
        <w:rPr>
          <w:rFonts w:ascii="Tahoma" w:eastAsia="Times New Roman" w:hAnsi="Tahoma" w:cs="B Badr"/>
          <w:sz w:val="18"/>
          <w:szCs w:val="18"/>
          <w:rtl/>
        </w:rPr>
        <w:fldChar w:fldCharType="end"/>
      </w:r>
      <w:bookmarkEnd w:id="110"/>
      <w:r w:rsidRPr="002F5578">
        <w:rPr>
          <w:rFonts w:ascii="Tahoma" w:eastAsia="Times New Roman" w:hAnsi="Tahoma" w:cs="B Badr" w:hint="cs"/>
          <w:sz w:val="18"/>
          <w:szCs w:val="18"/>
          <w:rtl/>
          <w:lang w:bidi="fa-IR"/>
        </w:rPr>
        <w:t xml:space="preserve"> بنابراين بدون خدا و دين، معنويت و اخلاق سرابى بيش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قول داستايوفسكى «اگر خدا (دين) نباشد همه چيز مباح است».</w:t>
      </w:r>
      <w:bookmarkStart w:id="111" w:name="_ftnref11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"_ftn111"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[111]</w:t>
      </w:r>
      <w:r w:rsidRPr="002F5578">
        <w:rPr>
          <w:rFonts w:ascii="Tahoma" w:eastAsia="Times New Roman" w:hAnsi="Tahoma" w:cs="B Badr"/>
          <w:sz w:val="24"/>
          <w:szCs w:val="24"/>
          <w:rtl/>
        </w:rPr>
        <w:fldChar w:fldCharType="end"/>
      </w:r>
      <w:bookmarkEnd w:id="11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ريشه همه اينها يك چيز است و آن فاصله گرفتن سياست و نظام مديريت جامعه از خدا و دين. خدا سرسلسله معنويات است و هم پاداش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دهنده كارهاى خوب. احساسات نوع پرستانه كه خود امرى معنوى است، وقتى در انسان ظهور و بروز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كه انسان در جهان، معنويتى قائل باشد. يعنى وقتى كه انسان به خدايى معتقد باشد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دوست داشته باشد، اين احساسات نوع دوستانه در او ظهور و بروز داشته باشد. اعتقاد مذهبى پشتوانه مبانى اخلاقى است. كسى كه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اخلاق از مقوله زيبايى است، و زيبايى را هم زيبايى معقول و معنوى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بايد توجه داشته باشد كه اساسا تا ما به يك حقيقت و زيبايى مطلق معقول و معنوى به نام خدا قائل نباشيم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توانيم به يك زيبايى معنوى ديگر معتقد باشيم. زيبايى معنوى روح يا زيبايى معنوى فعل؛ وقتى معنى پيدا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كه ما به خدايى اعتقاد داشته باشيم. اگر خدايى نباشد معنى ندارد كه فعل فقط در دنيا خوب و زيبا باشد. اساسا فعل زيبا يعنى فعل خدايى، فعلى كه گوئى پرتوى از نور خدا در آن هست.</w:t>
      </w:r>
      <w:bookmarkStart w:id="112" w:name="_ftnref11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"_ftn112"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[112]</w:t>
      </w:r>
      <w:r w:rsidRPr="002F5578">
        <w:rPr>
          <w:rFonts w:ascii="Tahoma" w:eastAsia="Times New Roman" w:hAnsi="Tahoma" w:cs="B Badr"/>
          <w:sz w:val="18"/>
          <w:szCs w:val="18"/>
          <w:rtl/>
        </w:rPr>
        <w:fldChar w:fldCharType="end"/>
      </w:r>
      <w:bookmarkEnd w:id="112"/>
      <w:r w:rsidRPr="002F5578">
        <w:rPr>
          <w:rFonts w:ascii="Tahoma" w:eastAsia="Times New Roman" w:hAnsi="Tahoma" w:cs="B Badr" w:hint="cs"/>
          <w:sz w:val="18"/>
          <w:szCs w:val="18"/>
          <w:rtl/>
          <w:lang w:bidi="fa-IR"/>
        </w:rPr>
        <w:t xml:space="preserve">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كاركردهاى اخلاقى - اجتماعى دين عبارت است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استوار ساختن ميثاق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پيمان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احترام به عهد و پيمان يكى از اركان اساسى تمدن است. اين نقش را همواره مذهب بر عهده داشته و هنوز كه هنوز است جانشينى پيدا نكرده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«ويل دورانت» در كتاب «درس</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تاريخ»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«مذهب... به مدد شعائر خود ميثاق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بشرى را به صورت روابط با مهابت انسان و خدا درآورده و از اين راه استحكام و ثبات به وجود آورده است».</w:t>
      </w:r>
      <w:bookmarkStart w:id="113" w:name="_ftnref11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"_ftn113"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[113]</w:t>
      </w:r>
      <w:r w:rsidRPr="002F5578">
        <w:rPr>
          <w:rFonts w:ascii="Tahoma" w:eastAsia="Times New Roman" w:hAnsi="Tahoma" w:cs="B Badr"/>
          <w:sz w:val="24"/>
          <w:szCs w:val="24"/>
          <w:rtl/>
        </w:rPr>
        <w:fldChar w:fldCharType="end"/>
      </w:r>
      <w:bookmarkEnd w:id="11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ايجاد انسجام و همبستگى اجتماعى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«رابرتسون اسميت» بر آن است كه دين دو كاركرد دارد: يكى تنظيم رفتار فردى براى خير همگان و ديگرى برانگيختن احساس اشتراك و وحدت اجتماعى. او مناسك دينى را وحدت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زا و تحكيم بخش اشتراك اجتماعى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w:t>
      </w:r>
      <w:bookmarkStart w:id="114" w:name="_ftnref11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"_ftn114"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[114]</w:t>
      </w:r>
      <w:r w:rsidRPr="002F5578">
        <w:rPr>
          <w:rFonts w:ascii="Tahoma" w:eastAsia="Times New Roman" w:hAnsi="Tahoma" w:cs="B Badr"/>
          <w:sz w:val="24"/>
          <w:szCs w:val="24"/>
          <w:rtl/>
        </w:rPr>
        <w:fldChar w:fldCharType="end"/>
      </w:r>
      <w:bookmarkEnd w:id="11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«اميل دوركيم» نيز نقش حياتى دين را ايجاد همبستگى و انسجام اجتماعى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او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«مناسك دين براى كاركرد درست زندگى اخلاقى ما، همان اندازه ضرورت دارند كه خوراك براى حفظ زندگى جسمانى ما لازم است؛ زيرا از طريق همين مناسك گروه خود را تأييد و حفظ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115" w:name="_ftnref11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"_ftn115"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[115]</w:t>
      </w:r>
      <w:r w:rsidRPr="002F5578">
        <w:rPr>
          <w:rFonts w:ascii="Tahoma" w:eastAsia="Times New Roman" w:hAnsi="Tahoma" w:cs="B Badr"/>
          <w:sz w:val="24"/>
          <w:szCs w:val="24"/>
          <w:rtl/>
        </w:rPr>
        <w:fldChar w:fldCharType="end"/>
      </w:r>
      <w:bookmarkEnd w:id="11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برخى از كارويژه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 در راستاى ايجاد انسجام و همبستگى اجتماعى عبارت است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 انگيزش محبت و عواطف انسانى.</w:t>
      </w:r>
      <w:bookmarkStart w:id="116" w:name="_ftnref11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"_ftn116"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[116]</w:t>
      </w:r>
      <w:r w:rsidRPr="002F5578">
        <w:rPr>
          <w:rFonts w:ascii="Tahoma" w:eastAsia="Times New Roman" w:hAnsi="Tahoma" w:cs="B Badr"/>
          <w:sz w:val="24"/>
          <w:szCs w:val="24"/>
          <w:rtl/>
        </w:rPr>
        <w:fldChar w:fldCharType="end"/>
      </w:r>
      <w:bookmarkEnd w:id="11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2ـ2. بسط شخصيت و مقابله با خودخواهى و طغيانگرى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نفس انسان.</w:t>
      </w:r>
      <w:bookmarkStart w:id="117" w:name="_ftnref11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"_ftn117"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[117]</w:t>
      </w:r>
      <w:r w:rsidRPr="002F5578">
        <w:rPr>
          <w:rFonts w:ascii="Tahoma" w:eastAsia="Times New Roman" w:hAnsi="Tahoma" w:cs="B Badr"/>
          <w:sz w:val="24"/>
          <w:szCs w:val="24"/>
          <w:rtl/>
        </w:rPr>
        <w:fldChar w:fldCharType="end"/>
      </w:r>
      <w:bookmarkEnd w:id="11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2ـ3. رفع اختلاف،</w:t>
      </w:r>
      <w:bookmarkStart w:id="118" w:name="_ftnref11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"_ftn118"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[118]</w:t>
      </w:r>
      <w:r w:rsidRPr="002F5578">
        <w:rPr>
          <w:rFonts w:ascii="Tahoma" w:eastAsia="Times New Roman" w:hAnsi="Tahoma" w:cs="B Badr"/>
          <w:sz w:val="18"/>
          <w:szCs w:val="18"/>
          <w:rtl/>
        </w:rPr>
        <w:fldChar w:fldCharType="end"/>
      </w:r>
      <w:bookmarkEnd w:id="118"/>
      <w:r w:rsidRPr="002F5578">
        <w:rPr>
          <w:rFonts w:ascii="Tahoma" w:eastAsia="Times New Roman" w:hAnsi="Tahoma" w:cs="B Badr" w:hint="cs"/>
          <w:sz w:val="18"/>
          <w:szCs w:val="18"/>
          <w:rtl/>
          <w:lang w:bidi="fa-IR"/>
        </w:rPr>
        <w:t xml:space="preserve"> فراموشاندن بدى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تصفيه كدورت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w:t>
      </w:r>
      <w:bookmarkStart w:id="119" w:name="_ftnref11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"_ftn119"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[119]</w:t>
      </w:r>
      <w:r w:rsidRPr="002F5578">
        <w:rPr>
          <w:rFonts w:ascii="Tahoma" w:eastAsia="Times New Roman" w:hAnsi="Tahoma" w:cs="B Badr"/>
          <w:sz w:val="24"/>
          <w:szCs w:val="24"/>
          <w:rtl/>
        </w:rPr>
        <w:fldChar w:fldCharType="end"/>
      </w:r>
      <w:bookmarkEnd w:id="11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2ـ4. تعهدآفرينى و ايجاد احساس مسئوليت.</w:t>
      </w:r>
      <w:bookmarkStart w:id="120" w:name="_ftnref12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"_ftn120"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[120]</w:t>
      </w:r>
      <w:r w:rsidRPr="002F5578">
        <w:rPr>
          <w:rFonts w:ascii="Tahoma" w:eastAsia="Times New Roman" w:hAnsi="Tahoma" w:cs="B Badr"/>
          <w:sz w:val="24"/>
          <w:szCs w:val="24"/>
          <w:rtl/>
        </w:rPr>
        <w:fldChar w:fldCharType="end"/>
      </w:r>
      <w:bookmarkEnd w:id="12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استاد مطهرى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«تأثير مهم دين و نقش دين در اجتماع اين است كه نوعى انقلاب فكرى و وجدانى به وجود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آورد كه عواطف و احساسات و هدف</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معيارها دگرگون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جهان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عوض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آدمى خود را داراى رسالت احساس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زندگى اجتماعى جهت خاص پيدا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جهت ديگر غير از جهت زندگى فردى را درك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نوع دلبستگى عوض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bookmarkStart w:id="121" w:name="_ftnref12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"_ftn121"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[121]</w:t>
      </w:r>
      <w:r w:rsidRPr="002F5578">
        <w:rPr>
          <w:rFonts w:ascii="Tahoma" w:eastAsia="Times New Roman" w:hAnsi="Tahoma" w:cs="B Badr"/>
          <w:sz w:val="24"/>
          <w:szCs w:val="24"/>
          <w:rtl/>
        </w:rPr>
        <w:fldChar w:fldCharType="end"/>
      </w:r>
      <w:bookmarkEnd w:id="12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عدالت و قانون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بزرگ</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پشتوانه اجراى عدالت و قانون است. فروغى از «منتسكيو» نقل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«مذهب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هنگامى كه تمام قوانين كشورى و سياسى ناتوان و قاصر است، مُمِدّ تشكيلات و قوانين سياسى باشد»</w:t>
      </w:r>
      <w:bookmarkStart w:id="122" w:name="_ftnref12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"_ftn122"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[122]</w:t>
      </w:r>
      <w:r w:rsidRPr="002F5578">
        <w:rPr>
          <w:rFonts w:ascii="Tahoma" w:eastAsia="Times New Roman" w:hAnsi="Tahoma" w:cs="B Badr"/>
          <w:sz w:val="18"/>
          <w:szCs w:val="18"/>
          <w:rtl/>
        </w:rPr>
        <w:fldChar w:fldCharType="end"/>
      </w:r>
      <w:bookmarkEnd w:id="122"/>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جايگاه عدالت در دين چنان ارجمند است كه قرآن دراين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فرمايد: </w:t>
      </w:r>
      <w:r w:rsidRPr="002F5578">
        <w:rPr>
          <w:rFonts w:ascii="Tahoma" w:eastAsia="Times New Roman" w:hAnsi="Tahoma" w:cs="B Badr" w:hint="cs"/>
          <w:b/>
          <w:bCs/>
          <w:color w:val="008000"/>
          <w:sz w:val="18"/>
          <w:szCs w:val="18"/>
          <w:rtl/>
          <w:lang w:bidi="fa-IR"/>
        </w:rPr>
        <w:t>«لَقَدْ أَرْسَلْنا رُسُلَنا بِالْبَيِّناتِ وَ أَنْزَلْنا مَعَهُمُ الْكِتابَ وَ الْمِيزانَ لِيَقُومَ النّاسُ بِالْقِسْطِ »</w:t>
      </w:r>
      <w:bookmarkStart w:id="123" w:name="_ftnref12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"_ftn123"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[123]</w:t>
      </w:r>
      <w:r w:rsidRPr="002F5578">
        <w:rPr>
          <w:rFonts w:ascii="Tahoma" w:eastAsia="Times New Roman" w:hAnsi="Tahoma" w:cs="B Badr"/>
          <w:sz w:val="18"/>
          <w:szCs w:val="18"/>
          <w:rtl/>
        </w:rPr>
        <w:fldChar w:fldCharType="end"/>
      </w:r>
      <w:bookmarkEnd w:id="123"/>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براساس آيه بالا برقرارى عدالت اجتماعى يكى از اهداف مهم بعثت انبياء و انزال كتاب آسمانى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كار ويژه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عدالت مدار دين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بينش و انگيزش</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نقش دين و پيامبران در نحوه نگرش به عدالت و انگيزش نسبت به آن نقش بديع و انحصارى است و با ديدگاه فيلسوفان و ديگر مصلحان اجتماعى تفاوت بنيادين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1ـ1. در بعد نظرى، «دين» با ارايه جهان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عدالت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نگر، عدالت بشرى را به عنوان جزئى از كل عدالت جهانى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شناساند، نه اين كه اين جهان را آكنده از جور و ستم و ناموس آن را تنازع بقاء دانسته و عدالت را به ناچار تنها براى تأمين منافع خود، لازم شمرد. از طرف ديگر دين آينده بشريت و حركت تاريخى بشر را به سمت برقرارى عدالت فراگير و جهان گستر معرفى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124" w:name="_ftnref12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"_ftn124"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[124]</w:t>
      </w:r>
      <w:r w:rsidRPr="002F5578">
        <w:rPr>
          <w:rFonts w:ascii="Tahoma" w:eastAsia="Times New Roman" w:hAnsi="Tahoma" w:cs="B Badr"/>
          <w:sz w:val="24"/>
          <w:szCs w:val="24"/>
          <w:rtl/>
        </w:rPr>
        <w:fldChar w:fldCharType="end"/>
      </w:r>
      <w:bookmarkEnd w:id="12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 در بعد عاطفى و انگيزش، «عدالت» را امرى مطلوب، پركشش، جاذبه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 و مطبوع و دلپذير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w:t>
      </w:r>
      <w:bookmarkStart w:id="125" w:name="_ftnref12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"_ftn125"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[125]</w:t>
      </w:r>
      <w:r w:rsidRPr="002F5578">
        <w:rPr>
          <w:rFonts w:ascii="Tahoma" w:eastAsia="Times New Roman" w:hAnsi="Tahoma" w:cs="B Badr"/>
          <w:sz w:val="24"/>
          <w:szCs w:val="24"/>
          <w:rtl/>
        </w:rPr>
        <w:fldChar w:fldCharType="end"/>
      </w:r>
      <w:bookmarkEnd w:id="12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ارايه قوانين عادلانه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مطمئن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منبع قوانين عادلانه براى بشر، قوانين دينى و الهى است. قانون عدالت، هرگز از انسان اسير شهوات و خودخواهى، انتظار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رود. علم و تكنولوژى نيز نه تنها انسان را به عدالت نزديك نساخته، بلكه بر اثراسارت آن در دست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كه اسير شهوات و هواهاى نفسانى خويشند جهان را در توحشى مدرن قرار داده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«ژوزوئه دوكاسترو»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«جهان در حالى كه علم و صنعت آن، پيشرفت كرده است، سياست جهان دوران توحش را طى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126" w:name="_ftnref12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"_ftn126"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[126]</w:t>
      </w:r>
      <w:r w:rsidRPr="002F5578">
        <w:rPr>
          <w:rFonts w:ascii="Tahoma" w:eastAsia="Times New Roman" w:hAnsi="Tahoma" w:cs="B Badr"/>
          <w:sz w:val="24"/>
          <w:szCs w:val="24"/>
          <w:rtl/>
        </w:rPr>
        <w:fldChar w:fldCharType="end"/>
      </w:r>
      <w:bookmarkEnd w:id="12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«ژان ژاك روسو»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«براى كشف بهترين قوانينى كه مناسب ملل است، يك عقل كل لازم است كه ناظر به تمام شهوات انسانى باشد؛ ولى خودش هيچ حس نكند [ فاقد گرايش شهوانى باشد]. هيچ گونه وابستگى با طبيعت نداشته باشد؛ اما آن را به خوبى بشناسد. مصلحت آن بستگى به ما نداشته؛ ولى به بهروزى ما كمك كند. پس فقط خدايان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توانند آن طور كه بايد و شايد به مردم قانون عرضه دارند»</w:t>
      </w:r>
      <w:bookmarkStart w:id="127" w:name="_ftnref12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"_ftn127"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[127]</w:t>
      </w:r>
      <w:r w:rsidRPr="002F5578">
        <w:rPr>
          <w:rFonts w:ascii="Tahoma" w:eastAsia="Times New Roman" w:hAnsi="Tahoma" w:cs="B Badr"/>
          <w:sz w:val="18"/>
          <w:szCs w:val="18"/>
          <w:rtl/>
        </w:rPr>
        <w:fldChar w:fldCharType="end"/>
      </w:r>
      <w:bookmarkEnd w:id="127"/>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آنچه گذشت، تحليل مسئله از منظر برون دينى و به عبارت ديگر نگاه برون متنى است. از ديگر سو با مرورى كوتاه بر قوانين اسلامى و آيات قرآن، روشن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گردد كه اسلام دينى جامع و همه سونگر است كه تمام ابعاد زندگى انسان را در نظر گرفته است. اين دين، همان گونه كه مردم را به عبادت و يكتاپرستى دعوت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دستورات اخلاقى و مربوط به خودسازى فردى دارد؛ احكام و دستوراتى در مورد مسائل حكومتى، سياسى، اقتصادى، اجتماعى، قضايى، فرهنگى، تربيتى و... دارا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«ادوارد گيبون»</w:t>
      </w:r>
      <w:bookmarkStart w:id="128" w:name="_ftnref12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"_ftn128"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[128]</w:t>
      </w:r>
      <w:r w:rsidRPr="002F5578">
        <w:rPr>
          <w:rFonts w:ascii="Tahoma" w:eastAsia="Times New Roman" w:hAnsi="Tahoma" w:cs="B Badr"/>
          <w:sz w:val="18"/>
          <w:szCs w:val="18"/>
          <w:rtl/>
        </w:rPr>
        <w:fldChar w:fldCharType="end"/>
      </w:r>
      <w:bookmarkEnd w:id="128"/>
      <w:r w:rsidRPr="002F5578">
        <w:rPr>
          <w:rFonts w:ascii="Tahoma" w:eastAsia="Times New Roman" w:hAnsi="Tahoma" w:cs="B Badr" w:hint="cs"/>
          <w:sz w:val="18"/>
          <w:szCs w:val="18"/>
          <w:rtl/>
          <w:lang w:bidi="fa-IR"/>
        </w:rPr>
        <w:t xml:space="preserve">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 قرآن دستور عمومى و قانون اساسى مسلميناست. كه شامل مجموعه قوانين دينى، اجتماعى، مدنى، تجارى، نظامى، قضايى، جنايى و جزايى است. همين مجموعه قوانين از تكاليف زندگى روزانه گرفته تا تشريفات دينى؛ از تزكيه نفس تا حفظ بدن و بهداشت؛ از حقوق عمومى تا حقوق فردى؛ از منافع فردى تا منافع عمومى؛ از اخلاقيات تا جنايات و از عذاب و مكافات اين جهان تا عذاب و مكافات جهان آينده همه را در بر دارد»</w:t>
      </w:r>
      <w:bookmarkStart w:id="129" w:name="_ftnref12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"_ftn129"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[129]</w:t>
      </w:r>
      <w:r w:rsidRPr="002F5578">
        <w:rPr>
          <w:rFonts w:ascii="Tahoma" w:eastAsia="Times New Roman" w:hAnsi="Tahoma" w:cs="B Badr"/>
          <w:sz w:val="18"/>
          <w:szCs w:val="18"/>
          <w:rtl/>
        </w:rPr>
        <w:fldChar w:fldCharType="end"/>
      </w:r>
      <w:bookmarkEnd w:id="129"/>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مبارزات آزادى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نقش دين و پيامبران در مبارزه با استبدادها و اختناق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درگيرى با مظاهر طغيان، از اساسى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نقش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هاست. قرآن در حكايت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تاريخى خود درگيرى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پيامبران را با مظاهر استبداد مكرر يادآورى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در برخى آيات خود تصريح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طبقه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كه با پيامبران همواره در ستيز بوده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اين طبقه بوده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bookmarkStart w:id="130" w:name="_ftnref13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"_ftn130"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[130]</w:t>
      </w:r>
      <w:r w:rsidRPr="002F5578">
        <w:rPr>
          <w:rFonts w:ascii="Tahoma" w:eastAsia="Times New Roman" w:hAnsi="Tahoma" w:cs="B Badr"/>
          <w:sz w:val="24"/>
          <w:szCs w:val="24"/>
          <w:rtl/>
        </w:rPr>
        <w:fldChar w:fldCharType="end"/>
      </w:r>
      <w:bookmarkEnd w:id="13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استقرار نظم عادلانه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يكى از كارويژه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انبيا، تلاش در جهت ايجاد نظام عادلانه اجتماعى است. از زمان نوح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هر پيامبرى كه آمده است و نظم مذهبى موجود را به هم ريخته، به نظم اجتماعى توجه داشته و در پى اصلاح بوده است.</w:t>
      </w:r>
      <w:bookmarkStart w:id="131" w:name="_ftnref13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"_ftn131"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[131]</w:t>
      </w:r>
      <w:r w:rsidRPr="002F5578">
        <w:rPr>
          <w:rFonts w:ascii="Tahoma" w:eastAsia="Times New Roman" w:hAnsi="Tahoma" w:cs="B Badr"/>
          <w:sz w:val="18"/>
          <w:szCs w:val="18"/>
          <w:rtl/>
        </w:rPr>
        <w:fldChar w:fldCharType="end"/>
      </w:r>
      <w:bookmarkEnd w:id="131"/>
      <w:r w:rsidRPr="002F5578">
        <w:rPr>
          <w:rFonts w:ascii="Tahoma" w:eastAsia="Times New Roman" w:hAnsi="Tahoma" w:cs="B Badr" w:hint="cs"/>
          <w:sz w:val="18"/>
          <w:szCs w:val="18"/>
          <w:rtl/>
          <w:lang w:bidi="fa-IR"/>
        </w:rPr>
        <w:t xml:space="preserve"> چنانكه گذشت، قرآن در آيه 25 سوره حديد يكى از اهداف بعثت انبيا را برقرارى عدالت اجتماعى شمرده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استاد مطهرى در معناى اين آيه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«يعنى بر هم زدن يك نظم فاسد موجود و استقرار يك نظم عادلانه مطلوب، هدف همه رسالت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نبوت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بوده، فقط اين امر در اسلام ختميه محرزتر و مشخص</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است».</w:t>
      </w:r>
      <w:bookmarkStart w:id="132" w:name="_ftnref13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"_ftn132"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[132]</w:t>
      </w:r>
      <w:r w:rsidRPr="002F5578">
        <w:rPr>
          <w:rFonts w:ascii="Tahoma" w:eastAsia="Times New Roman" w:hAnsi="Tahoma" w:cs="B Badr"/>
          <w:sz w:val="24"/>
          <w:szCs w:val="24"/>
          <w:rtl/>
        </w:rPr>
        <w:fldChar w:fldCharType="end"/>
      </w:r>
      <w:bookmarkEnd w:id="13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دين و انسان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7. انتظارات بشر از دين و انتظارات دين از انسان 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انتظار بشر از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انتظار معقول انسان از دين اين است كه او را به كمال و سعادت نهايى در دنيا و آخرت رهنمون باشد. اين انتظارى است بزرگ كه تنها دين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آن را اجابت كند و هيچ جايگزينى ندارد. در كنار اين نياز اساسى و فراگير، انتظارهاى جزئى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ترى نيز وجود دارد. انسان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از دين انتظار داشته باشد كه: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قابل اثبات و استدلال باشد؛ يعنى از ناحيه عقل و منطق پشتيبانى شود و اصول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آن نزد عقل باطل و غيرقابل پذيرش نباشد.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به زندگى معنا بخشد؛ انسان را از پوچى رها سازد و بيهوده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انگارى زندگى را از او بزدايد.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آرمان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 شوق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انگيز و آرزوخيز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قدرت تقدّس بخشيدن به هدف</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انسانى و اجتماعى را داشته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تعهدآور و مسئوليت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زا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انتظار نخست، (منطقى بودن اصول عقايد يك دين )، زمينه پذيرش، آن را فراهم ساخته، آن را براى انديشه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قابل قبول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ابهام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تاريكى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برطرف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توضيح انتظار دوم، بايد گفت: زندگى دنيايى ما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همواره با درد و رنج و تحمل سختى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همراه است؛ يعنى، ما گاهى خود را در وضع نامطلوب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يابيم. بعضى از اين درد و رنج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با فكر و تدبير و پيشرفت صنايع برطرف شده و يا قابل برطرف شدن هستند. اما دسته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ديگر چنين نيستند و آدميان هرگز به نيروى خود توان رو در رويى با آنها را ندارد؛ از جمله: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الف. انسان جوياى حقيقت است و از اينكه ممكن است در جهل و خطا باشد، رنج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 انسان خيرخواه است 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خواهد پاك و معصوم باشد و اينكه شايد گرفتار بدكردارى و نادرستى شده است، او را آزار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ج. انسان ميل به حيات ابدى دارد و مرگ به گمان نقطه پايان حيات، او را به هراس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اندازد.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 انسان جوينده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نهايت است و نقص</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محدوديت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موجب رنج او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 . انسان از اينكه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بيند، كمتر از ديگران بهره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جسمى، هوشى دارد و يا از امكانات كمترى برخوردار است، رنج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تنها دين است كه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با معنا بخشيدن به زندگانى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آنان را آرامش دهد و تحمل رنج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آسان كند. اگر انسان دانست براى جهان خالقى حكيم، رحمان و رحيم است كه هيچ بخلى نسبت به هيچ بنده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ندارد، بندگانش نزد او يكسانند و جز تقوا چيزى ملاك تقرب به او نيست و نيز عادل است و ذره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ظلم و ستم به هيچ مخلوقى روا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دارد؛ به يك باره همه دردها و رنج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از صفحه وجود او پاك و تبديل به رضا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گردد و همچون رنج عاشق براى رسيدن به معشوق، شيرين و دلپذير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اين همان دردى است كه آگاهان و عارفان، آن را به صدهزار درمان ندهند.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پس بدان اين اصل را اى اصل جو</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هر كه را درد است او برده است بو</w:t>
      </w:r>
      <w:bookmarkStart w:id="133" w:name="_ftnref13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"_ftn133"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[133]</w:t>
      </w:r>
      <w:r w:rsidRPr="002F5578">
        <w:rPr>
          <w:rFonts w:ascii="Tahoma" w:eastAsia="Times New Roman" w:hAnsi="Tahoma" w:cs="B Badr"/>
          <w:sz w:val="24"/>
          <w:szCs w:val="24"/>
          <w:rtl/>
        </w:rPr>
        <w:fldChar w:fldCharType="end"/>
      </w:r>
      <w:bookmarkEnd w:id="13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انتظار دين از بشر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مجموعه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مشتمل بر سه بخش: عقايد، اخلاق و احكام (فقه )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به عنوان مجموعه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اين سه، پديده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نيست كه بتوان درباره انتظار او از انسان يا غير انسان، سخن گفت؛ بلكه مقصود از انتظار دين از بشر، انتظارى است كه شارع و پديد آورنده دين (خدا )، از بشر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به طور خلاصه، انتظار او از انسان، آن است كه دين حق را بشناسد و عقايد راستين دينى را بپذيرد، به آنها ايمانى راسخ و استوار بياورد؛ به احكام و دستورات آن جامه عمل بپوشاند؛ صورت و سيرت خود را آن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گونه كه دين آموخته آراسته سازد؛ رذايل را از خود دور كند و فضايل را به جاى آنها بنشاند و در جهت آشناسازى ديگران با دين و ايجاد زمينه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تربيت دينى و تحقق دين در حيات فردى و اجتماعى تلاش 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روشن است اين امور در واقع براى انسان و به نفع او است؛ يعنى، اگر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گوييم دين اين انتظارها را از انسان دارد، نه بدان معنا است كه از انسان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خواهد بخشى از سرمايه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وجودى خود را صرف دين كند، از خود بكاهد و بر دين بيفزايد؛ بلكه تحقّق اين امور جز براى انسان و به نفع او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ديگر سخن، انتظار دين از بشر آن است كه خود را به كمال برساند و از بالاترين موهبت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الهى دين بهره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مند گردد: </w:t>
      </w:r>
      <w:r w:rsidRPr="002F5578">
        <w:rPr>
          <w:rFonts w:ascii="Tahoma" w:eastAsia="Times New Roman" w:hAnsi="Tahoma" w:cs="B Badr" w:hint="cs"/>
          <w:b/>
          <w:bCs/>
          <w:color w:val="008000"/>
          <w:sz w:val="18"/>
          <w:szCs w:val="18"/>
          <w:rtl/>
          <w:lang w:bidi="fa-IR"/>
        </w:rPr>
        <w:t>«ما سَأَلْتُكُمْ مِنْ أَجْرٍ فَهُوَ لَكُمْ »</w:t>
      </w:r>
      <w:bookmarkStart w:id="134" w:name="_ftnref13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"_ftn134"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[134]</w:t>
      </w:r>
      <w:r w:rsidRPr="002F5578">
        <w:rPr>
          <w:rFonts w:ascii="Tahoma" w:eastAsia="Times New Roman" w:hAnsi="Tahoma" w:cs="B Badr"/>
          <w:sz w:val="18"/>
          <w:szCs w:val="18"/>
          <w:rtl/>
        </w:rPr>
        <w:fldChar w:fldCharType="end"/>
      </w:r>
      <w:bookmarkEnd w:id="134"/>
      <w:r w:rsidRPr="002F5578">
        <w:rPr>
          <w:rFonts w:ascii="Tahoma" w:eastAsia="Times New Roman" w:hAnsi="Tahoma" w:cs="B Badr" w:hint="cs"/>
          <w:sz w:val="18"/>
          <w:szCs w:val="18"/>
          <w:rtl/>
          <w:lang w:bidi="fa-IR"/>
        </w:rPr>
        <w:t xml:space="preserve"> و از هيچ كوششى در جهت زمينه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سازى بهره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مندى ديگران از هدايت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 دريغ نورزد؛ كه اين هم در جهت رشد و تعالى خود فرد مؤثر است و بزرگترين خدمت به بشريت و خيرخواهى براى همنوعان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w:t>
      </w:r>
      <w:bookmarkStart w:id="135" w:name="_ftnref13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"_ftn135"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[135]</w:t>
      </w:r>
      <w:r w:rsidRPr="002F5578">
        <w:rPr>
          <w:rFonts w:ascii="Tahoma" w:eastAsia="Times New Roman" w:hAnsi="Tahoma" w:cs="B Badr"/>
          <w:sz w:val="24"/>
          <w:szCs w:val="24"/>
          <w:rtl/>
        </w:rPr>
        <w:fldChar w:fldCharType="end"/>
      </w:r>
      <w:bookmarkEnd w:id="13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 xml:space="preserve">دين و دنياى متمدن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8. فوايد دين در دنياى مدرن و براى بشر امروز چيست، و با وجود علم و تكنولوژى چه حاجت به دين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اين رابطه توجه به چند مسئله ضرورى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 xml:space="preserve">يك. </w:t>
      </w:r>
      <w:r w:rsidRPr="002F5578">
        <w:rPr>
          <w:rFonts w:ascii="Tahoma" w:eastAsia="Times New Roman" w:hAnsi="Tahoma" w:cs="B Badr" w:hint="cs"/>
          <w:sz w:val="18"/>
          <w:szCs w:val="18"/>
          <w:rtl/>
          <w:lang w:bidi="fa-IR"/>
        </w:rPr>
        <w:t>كاركردشناسى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فوايد و كاركردهاى دين، صرفاً فوايد دنيوى و حسى بالفعل يا فردى محض نيست، بلكه بايد به كاركردهاى دنيوى اعم از فردى، اجتماعى، حسى، روحى و معنوى و هم ثمرات اخروى آن توجه داشت تا بتوان از برآيند آن، به يك ايده مشخص و مطمئنى در مورد دين و كاركردهاى آن نائل آمد. البته اگر سؤال از ثمره دين، برخاسته از تئورى «سودگرايى» بنتامى و آميخته به لذت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مادى و فردى محض باشد</w:t>
      </w:r>
      <w:bookmarkStart w:id="136" w:name="_ftnref13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"_ftn136"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[136]</w:t>
      </w:r>
      <w:r w:rsidRPr="002F5578">
        <w:rPr>
          <w:rFonts w:ascii="Tahoma" w:eastAsia="Times New Roman" w:hAnsi="Tahoma" w:cs="B Badr"/>
          <w:sz w:val="18"/>
          <w:szCs w:val="18"/>
          <w:rtl/>
        </w:rPr>
        <w:fldChar w:fldCharType="end"/>
      </w:r>
      <w:bookmarkEnd w:id="136"/>
      <w:r w:rsidRPr="002F5578">
        <w:rPr>
          <w:rFonts w:ascii="Tahoma" w:eastAsia="Times New Roman" w:hAnsi="Tahoma" w:cs="B Badr" w:hint="cs"/>
          <w:sz w:val="18"/>
          <w:szCs w:val="18"/>
          <w:rtl/>
          <w:lang w:bidi="fa-IR"/>
        </w:rPr>
        <w:t>، بخش عمده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ثمرات و فوايد دينى مورد غفلت قرار خواهد گرفت.</w:t>
      </w:r>
      <w:bookmarkStart w:id="137" w:name="_ftnref13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"_ftn137"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[137]</w:t>
      </w:r>
      <w:r w:rsidRPr="002F5578">
        <w:rPr>
          <w:rFonts w:ascii="Tahoma" w:eastAsia="Times New Roman" w:hAnsi="Tahoma" w:cs="B Badr"/>
          <w:sz w:val="24"/>
          <w:szCs w:val="24"/>
          <w:rtl/>
        </w:rPr>
        <w:fldChar w:fldCharType="end"/>
      </w:r>
      <w:bookmarkEnd w:id="13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دو.</w:t>
      </w:r>
      <w:r w:rsidRPr="002F5578">
        <w:rPr>
          <w:rFonts w:ascii="Tahoma" w:eastAsia="Times New Roman" w:hAnsi="Tahoma" w:cs="B Badr" w:hint="cs"/>
          <w:sz w:val="18"/>
          <w:szCs w:val="18"/>
          <w:rtl/>
          <w:lang w:bidi="fa-IR"/>
        </w:rPr>
        <w:t xml:space="preserve">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انسان به لحاظ هويت انسانى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اش داراى عناصرى ثابت و اصيل در وجود خود است كه هرگز و در هيچ زمانى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خود را فارغ از آن بداند؛ مگر آنكه هويت انسانى خود را از دست بدهد. اين ذاتيات پايدار انسانى همان امور فطرى است كه در وجود همه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در طول تاريخ وجود داشته است و دين يكى از اين عناصر است. از اين رو در گذشته آمد كه دين گرايى بشر امرى ذاتى، همگانى، ديرپا، مانا و عميق و ريشه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 است.</w:t>
      </w:r>
      <w:bookmarkStart w:id="138" w:name="_ftnref13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"_ftn138"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[138]</w:t>
      </w:r>
      <w:r w:rsidRPr="002F5578">
        <w:rPr>
          <w:rFonts w:ascii="Tahoma" w:eastAsia="Times New Roman" w:hAnsi="Tahoma" w:cs="B Badr"/>
          <w:sz w:val="24"/>
          <w:szCs w:val="24"/>
          <w:rtl/>
        </w:rPr>
        <w:fldChar w:fldCharType="end"/>
      </w:r>
      <w:bookmarkEnd w:id="13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مطالعات تاريخى نيز برمى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آيد كه هيچ زمانى، خالى از دين نبوده و آدمى همواره با دين زندگى كرده است. البته گاهى اوقات دين در مسايل اجتماعى حضور داشته و گاه در زندگى فردى محدود و محصور گشته است. اين كه ويل دورانت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«دين صد جان دارد، هرچه آن را بكشى دو مرتبه زنده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bookmarkStart w:id="139" w:name="_ftnref13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"_ftn139"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[139]</w:t>
      </w:r>
      <w:r w:rsidRPr="002F5578">
        <w:rPr>
          <w:rFonts w:ascii="Tahoma" w:eastAsia="Times New Roman" w:hAnsi="Tahoma" w:cs="B Badr"/>
          <w:sz w:val="18"/>
          <w:szCs w:val="18"/>
          <w:rtl/>
        </w:rPr>
        <w:fldChar w:fldCharType="end"/>
      </w:r>
      <w:bookmarkEnd w:id="139"/>
      <w:r w:rsidRPr="002F5578">
        <w:rPr>
          <w:rFonts w:ascii="Tahoma" w:eastAsia="Times New Roman" w:hAnsi="Tahoma" w:cs="B Badr" w:hint="cs"/>
          <w:sz w:val="18"/>
          <w:szCs w:val="18"/>
          <w:rtl/>
          <w:lang w:bidi="fa-IR"/>
        </w:rPr>
        <w:t xml:space="preserve"> به خوبى نشانگر اين واقعيت اصيل و پايدار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عبارت ديگر نيازها و خواسته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بشر چند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2-1. خواسته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طبيعى و اولى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دسته از نيازها، از ذات انسان بدون وساطت هيچ عنصر ديگرى مايه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گيرند، مانند غريزه جنسى و... اينگونه خواست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حاجت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همواره با بشر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پايند و در آنها تبديل و دگرگونى راه ندارد، مگر آنكه اساسا انسان عوض شود و به موجودى ديگر تبديل 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2-2. خواسته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ابزارى و ثانوى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اينگونه نيازها، امورى هستند كه در خدمت نيازهاى اوليه انسان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باشند. در مَثَل نياز به خوراك نيازى اولى است؛ اما راه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تأمين آن در مواردى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متفاوت باشد. زمانى انسان از طريق كشاورزى با ابزار ساده به تأمين بخشى از نيازهاى خوراكى خود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پرداخت و امروزه با كشاورزى مكانيزه و پيشرفته. ابزارهايى كه انسان در گذشته استخدام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كرد در دنياى جديد كنار رفته و ابزارهاى مدرن جانشين آن شده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بنابراين برخى از حاجات ابزارى انسان تبديل پذيرند، نه همه آنها؛ افزون بر آن تحول پذيرى آنها هيچ نقشى در دگرگون سازى حاجات نخستين و پايه ندارد.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2-3. خواسته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اعتيادى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مانند عادت به سيگار، نوشيدن چاى و... اينگونه امور ناشى از طبيعت ثانوى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و لاجرم قابل ترك و تبديل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و نياز انسان: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الف. دين از طرفى، خود يكى از گرايشات ذاتى و طبيعى انسان است. قرآن مجيد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فرمايد: «پيوسته رو به سوى دين پاك خداوند داشته باش كه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بر آن سرشته است و آفرينش خدا دگرگون نخواهد شد»</w:t>
      </w:r>
      <w:bookmarkStart w:id="140" w:name="_ftnref14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"_ftn140"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[140]</w:t>
      </w:r>
      <w:r w:rsidRPr="002F5578">
        <w:rPr>
          <w:rFonts w:ascii="Tahoma" w:eastAsia="Times New Roman" w:hAnsi="Tahoma" w:cs="B Badr"/>
          <w:sz w:val="18"/>
          <w:szCs w:val="18"/>
          <w:rtl/>
        </w:rPr>
        <w:fldChar w:fldCharType="end"/>
      </w:r>
      <w:bookmarkEnd w:id="140"/>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 دين تأمين كننده انحصارى، بخشى از ديگر نيازهاى طبيعى بشر است.</w:t>
      </w:r>
      <w:bookmarkStart w:id="141" w:name="_ftnref14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"_ftn141"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[141]</w:t>
      </w:r>
      <w:r w:rsidRPr="002F5578">
        <w:rPr>
          <w:rFonts w:ascii="Tahoma" w:eastAsia="Times New Roman" w:hAnsi="Tahoma" w:cs="B Badr"/>
          <w:sz w:val="24"/>
          <w:szCs w:val="24"/>
          <w:rtl/>
        </w:rPr>
        <w:fldChar w:fldCharType="end"/>
      </w:r>
      <w:bookmarkEnd w:id="14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دين با ويژگى همگامى با نظام آفرينش انسانى، براى انسانى كه هدف از خلقت او، معرفت حق و نيل به كمالات حقانى است، امرى عقلانى و ضرورى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 و بدون آن نه نظام آفرينش معنا پيدا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نه نيل انسان به كمال و غايت وجودى خود. بنابراين نياز انسان به دين امرى پايدار و بديل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ناپذير است و از همين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 تابع تحولات علمى، تكنولوژيك و...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سه.</w:t>
      </w:r>
      <w:r w:rsidRPr="002F5578">
        <w:rPr>
          <w:rFonts w:ascii="Tahoma" w:eastAsia="Times New Roman" w:hAnsi="Tahoma" w:cs="B Badr" w:hint="cs"/>
          <w:sz w:val="18"/>
          <w:szCs w:val="18"/>
          <w:rtl/>
          <w:lang w:bidi="fa-IR"/>
        </w:rPr>
        <w:t xml:space="preserve"> دنياى مدرن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مؤلفه ديگر «مدرنيته» است. دنياى مدرن، چه ارمغانى براى بشر امروز داشته كه بتواند جاى دين را پر كند؟ آيا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در «عصر اضطراب»</w:t>
      </w:r>
      <w:bookmarkStart w:id="142" w:name="_ftnref14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"_ftn142"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[142]</w:t>
      </w:r>
      <w:r w:rsidRPr="002F5578">
        <w:rPr>
          <w:rFonts w:ascii="Tahoma" w:eastAsia="Times New Roman" w:hAnsi="Tahoma" w:cs="B Badr"/>
          <w:sz w:val="18"/>
          <w:szCs w:val="18"/>
          <w:rtl/>
        </w:rPr>
        <w:fldChar w:fldCharType="end"/>
      </w:r>
      <w:bookmarkEnd w:id="142"/>
      <w:r w:rsidRPr="002F5578">
        <w:rPr>
          <w:rFonts w:ascii="Tahoma" w:eastAsia="Times New Roman" w:hAnsi="Tahoma" w:cs="B Badr" w:hint="cs"/>
          <w:sz w:val="18"/>
          <w:szCs w:val="18"/>
          <w:rtl/>
          <w:lang w:bidi="fa-IR"/>
        </w:rPr>
        <w:t xml:space="preserve"> راه ثبات در زندگى و آرامش روح و روان را در فلسفه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جست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وجو كرد كه نه تنها به ثبات روحى و علمى انسان كمكى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بلكه با دامن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زدن به نسبيت و شك</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گرايى، آرامش موجود را نيز به بحران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كشد و انسانى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باور و هرهرى مسلك ثمر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آيا اينكه انسان با نيروى شگرف علمى خود، توانسته خيلى از مجهولات طبيعى را روشن كند،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مجهولات دينى خود را نيز حل نموده و از وجود دين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نياز بماند؟!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علامه طباطبايى در اين باره نوشته است: «پيشرفت انسان در يك قسمت از معلومات، كافى براى قسمت ديگر نبوده، و مجهولات ديگر انسان را حل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درست است كه علوم طبيعى، چراغى است روشن، كه بخشى از مجهولات را از تاريكى در آورده و براى انسان معلوم ساخته است؛ ولى اين چراغ براى رفع هر تاريكى سودى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بخشد: از فن روان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حل مسائل فلكى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را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توقع داشت؛ از يك پزشك حل مشكلات يك نفر مهندس راه، بر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آيد و بالاخره علومى كه از طبيعت بحث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اصلاً از مسائل ماوراء الطبيعه و مطالب معنوى و روحى بيگانه بوده و توانايى بررسى مقاصدى كه انسان با نهاد و فطرت خدادادى خود، خواستار كشف آنها است، ندارد. خلاصه مسئله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كه مربوط به ماوراء الطبيعه است؛ اگر از فنون طبيعى سؤال شود؛ جوابش سكوت است، نه مبادرت به نفى و انكار؛ زيرا فنى كه موضوع بحث آن ماده است، نسبت به امور غير مادى ساكت است و فنى كه در موضوعى بحث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حق هيچ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گونه اظهار نظر مثبت و منفى را در آن ندارد».</w:t>
      </w:r>
      <w:bookmarkStart w:id="143" w:name="_ftnref14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"_ftn143"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[143]</w:t>
      </w:r>
      <w:r w:rsidRPr="002F5578">
        <w:rPr>
          <w:rFonts w:ascii="Tahoma" w:eastAsia="Times New Roman" w:hAnsi="Tahoma" w:cs="B Badr"/>
          <w:sz w:val="24"/>
          <w:szCs w:val="24"/>
          <w:rtl/>
        </w:rPr>
        <w:fldChar w:fldCharType="end"/>
      </w:r>
      <w:bookmarkEnd w:id="14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طرف ديگر، كاستى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دنياى مدرن خيلى جدى شده و بسيارى از انديشمندان را نگران ساخته است.</w:t>
      </w:r>
      <w:bookmarkStart w:id="144" w:name="_ftnref14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"_ftn144"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[144]</w:t>
      </w:r>
      <w:r w:rsidRPr="002F5578">
        <w:rPr>
          <w:rFonts w:ascii="Tahoma" w:eastAsia="Times New Roman" w:hAnsi="Tahoma" w:cs="B Badr"/>
          <w:sz w:val="24"/>
          <w:szCs w:val="24"/>
          <w:rtl/>
        </w:rPr>
        <w:fldChar w:fldCharType="end"/>
      </w:r>
      <w:bookmarkEnd w:id="14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«ژوزوئه دوكاسترو»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«در حالى كه جهان در علم و صنعت پيشرفت كرده است، سياست جهان دوران توحش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گذارند»</w:t>
      </w:r>
      <w:bookmarkStart w:id="145" w:name="_ftnref14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"_ftn145"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[145]</w:t>
      </w:r>
      <w:r w:rsidRPr="002F5578">
        <w:rPr>
          <w:rFonts w:ascii="Tahoma" w:eastAsia="Times New Roman" w:hAnsi="Tahoma" w:cs="B Badr"/>
          <w:sz w:val="18"/>
          <w:szCs w:val="18"/>
          <w:rtl/>
        </w:rPr>
        <w:fldChar w:fldCharType="end"/>
      </w:r>
      <w:bookmarkEnd w:id="145"/>
      <w:r w:rsidRPr="002F5578">
        <w:rPr>
          <w:rFonts w:ascii="Tahoma" w:eastAsia="Times New Roman" w:hAnsi="Tahoma" w:cs="B Badr" w:hint="cs"/>
          <w:sz w:val="18"/>
          <w:szCs w:val="18"/>
          <w:rtl/>
          <w:lang w:bidi="fa-IR"/>
        </w:rPr>
        <w:t>. همو در كتاب خود به نام «انسان گرسنه» آمارهاى وحشتناكى از گرسنگى در جهان مدرن ارايه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ويل دورانت نيز بر آن است كه «ما اكنون از لحاظ ماشين توانگر و از نظر غايات و مقاصد فقير هستيم»</w:t>
      </w:r>
      <w:bookmarkStart w:id="146" w:name="_ftnref14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"_ftn146"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[146]</w:t>
      </w:r>
      <w:r w:rsidRPr="002F5578">
        <w:rPr>
          <w:rFonts w:ascii="Tahoma" w:eastAsia="Times New Roman" w:hAnsi="Tahoma" w:cs="B Badr"/>
          <w:sz w:val="18"/>
          <w:szCs w:val="18"/>
          <w:rtl/>
        </w:rPr>
        <w:fldChar w:fldCharType="end"/>
      </w:r>
      <w:bookmarkEnd w:id="146"/>
      <w:r w:rsidRPr="002F5578">
        <w:rPr>
          <w:rFonts w:ascii="Tahoma" w:eastAsia="Times New Roman" w:hAnsi="Tahoma" w:cs="B Badr" w:hint="cs"/>
          <w:sz w:val="18"/>
          <w:szCs w:val="18"/>
          <w:rtl/>
          <w:lang w:bidi="fa-IR"/>
        </w:rPr>
        <w:t xml:space="preserve"> و «بشر امروز بيشتر بر ماده تسلط يافته است تا بر نفس خود»</w:t>
      </w:r>
      <w:bookmarkStart w:id="147" w:name="_ftnref14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"_ftn147"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[147]</w:t>
      </w:r>
      <w:r w:rsidRPr="002F5578">
        <w:rPr>
          <w:rFonts w:ascii="Tahoma" w:eastAsia="Times New Roman" w:hAnsi="Tahoma" w:cs="B Badr"/>
          <w:sz w:val="18"/>
          <w:szCs w:val="18"/>
          <w:rtl/>
        </w:rPr>
        <w:fldChar w:fldCharType="end"/>
      </w:r>
      <w:bookmarkEnd w:id="147"/>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استاد مطهرى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 مطلب اساسى در تمدن اين است كه چه چيز بايد هدف تمدن و هدف بشريت و هدف اجتماع باشد. قطعا پيامبران توانستند هدف مشخصى را عرضه بدارند و يك تمدن هدفدار به وجود آورند، در حالى كه بشر امروز هنوز نتوانسته است هدفى براى تمدن خويش عرضه بدارد. پيامبران گفتند؛ هدف، خدا و لايتناهى و زندگى ابدى و دائمى بايد بوده باشد و در عين حال توانستند رابطه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ميان يك زندگى معقول و مرفه و متكامل و ميان آن هدف برقرار كنند. ولى بشر امروز نتوانسته است يك هدف معقول و مشخص معرفى كند و در عين حال ميان يك زندگى آبرومند و شرافتمندانه و پر از كار و نشاط و جوشش و تكامل و آن هدف رابطه صحيح و معقول برقرار نمايد»</w:t>
      </w:r>
      <w:bookmarkStart w:id="148" w:name="_ftnref14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"_ftn148"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[148]</w:t>
      </w:r>
      <w:r w:rsidRPr="002F5578">
        <w:rPr>
          <w:rFonts w:ascii="Tahoma" w:eastAsia="Times New Roman" w:hAnsi="Tahoma" w:cs="B Badr"/>
          <w:sz w:val="18"/>
          <w:szCs w:val="18"/>
          <w:rtl/>
        </w:rPr>
        <w:fldChar w:fldCharType="end"/>
      </w:r>
      <w:bookmarkEnd w:id="148"/>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دكتر شريعتى نيز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برخلاف آنچه غالبا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پندارند، جامعه و تمدن را ايدئولوژى و ايمان پى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ريزد و نه فلسفه و علم و صنعت و هنر و ادب. اينها مصالح و مواد تمدن است. زمينه و روح تمدن ساخته مردانى است كه داراى يك هدف اجتماعى و انسانى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و در راه آن مبارزه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 اينان زمينه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سازند و نبوغ</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فلسفى و علمى و هنرى و فنى  بعدها در اين زمينه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رويند و رشد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 امروز مشرق براى متمدن شدن به يك ايمان تازه نياز دارد و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آن وارد كردن مظاهر و مصالح تمدن اروپايى بيهوده و حتى زيان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 است».</w:t>
      </w:r>
      <w:bookmarkStart w:id="149" w:name="_ftnref14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"_ftn149"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[149]</w:t>
      </w:r>
      <w:r w:rsidRPr="002F5578">
        <w:rPr>
          <w:rFonts w:ascii="Tahoma" w:eastAsia="Times New Roman" w:hAnsi="Tahoma" w:cs="B Badr"/>
          <w:sz w:val="24"/>
          <w:szCs w:val="24"/>
          <w:rtl/>
        </w:rPr>
        <w:fldChar w:fldCharType="end"/>
      </w:r>
      <w:bookmarkEnd w:id="14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بازگشت به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برخى از محققان برآنند كه عصر ما عصر بازنگرى و بازگشت به دين است، زيرا دو قائمه بزرگ مادى گرى و مادى نگرى، يعنى پوزيتيويسم (در زمينه انديشه و علم) و ماركسيسم / كمونيسم (در زمينه عمل و اقتصاد و جامعه گردانى) شكست خورده است و براى بشريت رنج ديده امروز، مجال تأمل در معنويات و بازگشت به سنت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مينوى كه جامع</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مصداق آن دين است، فراهم گرديده است.</w:t>
      </w:r>
      <w:bookmarkStart w:id="150" w:name="_ftnref15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"_ftn150"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[150]</w:t>
      </w:r>
      <w:r w:rsidRPr="002F5578">
        <w:rPr>
          <w:rFonts w:ascii="Tahoma" w:eastAsia="Times New Roman" w:hAnsi="Tahoma" w:cs="B Badr"/>
          <w:sz w:val="24"/>
          <w:szCs w:val="24"/>
          <w:rtl/>
        </w:rPr>
        <w:fldChar w:fldCharType="end"/>
      </w:r>
      <w:bookmarkEnd w:id="15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كاركرد پاياپاى علم و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آنچه گذشت روشن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كه علم تنها تمدن ساز نيست و دين يكى از اركان اساسى تمدن است. استاد شهيد مطهرى توازى علم و ايمان را اين گونه ترسيم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«علم به ما روشنايى و توانايى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بخشد و ايمان عشق و اميد و گرمى، علم ابزار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و ايمان مقصد، علم سرعت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ايمان جهت، علم توانستن است و ايمان خوب خواستن، علم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نماياند كه چه هست و ايمان الهام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بخشد كه چه بايد كرد، علم انقلاب برون است و ايمان انقلاب درون، علم جهان را جهان آدمى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ايمان روان را روان آدميت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علم وجود انسان را به صورت افقى گسترش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ايمان به شكل عمودى بالا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برد، علم طبيعت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 است و ايمان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 هم علم به انسان نيرو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هم ايمان، اما علم نيروى منفصل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دهد و ايمان نيروى متصل. علم زيبايى است و ايمان هم زيبايى است. علم، زيبايى عقل است و ايمان زيبايى روح، علم زيبايى </w:t>
      </w:r>
      <w:r w:rsidRPr="002F5578">
        <w:rPr>
          <w:rFonts w:ascii="Tahoma" w:eastAsia="Times New Roman" w:hAnsi="Tahoma" w:cs="B Badr" w:hint="cs"/>
          <w:sz w:val="18"/>
          <w:szCs w:val="18"/>
          <w:rtl/>
          <w:lang w:bidi="fa-IR"/>
        </w:rPr>
        <w:lastRenderedPageBreak/>
        <w:t>انديشه است و ايمان زيبايى احساس. هم علم به انسان امنيت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بخشد و هم ايمان. علم امنيت برونى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ايمان امنيت درونى. علم در مقابل هجوم بيمارى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سيل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زلزله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طوفان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ايمنى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ايمان در مقابل اضطراب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تنهايى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احساس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پناهى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پوچ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انگارى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علم جهان را با انسان سازگار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ايمان انسان را با خودش».</w:t>
      </w:r>
      <w:bookmarkStart w:id="151" w:name="_ftnref15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"_ftn151"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[151]</w:t>
      </w:r>
      <w:r w:rsidRPr="002F5578">
        <w:rPr>
          <w:rFonts w:ascii="Tahoma" w:eastAsia="Times New Roman" w:hAnsi="Tahoma" w:cs="B Badr"/>
          <w:sz w:val="24"/>
          <w:szCs w:val="24"/>
          <w:rtl/>
        </w:rPr>
        <w:fldChar w:fldCharType="end"/>
      </w:r>
      <w:bookmarkEnd w:id="15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نياز انسان به علم و ايمان، در دنياى جديد توجه انديشمندان را برانگيخته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علامه اقبال لاهورى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«بشريت امروز به سه چيز نيازمند است: تعبيرى روحانى از جهان، آزادى روحانى فرد، و اصولى اساسى و داراى تأثير جهانى كه تكامل اجتماع بشرى را بر مبناى روحانى توجيه كند. شك نيست كه اروپاى جديد، دستگاه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انديشه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و مثالى در اين رشته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تأسيس كرده است، ولى تجربه 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كه حقيقتى كه از راه عقل محض به دست آيد،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آن حرارت اعتقاد زنده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را داشته باشد كه تنها با الهام شخصى حاصل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به همين دليل است كه عقل محض چندان تأثيرى در نوع بشر نكرده، در صورتى كه دين، پيوسته مايه ارتقاى افراد و تغيير شكل جوامع بشرى بوده. مثالى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گرى اروپا هرگز به صورت عامل زنده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در حيات آن نيامده و نتيجه آن مَنِ سرگردانى است كه در ميان دموكراسى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نسازگار با يكديگر به جستجوى خود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پردازد كه كار آنها منحصرا بهره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كشى از درويشان به سود توانگران است. سخن مرا باور كنيد كه اروپاى امروز بزرگترين مانع در راه پيشرفت اخلاق بشريت است. از طرف ديگر مسلمانان مالك انديشه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كمال مطلوب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مطلق، مبنى بر وحيى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باشند كه چون از درونى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ژرفاى زندگى بيان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به ظاهرى بودن آن رنگ باطنى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براى فرد مسلمان شالوده روحانى زندگى، امرى اعتقادى است و براى دفاع از اين اعتقاد به آسانى جان خود را فدا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152" w:name="_ftnref15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"_ftn152"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[152]</w:t>
      </w:r>
      <w:r w:rsidRPr="002F5578">
        <w:rPr>
          <w:rFonts w:ascii="Tahoma" w:eastAsia="Times New Roman" w:hAnsi="Tahoma" w:cs="B Badr"/>
          <w:sz w:val="24"/>
          <w:szCs w:val="24"/>
          <w:rtl/>
        </w:rPr>
        <w:fldChar w:fldCharType="end"/>
      </w:r>
      <w:bookmarkEnd w:id="15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خاتميت اسلام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9. اگر دين براى پاسخ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گويى به نيازهاى انسان است، پس چگونه اسلام - كه پانزده قرن پيش در جامعه جاهلى و براى مردمى بدوى و عرب زبان نازل شده است - براى جامعه متحوّل و متمدن امروزى كافى و پاسخ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اسلام داراى توانمندى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ساز و كار يا «ديناميزم درونى» ويژه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است كه در عين حفظ اصالت خود توان هماهنگى و پاسخدهى به نيازهاى متغير عصرى را داراست.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آگاهى تفصيلى در اين باره در گرو توجه به مسائل زير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يك.</w:t>
      </w:r>
      <w:r w:rsidRPr="002F5578">
        <w:rPr>
          <w:rFonts w:ascii="Tahoma" w:eastAsia="Times New Roman" w:hAnsi="Tahoma" w:cs="B Badr" w:hint="cs"/>
          <w:sz w:val="18"/>
          <w:szCs w:val="18"/>
          <w:rtl/>
          <w:lang w:bidi="fa-IR"/>
        </w:rPr>
        <w:t xml:space="preserve"> اسلام، دين خاتم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انگاره كه «اسلام، دين خاتم است»، مورد اتفاق همه مسلمانان بوده و با قرآن و سنت ثابت شده است. خداوند متعال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فرمايد: </w:t>
      </w:r>
      <w:r w:rsidRPr="002F5578">
        <w:rPr>
          <w:rFonts w:ascii="Tahoma" w:eastAsia="Times New Roman" w:hAnsi="Tahoma" w:cs="B Badr" w:hint="cs"/>
          <w:b/>
          <w:bCs/>
          <w:color w:val="008000"/>
          <w:sz w:val="18"/>
          <w:szCs w:val="18"/>
          <w:rtl/>
          <w:lang w:bidi="fa-IR"/>
        </w:rPr>
        <w:t>«وَ ما أَرْسَلْناكَ إِلاّ رَحْمَةً لِلْعالَمِينَ »</w:t>
      </w:r>
      <w:bookmarkStart w:id="153" w:name="_ftnref15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"_ftn153"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[153]</w:t>
      </w:r>
      <w:r w:rsidRPr="002F5578">
        <w:rPr>
          <w:rFonts w:ascii="Tahoma" w:eastAsia="Times New Roman" w:hAnsi="Tahoma" w:cs="B Badr"/>
          <w:sz w:val="18"/>
          <w:szCs w:val="18"/>
          <w:rtl/>
        </w:rPr>
        <w:fldChar w:fldCharType="end"/>
      </w:r>
      <w:bookmarkEnd w:id="153"/>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xml:space="preserve">در روايتى آمده است: </w:t>
      </w:r>
      <w:r w:rsidRPr="002F5578">
        <w:rPr>
          <w:rFonts w:ascii="Tahoma" w:eastAsia="Times New Roman" w:hAnsi="Tahoma" w:cs="B Badr" w:hint="cs"/>
          <w:b/>
          <w:bCs/>
          <w:color w:val="008000"/>
          <w:sz w:val="18"/>
          <w:szCs w:val="18"/>
          <w:rtl/>
          <w:lang w:bidi="fa-IR"/>
        </w:rPr>
        <w:t>«... لانّ اللّه تبارك و تعالى لم يجعله لزمان دون زمان و لا لناس دون ناس فهو فى كل زمان جديد و عند كل قوم غض الى يوم القيامة»</w:t>
      </w:r>
      <w:bookmarkStart w:id="154" w:name="_ftnref15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"_ftn154"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[154]</w:t>
      </w:r>
      <w:r w:rsidRPr="002F5578">
        <w:rPr>
          <w:rFonts w:ascii="Tahoma" w:eastAsia="Times New Roman" w:hAnsi="Tahoma" w:cs="B Badr"/>
          <w:sz w:val="18"/>
          <w:szCs w:val="18"/>
          <w:rtl/>
        </w:rPr>
        <w:fldChar w:fldCharType="end"/>
      </w:r>
      <w:bookmarkEnd w:id="154"/>
      <w:r w:rsidRPr="002F5578">
        <w:rPr>
          <w:rFonts w:ascii="Tahoma" w:eastAsia="Times New Roman" w:hAnsi="Tahoma" w:cs="B Badr" w:hint="cs"/>
          <w:sz w:val="18"/>
          <w:szCs w:val="18"/>
          <w:rtl/>
          <w:lang w:bidi="fa-IR"/>
        </w:rPr>
        <w:t>؛ يعنى، خداوند قرآن را براى زمان خاص و مردم خاصى نفرستاد. پس قرآن تا روز قيامت در هر زمانى جديد و براى هر قومى تازه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روايتى نيز آمده است: «حكم الهى و تكاليف خداوند، در حق اولين و آخرين يكسان است؛ مگر اينكه علت يا پديده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پيش آيد كه باعث دگرگونى حكم شود. همگان نسبت به تغيير حكم، هنگام پيش آمدن حوادث، همانند هستند و واجبات بر همه يكسان است. از همان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كه پيشينيان سؤال شده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آيندگان نيز سؤال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شوند و مورد محاسبه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گيرند».</w:t>
      </w:r>
      <w:bookmarkStart w:id="155" w:name="_ftnref15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"_ftn155"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[155]</w:t>
      </w:r>
      <w:r w:rsidRPr="002F5578">
        <w:rPr>
          <w:rFonts w:ascii="Tahoma" w:eastAsia="Times New Roman" w:hAnsi="Tahoma" w:cs="B Badr"/>
          <w:sz w:val="24"/>
          <w:szCs w:val="24"/>
          <w:rtl/>
        </w:rPr>
        <w:fldChar w:fldCharType="end"/>
      </w:r>
      <w:bookmarkEnd w:id="15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xml:space="preserve">در روايات ديگرى آمده است: </w:t>
      </w:r>
      <w:r w:rsidRPr="002F5578">
        <w:rPr>
          <w:rFonts w:ascii="Tahoma" w:eastAsia="Times New Roman" w:hAnsi="Tahoma" w:cs="B Badr" w:hint="cs"/>
          <w:b/>
          <w:bCs/>
          <w:color w:val="008000"/>
          <w:sz w:val="18"/>
          <w:szCs w:val="18"/>
          <w:rtl/>
          <w:lang w:bidi="fa-IR"/>
        </w:rPr>
        <w:t>«حلال محمد حلال ابدا الى يوم القيامة و حرامه حرام ابدا الى يوم القيامة لا يكون غيره و لا يجى</w:t>
      </w:r>
      <w:r w:rsidRPr="002F5578">
        <w:rPr>
          <w:rFonts w:ascii="Cambria Math" w:eastAsia="Times New Roman" w:hAnsi="Cambria Math" w:cs="B Badr" w:hint="cs"/>
          <w:b/>
          <w:bCs/>
          <w:color w:val="008000"/>
          <w:sz w:val="18"/>
          <w:szCs w:val="18"/>
          <w:rtl/>
          <w:lang w:bidi="fa-IR"/>
        </w:rPr>
        <w:t> </w:t>
      </w:r>
      <w:r w:rsidRPr="002F5578">
        <w:rPr>
          <w:rFonts w:ascii="Tahoma" w:eastAsia="Times New Roman" w:hAnsi="Tahoma" w:cs="B Badr" w:hint="cs"/>
          <w:b/>
          <w:bCs/>
          <w:color w:val="008000"/>
          <w:sz w:val="18"/>
          <w:szCs w:val="18"/>
          <w:rtl/>
          <w:lang w:bidi="fa-IR"/>
        </w:rPr>
        <w:t>ء غيره»</w:t>
      </w:r>
      <w:bookmarkStart w:id="156" w:name="_ftnref15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"_ftn156"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[156]</w:t>
      </w:r>
      <w:r w:rsidRPr="002F5578">
        <w:rPr>
          <w:rFonts w:ascii="Tahoma" w:eastAsia="Times New Roman" w:hAnsi="Tahoma" w:cs="B Badr"/>
          <w:sz w:val="18"/>
          <w:szCs w:val="18"/>
          <w:rtl/>
        </w:rPr>
        <w:fldChar w:fldCharType="end"/>
      </w:r>
      <w:bookmarkEnd w:id="156"/>
      <w:r w:rsidRPr="002F5578">
        <w:rPr>
          <w:rFonts w:ascii="Tahoma" w:eastAsia="Times New Roman" w:hAnsi="Tahoma" w:cs="B Badr" w:hint="cs"/>
          <w:sz w:val="18"/>
          <w:szCs w:val="18"/>
          <w:rtl/>
          <w:lang w:bidi="fa-IR"/>
        </w:rPr>
        <w:t>؛ «آنچه در دين محمد حلال شده تا قيامت حلال و آنچه حرام گرديده، براى هميشه حرام خواهد بود. نه غير از اين خواهد شد و نه چيز ديگرى جايگزين آن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دو.</w:t>
      </w:r>
      <w:r w:rsidRPr="002F5578">
        <w:rPr>
          <w:rFonts w:ascii="Tahoma" w:eastAsia="Times New Roman" w:hAnsi="Tahoma" w:cs="B Badr" w:hint="cs"/>
          <w:sz w:val="18"/>
          <w:szCs w:val="18"/>
          <w:rtl/>
          <w:lang w:bidi="fa-IR"/>
        </w:rPr>
        <w:t xml:space="preserve"> لوازم خاتميّت اسلام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خاتم بودن اسلام لوازمى دارد؛ از جمله: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2-1. عدم تحريف؛ يكى از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علل تجدّد نبوت، تحريف اديان پيشين از سوى مخاطبان آن بود؛ به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كه دستيابى به دين ناب، از طريق عادى براى انسان غير ممكن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نمود. از اين رو دين خاتم بايد از ساز و كارى بهره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مند باشد كه آن را از تحريف حفظ 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2-2. جاودانگى و همگانى بودن؛ طبق ادله بايستگى بعثت، بشر همواره نيازمند هدايت الهى است و انسان در هيچ دوره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نبايد محروم از هدايت الهى (دين ) باشد. اگر دين الهى ختم شود و آن دين، مخصوص زمان و يا مكان خود باشد؛ باعث محروميت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نسل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ديگر، از دين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گردد و با فلسفه بعثت، منافات دارد. پس دينى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دعوى خاتميت داشته باشد كه همگانى و جاودانه باشد.</w:t>
      </w:r>
      <w:bookmarkStart w:id="157" w:name="_ftnref15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"_ftn157"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[157]</w:t>
      </w:r>
      <w:r w:rsidRPr="002F5578">
        <w:rPr>
          <w:rFonts w:ascii="Tahoma" w:eastAsia="Times New Roman" w:hAnsi="Tahoma" w:cs="B Badr"/>
          <w:sz w:val="24"/>
          <w:szCs w:val="24"/>
          <w:rtl/>
        </w:rPr>
        <w:fldChar w:fldCharType="end"/>
      </w:r>
      <w:bookmarkEnd w:id="15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لازمه اين امر آن است كه دين، در هر دوره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و با هر زمانه و زمينه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بتواند رسالت خود را در هدايت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انجام دهد و در تأمين نيازهاى بشر - كه او را محتاج به دين كرده است - كارآمد و پاسخگو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آنجا كه زندگى انسان، همواره دستخوش تغيير و تحوّل است، بايد درون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مايه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ساز و كار مناسبى در دين خاتم، موجود باشد كه بتواند در شرايط مختلف، قابل اجرا بوده و اهداف اصيل خود را تأمين كند. اين ساز و كار، رمز جاودانگى و توانايى آن، در هدايت بشر در هر زمان و مكان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سه.</w:t>
      </w:r>
      <w:r w:rsidRPr="002F5578">
        <w:rPr>
          <w:rFonts w:ascii="Tahoma" w:eastAsia="Times New Roman" w:hAnsi="Tahoma" w:cs="B Badr" w:hint="cs"/>
          <w:sz w:val="18"/>
          <w:szCs w:val="18"/>
          <w:rtl/>
          <w:lang w:bidi="fa-IR"/>
        </w:rPr>
        <w:t xml:space="preserve"> تحوّلات و رويكردها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در طول تاريخ زندگى بشر - به ويژه در قرن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اخير - تحوّلات زيادى رخ داده است. در برخورد با اين دگرگونى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مقتضيات آن، سه گرايش عمده وجود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3-1. تفريط يا تحجّرگرايى؛ اين گرايش ديده بر تحوّلات عصرى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بندد و با نگاه منفى به آنها، همواره ساز ناسازگارى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نوازد.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3-2. تجددگرايى افراطى؛ اين گرايش هر تغييرى را بدون نقد و ژرف</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كاوى، مثبت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انگارد! نگاهى اغراق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آميز به تحوّل و دگرگونى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دارد و همه چيز را دگرگون شونده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خواند. به اصول پشت پا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زند و آنها را كهنه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پرستى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خواند و گمان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برد كه عقب نماندن از قافله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رونده زمان، تنها در گرو نو جويى و نو خواهى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3-3. واقع</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نگرى اعتدالى؛ اين انگاره ايستايى مطلق را بر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تابد و تغيير و تحوّل را، اصلى همه شمول و ارزش مطلق به حساب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آورد؛ بلكه بر اساس جهان بينى و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واقع</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 به جست و جوى امور ثابت و تغييرپذير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پردازد و مرز اين دو را شناسايى كرده و براى هر يك، جايگاه خاص خود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گشايد.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استاد مطهرى با پذيرش انگاره اخير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«نيازهاى انسان به دو دسته تقسيم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 است: نيازهاى اولى و ثانوى.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نيازهاى اولى، امورى است كه از ژرفاى وجود انسان سرچشمه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اين دسته از نيازها به سه گروه تقسيم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الف. نيازهاى جسمى، (مانند نياز به خوراك، پوشاك، مسكن و...)؛</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 نيازهاى روحى و روانى، (چون نياز به دانش، زيبايى، معنويت و...)؛</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ج. نيازهاى اجتماعى، (مانند معاشرت، مبادله، تعاون و...)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نيازها ثابت است و هيچ تغييرى در آنها پديد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آيد. به عنوان مثال در نيازهاى جسمانى، اصل نياز به سلامت، همواره وجود دارد و در نيازهاى روانى، اصل احساس امنيت، نيازى جاودان و تغييرناپذير است. همچنين اصل نياز به وجود روابط مثبت و عادلانه اجتماعى، امرى هميشگى و تغييرناپذير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نيازهاى ثانوى، امورى است كه به تبع نيازهاى نخستين، پديد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آيد. به عنوان مثال نيازهاى اجتماعى انسان در پى خود، وجود قانون و ضوابط حاكم بر رفتار و مناسبات اجتماعى را موجب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نيازهاى جسمانى، حاجت به توليد مواد غذايى و دارويى، مصالح ساختمانى و دانش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صنايع در خور براى تأمين آن نيازها را ايجاد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نيازهاى ثانوى انسان به دو گروه تقسيم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الف. نيازهاى ثابت (مانند اصل حاجت به قانون، توليد، صنعت...)؛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 نيازهاى متغير (مانند مقررات ويژه متناسب با شرايط زمانى، مكانى، نوع مناسبات، ابزارها و...)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بنابراين آنچه تغييرپذير است، بخشى از نيازهاى ثانوى است؛ نه همه آنها و نه هيچ يك از حاجت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اوليه.</w:t>
      </w:r>
      <w:bookmarkStart w:id="158" w:name="_ftnref15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"_ftn158"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[158]</w:t>
      </w:r>
      <w:r w:rsidRPr="002F5578">
        <w:rPr>
          <w:rFonts w:ascii="Tahoma" w:eastAsia="Times New Roman" w:hAnsi="Tahoma" w:cs="B Badr"/>
          <w:sz w:val="24"/>
          <w:szCs w:val="24"/>
          <w:rtl/>
        </w:rPr>
        <w:fldChar w:fldCharType="end"/>
      </w:r>
      <w:bookmarkEnd w:id="15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چهار.</w:t>
      </w:r>
      <w:r w:rsidRPr="002F5578">
        <w:rPr>
          <w:rFonts w:ascii="Tahoma" w:eastAsia="Times New Roman" w:hAnsi="Tahoma" w:cs="B Badr" w:hint="cs"/>
          <w:sz w:val="18"/>
          <w:szCs w:val="18"/>
          <w:rtl/>
          <w:lang w:bidi="fa-IR"/>
        </w:rPr>
        <w:t xml:space="preserve"> رمز جاودانگى اسلام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اسلام همواره به عنوان دينى زنده و پاينده شناخته شده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«جرج برنارد شاو» در مقدمه كتاب «</w:t>
      </w:r>
      <w:r w:rsidRPr="002F5578">
        <w:rPr>
          <w:rFonts w:ascii="Tahoma" w:eastAsia="Times New Roman" w:hAnsi="Tahoma" w:cs="B Badr"/>
          <w:sz w:val="18"/>
          <w:szCs w:val="18"/>
        </w:rPr>
        <w:t>Mohammad The Apostle of</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Allah</w:t>
      </w:r>
      <w:r w:rsidRPr="002F5578">
        <w:rPr>
          <w:rFonts w:ascii="Tahoma" w:eastAsia="Times New Roman" w:hAnsi="Tahoma" w:cs="B Badr" w:hint="cs"/>
          <w:sz w:val="18"/>
          <w:szCs w:val="18"/>
          <w:rtl/>
          <w:lang w:bidi="fa-IR"/>
        </w:rPr>
        <w:t>»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«من هميشه نسبت به دين محمد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به واسطه خاصيت زنده بودن شگفت آورش، نهايت احترام را داشته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ام. به نظر من، اسلام تنها مذهبى است كه استعداد توافق و تسلط بر حالات گوناگون و صورت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متغير زندگى و مواجهه با قرون مختلف را دارد. من چنين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كنم و از هم اكنون هم آثار آن پديدار شده است كه ايمان محمد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مورد قبول اروپاى فردا خواهد بود»</w:t>
      </w:r>
      <w:bookmarkStart w:id="159" w:name="_ftnref15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"_ftn159"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[159]</w:t>
      </w:r>
      <w:r w:rsidRPr="002F5578">
        <w:rPr>
          <w:rFonts w:ascii="Tahoma" w:eastAsia="Times New Roman" w:hAnsi="Tahoma" w:cs="B Badr"/>
          <w:sz w:val="18"/>
          <w:szCs w:val="18"/>
          <w:rtl/>
        </w:rPr>
        <w:fldChar w:fldCharType="end"/>
      </w:r>
      <w:bookmarkEnd w:id="159"/>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اما اينكه چرا دين اسلام اين چنين زنده، پويا و ماندگار است؛ علت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مختلفى دارد كه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به بعضى از آنها اشاره كرد: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4-1. عنصر امامت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قرآن درباره ختم دين الهى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فرمايد: </w:t>
      </w:r>
      <w:r w:rsidRPr="002F5578">
        <w:rPr>
          <w:rFonts w:ascii="Tahoma" w:eastAsia="Times New Roman" w:hAnsi="Tahoma" w:cs="B Badr" w:hint="cs"/>
          <w:b/>
          <w:bCs/>
          <w:color w:val="008000"/>
          <w:sz w:val="18"/>
          <w:szCs w:val="18"/>
          <w:rtl/>
          <w:lang w:bidi="fa-IR"/>
        </w:rPr>
        <w:t>«... الْيَوْمَ يَئِسَ الَّذِينَ كَفَرُوا مِنْ دِينِكُمْ فَلا تَخْشَوْهُمْ وَ اخْشَوْنِ الْيَوْمَ أَكْمَلْتُ لَكُمْ دِينَكُمْ وَ أَتْمَمْتُ عَلَيْكُمْ نِعْمَتِى وَ رَضِيتُ لَكُمُ الاْءِسْلامَ دِيناً »</w:t>
      </w:r>
      <w:bookmarkStart w:id="160" w:name="_ftnref16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"_ftn160"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[160]</w:t>
      </w:r>
      <w:r w:rsidRPr="002F5578">
        <w:rPr>
          <w:rFonts w:ascii="Tahoma" w:eastAsia="Times New Roman" w:hAnsi="Tahoma" w:cs="B Badr"/>
          <w:sz w:val="18"/>
          <w:szCs w:val="18"/>
          <w:rtl/>
        </w:rPr>
        <w:fldChar w:fldCharType="end"/>
      </w:r>
      <w:bookmarkEnd w:id="160"/>
      <w:r w:rsidRPr="002F5578">
        <w:rPr>
          <w:rFonts w:ascii="Tahoma" w:eastAsia="Times New Roman" w:hAnsi="Tahoma" w:cs="B Badr" w:hint="cs"/>
          <w:sz w:val="18"/>
          <w:szCs w:val="18"/>
          <w:rtl/>
          <w:lang w:bidi="fa-IR"/>
        </w:rPr>
        <w:t>؛ «امروز كافران از اينكه به دين شما اختلالى رسانند، نااميد گرديدند. پس شما از آنان بيمناك نباشيد و از من بترسيد. امروز دين شما را كامل و نعمتم را بر شما تمام كردم و بهترين دين را كه اسلام است، برايتان برگزيدم».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 اين اساس عنصرى در دين تعبيه شده كه حافظ دين است و از آنجا كه مراد از «اليوم» روز غدير است، آن عنصر «امامت» است. در تفاسير شيعى اين مسئله مسلّم بوده و در منابع اهل سنت نيز به آن اشاره شده است</w:t>
      </w:r>
      <w:bookmarkStart w:id="161" w:name="_ftnref16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"_ftn161"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[161]</w:t>
      </w:r>
      <w:r w:rsidRPr="002F5578">
        <w:rPr>
          <w:rFonts w:ascii="Tahoma" w:eastAsia="Times New Roman" w:hAnsi="Tahoma" w:cs="B Badr"/>
          <w:sz w:val="18"/>
          <w:szCs w:val="18"/>
          <w:rtl/>
        </w:rPr>
        <w:fldChar w:fldCharType="end"/>
      </w:r>
      <w:bookmarkEnd w:id="161"/>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امامان معصوم: براى محفوظ ماندن اسلام، در طول تاريخ حضور خود، سه كار انجام داده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در كنار تأييد آيات قرآن، سنت نبوى را عينا نقل كردند و نگذاشتند حوادث پس از رحلت (حدود يك قرن منع كتابت حديث )، سنت نبوى را نابود سازد. آنان با اين كار منابع دين را حفظ كردند</w:t>
      </w:r>
      <w:bookmarkStart w:id="162" w:name="_ftnref16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"_ftn162"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[162]</w:t>
      </w:r>
      <w:r w:rsidRPr="002F5578">
        <w:rPr>
          <w:rFonts w:ascii="Tahoma" w:eastAsia="Times New Roman" w:hAnsi="Tahoma" w:cs="B Badr"/>
          <w:sz w:val="18"/>
          <w:szCs w:val="18"/>
          <w:rtl/>
        </w:rPr>
        <w:fldChar w:fldCharType="end"/>
      </w:r>
      <w:bookmarkEnd w:id="162"/>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روش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فهم قرآن و شيوه استنباط احكام اسلام را آموزش دادند تا عالمان بتوانند رأى اسلام را در هر زمينه، از منابع آن استخراج و استنباط كنند. اين روش - كه اجتهاد مصطلح شيعى بر پايه آن بنا شده - راهى است كه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رأى اسلام را در همه زمان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درباره هر موضوعى از منابع دين، به دست آورد.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3. افراد داراى شايستگى لازم براى به كارگيرى اين روش را به مردم معرفى كردند. امام عسكرى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از حضرت صادق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نقل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كند: </w:t>
      </w:r>
      <w:r w:rsidRPr="002F5578">
        <w:rPr>
          <w:rFonts w:ascii="Tahoma" w:eastAsia="Times New Roman" w:hAnsi="Tahoma" w:cs="B Badr" w:hint="cs"/>
          <w:b/>
          <w:bCs/>
          <w:color w:val="008000"/>
          <w:sz w:val="18"/>
          <w:szCs w:val="18"/>
          <w:rtl/>
          <w:lang w:bidi="fa-IR"/>
        </w:rPr>
        <w:t>«و اما من كان من الفقهاء صائنا لنفسه حافظا لدينه مخالفا على هواه مطيعا لامر مولاه فللعوام ان يقلّدوه»</w:t>
      </w:r>
      <w:bookmarkStart w:id="163" w:name="_ftnref16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"_ftn163"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[163]</w:t>
      </w:r>
      <w:r w:rsidRPr="002F5578">
        <w:rPr>
          <w:rFonts w:ascii="Tahoma" w:eastAsia="Times New Roman" w:hAnsi="Tahoma" w:cs="B Badr"/>
          <w:sz w:val="18"/>
          <w:szCs w:val="18"/>
          <w:rtl/>
        </w:rPr>
        <w:fldChar w:fldCharType="end"/>
      </w:r>
      <w:bookmarkEnd w:id="163"/>
      <w:r w:rsidRPr="002F5578">
        <w:rPr>
          <w:rFonts w:ascii="Tahoma" w:eastAsia="Times New Roman" w:hAnsi="Tahoma" w:cs="B Badr" w:hint="cs"/>
          <w:sz w:val="18"/>
          <w:szCs w:val="18"/>
          <w:rtl/>
          <w:lang w:bidi="fa-IR"/>
        </w:rPr>
        <w:t>؛ «هر كس از فقيهان امت من كه از نفس خود مواظبت و از دينش پاسدارى كند، با هواى نفس مخالفت و فرمان مولاى خود را اطاعت كند؛ سزاوار است كه ديگران از او پيروى كنند».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4-2. عنصر اجتهاد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فرآيند «اجتهاد» به عنوان عاملى پايا و پويا در دوره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تاريخ و در برخورد با مسائل هر عصر، راه استنباط و اكتشاف عالمانه معارف دينى را گشوده و حضور مستمر و پاسخ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گوى دين را ميسّر ساخته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4-3. قوانين ثابت و متغير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انسان داراى نيازهاى ثابت و متغير است و دين اسلام براى نيازهاى ثابت، قوانين پايدار و براى نيازهاى دگرگون شونده، قوانين متغير وضع كرده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«دكتر واگلرى» - استاد تاريخ تمدن اسلامى در دانشگاه ناپولى ايتاليا - ضمن بيان ديگر امتيازات اسلام، درباره عنصر انطباق پذيرى قوانين آن، با شرايط هر عصر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تعجّب ما از دينى افزوده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كه مبادى اساسى اخلاق را بر پايه انتظام و وجوب پايه ريزى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واجبات انسان را نسبت به خويشتن و ديگران، در قالب قوانين دقيقى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ريزد كه تحوّل و تطوّر را پذيرا است و با عالى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ترقّيات فكرى متناسب است»</w:t>
      </w:r>
      <w:bookmarkStart w:id="164" w:name="_ftnref16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"_ftn164"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[164]</w:t>
      </w:r>
      <w:r w:rsidRPr="002F5578">
        <w:rPr>
          <w:rFonts w:ascii="Tahoma" w:eastAsia="Times New Roman" w:hAnsi="Tahoma" w:cs="B Badr"/>
          <w:sz w:val="18"/>
          <w:szCs w:val="18"/>
          <w:rtl/>
        </w:rPr>
        <w:fldChar w:fldCharType="end"/>
      </w:r>
      <w:bookmarkEnd w:id="164"/>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4-4. پيوند با عقل</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يكى از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علل جاودانگى اسلام، پيوند وثيق آن با عقل است. دين و خرد در اسلام، با يكديگر رابطه تلازم و جدايى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ناپذير دارند؛ چنان كه گفته شده است: </w:t>
      </w:r>
      <w:r w:rsidRPr="002F5578">
        <w:rPr>
          <w:rFonts w:ascii="Tahoma" w:eastAsia="Times New Roman" w:hAnsi="Tahoma" w:cs="B Badr" w:hint="cs"/>
          <w:b/>
          <w:bCs/>
          <w:color w:val="008000"/>
          <w:sz w:val="18"/>
          <w:szCs w:val="18"/>
          <w:rtl/>
          <w:lang w:bidi="fa-IR"/>
        </w:rPr>
        <w:t>«كل ما حكم به العقل حكم به الشرع و كل ما حكم به الشرع حكم به العقل»</w:t>
      </w:r>
      <w:bookmarkStart w:id="165" w:name="_ftnref16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"_ftn165"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[165]</w:t>
      </w:r>
      <w:r w:rsidRPr="002F5578">
        <w:rPr>
          <w:rFonts w:ascii="Tahoma" w:eastAsia="Times New Roman" w:hAnsi="Tahoma" w:cs="B Badr"/>
          <w:sz w:val="18"/>
          <w:szCs w:val="18"/>
          <w:rtl/>
        </w:rPr>
        <w:fldChar w:fldCharType="end"/>
      </w:r>
      <w:bookmarkEnd w:id="165"/>
      <w:r w:rsidRPr="002F5578">
        <w:rPr>
          <w:rFonts w:ascii="Tahoma" w:eastAsia="Times New Roman" w:hAnsi="Tahoma" w:cs="B Badr" w:hint="cs"/>
          <w:sz w:val="18"/>
          <w:szCs w:val="18"/>
          <w:rtl/>
          <w:lang w:bidi="fa-IR"/>
        </w:rPr>
        <w:t>؛ «هر آنچه عقل حكم كند، شرع نيز همان را انجام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آنچه شرع حكم كند، عقل نيز همان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گونه حكم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بازتاب اين مسئله، در فرايند اجتهاد و استنباط احكام الهى به خوبى هويدا است؛ تا آنجا كه در كنار كتاب و سنت، عقل نيز يكى از منابع استنباط قلمداد شده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4-5. جامع بودن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همه سونگرى و در نظر گرفتن تمامى ابعاد و جوانب حيات بشرى و فرو ننهادن هيچ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يك از حوزه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كه انسان در آن نيازمند هدايت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الهى و دينى است، سهم به سزايى در پايايى و جاودانگى اسلام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ادوارد گيبون</w:t>
      </w:r>
      <w:bookmarkStart w:id="166" w:name="_ftnref16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"_ftn166"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[166]</w:t>
      </w:r>
      <w:r w:rsidRPr="002F5578">
        <w:rPr>
          <w:rFonts w:ascii="Tahoma" w:eastAsia="Times New Roman" w:hAnsi="Tahoma" w:cs="B Badr"/>
          <w:sz w:val="18"/>
          <w:szCs w:val="18"/>
          <w:rtl/>
        </w:rPr>
        <w:fldChar w:fldCharType="end"/>
      </w:r>
      <w:bookmarkEnd w:id="166"/>
      <w:r w:rsidRPr="002F5578">
        <w:rPr>
          <w:rFonts w:ascii="Tahoma" w:eastAsia="Times New Roman" w:hAnsi="Tahoma" w:cs="B Badr" w:hint="cs"/>
          <w:sz w:val="18"/>
          <w:szCs w:val="18"/>
          <w:rtl/>
          <w:lang w:bidi="fa-IR"/>
        </w:rPr>
        <w:t xml:space="preserve">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«قرآن... قانون اساسى، شامل رويه قضايى و نظامات مدنى و جزايى و حاوى قوانينى است كه تمام عمليات و امور مالى بشر را اداره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دستورى است شامل مجموعه قوانين دينى و اجتماعى، مدنى، تجارى، نظامى، قضايى، جنايى و جزايى. همين مجموعه قوانين از تكاليف زندگى روزانه تا تشريفات دينى، از تزكيه نفس تا حفظ بدن و بهداشت، از حقوق عمومى تا حقوق فردى، از منافع فردى تا منافع عمومى، از اخلاقيات تا جنايات و از عذاب و مكافات اين جهان تا عذاب و مكافات جهان آينده همه را در بر دارد»</w:t>
      </w:r>
      <w:bookmarkStart w:id="167" w:name="_ftnref16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"_ftn167"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[167]</w:t>
      </w:r>
      <w:r w:rsidRPr="002F5578">
        <w:rPr>
          <w:rFonts w:ascii="Tahoma" w:eastAsia="Times New Roman" w:hAnsi="Tahoma" w:cs="B Badr"/>
          <w:sz w:val="18"/>
          <w:szCs w:val="18"/>
          <w:rtl/>
        </w:rPr>
        <w:fldChar w:fldCharType="end"/>
      </w:r>
      <w:bookmarkEnd w:id="167"/>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4-6. هماهنگى با فطرت و طبيعت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در عين دارا بودن تفاوت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دگرگونى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كه بر اثر شرايط زمانى و مكانى بر آنها عارض شده است، سرشت و فطرت يگانه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دارند. هر اندازه آيينى با اصول فطرى انسان پيوند وثيق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ترى برقرار كند، از پايايى و ماندگارى بيشترى برخوردار خواهد بود و هر قدر از آن فاصله گيرد، گرفتار ناپايدارى و ناماندگارى خواهد شد. توجّه ژرف اسلام به طبيعت و سرشت آدميان و تنظيم قوانين هماهنگ با آن، يكى از رمزهاى پايدارى و جاودانگى اسلام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عوامل ديگرى نيز در اين رابطه قابل بررسى است؛ مانند: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وجود قوانين حاكم و كنترل كننده (چون قاعده لاضرر و...)؛</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دادن اختيارات به حكومت (جامعه )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نپرداختن به ظاهر زندگى</w:t>
      </w:r>
      <w:bookmarkStart w:id="168" w:name="_ftnref16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"_ftn168"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[168]</w:t>
      </w:r>
      <w:r w:rsidRPr="002F5578">
        <w:rPr>
          <w:rFonts w:ascii="Tahoma" w:eastAsia="Times New Roman" w:hAnsi="Tahoma" w:cs="B Badr"/>
          <w:sz w:val="18"/>
          <w:szCs w:val="18"/>
          <w:rtl/>
        </w:rPr>
        <w:fldChar w:fldCharType="end"/>
      </w:r>
      <w:bookmarkEnd w:id="168"/>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انسجام، هماهنگى و سازگارى بين مجموعه قوانين اسلام؛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تعادل و اعتدال؛</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 رابطه علّى و معلولى احكام اسلام با مصالح و مفاسد واقعى؛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 تأكيد بر علم و تجربه مفيد همراه با عمل</w:t>
      </w:r>
      <w:bookmarkStart w:id="169" w:name="_ftnref16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"_ftn169"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[169]</w:t>
      </w:r>
      <w:r w:rsidRPr="002F5578">
        <w:rPr>
          <w:rFonts w:ascii="Tahoma" w:eastAsia="Times New Roman" w:hAnsi="Tahoma" w:cs="B Badr"/>
          <w:sz w:val="18"/>
          <w:szCs w:val="18"/>
          <w:rtl/>
        </w:rPr>
        <w:fldChar w:fldCharType="end"/>
      </w:r>
      <w:bookmarkEnd w:id="169"/>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 كران ناپذيرى قرآن و سنت</w:t>
      </w:r>
      <w:bookmarkStart w:id="170" w:name="_ftnref17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"_ftn170"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[170]</w:t>
      </w:r>
      <w:r w:rsidRPr="002F5578">
        <w:rPr>
          <w:rFonts w:ascii="Tahoma" w:eastAsia="Times New Roman" w:hAnsi="Tahoma" w:cs="B Badr"/>
          <w:sz w:val="18"/>
          <w:szCs w:val="18"/>
          <w:rtl/>
        </w:rPr>
        <w:fldChar w:fldCharType="end"/>
      </w:r>
      <w:bookmarkEnd w:id="170"/>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 هدف</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پايان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ناپذير</w:t>
      </w:r>
      <w:bookmarkStart w:id="171" w:name="_ftnref17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"_ftn171"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[171]</w:t>
      </w:r>
      <w:r w:rsidRPr="002F5578">
        <w:rPr>
          <w:rFonts w:ascii="Tahoma" w:eastAsia="Times New Roman" w:hAnsi="Tahoma" w:cs="B Badr"/>
          <w:sz w:val="18"/>
          <w:szCs w:val="18"/>
          <w:rtl/>
        </w:rPr>
        <w:fldChar w:fldCharType="end"/>
      </w:r>
      <w:bookmarkEnd w:id="171"/>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4-7. عدم اختصاص به عرب</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اينكه «قرآن براى فهم مردمى بدوى و عرب زبان نازل شده»، سخنى نادرست  است؛ زيرا قرآن «در ميان مردمى بدوى و عرب زبان» نازل شده و فرق است ميان اينكه چيزى در ميان قومى خاص ظهور يابد، با اينكه «مخصوص آنها پديد آمده باشد»! قرآن هيچ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گاه مخاطب خود را، اعراب يا قوم ديگرى قرار نداده و همواره به «ناس» (جميع مردم ) و يا مؤمنان خطاب كرده است. از نظر فهم پذيرى نيز آيات قرآن چند دسته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بعضى از آيات قرآن، براى اعراب آن زمان فهم پذير بوده و در عين بساطت و سادگى بيان، داراى چنان استوارى علمى و منطقى است كه براى دانشمندان برجسته امروزى نيز جالب توجّه و در خورِ دقّت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برخى از آيات - چه در زمان نزول و چه در عصر حاضر - جز با تعمّق و ژرف كاوى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دقيق و روش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مند عالمانه، قابل درك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بسيارى از حقايق علمى و فلسفى و مباحث اجتماعى قرآن، تنها در پرتو دانش كنونى يا آينده بشريت قابل درك است.</w:t>
      </w:r>
      <w:bookmarkStart w:id="172" w:name="_ftnref17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"_ftn172"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[172]</w:t>
      </w:r>
      <w:r w:rsidRPr="002F5578">
        <w:rPr>
          <w:rFonts w:ascii="Tahoma" w:eastAsia="Times New Roman" w:hAnsi="Tahoma" w:cs="B Badr"/>
          <w:sz w:val="24"/>
          <w:szCs w:val="24"/>
          <w:rtl/>
        </w:rPr>
        <w:fldChar w:fldCharType="end"/>
      </w:r>
      <w:bookmarkEnd w:id="17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بسيارى از آيات قرآن نيز تا حد زيادى، فراتر از عقول و فهم عادى بشر بوده و تنها در سايه پرتوافشانى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پيامبر اكرم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و ائمه اطهار (علیهم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فهم پذير است. تفاسير مأثور از آنان، گنجينه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ارزشمندى است كه حقيقت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والاى قرآن را به نيكوترين وجهى، در اختيار بشريت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اين نكته چيزى نيست كه تنها شيعه بدان معترف باشد؛ بلكه اهل سنت نيز در بسيارى از تفاسير خود، به احاديث تمسّك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جويند.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4-8. عصرى نبودن قرآن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اينكه قرآن به وقايع زمان خود و يا به گذشته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اشاره كرده است، آن را منحصر به  يك عصر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زيرا قرآن منحصر به ذكر چند حادثه و نكته تاريخى گذرا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كتاب مشتمل بر معارفى جاودان، در باب خداشناسى، كيهان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راه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راهنماشناسى و مجموعه گسترده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احكام، اخلاق و... است كه همه زمان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پوشش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هدايت بشريت به سوى سعادت را در هر مقطع تاريخى، تأمين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طرفى وقايع تاريخى بيان شده در قرآن، هر چند مربوط به گذشته است؛ ولى كار كرد آنها در آينده نيز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عبارت ديگر هر يك از آنها، بيانگر نوعى سنت تغييرناپذير تاريخى يا حكم و قانونى است كه داراى كليت و شمول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قرآن درباره بنى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اسرائيل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«آنان پس از رهايى از چنگال فرعون، اظهار نارضايتى از غذاى واحد نموده و خواست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مادى متعددى مطرح كردند و لاجرم گرفتار غضب الهى گرديدند»</w:t>
      </w:r>
      <w:bookmarkStart w:id="173" w:name="_ftnref17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"_ftn173"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[173]</w:t>
      </w:r>
      <w:r w:rsidRPr="002F5578">
        <w:rPr>
          <w:rFonts w:ascii="Tahoma" w:eastAsia="Times New Roman" w:hAnsi="Tahoma" w:cs="B Badr"/>
          <w:sz w:val="18"/>
          <w:szCs w:val="18"/>
          <w:rtl/>
        </w:rPr>
        <w:fldChar w:fldCharType="end"/>
      </w:r>
      <w:bookmarkEnd w:id="173"/>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بيان 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كه رفاه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طلبى، افزون خواهى و نافرمانى در برابر فرستاده خداوند، سرانجام به تباهى و تيره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بختى خواهد انجاميد. اين درس بزرگى براى همه كسانى است كه پس از رهايى از بند حكومت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استبدادى و ظالمانه، در برابر اندك دشوارى، صبورى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ورزند و در جست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وجوى خواست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مادى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تابى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افزون بر آن در قرآن، از آينده و آيندگان نيز سخن بسيار رفته است. به عنوان مثال قرآن از آينده بشريت، بحث كرده و آينده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درخشان در سايه حاكميت توحيد، تقوا و عدالت را نويد داده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علم و دين قدس</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10. آيا دين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و يا بايد، نقشى در فرايند علم (تحقيق و پژوهش علمى ) ايفا كند يا خير؟ اين نقش را چگونه ايفا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ميزان و قلمرو آن 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و فرهنگ به طور عام، تأثيرات ظريف، ژرف و گسترده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بر همه مراحل تحقيقات علمى بر جاى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گذارد. فرضيه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نظريه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اهداف، انگيزه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حتى فرايند پژوهش علمى، همگى از باورها، ارزش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معارف دينى و متافيزيكى و سازه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فرهنگى تأثير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اينجا چند مورد حضور دين در مراحل تحقيق و پژوهش علوم به ويژه علوم انسانى بيان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bookmarkStart w:id="174" w:name="_ftnref17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"_ftn174"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[174]</w:t>
      </w:r>
      <w:r w:rsidRPr="002F5578">
        <w:rPr>
          <w:rFonts w:ascii="Tahoma" w:eastAsia="Times New Roman" w:hAnsi="Tahoma" w:cs="B Badr"/>
          <w:sz w:val="24"/>
          <w:szCs w:val="24"/>
          <w:rtl/>
        </w:rPr>
        <w:fldChar w:fldCharType="end"/>
      </w:r>
      <w:bookmarkEnd w:id="17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يك.</w:t>
      </w:r>
      <w:r w:rsidRPr="002F5578">
        <w:rPr>
          <w:rFonts w:ascii="Tahoma" w:eastAsia="Times New Roman" w:hAnsi="Tahoma" w:cs="B Badr" w:hint="cs"/>
          <w:sz w:val="18"/>
          <w:szCs w:val="18"/>
          <w:rtl/>
          <w:lang w:bidi="fa-IR"/>
        </w:rPr>
        <w:t xml:space="preserve"> انگيزش</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علم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ورزى، يك فرآيند است و هرگز بدون انگيزه و هدف، از انسان سرنمى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زند. انگيزه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اهداف،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مختلفى را در بر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از ارضاى حس كنجكاوى شخصى گرفته تا پاسخ به نيازهاى كلان بشرى. همه اين موارد، نيازمند بستر فرهنگى مناسب براى پرداختن به فعاليت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علمى است. فعاليت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علمى، تنها در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ممكن است كه فرهنگ آن جامعه مفاهيم، ارزش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باورهاى مناسبى نسبت به پژوهش علمى داشته باشد و نه تنها آن را عملى مجاز بداند؛ بلكه به عنوان يك عمل لازم و ضرورى مورد تشويق قرار دهد.  در بيشتر فرهنگ</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دين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عنصرى است كه نحوه جهت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گيرى نسبت به دانش و علم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ورزى را مشخص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اين جهت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مثبت و تشويق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كننده و يا منفى و بازدارنده باشد. در هر صورت، مثبت بودن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مستقيم و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واسطه و يا غير مستقيم و با واسطه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البته همه اديان نگرش يكسانى نسبت به علم، آگاهى و دانشورى ندارند. مسيحيت قرون وسطى، به شدت با علم و دستاوردهاى علمى خصومت ورزيد و علما و دانشمندانى را كه در زمينه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به تحقيق و پژوهش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پرداختند، مورد تفتيش فكرى و عقيدتى قرار داد! تعداد زيادى از آنها را اذيت و آزار كرد و حتى به شيوه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فجيع و وحشتناكى به قتل رساند! برخوردهاى خصمانه كليسا با علم، باعث شد عده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به اشتباه «دين» را مخالف علم به حساب آورند. در مقابل اسلام موضع دوستانه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با علم و دانش دارد. اسلام، از انسان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خواهد براى كسب علم و معرفت تلاش كند و هرگونه سختى و دشوارى را در اين راه، با جان و دل بپذيرد. اسلام براى آموختن دانش، هيچ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گونه محدوديت زمانى و مكانى قائل نيست. انسان مسلمان، بايد از گهواره تا گور در طلب علم و دانش باشد </w:t>
      </w:r>
      <w:bookmarkStart w:id="175" w:name="_ftnref17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"_ftn175"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[175]</w:t>
      </w:r>
      <w:r w:rsidRPr="002F5578">
        <w:rPr>
          <w:rFonts w:ascii="Tahoma" w:eastAsia="Times New Roman" w:hAnsi="Tahoma" w:cs="B Badr"/>
          <w:sz w:val="18"/>
          <w:szCs w:val="18"/>
          <w:rtl/>
        </w:rPr>
        <w:fldChar w:fldCharType="end"/>
      </w:r>
      <w:bookmarkEnd w:id="175"/>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اسلام «حكمت را گمشده مؤمن»،</w:t>
      </w:r>
      <w:bookmarkStart w:id="176" w:name="_ftnref17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"_ftn176"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[176]</w:t>
      </w:r>
      <w:r w:rsidRPr="002F5578">
        <w:rPr>
          <w:rFonts w:ascii="Tahoma" w:eastAsia="Times New Roman" w:hAnsi="Tahoma" w:cs="B Badr"/>
          <w:sz w:val="18"/>
          <w:szCs w:val="18"/>
          <w:rtl/>
        </w:rPr>
        <w:fldChar w:fldCharType="end"/>
      </w:r>
      <w:bookmarkEnd w:id="176"/>
      <w:r w:rsidRPr="002F5578">
        <w:rPr>
          <w:rFonts w:ascii="Tahoma" w:eastAsia="Times New Roman" w:hAnsi="Tahoma" w:cs="B Badr" w:hint="cs"/>
          <w:sz w:val="18"/>
          <w:szCs w:val="18"/>
          <w:rtl/>
          <w:lang w:bidi="fa-IR"/>
        </w:rPr>
        <w:t xml:space="preserve"> «كسب دانش را فريضه»،</w:t>
      </w:r>
      <w:bookmarkStart w:id="177" w:name="_ftnref17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"_ftn177"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[177]</w:t>
      </w:r>
      <w:r w:rsidRPr="002F5578">
        <w:rPr>
          <w:rFonts w:ascii="Tahoma" w:eastAsia="Times New Roman" w:hAnsi="Tahoma" w:cs="B Badr"/>
          <w:sz w:val="18"/>
          <w:szCs w:val="18"/>
          <w:rtl/>
        </w:rPr>
        <w:fldChar w:fldCharType="end"/>
      </w:r>
      <w:bookmarkEnd w:id="177"/>
      <w:r w:rsidRPr="002F5578">
        <w:rPr>
          <w:rFonts w:ascii="Tahoma" w:eastAsia="Times New Roman" w:hAnsi="Tahoma" w:cs="B Badr" w:hint="cs"/>
          <w:sz w:val="18"/>
          <w:szCs w:val="18"/>
          <w:rtl/>
          <w:lang w:bidi="fa-IR"/>
        </w:rPr>
        <w:t xml:space="preserve"> «مجلس علمى را بهتر از عبادت»</w:t>
      </w:r>
      <w:bookmarkStart w:id="178" w:name="_ftnref17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"_ftn178"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[178]</w:t>
      </w:r>
      <w:r w:rsidRPr="002F5578">
        <w:rPr>
          <w:rFonts w:ascii="Tahoma" w:eastAsia="Times New Roman" w:hAnsi="Tahoma" w:cs="B Badr"/>
          <w:sz w:val="18"/>
          <w:szCs w:val="18"/>
          <w:rtl/>
        </w:rPr>
        <w:fldChar w:fldCharType="end"/>
      </w:r>
      <w:bookmarkEnd w:id="178"/>
      <w:r w:rsidRPr="002F5578">
        <w:rPr>
          <w:rFonts w:ascii="Tahoma" w:eastAsia="Times New Roman" w:hAnsi="Tahoma" w:cs="B Badr" w:hint="cs"/>
          <w:sz w:val="18"/>
          <w:szCs w:val="18"/>
          <w:rtl/>
          <w:lang w:bidi="fa-IR"/>
        </w:rPr>
        <w:t xml:space="preserve"> و «مداد دانشمندان را برتر از خون شهيدان»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w:t>
      </w:r>
      <w:bookmarkStart w:id="179" w:name="_ftnref17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"_ftn179"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[179]</w:t>
      </w:r>
      <w:r w:rsidRPr="002F5578">
        <w:rPr>
          <w:rFonts w:ascii="Tahoma" w:eastAsia="Times New Roman" w:hAnsi="Tahoma" w:cs="B Badr"/>
          <w:sz w:val="24"/>
          <w:szCs w:val="24"/>
          <w:rtl/>
        </w:rPr>
        <w:fldChar w:fldCharType="end"/>
      </w:r>
      <w:bookmarkEnd w:id="17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نظر اسلام، هر چه دانش انسان بيشتر باشد، شناخت او نسبت به خداوند و در نتيجه خداپروايى و تدين او افزون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خواهد شد.</w:t>
      </w:r>
      <w:bookmarkStart w:id="180" w:name="_ftnref18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"_ftn180"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[180]</w:t>
      </w:r>
      <w:r w:rsidRPr="002F5578">
        <w:rPr>
          <w:rFonts w:ascii="Tahoma" w:eastAsia="Times New Roman" w:hAnsi="Tahoma" w:cs="B Badr"/>
          <w:sz w:val="18"/>
          <w:szCs w:val="18"/>
          <w:rtl/>
        </w:rPr>
        <w:fldChar w:fldCharType="end"/>
      </w:r>
      <w:bookmarkEnd w:id="180"/>
      <w:r w:rsidRPr="002F5578">
        <w:rPr>
          <w:rFonts w:ascii="Tahoma" w:eastAsia="Times New Roman" w:hAnsi="Tahoma" w:cs="B Badr" w:hint="cs"/>
          <w:sz w:val="18"/>
          <w:szCs w:val="18"/>
          <w:rtl/>
          <w:lang w:bidi="fa-IR"/>
        </w:rPr>
        <w:t xml:space="preserve"> اين سفارش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دستورات دينى  محرّك</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قوى و نيرومندى براى انجام پژوهش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علمى به وجود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آورد. در سايه اين محرك</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علم در زمينه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به سرعت رشد كرده و شكوفا خواهد 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«اينشتين»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«حس دينى قوى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و شريف</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سرچشمه (شاه فنر) تحقيقات علمى است».</w:t>
      </w:r>
      <w:bookmarkStart w:id="181" w:name="_ftnref18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"_ftn181"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[181]</w:t>
      </w:r>
      <w:r w:rsidRPr="002F5578">
        <w:rPr>
          <w:rFonts w:ascii="Tahoma" w:eastAsia="Times New Roman" w:hAnsi="Tahoma" w:cs="B Badr"/>
          <w:sz w:val="24"/>
          <w:szCs w:val="24"/>
          <w:rtl/>
        </w:rPr>
        <w:fldChar w:fldCharType="end"/>
      </w:r>
      <w:bookmarkEnd w:id="18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همين رو در قرن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نخست تاريخ اسلام، مسلمين در رشته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علوم، به پيشرفت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سريع و چشمگيرى نائل آمدند و با كاهش گرايشات و ارزش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عصر افول دانش مسلمين نيز آغاز 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 xml:space="preserve">دو. </w:t>
      </w:r>
      <w:r w:rsidRPr="002F5578">
        <w:rPr>
          <w:rFonts w:ascii="Tahoma" w:eastAsia="Times New Roman" w:hAnsi="Tahoma" w:cs="B Badr" w:hint="cs"/>
          <w:sz w:val="18"/>
          <w:szCs w:val="18"/>
          <w:rtl/>
          <w:lang w:bidi="fa-IR"/>
        </w:rPr>
        <w:t>جهت دهى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به زندگى انسان معنا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بخشد، هستى و حيات را تفسير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به اعمال و كردار او هدف و جهت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انسان متدين خود را در قبال خويشتن، ديگران و حتى محيط اجتماعى و طبيعى مسئول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و اين مسئوليت را دين و باورهاى دينى، بر دوش وى گذاشته است. بنابراين، محقق دين باور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با پژوهشگر دين گريز يكسان باشد! مجموعه باورها و معارف دينى، او را به سوى موضوعات و مسائل خاصى هدايت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زيرا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مفاهيمى كه براى او مطرح است، با آنچه براى ديگرى طرح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متفاوت است. همان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گونه كه يك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 ماركسيست، به دليل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فرض</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خود به سوى مطالعه نزاع</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كشمكش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تضادها كشيده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يك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 محافظه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كار آمريكايى غالباً نظم، تعادل و  ثبات اجتماعى را مورد مطالعه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يك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ورز نيز غالبا به مطالعه موضوعات و مسائلى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پردازد كه از طريق باورهاى دينى و فرهنگى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اش، با آنها آشنا شده و نزد او اهميت يافته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باور «ويليام جيمز»</w:t>
      </w:r>
      <w:bookmarkStart w:id="182" w:name="_ftnref18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"_ftn182"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[182]</w:t>
      </w:r>
      <w:r w:rsidRPr="002F5578">
        <w:rPr>
          <w:rFonts w:ascii="Tahoma" w:eastAsia="Times New Roman" w:hAnsi="Tahoma" w:cs="B Badr"/>
          <w:sz w:val="18"/>
          <w:szCs w:val="18"/>
          <w:rtl/>
        </w:rPr>
        <w:fldChar w:fldCharType="end"/>
      </w:r>
      <w:bookmarkEnd w:id="182"/>
      <w:r w:rsidRPr="002F5578">
        <w:rPr>
          <w:rFonts w:ascii="Tahoma" w:eastAsia="Times New Roman" w:hAnsi="Tahoma" w:cs="B Badr" w:hint="cs"/>
          <w:sz w:val="18"/>
          <w:szCs w:val="18"/>
          <w:rtl/>
          <w:lang w:bidi="fa-IR"/>
        </w:rPr>
        <w:t>: «دين هميشه نشانه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از چيزهايى داده است كه عقل وعلم بشر هرگز به آنجا راه نداشته است؛ اما همين نشانه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سب شده كه عقل و علم به تحقيق بپردازد و بالاخره به كشفياتى نائل گردد».</w:t>
      </w:r>
      <w:bookmarkStart w:id="183" w:name="_ftnref18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"_ftn183"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[183]</w:t>
      </w:r>
      <w:r w:rsidRPr="002F5578">
        <w:rPr>
          <w:rFonts w:ascii="Tahoma" w:eastAsia="Times New Roman" w:hAnsi="Tahoma" w:cs="B Badr"/>
          <w:sz w:val="24"/>
          <w:szCs w:val="24"/>
          <w:rtl/>
        </w:rPr>
        <w:fldChar w:fldCharType="end"/>
      </w:r>
      <w:bookmarkEnd w:id="18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سه.</w:t>
      </w:r>
      <w:r w:rsidRPr="002F5578">
        <w:rPr>
          <w:rFonts w:ascii="Tahoma" w:eastAsia="Times New Roman" w:hAnsi="Tahoma" w:cs="B Badr" w:hint="cs"/>
          <w:sz w:val="18"/>
          <w:szCs w:val="18"/>
          <w:rtl/>
          <w:lang w:bidi="fa-IR"/>
        </w:rPr>
        <w:t xml:space="preserve">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فرض</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علوم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علوم بر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فرض</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اصول پيشينى استوار است كه به عنوان باورهاى پايه دينى و متافيزيكى مسلم فرض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به گمان «گولدنر»، اين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فرض</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گاهى آگاهانه مورد توجه دانشمند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و گاهى ناآگاهانه، ولى در عين حال نظريه، فرضيات تحقيق، انتخاب داده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كل فرآيند تحقيق تحت تأثير آنها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گولدنر به اين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گونه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فرض</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«فرضيات كلى»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«اين فرضيات كلى مبناى اصلى بسيارى از انتخاب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بوده و فرضيات مسلم را به يكديگر پيوند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از همان ابتدا در فرمول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يك نظريه و در محققين تأثير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گذارد».</w:t>
      </w:r>
      <w:bookmarkStart w:id="184" w:name="_ftnref18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"_ftn184"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[184]</w:t>
      </w:r>
      <w:r w:rsidRPr="002F5578">
        <w:rPr>
          <w:rFonts w:ascii="Tahoma" w:eastAsia="Times New Roman" w:hAnsi="Tahoma" w:cs="B Badr"/>
          <w:sz w:val="24"/>
          <w:szCs w:val="24"/>
          <w:rtl/>
        </w:rPr>
        <w:fldChar w:fldCharType="end"/>
      </w:r>
      <w:bookmarkEnd w:id="18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فرض</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گاهى بسيار عام و كلى است، مانند باورها و عقايدى كه به كل هستى مربوط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گاهى محدود بوده و به حوزه خاصى مربوط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(مانند فرضياتى كه درباره جامعه و انسان وجود دارد ). همه اين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فرض</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از نوع باورهاى هستى شناسانه نيست؛ بلكه برخى آنها از نوع ارزش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بوده و اين دو غالباً با يكديگر ارتباط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براى مثال وقتى ما به فرزندان خود ياد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دهيم كه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يا مسلمان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يا كافر، در همين حال خوبى مسلمانى و بدى كافر بودن را نيز به آنان آموخته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ايم. اين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فرض</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كلى را ما از نخستين دوره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كودكى در خانواده، مسجد، مدرسه و جاهاى ديگر به صورت رسمى و يا غير رسمى فرا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گيريم. زمانى كه ما در كودكى، توحيد را به عنوان يك اصل دينى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آموزيم، يك ديدگاه كلى نسبت به جهان و هستى ياد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گيريم؛ ديدگاهى كه جهان را منظم و تحت اداره يك هستى بخش حكيم و هدف</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 معرفى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زمانى كه نبوت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آموزيم،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فرض</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زيادى را نسبت به انسان و جامعه فرا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گيريم. به هر حال در دين، فلسفه و فرهنگ به طور كلى پيش فرض</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مختلفى به افراد جامعه آموخته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كه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فرض</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آكسيوم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تحقيقات علمى خواهد بود.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 xml:space="preserve">چهار. </w:t>
      </w:r>
      <w:r w:rsidRPr="002F5578">
        <w:rPr>
          <w:rFonts w:ascii="Tahoma" w:eastAsia="Times New Roman" w:hAnsi="Tahoma" w:cs="B Badr" w:hint="cs"/>
          <w:sz w:val="18"/>
          <w:szCs w:val="18"/>
          <w:rtl/>
          <w:lang w:bidi="fa-IR"/>
        </w:rPr>
        <w:t>گزاره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علمى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هر چند وظيفه اصلى دين، بيان همه واقعيت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خرد و كلان هستى نيست؛ ولى در اديان آسمانى - به ويژه اسلام - به مناسبت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مختلفى از واقعيت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مربوط به آفرينش سخن رفته است، رازهاى علمى نهفته در قرآن، اقيانوس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كرانى از دانش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كيهان شناختى، انسان شناختى، تاريخ، نجوم و... است كه دانشمندان شرق و غرب را به تحقيقات زيادى واداشته و آنان را سخت به حيرت افكنده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اينجا به نمونه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چندى از آيات و موضوعات علمى ذكر شده اشاره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تركيب خاص نباتات (آيه 19، سوره حجر)؛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تلقيح نباتات (آيه 22، همين سوره)؛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قانون زوجيت و تعميم آن به عالم نباتات (آيه 3، سوره رعد)؛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حركت وضعى و انتقالى زمين (آيه 53، سوره طه)؛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وجود يك قاره ديگر غير از قاره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شناخته شده آن روز (آيه 17، سوره رحمن)؛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6. اصل كروى بودن زمين (آيه 40، سوره معارج)؛</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 ارتباط بين پديده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جوى (آيه 164، سوره بقره و آيه 5 سوره جاثيه).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عين حال با توجه به اينكه قرآن، كتابى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 و هدايتگر است، تنها ممكن است در مواردى خاص به مسائل علمى اشاره كند. اين اشارات جزئى، منبع الهام براى دانشمندان است. گذشته از آن، قرآن هميشه مردم را به سير در روى زمين و مطالعه پديده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جوى، فرا خوانده و بنا بر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تفاسير، امكان صعود به كرات ديگر را خبر داده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اين زمينه كتاب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مقاله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بسيارى از سوى دانشمندان، در رشته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علوم به نگارش درآمده و همه از عظمت قرآن و تطبيق آيات آن، با جديدترين رهيافت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دانش بشرى سخن گفته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bookmarkStart w:id="185" w:name="_ftnref18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"_ftn185"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[185]</w:t>
      </w:r>
      <w:r w:rsidRPr="002F5578">
        <w:rPr>
          <w:rFonts w:ascii="Tahoma" w:eastAsia="Times New Roman" w:hAnsi="Tahoma" w:cs="B Badr"/>
          <w:sz w:val="24"/>
          <w:szCs w:val="24"/>
          <w:rtl/>
        </w:rPr>
        <w:fldChar w:fldCharType="end"/>
      </w:r>
      <w:bookmarkEnd w:id="18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«موريس بوكاى» (</w:t>
      </w:r>
      <w:r w:rsidRPr="002F5578">
        <w:rPr>
          <w:rFonts w:ascii="Tahoma" w:eastAsia="Times New Roman" w:hAnsi="Tahoma" w:cs="B Badr"/>
          <w:sz w:val="18"/>
          <w:szCs w:val="18"/>
        </w:rPr>
        <w:t>Maurice</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Bucaille</w:t>
      </w:r>
      <w:r w:rsidRPr="002F5578">
        <w:rPr>
          <w:rFonts w:ascii="Tahoma" w:eastAsia="Times New Roman" w:hAnsi="Tahoma" w:cs="B Badr" w:hint="cs"/>
          <w:sz w:val="18"/>
          <w:szCs w:val="18"/>
          <w:rtl/>
          <w:lang w:bidi="fa-IR"/>
        </w:rPr>
        <w:t>) در كتاب مقايسه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ميان تورات، انجيل، قرآن و علم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«چگونه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از تطبيق قرآن با جديدترين فرآورده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علمى بشر، در شگفتى فرو نرفت و آن را اعجاز به حساب نياورد!؟»</w:t>
      </w:r>
      <w:bookmarkStart w:id="186" w:name="_ftnref18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"_ftn186"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[186]</w:t>
      </w:r>
      <w:r w:rsidRPr="002F5578">
        <w:rPr>
          <w:rFonts w:ascii="Tahoma" w:eastAsia="Times New Roman" w:hAnsi="Tahoma" w:cs="B Badr"/>
          <w:sz w:val="24"/>
          <w:szCs w:val="24"/>
          <w:rtl/>
        </w:rPr>
        <w:fldChar w:fldCharType="end"/>
      </w:r>
      <w:bookmarkEnd w:id="18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او ضمن مقايسه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علمى قرآن، با تناقضات عهدين و دانش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رايج زمان نزول قرآن،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«نظر به وضع معلومات در عصر محمد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انگاشت كه بسيارى از مطالب قرآنى ـ كه جنبه علمى دارد ـ مصنوع بشرى بوده باشد. به همين جهت كاملاً به حق است كه نه تنها قرآن را بايد به عنوان يك وحى  تلقى كرد؛ بلكه به علت تضمين اصالتى كه عرضه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دارد... به وحى قرآنى مقام كاملاً متمايزى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bookmarkStart w:id="187" w:name="_ftnref18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"_ftn187"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[187]</w:t>
      </w:r>
      <w:r w:rsidRPr="002F5578">
        <w:rPr>
          <w:rFonts w:ascii="Tahoma" w:eastAsia="Times New Roman" w:hAnsi="Tahoma" w:cs="B Badr"/>
          <w:sz w:val="24"/>
          <w:szCs w:val="24"/>
          <w:rtl/>
        </w:rPr>
        <w:fldChar w:fldCharType="end"/>
      </w:r>
      <w:bookmarkEnd w:id="18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جمله مواردى كه موريس بوكاى بر آن انگشت نهاده، مسئله جنين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شناسى در قرآن است. او با نظر داشت آيه </w:t>
      </w:r>
      <w:r w:rsidRPr="002F5578">
        <w:rPr>
          <w:rFonts w:ascii="Tahoma" w:eastAsia="Times New Roman" w:hAnsi="Tahoma" w:cs="B Badr" w:hint="cs"/>
          <w:b/>
          <w:bCs/>
          <w:color w:val="008000"/>
          <w:sz w:val="18"/>
          <w:szCs w:val="18"/>
          <w:rtl/>
          <w:lang w:bidi="fa-IR"/>
        </w:rPr>
        <w:t>«إِنّا خَلَقْنَا الاْءِنْسانَ مِنْ نُطْفَةٍ أَمْشاجٍ نَبْتَلِيهِ فَجَعَلْناهُ سَمِيعاً بَصِيراً»</w:t>
      </w:r>
      <w:bookmarkStart w:id="188" w:name="_ftnref18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"_ftn188"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[188]</w:t>
      </w:r>
      <w:r w:rsidRPr="002F5578">
        <w:rPr>
          <w:rFonts w:ascii="Tahoma" w:eastAsia="Times New Roman" w:hAnsi="Tahoma" w:cs="B Badr"/>
          <w:sz w:val="18"/>
          <w:szCs w:val="18"/>
          <w:rtl/>
        </w:rPr>
        <w:fldChar w:fldCharType="end"/>
      </w:r>
      <w:bookmarkEnd w:id="188"/>
      <w:r w:rsidRPr="002F5578">
        <w:rPr>
          <w:rFonts w:ascii="Tahoma" w:eastAsia="Times New Roman" w:hAnsi="Tahoma" w:cs="B Badr" w:hint="cs"/>
          <w:sz w:val="18"/>
          <w:szCs w:val="18"/>
          <w:rtl/>
          <w:lang w:bidi="fa-IR"/>
        </w:rPr>
        <w:t>؛ «هر آينه ما انسان را از نطفه آميخته آفريديم؛ ما او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آزماييم، پس او را شنوا و بينا قرار داديم».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و ديگر آيات مربوط</w:t>
      </w:r>
      <w:bookmarkStart w:id="189" w:name="_ftnref18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"_ftn189"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[189]</w:t>
      </w:r>
      <w:r w:rsidRPr="002F5578">
        <w:rPr>
          <w:rFonts w:ascii="Tahoma" w:eastAsia="Times New Roman" w:hAnsi="Tahoma" w:cs="B Badr"/>
          <w:sz w:val="18"/>
          <w:szCs w:val="18"/>
          <w:rtl/>
        </w:rPr>
        <w:fldChar w:fldCharType="end"/>
      </w:r>
      <w:bookmarkEnd w:id="189"/>
      <w:r w:rsidRPr="002F5578">
        <w:rPr>
          <w:rFonts w:ascii="Tahoma" w:eastAsia="Times New Roman" w:hAnsi="Tahoma" w:cs="B Badr" w:hint="cs"/>
          <w:sz w:val="18"/>
          <w:szCs w:val="18"/>
          <w:rtl/>
          <w:lang w:bidi="fa-IR"/>
        </w:rPr>
        <w:t xml:space="preserve"> به پيدايش جنين از «نطفه آميخته»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مايع منوى از ترشحات مختلفى كه از غدد زير ناشى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تشكيل شده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بيضه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ترشح غده تناسلى مرد حاوى اسپرماتوزوئيدهاست، سلول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درازِ واجد تاژكِ دراز، و غوطه ور در مايعى سرم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كيسه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تخمى: اين اعضا كه مخازن اسپرماتوزوئيدند، نزديك پروستات قرار گرفته و ترشح خاصى بدون عناصر باروركننده دارند.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پروستات: مايعى ترشح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كه به منى،ظاهر خامه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و بوى ويژه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اش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غدد ملحق به مجارى ادرار كه عبارتند از: غدد كوپر (</w:t>
      </w:r>
      <w:r w:rsidRPr="002F5578">
        <w:rPr>
          <w:rFonts w:ascii="Tahoma" w:eastAsia="Times New Roman" w:hAnsi="Tahoma" w:cs="B Badr"/>
          <w:sz w:val="18"/>
          <w:szCs w:val="18"/>
        </w:rPr>
        <w:t>Cooper</w:t>
      </w:r>
      <w:r w:rsidRPr="002F5578">
        <w:rPr>
          <w:rFonts w:ascii="Tahoma" w:eastAsia="Times New Roman" w:hAnsi="Tahoma" w:cs="B Badr" w:hint="cs"/>
          <w:sz w:val="18"/>
          <w:szCs w:val="18"/>
          <w:rtl/>
          <w:lang w:bidi="fa-IR"/>
        </w:rPr>
        <w:t>) يا غدد مرى (</w:t>
      </w:r>
      <w:r w:rsidRPr="002F5578">
        <w:rPr>
          <w:rFonts w:ascii="Tahoma" w:eastAsia="Times New Roman" w:hAnsi="Tahoma" w:cs="B Badr"/>
          <w:sz w:val="18"/>
          <w:szCs w:val="18"/>
        </w:rPr>
        <w:t>Merry</w:t>
      </w:r>
      <w:r w:rsidRPr="002F5578">
        <w:rPr>
          <w:rFonts w:ascii="Tahoma" w:eastAsia="Times New Roman" w:hAnsi="Tahoma" w:cs="B Badr" w:hint="cs"/>
          <w:sz w:val="18"/>
          <w:szCs w:val="18"/>
          <w:rtl/>
          <w:lang w:bidi="fa-IR"/>
        </w:rPr>
        <w:t>) مترشح مايعى سيال، و غدد ليتره (</w:t>
      </w:r>
      <w:r w:rsidRPr="002F5578">
        <w:rPr>
          <w:rFonts w:ascii="Tahoma" w:eastAsia="Times New Roman" w:hAnsi="Tahoma" w:cs="B Badr"/>
          <w:sz w:val="18"/>
          <w:szCs w:val="18"/>
        </w:rPr>
        <w:t>Littre</w:t>
      </w:r>
      <w:r w:rsidRPr="002F5578">
        <w:rPr>
          <w:rFonts w:ascii="Tahoma" w:eastAsia="Times New Roman" w:hAnsi="Tahoma" w:cs="B Badr" w:hint="cs"/>
          <w:sz w:val="18"/>
          <w:szCs w:val="18"/>
          <w:rtl/>
          <w:lang w:bidi="fa-IR"/>
        </w:rPr>
        <w:t>) كه ماده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مخاطى ترشح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w:t>
      </w:r>
      <w:bookmarkStart w:id="190" w:name="_ftnref19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"_ftn190"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[190]</w:t>
      </w:r>
      <w:r w:rsidRPr="002F5578">
        <w:rPr>
          <w:rFonts w:ascii="Tahoma" w:eastAsia="Times New Roman" w:hAnsi="Tahoma" w:cs="B Badr"/>
          <w:sz w:val="18"/>
          <w:szCs w:val="18"/>
          <w:rtl/>
        </w:rPr>
        <w:fldChar w:fldCharType="end"/>
      </w:r>
      <w:bookmarkEnd w:id="190"/>
      <w:r w:rsidRPr="002F5578">
        <w:rPr>
          <w:rFonts w:ascii="Tahoma" w:eastAsia="Times New Roman" w:hAnsi="Tahoma" w:cs="B Badr" w:hint="cs"/>
          <w:sz w:val="18"/>
          <w:szCs w:val="18"/>
          <w:rtl/>
          <w:lang w:bidi="fa-IR"/>
        </w:rPr>
        <w:t>. وى سپس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 چگونه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از توافق متن قرآنى با شناخت علمى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كه از اين پديده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در عصرمان داريم تحت تأثير قرار نگرفت».</w:t>
      </w:r>
      <w:bookmarkStart w:id="191" w:name="_ftnref19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"_ftn191"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[191]</w:t>
      </w:r>
      <w:r w:rsidRPr="002F5578">
        <w:rPr>
          <w:rFonts w:ascii="Tahoma" w:eastAsia="Times New Roman" w:hAnsi="Tahoma" w:cs="B Badr"/>
          <w:sz w:val="24"/>
          <w:szCs w:val="24"/>
          <w:rtl/>
        </w:rPr>
        <w:fldChar w:fldCharType="end"/>
      </w:r>
      <w:bookmarkEnd w:id="19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بررسى اين آيات 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ابداعى بودن اصل اختلاط نطفه در قرآن. بهترين گواه بر اين مطلب تاريخ جنين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است كه 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تا قرون اخير مسئله آميختگى نطفه به هيچ وجه در ميان دانشمندان مطرح نبوده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قرآن براى اولين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بار در تاريخ دانش بشرى مسئله پيوند بيولوژيك جنين با والدين را روشن ساخته و اين مسئله تا بيش از ده قرن پس از نزول قرآن بر دانشمندان مخفى بوده است.</w:t>
      </w:r>
      <w:bookmarkStart w:id="192" w:name="_ftnref19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"_ftn192"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[192]</w:t>
      </w:r>
      <w:r w:rsidRPr="002F5578">
        <w:rPr>
          <w:rFonts w:ascii="Tahoma" w:eastAsia="Times New Roman" w:hAnsi="Tahoma" w:cs="B Badr"/>
          <w:sz w:val="24"/>
          <w:szCs w:val="24"/>
          <w:rtl/>
        </w:rPr>
        <w:fldChar w:fldCharType="end"/>
      </w:r>
      <w:bookmarkEnd w:id="19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انطباق پذيرى آن با آخرين ره آوردهاى علمى معاصر در جنين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پايان ذكر اين نكته لازم است كه تحقيقات دانشمندان تاكنون عمدتا بر رابطه قرآن با علوم طبيعى متمركز بوده است؛ در حالى كه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مربوط به علوم انسانى در متون دينى صدها برابر علوم طبيعى است و اين سرمايه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گذارى اساسى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ترى در اين زمينه كرده است. مبانى انسان شناختى دين دستمايه بزرگى براى توليد دانش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انسانى مبتنى بر دين است و تلاش و كوشش گسترده و فراگيرى در اين زمينه لازم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اسلام و سكولاريسم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11. سكولاريسم يعنى چه؟ با دين چه نسبتى دارد؛ آيا از سوى دين پذيرفتنى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معناى سكولاريسم</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xml:space="preserve">سكولاريسم </w:t>
      </w:r>
      <w:r w:rsidRPr="002F5578">
        <w:rPr>
          <w:rFonts w:ascii="Tahoma" w:eastAsia="Times New Roman" w:hAnsi="Tahoma" w:cs="B Badr" w:hint="cs"/>
          <w:sz w:val="18"/>
          <w:szCs w:val="18"/>
          <w:rtl/>
        </w:rPr>
        <w:t> </w:t>
      </w:r>
      <w:r w:rsidRPr="002F5578">
        <w:rPr>
          <w:rFonts w:ascii="Tahoma" w:eastAsia="Times New Roman" w:hAnsi="Tahoma" w:cs="B Badr"/>
          <w:sz w:val="18"/>
          <w:szCs w:val="18"/>
          <w:rtl/>
        </w:rPr>
        <w:t>(</w:t>
      </w:r>
      <w:r w:rsidRPr="002F5578">
        <w:rPr>
          <w:rFonts w:ascii="Tahoma" w:eastAsia="Times New Roman" w:hAnsi="Tahoma" w:cs="B Badr"/>
          <w:sz w:val="18"/>
          <w:szCs w:val="18"/>
        </w:rPr>
        <w:t>Secularism</w:t>
      </w:r>
      <w:r w:rsidRPr="002F5578">
        <w:rPr>
          <w:rFonts w:ascii="Tahoma" w:eastAsia="Times New Roman" w:hAnsi="Tahoma" w:cs="B Badr"/>
          <w:sz w:val="18"/>
          <w:szCs w:val="18"/>
          <w:rtl/>
        </w:rPr>
        <w:t>)</w:t>
      </w:r>
      <w:r w:rsidRPr="002F5578">
        <w:rPr>
          <w:rFonts w:ascii="Tahoma" w:eastAsia="Times New Roman" w:hAnsi="Tahoma" w:cs="B Badr" w:hint="cs"/>
          <w:sz w:val="18"/>
          <w:szCs w:val="18"/>
          <w:rtl/>
          <w:lang w:bidi="fa-IR"/>
        </w:rPr>
        <w:t xml:space="preserve">از </w:t>
      </w:r>
      <w:r w:rsidRPr="002F5578">
        <w:rPr>
          <w:rFonts w:ascii="Tahoma" w:eastAsia="Times New Roman" w:hAnsi="Tahoma" w:cs="B Badr" w:hint="cs"/>
          <w:sz w:val="18"/>
          <w:szCs w:val="18"/>
          <w:rtl/>
        </w:rPr>
        <w:t> </w:t>
      </w:r>
      <w:r w:rsidRPr="002F5578">
        <w:rPr>
          <w:rFonts w:ascii="Tahoma" w:eastAsia="Times New Roman" w:hAnsi="Tahoma" w:cs="B Badr"/>
          <w:sz w:val="18"/>
          <w:szCs w:val="18"/>
          <w:rtl/>
        </w:rPr>
        <w:t>(</w:t>
      </w:r>
      <w:r w:rsidRPr="002F5578">
        <w:rPr>
          <w:rFonts w:ascii="Tahoma" w:eastAsia="Times New Roman" w:hAnsi="Tahoma" w:cs="B Badr"/>
          <w:sz w:val="18"/>
          <w:szCs w:val="18"/>
        </w:rPr>
        <w:t>Secularis</w:t>
      </w:r>
      <w:r w:rsidRPr="002F5578">
        <w:rPr>
          <w:rFonts w:ascii="Tahoma" w:eastAsia="Times New Roman" w:hAnsi="Tahoma" w:cs="B Badr"/>
          <w:sz w:val="18"/>
          <w:szCs w:val="18"/>
          <w:rtl/>
        </w:rPr>
        <w:t>)</w:t>
      </w:r>
      <w:r w:rsidRPr="002F5578">
        <w:rPr>
          <w:rFonts w:ascii="Tahoma" w:eastAsia="Times New Roman" w:hAnsi="Tahoma" w:cs="B Badr" w:hint="cs"/>
          <w:sz w:val="18"/>
          <w:szCs w:val="18"/>
          <w:rtl/>
          <w:lang w:bidi="fa-IR"/>
        </w:rPr>
        <w:t xml:space="preserve">به معناى «نامقدس»، «غيرروحانى»، «ناسوتى» گرفته شده، و در برابر </w:t>
      </w:r>
      <w:r w:rsidRPr="002F5578">
        <w:rPr>
          <w:rFonts w:ascii="Tahoma" w:eastAsia="Times New Roman" w:hAnsi="Tahoma" w:cs="B Badr" w:hint="cs"/>
          <w:sz w:val="18"/>
          <w:szCs w:val="18"/>
          <w:rtl/>
        </w:rPr>
        <w:t> </w:t>
      </w:r>
      <w:r w:rsidRPr="002F5578">
        <w:rPr>
          <w:rFonts w:ascii="Tahoma" w:eastAsia="Times New Roman" w:hAnsi="Tahoma" w:cs="B Badr"/>
          <w:sz w:val="18"/>
          <w:szCs w:val="18"/>
          <w:rtl/>
        </w:rPr>
        <w:t>(</w:t>
      </w:r>
      <w:r w:rsidRPr="002F5578">
        <w:rPr>
          <w:rFonts w:ascii="Tahoma" w:eastAsia="Times New Roman" w:hAnsi="Tahoma" w:cs="B Badr"/>
          <w:sz w:val="18"/>
          <w:szCs w:val="18"/>
        </w:rPr>
        <w:t>Ecclesiasticalism</w:t>
      </w:r>
      <w:r w:rsidRPr="002F5578">
        <w:rPr>
          <w:rFonts w:ascii="Tahoma" w:eastAsia="Times New Roman" w:hAnsi="Tahoma" w:cs="B Badr"/>
          <w:sz w:val="18"/>
          <w:szCs w:val="18"/>
          <w:rtl/>
        </w:rPr>
        <w:t>)</w:t>
      </w:r>
      <w:r w:rsidRPr="002F5578">
        <w:rPr>
          <w:rFonts w:ascii="Tahoma" w:eastAsia="Times New Roman" w:hAnsi="Tahoma" w:cs="B Badr" w:hint="cs"/>
          <w:sz w:val="18"/>
          <w:szCs w:val="18"/>
          <w:rtl/>
          <w:lang w:bidi="fa-IR"/>
        </w:rPr>
        <w:t xml:space="preserve">و </w:t>
      </w:r>
      <w:r w:rsidRPr="002F5578">
        <w:rPr>
          <w:rFonts w:ascii="Tahoma" w:eastAsia="Times New Roman" w:hAnsi="Tahoma" w:cs="B Badr" w:hint="cs"/>
          <w:sz w:val="18"/>
          <w:szCs w:val="18"/>
          <w:rtl/>
        </w:rPr>
        <w:t> </w:t>
      </w:r>
      <w:r w:rsidRPr="002F5578">
        <w:rPr>
          <w:rFonts w:ascii="Tahoma" w:eastAsia="Times New Roman" w:hAnsi="Tahoma" w:cs="B Badr"/>
          <w:sz w:val="18"/>
          <w:szCs w:val="18"/>
          <w:rtl/>
        </w:rPr>
        <w:t>(</w:t>
      </w:r>
      <w:r w:rsidRPr="002F5578">
        <w:rPr>
          <w:rFonts w:ascii="Tahoma" w:eastAsia="Times New Roman" w:hAnsi="Tahoma" w:cs="B Badr"/>
          <w:sz w:val="18"/>
          <w:szCs w:val="18"/>
        </w:rPr>
        <w:t>Sacramentalism</w:t>
      </w:r>
      <w:r w:rsidRPr="002F5578">
        <w:rPr>
          <w:rFonts w:ascii="Tahoma" w:eastAsia="Times New Roman" w:hAnsi="Tahoma" w:cs="B Badr"/>
          <w:sz w:val="18"/>
          <w:szCs w:val="18"/>
          <w:rtl/>
        </w:rPr>
        <w:t>)</w:t>
      </w:r>
      <w:r w:rsidRPr="002F5578">
        <w:rPr>
          <w:rFonts w:ascii="Tahoma" w:eastAsia="Times New Roman" w:hAnsi="Tahoma" w:cs="B Badr" w:hint="cs"/>
          <w:sz w:val="18"/>
          <w:szCs w:val="18"/>
          <w:rtl/>
          <w:lang w:bidi="fa-IR"/>
        </w:rPr>
        <w:t>به معناى «روحانى گروى»، «مينوگروى» و «قدسى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گرايى» استعمال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در زبان فارسى كلمات و عبارات زير را به عنوان معادل يا تعريف سكولاريسم به كار برده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«دنيا گروى»، «اين جهانى گروى»، «جدا انگارى دين و دنيا»، «عرفى گروى»، «جدا انگارى دين از سياست»، «نادينى گروى»، «علمى و عقلانى شدن تدبير اجتماع»</w:t>
      </w:r>
      <w:bookmarkStart w:id="193" w:name="_ftnref19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"_ftn193"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[193]</w:t>
      </w:r>
      <w:r w:rsidRPr="002F5578">
        <w:rPr>
          <w:rFonts w:ascii="Tahoma" w:eastAsia="Times New Roman" w:hAnsi="Tahoma" w:cs="B Badr"/>
          <w:sz w:val="18"/>
          <w:szCs w:val="18"/>
          <w:rtl/>
        </w:rPr>
        <w:fldChar w:fldCharType="end"/>
      </w:r>
      <w:bookmarkEnd w:id="193"/>
      <w:r w:rsidRPr="002F5578">
        <w:rPr>
          <w:rFonts w:ascii="Tahoma" w:eastAsia="Times New Roman" w:hAnsi="Tahoma" w:cs="B Badr" w:hint="cs"/>
          <w:sz w:val="18"/>
          <w:szCs w:val="18"/>
          <w:rtl/>
          <w:lang w:bidi="fa-IR"/>
        </w:rPr>
        <w:t>، «كنار گذاشتن آگاهانه دين از صحنه معيشت و سياست»</w:t>
      </w:r>
      <w:bookmarkStart w:id="194" w:name="_ftnref19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"_ftn194"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[194]</w:t>
      </w:r>
      <w:r w:rsidRPr="002F5578">
        <w:rPr>
          <w:rFonts w:ascii="Tahoma" w:eastAsia="Times New Roman" w:hAnsi="Tahoma" w:cs="B Badr"/>
          <w:sz w:val="18"/>
          <w:szCs w:val="18"/>
          <w:rtl/>
        </w:rPr>
        <w:fldChar w:fldCharType="end"/>
      </w:r>
      <w:bookmarkEnd w:id="194"/>
      <w:r w:rsidRPr="002F5578">
        <w:rPr>
          <w:rFonts w:ascii="Tahoma" w:eastAsia="Times New Roman" w:hAnsi="Tahoma" w:cs="B Badr" w:hint="cs"/>
          <w:sz w:val="18"/>
          <w:szCs w:val="18"/>
          <w:rtl/>
          <w:lang w:bidi="fa-IR"/>
        </w:rPr>
        <w:t>، «غير دينى شدن حكومت»</w:t>
      </w:r>
      <w:bookmarkStart w:id="195" w:name="_ftnref19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"_ftn195"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[195]</w:t>
      </w:r>
      <w:r w:rsidRPr="002F5578">
        <w:rPr>
          <w:rFonts w:ascii="Tahoma" w:eastAsia="Times New Roman" w:hAnsi="Tahoma" w:cs="B Badr"/>
          <w:sz w:val="18"/>
          <w:szCs w:val="18"/>
          <w:rtl/>
        </w:rPr>
        <w:fldChar w:fldCharType="end"/>
      </w:r>
      <w:bookmarkEnd w:id="195"/>
      <w:r w:rsidRPr="002F5578">
        <w:rPr>
          <w:rFonts w:ascii="Tahoma" w:eastAsia="Times New Roman" w:hAnsi="Tahoma" w:cs="B Badr" w:hint="cs"/>
          <w:sz w:val="18"/>
          <w:szCs w:val="18"/>
          <w:rtl/>
          <w:lang w:bidi="fa-IR"/>
        </w:rPr>
        <w:t>، «علمى بودن يا علمى شدن»</w:t>
      </w:r>
      <w:bookmarkStart w:id="196" w:name="_ftnref19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"_ftn196"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[196]</w:t>
      </w:r>
      <w:r w:rsidRPr="002F5578">
        <w:rPr>
          <w:rFonts w:ascii="Tahoma" w:eastAsia="Times New Roman" w:hAnsi="Tahoma" w:cs="B Badr"/>
          <w:sz w:val="18"/>
          <w:szCs w:val="18"/>
          <w:rtl/>
        </w:rPr>
        <w:fldChar w:fldCharType="end"/>
      </w:r>
      <w:bookmarkEnd w:id="196"/>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تعابير فوق از مشكلات چندى رنج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برد، از جمله: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1) ابهام در برخى از تعابير مانند دنياگروى يا عرفى گروى كه دقيقاً وجوه، جنبه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حدود آن روشن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توجه به برخى از ابعاد و لوازم سكولاريسم، مانند: جداانگارى دين از سياست، عرفى گروى.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عاطفى و تبليغاتى بودن به جاى حكايت از بطن معنا. از اين سنخ است تعابيرى چون «علمى بودن يا علمى شدن».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خلط بين سكولاريسم و سيانتيسم مانند: «علم گرايى».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xml:space="preserve">5) خلط بين سكولاريسم و سكولاريزاسيون </w:t>
      </w:r>
      <w:r w:rsidRPr="002F5578">
        <w:rPr>
          <w:rFonts w:ascii="Tahoma" w:eastAsia="Times New Roman" w:hAnsi="Tahoma" w:cs="B Badr"/>
          <w:sz w:val="18"/>
          <w:szCs w:val="18"/>
          <w:rtl/>
        </w:rPr>
        <w:t>(</w:t>
      </w:r>
      <w:r w:rsidRPr="002F5578">
        <w:rPr>
          <w:rFonts w:ascii="Tahoma" w:eastAsia="Times New Roman" w:hAnsi="Tahoma" w:cs="B Badr"/>
          <w:sz w:val="18"/>
          <w:szCs w:val="18"/>
        </w:rPr>
        <w:t>Secularization</w:t>
      </w:r>
      <w:r w:rsidRPr="002F5578">
        <w:rPr>
          <w:rFonts w:ascii="Tahoma" w:eastAsia="Times New Roman" w:hAnsi="Tahoma" w:cs="B Badr"/>
          <w:sz w:val="18"/>
          <w:szCs w:val="18"/>
          <w:rtl/>
        </w:rPr>
        <w:t>)</w:t>
      </w:r>
      <w:r w:rsidRPr="002F5578">
        <w:rPr>
          <w:rFonts w:ascii="Tahoma" w:eastAsia="Times New Roman" w:hAnsi="Tahoma" w:cs="B Badr" w:hint="cs"/>
          <w:sz w:val="18"/>
          <w:szCs w:val="18"/>
          <w:rtl/>
          <w:lang w:bidi="fa-IR"/>
        </w:rPr>
        <w:t>؛ به عنوان مثال  «كنارگذاشتن آگاهانه دين از صحنه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معيشت و سياست» چيزى جز فرايند سكولاريزه كردن سياست (سكولاريزاسيون)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فرهنگ</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مفصل و معتبر انگليسى نيز معانى نسبتاً متفاوتى از واژه «سكولاريسم» داده شده است، از جمله در فرهنگ «وبستر» به معناى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تفاوتى در برابر دين، يا نفى مذهب و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آمده</w:t>
      </w:r>
      <w:bookmarkStart w:id="197" w:name="_ftnref19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"_ftn197"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[197]</w:t>
      </w:r>
      <w:r w:rsidRPr="002F5578">
        <w:rPr>
          <w:rFonts w:ascii="Tahoma" w:eastAsia="Times New Roman" w:hAnsi="Tahoma" w:cs="B Badr"/>
          <w:sz w:val="18"/>
          <w:szCs w:val="18"/>
          <w:rtl/>
        </w:rPr>
        <w:fldChar w:fldCharType="end"/>
      </w:r>
      <w:bookmarkEnd w:id="197"/>
      <w:r w:rsidRPr="002F5578">
        <w:rPr>
          <w:rFonts w:ascii="Tahoma" w:eastAsia="Times New Roman" w:hAnsi="Tahoma" w:cs="B Badr" w:hint="cs"/>
          <w:sz w:val="18"/>
          <w:szCs w:val="18"/>
          <w:rtl/>
          <w:lang w:bidi="fa-IR"/>
        </w:rPr>
        <w:t>؛ و در فرهنگ راندوم هاوس</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Random House</w:t>
      </w:r>
      <w:r w:rsidRPr="002F5578">
        <w:rPr>
          <w:rFonts w:ascii="Tahoma" w:eastAsia="Times New Roman" w:hAnsi="Tahoma" w:cs="B Badr"/>
          <w:sz w:val="18"/>
          <w:szCs w:val="18"/>
          <w:rtl/>
        </w:rPr>
        <w:t>)</w:t>
      </w:r>
      <w:r w:rsidRPr="002F5578">
        <w:rPr>
          <w:rFonts w:ascii="Tahoma" w:eastAsia="Times New Roman" w:hAnsi="Tahoma" w:cs="B Badr" w:hint="cs"/>
          <w:sz w:val="18"/>
          <w:szCs w:val="18"/>
          <w:rtl/>
          <w:lang w:bidi="fa-IR"/>
        </w:rPr>
        <w:t>دو معنا به شرح زير آمده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روحيه و گرايش سكولار، به ويژه آن نظام و فلسفه سياسى و اجتماعى كه هر گونه ايمان و پرستش دينى را طرد و نفى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اعتقاد به اينكه تعليم و تربيت عمومى و ديگر عرصه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سياست مدنى بايد فارغ از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و ملاحظات مذهبى انجام پذيرد.</w:t>
      </w:r>
      <w:bookmarkStart w:id="198" w:name="_ftnref19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"_ftn198"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[198]</w:t>
      </w:r>
      <w:r w:rsidRPr="002F5578">
        <w:rPr>
          <w:rFonts w:ascii="Tahoma" w:eastAsia="Times New Roman" w:hAnsi="Tahoma" w:cs="B Badr"/>
          <w:sz w:val="24"/>
          <w:szCs w:val="24"/>
          <w:rtl/>
        </w:rPr>
        <w:fldChar w:fldCharType="end"/>
      </w:r>
      <w:bookmarkEnd w:id="19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ادبيات رايج كنونى، به ويژه در نگاشته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فارسى معمولاً معناى دوم مورد توجه است و يا با آن قرابت بيشترى دارد، در اين نوشتار نيز اين قرابت ملاحظه گرديده و از معناى نخست فاصله گرفته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ايم. در عين حال براى فهم بهتر اين اصطلاح توجه به چند نكته لازم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سكولاريسم داراى دو جنبه اساسى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مبدأ نخستين و منشأ هدايت و برنامه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ريزى در همه امور مربوط به زيست اجتماعى بشر را خواست و خرد ابزارى و پسند عرف بشرى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دخالت هر عامل فرابشرى و قدسى را در اين زمينه نفى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(دين زدايى و عرف گرايى).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در تنظيم مناسبات و كار ويژه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اجتماعى هيچ غايت اخروى و  فرا اين جهانى را ملحوظ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دارد. (آخرت گريزى و دنياگرايى).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بنابراين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گفت سكولاريسم طرز تفكرى است كه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همه امور مربوط به شئون سياسى و اجتماعى و حيات دنيوى انسان، بايد تنها متكى به خواست و انديشه بشرى سامان يابد و هيچ عامل فرابشرى مانند خدا، دين و وحى حق دخالت در امور اين جهان را ندارند.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طرف ديگر مسائل سياسى، اجتماعى، و امثال آن كاملاًبايد از غايات اخروى و فرادنيوى فاصله گيرد. بنابراين كار دنيا صرفاً متكى به پسند و عرف بشرى و معطوف به منافع اين جهانى تنظيم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نه هدايت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آسمانى در آن دخيل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 و نه غايات آخرت گرايانه. بنابراين سكولاريسم به قطع رابطه خدا و انسان در حيات اجتماعى و ايجاد تمدنى دنياپرستانه و آخرت گريزانه فتوا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بنيادهاى مسيحى سكولاريسم</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سكولاريسم زاييده و پرورش يافته علل و عوامل متعددى است. بذر نخستين اين گرايش را در انديشه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مسيحى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 بستر رشد و بارورى آن را در جهان غرب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جستجو نمود. به عبارت ديگر سكولاريسم مسيحى زاد و غرب پرورد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استاد علامه جعفرى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«برخى از انديشمندان برآنند كه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تمايز بين حكومت و دين را ناشى از مسيحيت دانست، ليكن مسئوليت عمده بر دوش مسيحيت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w:t>
      </w:r>
      <w:bookmarkStart w:id="199" w:name="_ftnref19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"_ftn199"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[199]</w:t>
      </w:r>
      <w:r w:rsidRPr="002F5578">
        <w:rPr>
          <w:rFonts w:ascii="Tahoma" w:eastAsia="Times New Roman" w:hAnsi="Tahoma" w:cs="B Badr"/>
          <w:sz w:val="18"/>
          <w:szCs w:val="18"/>
          <w:rtl/>
        </w:rPr>
        <w:fldChar w:fldCharType="end"/>
      </w:r>
      <w:bookmarkEnd w:id="199"/>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مجموعه عوامل تأثيرگذار در پيدايش اين پديده و راز همزيستى مسيحيت با سكولاريسم و جامعه مسيحى با سكولاريزاسيون را در سه گروه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دسته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بندى كرد: عقايد و مشكلات كلامى مسيحيت</w:t>
      </w:r>
      <w:bookmarkStart w:id="200" w:name="_ftnref20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"_ftn200"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[200]</w:t>
      </w:r>
      <w:r w:rsidRPr="002F5578">
        <w:rPr>
          <w:rFonts w:ascii="Tahoma" w:eastAsia="Times New Roman" w:hAnsi="Tahoma" w:cs="B Badr"/>
          <w:sz w:val="18"/>
          <w:szCs w:val="18"/>
          <w:rtl/>
        </w:rPr>
        <w:fldChar w:fldCharType="end"/>
      </w:r>
      <w:bookmarkEnd w:id="200"/>
      <w:r w:rsidRPr="002F5578">
        <w:rPr>
          <w:rFonts w:ascii="Tahoma" w:eastAsia="Times New Roman" w:hAnsi="Tahoma" w:cs="B Badr" w:hint="cs"/>
          <w:sz w:val="18"/>
          <w:szCs w:val="18"/>
          <w:rtl/>
          <w:lang w:bidi="fa-IR"/>
        </w:rPr>
        <w:t>، سلوك و رفتار ارباب كليسا، عوامل  خارجى (برون مسيحى و فراكليسايى).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يك.</w:t>
      </w:r>
      <w:r w:rsidRPr="002F5578">
        <w:rPr>
          <w:rFonts w:ascii="Tahoma" w:eastAsia="Times New Roman" w:hAnsi="Tahoma" w:cs="B Badr" w:hint="cs"/>
          <w:sz w:val="18"/>
          <w:szCs w:val="18"/>
          <w:rtl/>
          <w:lang w:bidi="fa-IR"/>
        </w:rPr>
        <w:t xml:space="preserve"> مشكلات كلامى مسيحيت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اين مشكلات عبارت است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 عقايد خردستيز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 خداانگارى مسيح</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1-3. قرار دادن عقايد منسوخ بشرى در جايگاه عقايد دينى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1-4. عدم وثاقت متون مقدس</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1-5. انسان شناسى پرومته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و پليدانگارانه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1-6. ايجاد تعارض بين دانش و رستگارى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1-7. خلأ تشريع</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1-8. آيين دو پادشاهى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1-9. معصوم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انگارى پاپ</w:t>
      </w:r>
      <w:bookmarkStart w:id="201" w:name="_ftnref20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"_ftn201"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[201]</w:t>
      </w:r>
      <w:r w:rsidRPr="002F5578">
        <w:rPr>
          <w:rFonts w:ascii="Tahoma" w:eastAsia="Times New Roman" w:hAnsi="Tahoma" w:cs="B Badr"/>
          <w:sz w:val="24"/>
          <w:szCs w:val="24"/>
          <w:rtl/>
        </w:rPr>
        <w:fldChar w:fldCharType="end"/>
      </w:r>
      <w:bookmarkEnd w:id="20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lastRenderedPageBreak/>
        <w:t>دو.</w:t>
      </w:r>
      <w:r w:rsidRPr="002F5578">
        <w:rPr>
          <w:rFonts w:ascii="Tahoma" w:eastAsia="Times New Roman" w:hAnsi="Tahoma" w:cs="B Badr" w:hint="cs"/>
          <w:sz w:val="18"/>
          <w:szCs w:val="18"/>
          <w:rtl/>
          <w:lang w:bidi="fa-IR"/>
        </w:rPr>
        <w:t xml:space="preserve"> سيره ارباب كليسا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مشكلات اين بخش عبارت است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2-1. جزمگرايى و خشونت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2-2. فساد اخلاقى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2-3. نزاع بر سر قدرت</w:t>
      </w:r>
      <w:bookmarkStart w:id="202" w:name="_ftnref20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"_ftn202"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[202]</w:t>
      </w:r>
      <w:r w:rsidRPr="002F5578">
        <w:rPr>
          <w:rFonts w:ascii="Tahoma" w:eastAsia="Times New Roman" w:hAnsi="Tahoma" w:cs="B Badr"/>
          <w:sz w:val="24"/>
          <w:szCs w:val="24"/>
          <w:rtl/>
        </w:rPr>
        <w:fldChar w:fldCharType="end"/>
      </w:r>
      <w:bookmarkEnd w:id="20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سه.</w:t>
      </w:r>
      <w:r w:rsidRPr="002F5578">
        <w:rPr>
          <w:rFonts w:ascii="Tahoma" w:eastAsia="Times New Roman" w:hAnsi="Tahoma" w:cs="B Badr" w:hint="cs"/>
          <w:sz w:val="18"/>
          <w:szCs w:val="18"/>
          <w:rtl/>
          <w:lang w:bidi="fa-IR"/>
        </w:rPr>
        <w:t xml:space="preserve"> عوامل خارجى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جمله اين عوامل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3-1. جنگ</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صليبى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3-2. پيدايش بوژوازى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3-3. اكتشافات و اختراعات علمى</w:t>
      </w:r>
      <w:bookmarkStart w:id="203" w:name="_ftnref20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"_ftn203"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[203]</w:t>
      </w:r>
      <w:r w:rsidRPr="002F5578">
        <w:rPr>
          <w:rFonts w:ascii="Tahoma" w:eastAsia="Times New Roman" w:hAnsi="Tahoma" w:cs="B Badr"/>
          <w:sz w:val="24"/>
          <w:szCs w:val="24"/>
          <w:rtl/>
        </w:rPr>
        <w:fldChar w:fldCharType="end"/>
      </w:r>
      <w:bookmarkEnd w:id="20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نتيجه آنكه دين و سكولاريسم ميانه خوبى با يكديگر ندارند؛ اما وجود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مشكلات در اديانى چون مسيحيت كنونى يكى از عوامل زمينه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 براى سكولاريسم بوده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12. ديدگاه اسلام در رابطه با سكولاريسم چيست؟ آيا اسلام آن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برخى بدون توجه به مبانى سكولاريسم و زمينه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علل سكولاريزاسيون و تعلق آن به بستر دينى، فرهنگى و تاريخى غرب مسيحى، آن را به همه فرهنگ</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جوامع تسرى داده و چنين پنداشته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كه هيچ دين و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را از آن گريز نيست.</w:t>
      </w:r>
      <w:bookmarkStart w:id="204" w:name="_ftnref20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"_ftn204"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[204]</w:t>
      </w:r>
      <w:r w:rsidRPr="002F5578">
        <w:rPr>
          <w:rFonts w:ascii="Tahoma" w:eastAsia="Times New Roman" w:hAnsi="Tahoma" w:cs="B Badr"/>
          <w:sz w:val="24"/>
          <w:szCs w:val="24"/>
          <w:rtl/>
        </w:rPr>
        <w:fldChar w:fldCharType="end"/>
      </w:r>
      <w:bookmarkEnd w:id="20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اكنون براى روشن شدن مطلب، موضوع را از سه زاويه مورد كاوش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دهيم: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الف. ناسازگارى بنيادين اسلام و سكولاريسم،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 فقدان مشكلاتى كه مسيحيت و غرب مسيحى را به وادى سكولاريسم راند؛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ج. توانايى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اسلام در مقابله با عرفى گروى.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الف. ناسازگارى بنيادين اسلام و سكولاريسم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اساساً سكولاريسم با جهان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و اصول اعتقادى اسلام هيچ گونه توافق و سازگارى ندارد. بر اساس جهان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توحيدى همه هستى عرصه حاكميت و سلطه بلامنازع خداوندى است كه آفريدگار و مالك و يگانه مدير و مدبر سراى وجود است و هيچ عرصه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ـ از جمله گردونه زيست و مناسبات اجتماعى انسان ـ از سيطره ربوبيت تكوينى و تشريعى او خارج نيست.</w:t>
      </w:r>
      <w:bookmarkStart w:id="205" w:name="_ftnref20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"_ftn205"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[205]</w:t>
      </w:r>
      <w:r w:rsidRPr="002F5578">
        <w:rPr>
          <w:rFonts w:ascii="Tahoma" w:eastAsia="Times New Roman" w:hAnsi="Tahoma" w:cs="B Badr"/>
          <w:sz w:val="18"/>
          <w:szCs w:val="18"/>
          <w:rtl/>
        </w:rPr>
        <w:fldChar w:fldCharType="end"/>
      </w:r>
      <w:bookmarkEnd w:id="205"/>
      <w:r w:rsidRPr="002F5578">
        <w:rPr>
          <w:rFonts w:ascii="Tahoma" w:eastAsia="Times New Roman" w:hAnsi="Tahoma" w:cs="B Badr" w:hint="cs"/>
          <w:sz w:val="18"/>
          <w:szCs w:val="18"/>
          <w:rtl/>
          <w:lang w:bidi="fa-IR"/>
        </w:rPr>
        <w:t xml:space="preserve"> در مقابل سكولاريسم به جداسازى عرصه اجتماع از گستره نفوذ و حاكميت خداوند فتوا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آن را قلمرو ممنوعه براى هدايت و حاكميت خدا به حساب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آورد. چنين گمانه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اساساً  با جهان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الهى سازگار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فضل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الرحمان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«عرفى گروى، تعالى و جهان شمولى كليه ارزش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اخلاقى را نابود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عرفى گروى ضرورتاً كفرآميز است».</w:t>
      </w:r>
      <w:bookmarkStart w:id="206" w:name="_ftnref20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"_ftn206"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[206]</w:t>
      </w:r>
      <w:r w:rsidRPr="002F5578">
        <w:rPr>
          <w:rFonts w:ascii="Tahoma" w:eastAsia="Times New Roman" w:hAnsi="Tahoma" w:cs="B Badr"/>
          <w:sz w:val="24"/>
          <w:szCs w:val="24"/>
          <w:rtl/>
        </w:rPr>
        <w:fldChar w:fldCharType="end"/>
      </w:r>
      <w:bookmarkEnd w:id="20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طرف ديگر چنانكه «العطاس» نيز بدان اشاره كرده است سكولاريزاسيون مبتنى بر نوعى دنياگروى محض و غايى است.</w:t>
      </w:r>
      <w:bookmarkStart w:id="207" w:name="_ftnref20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"_ftn207"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[207]</w:t>
      </w:r>
      <w:r w:rsidRPr="002F5578">
        <w:rPr>
          <w:rFonts w:ascii="Tahoma" w:eastAsia="Times New Roman" w:hAnsi="Tahoma" w:cs="B Badr"/>
          <w:sz w:val="18"/>
          <w:szCs w:val="18"/>
          <w:rtl/>
        </w:rPr>
        <w:fldChar w:fldCharType="end"/>
      </w:r>
      <w:bookmarkEnd w:id="207"/>
      <w:r w:rsidRPr="002F5578">
        <w:rPr>
          <w:rFonts w:ascii="Tahoma" w:eastAsia="Times New Roman" w:hAnsi="Tahoma" w:cs="B Badr" w:hint="cs"/>
          <w:sz w:val="18"/>
          <w:szCs w:val="18"/>
          <w:rtl/>
          <w:lang w:bidi="fa-IR"/>
        </w:rPr>
        <w:t xml:space="preserve"> در حالى كه در نگاه اسلام اين جهان نه غايت فرجامين، كه مرحله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مقدماتى و گذران به سوى حيات راستين و پاياى آدمى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قرآن مجيد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فرمايد: «... سراى آخرت حيات [راستين ]است»</w:t>
      </w:r>
      <w:bookmarkStart w:id="208" w:name="_ftnref20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"_ftn208"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[208]</w:t>
      </w:r>
      <w:r w:rsidRPr="002F5578">
        <w:rPr>
          <w:rFonts w:ascii="Tahoma" w:eastAsia="Times New Roman" w:hAnsi="Tahoma" w:cs="B Badr"/>
          <w:sz w:val="18"/>
          <w:szCs w:val="18"/>
          <w:rtl/>
        </w:rPr>
        <w:fldChar w:fldCharType="end"/>
      </w:r>
      <w:bookmarkEnd w:id="208"/>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tl/>
          <w:lang w:bidi="fa-IR"/>
        </w:rPr>
        <w:t>و «آخرت نيكوتر و پاياتر است».</w:t>
      </w:r>
      <w:bookmarkStart w:id="209" w:name="_ftnref20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"_ftn209"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[209]</w:t>
      </w:r>
      <w:r w:rsidRPr="002F5578">
        <w:rPr>
          <w:rFonts w:ascii="Tahoma" w:eastAsia="Times New Roman" w:hAnsi="Tahoma" w:cs="B Badr"/>
          <w:sz w:val="24"/>
          <w:szCs w:val="24"/>
          <w:rtl/>
        </w:rPr>
        <w:fldChar w:fldCharType="end"/>
      </w:r>
      <w:bookmarkEnd w:id="20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 فقدان عوامل عرفى ساز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چنان كه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آمد بخش عمده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عوامل سكولاريزه شدن غرب مشكلات موجود در مسيحيت كنونى بوده است. اگر با ملاحظه آن عوامل نيم نگاهى به اسلام بيفكنيم وضعيت را كاملاً متفاوت خواهيم يافت. در اين جا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امتيازات اسلام بر مسيحيت را فهرست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وار اشاره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كنيم: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عقلانيت اسلام،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جامعيت اسلام،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نظام حقوقى اسلام،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رابطه گسست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ناپذير علم و دين در اسلام،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خلوص و وثاقت كتاب آسمانى،</w:t>
      </w:r>
      <w:bookmarkStart w:id="210" w:name="_ftnref21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"_ftn210"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[210]</w:t>
      </w:r>
      <w:r w:rsidRPr="002F5578">
        <w:rPr>
          <w:rFonts w:ascii="Tahoma" w:eastAsia="Times New Roman" w:hAnsi="Tahoma" w:cs="B Badr"/>
          <w:sz w:val="24"/>
          <w:szCs w:val="24"/>
          <w:rtl/>
        </w:rPr>
        <w:fldChar w:fldCharType="end"/>
      </w:r>
      <w:bookmarkEnd w:id="21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 هماهنگى با فطرت.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جمله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مهم اسلامى هماهنگى آن با فطرت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استاد مطهرى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«مادر و منبع همه رازها و رمزها روح منطقى اسلام و وابستگى كامل آن به فطرت و طبيعت انسان و اجتماع و جهان است».</w:t>
      </w:r>
      <w:bookmarkStart w:id="211" w:name="_ftnref21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"_ftn211"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[211]</w:t>
      </w:r>
      <w:r w:rsidRPr="002F5578">
        <w:rPr>
          <w:rFonts w:ascii="Tahoma" w:eastAsia="Times New Roman" w:hAnsi="Tahoma" w:cs="B Badr"/>
          <w:sz w:val="24"/>
          <w:szCs w:val="24"/>
          <w:rtl/>
        </w:rPr>
        <w:fldChar w:fldCharType="end"/>
      </w:r>
      <w:bookmarkEnd w:id="21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هم آوايى اسلام با فطرت و سرشت انسان هم در حوزه بنيادهاى عقيدتى است و هم در عرصه نظام ارزشى و هنجارى.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شهيد مطهرى در پيوستگى فطرت و نظام ارزشى اسلام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«اسلام در وضع قوانين و مقررات خود رسماً احترام فطرت و وابستگى خود را با قوانين فطرى اعلام نموده است. اين جهت است كه به قوانين اسلام امكان جاودانى بودن داده است».</w:t>
      </w:r>
      <w:bookmarkStart w:id="212" w:name="_ftnref21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"_ftn212"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[212]</w:t>
      </w:r>
      <w:r w:rsidRPr="002F5578">
        <w:rPr>
          <w:rFonts w:ascii="Tahoma" w:eastAsia="Times New Roman" w:hAnsi="Tahoma" w:cs="B Badr"/>
          <w:sz w:val="24"/>
          <w:szCs w:val="24"/>
          <w:rtl/>
        </w:rPr>
        <w:fldChar w:fldCharType="end"/>
      </w:r>
      <w:bookmarkEnd w:id="21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سازگارى اسلام با فطرت يگانه بشرى، علاوه بر جاودان سازى، به آن خصلت جهان شمولى نيز بخشيده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 تفكيك ناپذيرى دين و سياست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دين مبين اسلام همان گونه كه مردم را به عبادت و يكتاپرستى دعوت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دستورات اخلاقى و مربوط به خودسازى فردى دارد؛ احكام و دستوراتى در مورد مسائل حكومتى، سياسى، اقتصادى، اجتماعى، قضايى، فرهنگى، تربيتى و... دارا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ادوارد گيبون</w:t>
      </w:r>
      <w:bookmarkStart w:id="213" w:name="_ftnref21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"_ftn213"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[213]</w:t>
      </w:r>
      <w:r w:rsidRPr="002F5578">
        <w:rPr>
          <w:rFonts w:ascii="Tahoma" w:eastAsia="Times New Roman" w:hAnsi="Tahoma" w:cs="B Badr"/>
          <w:sz w:val="18"/>
          <w:szCs w:val="18"/>
          <w:rtl/>
        </w:rPr>
        <w:fldChar w:fldCharType="end"/>
      </w:r>
      <w:bookmarkEnd w:id="213"/>
      <w:r w:rsidRPr="002F5578">
        <w:rPr>
          <w:rFonts w:ascii="Tahoma" w:eastAsia="Times New Roman" w:hAnsi="Tahoma" w:cs="B Badr" w:hint="cs"/>
          <w:sz w:val="18"/>
          <w:szCs w:val="18"/>
          <w:rtl/>
          <w:lang w:bidi="fa-IR"/>
        </w:rPr>
        <w:t xml:space="preserve">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 قرآن دستور عمومى و قانون اساسى مسلمين است.كه شامل مجموعه قوانين دينى، اجتماعى، مدنى، تجارى، نظامى، قضايى، جنايى و جزايى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همين مجموعه قوانين از تكاليف زندگى روزانه گرفته تا تشريفات دينى؛ از تزكيه نفس تا حفظ بدن و بهداشت؛ از حقوق عمومى تا حقوق فردى؛ از منافع فردى تا منافع عمومى؛ از اخلاقيات تا جنايات و از عذاب مكافات اين جهان تا عذاب و مكافات جهان آينده همه را در بر دارد».</w:t>
      </w:r>
      <w:bookmarkStart w:id="214" w:name="_ftnref21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"_ftn214"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[214]</w:t>
      </w:r>
      <w:r w:rsidRPr="002F5578">
        <w:rPr>
          <w:rFonts w:ascii="Tahoma" w:eastAsia="Times New Roman" w:hAnsi="Tahoma" w:cs="B Badr"/>
          <w:sz w:val="24"/>
          <w:szCs w:val="24"/>
          <w:rtl/>
        </w:rPr>
        <w:fldChar w:fldCharType="end"/>
      </w:r>
      <w:bookmarkEnd w:id="21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سيره و روش رسول اكرم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نيز نشان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دهنده اين است كه دين از سياست جدا نيست و خود آن حضرت، ضمن تشكيل حكومت، مسئوليت اجرايى و قضايى آن را بر عهده داشت. اميرمؤمنان على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نيز حكومتى بر اساس عدل و اجراى دستورات الهى بنا نهاد. بنابراين تشكيل حكومت نيز از ضروريات دين اسلام است و آيات فراوانى به زواياى مختلف اين مسئله پرداخته است؛ از جمله: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آيات مربوط به امر به معروف و نهى از منكر؛</w:t>
      </w:r>
      <w:bookmarkStart w:id="215" w:name="_ftnref21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"_ftn215"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[215]</w:t>
      </w:r>
      <w:r w:rsidRPr="002F5578">
        <w:rPr>
          <w:rFonts w:ascii="Tahoma" w:eastAsia="Times New Roman" w:hAnsi="Tahoma" w:cs="B Badr"/>
          <w:sz w:val="24"/>
          <w:szCs w:val="24"/>
          <w:rtl/>
        </w:rPr>
        <w:fldChar w:fldCharType="end"/>
      </w:r>
      <w:bookmarkEnd w:id="21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آيات لزوم اطاعت از اولى الامر؛</w:t>
      </w:r>
      <w:bookmarkStart w:id="216" w:name="_ftnref21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"_ftn216"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[216]</w:t>
      </w:r>
      <w:r w:rsidRPr="002F5578">
        <w:rPr>
          <w:rFonts w:ascii="Tahoma" w:eastAsia="Times New Roman" w:hAnsi="Tahoma" w:cs="B Badr"/>
          <w:sz w:val="24"/>
          <w:szCs w:val="24"/>
          <w:rtl/>
        </w:rPr>
        <w:fldChar w:fldCharType="end"/>
      </w:r>
      <w:bookmarkEnd w:id="21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نپذيرفتن ولايت و سرپرستى بيگانگان، كافران، ظالمان، فاسقان و جاهلان؛</w:t>
      </w:r>
      <w:bookmarkStart w:id="217" w:name="_ftnref21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"_ftn217"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[217]</w:t>
      </w:r>
      <w:r w:rsidRPr="002F5578">
        <w:rPr>
          <w:rFonts w:ascii="Tahoma" w:eastAsia="Times New Roman" w:hAnsi="Tahoma" w:cs="B Badr"/>
          <w:sz w:val="24"/>
          <w:szCs w:val="24"/>
          <w:rtl/>
        </w:rPr>
        <w:fldChar w:fldCharType="end"/>
      </w:r>
      <w:bookmarkEnd w:id="21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ولايت پيامبر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بر امت و ولايت مؤمنان بر يكديگر؛</w:t>
      </w:r>
      <w:bookmarkStart w:id="218" w:name="_ftnref21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"_ftn218"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[218]</w:t>
      </w:r>
      <w:r w:rsidRPr="002F5578">
        <w:rPr>
          <w:rFonts w:ascii="Tahoma" w:eastAsia="Times New Roman" w:hAnsi="Tahoma" w:cs="B Badr"/>
          <w:sz w:val="24"/>
          <w:szCs w:val="24"/>
          <w:rtl/>
        </w:rPr>
        <w:fldChar w:fldCharType="end"/>
      </w:r>
      <w:bookmarkEnd w:id="21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لزوم مشورت با مؤمنان و مشاركت دادن آنان در امور سياسى و اجتماعى؛</w:t>
      </w:r>
      <w:bookmarkStart w:id="219" w:name="_ftnref21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"_ftn219"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[219]</w:t>
      </w:r>
      <w:r w:rsidRPr="002F5578">
        <w:rPr>
          <w:rFonts w:ascii="Tahoma" w:eastAsia="Times New Roman" w:hAnsi="Tahoma" w:cs="B Badr"/>
          <w:sz w:val="24"/>
          <w:szCs w:val="24"/>
          <w:rtl/>
        </w:rPr>
        <w:fldChar w:fldCharType="end"/>
      </w:r>
      <w:bookmarkEnd w:id="21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 وجوب نجات مظلومان و مستضعفان</w:t>
      </w:r>
      <w:bookmarkStart w:id="220" w:name="_ftnref22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"_ftn220"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[220]</w:t>
      </w:r>
      <w:r w:rsidRPr="002F5578">
        <w:rPr>
          <w:rFonts w:ascii="Tahoma" w:eastAsia="Times New Roman" w:hAnsi="Tahoma" w:cs="B Badr"/>
          <w:sz w:val="18"/>
          <w:szCs w:val="18"/>
          <w:rtl/>
        </w:rPr>
        <w:fldChar w:fldCharType="end"/>
      </w:r>
      <w:bookmarkEnd w:id="220"/>
      <w:r w:rsidRPr="002F5578">
        <w:rPr>
          <w:rFonts w:ascii="Tahoma" w:eastAsia="Times New Roman" w:hAnsi="Tahoma" w:cs="B Badr" w:hint="cs"/>
          <w:sz w:val="18"/>
          <w:szCs w:val="18"/>
          <w:rtl/>
          <w:lang w:bidi="fa-IR"/>
        </w:rPr>
        <w:t xml:space="preserve"> و همه آيات مربوط به جهاد و دفاع؛</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 برپايى عدالت اجتماعى و قوانين الهى يكى از اهداف دين و بعثت پيامبران؛</w:t>
      </w:r>
      <w:bookmarkStart w:id="221" w:name="_ftnref22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"_ftn221"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[221]</w:t>
      </w:r>
      <w:r w:rsidRPr="002F5578">
        <w:rPr>
          <w:rFonts w:ascii="Tahoma" w:eastAsia="Times New Roman" w:hAnsi="Tahoma" w:cs="B Badr"/>
          <w:sz w:val="24"/>
          <w:szCs w:val="24"/>
          <w:rtl/>
        </w:rPr>
        <w:fldChar w:fldCharType="end"/>
      </w:r>
      <w:bookmarkEnd w:id="22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 آيات نهى كننده از حكم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رانى به غير دستورات الهى؛</w:t>
      </w:r>
      <w:bookmarkStart w:id="222" w:name="_ftnref22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"_ftn222"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[222]</w:t>
      </w:r>
      <w:r w:rsidRPr="002F5578">
        <w:rPr>
          <w:rFonts w:ascii="Tahoma" w:eastAsia="Times New Roman" w:hAnsi="Tahoma" w:cs="B Badr"/>
          <w:sz w:val="24"/>
          <w:szCs w:val="24"/>
          <w:rtl/>
        </w:rPr>
        <w:fldChar w:fldCharType="end"/>
      </w:r>
      <w:bookmarkEnd w:id="22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 بيان خصوصيات جامعه اسلامى؛</w:t>
      </w:r>
      <w:bookmarkStart w:id="223" w:name="_ftnref22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"_ftn223"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[223]</w:t>
      </w:r>
      <w:r w:rsidRPr="002F5578">
        <w:rPr>
          <w:rFonts w:ascii="Tahoma" w:eastAsia="Times New Roman" w:hAnsi="Tahoma" w:cs="B Badr"/>
          <w:sz w:val="24"/>
          <w:szCs w:val="24"/>
          <w:rtl/>
        </w:rPr>
        <w:fldChar w:fldCharType="end"/>
      </w:r>
      <w:bookmarkEnd w:id="22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 بيان لزوم تهيه نيرو و تجهيزات لازم براى حكومت اسلامى و پاس</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داشت آن؛</w:t>
      </w:r>
      <w:bookmarkStart w:id="224" w:name="_ftnref22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"_ftn224"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[224]</w:t>
      </w:r>
      <w:r w:rsidRPr="002F5578">
        <w:rPr>
          <w:rFonts w:ascii="Tahoma" w:eastAsia="Times New Roman" w:hAnsi="Tahoma" w:cs="B Badr"/>
          <w:sz w:val="24"/>
          <w:szCs w:val="24"/>
          <w:rtl/>
        </w:rPr>
        <w:fldChar w:fldCharType="end"/>
      </w:r>
      <w:bookmarkEnd w:id="22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 بيان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رهبر و كسى كه مردم از او اطاعت و پيروى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 و اصلح بودن او از همه؛</w:t>
      </w:r>
      <w:bookmarkStart w:id="225" w:name="_ftnref22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"_ftn225"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[225]</w:t>
      </w:r>
      <w:r w:rsidRPr="002F5578">
        <w:rPr>
          <w:rFonts w:ascii="Tahoma" w:eastAsia="Times New Roman" w:hAnsi="Tahoma" w:cs="B Badr"/>
          <w:sz w:val="24"/>
          <w:szCs w:val="24"/>
          <w:rtl/>
        </w:rPr>
        <w:fldChar w:fldCharType="end"/>
      </w:r>
      <w:bookmarkEnd w:id="22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 اعلام پيروزى دين خدا بر همه اديان و مكاتب و قرار گرفتن حكومت در دست صالحان؛</w:t>
      </w:r>
      <w:bookmarkStart w:id="226" w:name="_ftnref22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"_ftn226"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[226]</w:t>
      </w:r>
      <w:r w:rsidRPr="002F5578">
        <w:rPr>
          <w:rFonts w:ascii="Tahoma" w:eastAsia="Times New Roman" w:hAnsi="Tahoma" w:cs="B Badr"/>
          <w:sz w:val="24"/>
          <w:szCs w:val="24"/>
          <w:rtl/>
        </w:rPr>
        <w:fldChar w:fldCharType="end"/>
      </w:r>
      <w:bookmarkEnd w:id="22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13. ترسيم نمونه حكومت پيامبران در قرآن؛ مانند حكومت داود و سليمان (علیهم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w:t>
      </w:r>
      <w:bookmarkStart w:id="227" w:name="_ftnref22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"_ftn227"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[227]</w:t>
      </w:r>
      <w:r w:rsidRPr="002F5578">
        <w:rPr>
          <w:rFonts w:ascii="Tahoma" w:eastAsia="Times New Roman" w:hAnsi="Tahoma" w:cs="B Badr"/>
          <w:sz w:val="24"/>
          <w:szCs w:val="24"/>
          <w:rtl/>
        </w:rPr>
        <w:fldChar w:fldCharType="end"/>
      </w:r>
      <w:bookmarkEnd w:id="22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روايات نيز در اين زمينه بسيار هست. فضل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بن شاذان از امام رضا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پرسيد: چرا خداوند دستور داد كه از اولواالامر اطاعت كنيد؟ حضرت فرمود: «اگر خداوند امامى كه امين و حافظ دستورات الهى باشد، براى مردم قرار ندهد؛ دين از بين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رود و سنت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دستورات الهى دگرگون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گردد».</w:t>
      </w:r>
      <w:bookmarkStart w:id="228" w:name="_ftnref22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"_ftn228"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[228]</w:t>
      </w:r>
      <w:r w:rsidRPr="002F5578">
        <w:rPr>
          <w:rFonts w:ascii="Tahoma" w:eastAsia="Times New Roman" w:hAnsi="Tahoma" w:cs="B Badr"/>
          <w:sz w:val="24"/>
          <w:szCs w:val="24"/>
          <w:rtl/>
        </w:rPr>
        <w:fldChar w:fldCharType="end"/>
      </w:r>
      <w:bookmarkEnd w:id="22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نامه اميرمؤمنان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به مالك اشتر و ديگر نصوص روايى نيز، همه بر عدم تفكيك سياست از دين مبين اسلام دلالت دارد.</w:t>
      </w:r>
      <w:bookmarkStart w:id="229" w:name="_ftnref22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"_ftn229"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[229]</w:t>
      </w:r>
      <w:r w:rsidRPr="002F5578">
        <w:rPr>
          <w:rFonts w:ascii="Tahoma" w:eastAsia="Times New Roman" w:hAnsi="Tahoma" w:cs="B Badr"/>
          <w:sz w:val="24"/>
          <w:szCs w:val="24"/>
          <w:rtl/>
        </w:rPr>
        <w:fldChar w:fldCharType="end"/>
      </w:r>
      <w:bookmarkEnd w:id="22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ژيل كوپل استاد مؤسسه مطالعات سياسى پاريس در پاسخ خبرنگار روزنامه لوموند كه درباره تفاوت اسلام با اديان ديگر پرسيده بود، گفت: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اصطلاحات و عبارات اصول عقايد در اسلام، معادل سخن مشهور مسيحى، «آن چه از قيصر است به قيصر و آن چه از خداست به خدا واگذاريم»، وجود ندارد. اسلام در آن واحد، اين جهانى و آن جهانى است. داعيه سامان بخشيدن به قلمرو امور دنيوى و اخروى را دارد. اين آموزه اسلام است. به علاوه، پانزده قرن تاريخ اسلام، پانزده قرن سازگارى دائمى با اين اصول است.</w:t>
      </w:r>
      <w:bookmarkStart w:id="230" w:name="_ftnref23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"_ftn230"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[230]</w:t>
      </w:r>
      <w:r w:rsidRPr="002F5578">
        <w:rPr>
          <w:rFonts w:ascii="Tahoma" w:eastAsia="Times New Roman" w:hAnsi="Tahoma" w:cs="B Badr"/>
          <w:sz w:val="24"/>
          <w:szCs w:val="24"/>
          <w:rtl/>
        </w:rPr>
        <w:fldChar w:fldCharType="end"/>
      </w:r>
      <w:bookmarkEnd w:id="23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مارسل بوازار بر آن است كه: «از نظر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امت مسلمان از تلفيق و هم آميختگى دين و سياست تشكيل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گردد و اين 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آهنگى ضامن پيوند آگاهانه امت مسلمان و گردآمدن آنها زير يك پرچم و يك شعار است. اگر پيامبر اسلام، سياست را به معناى وسيع آن (اداره حكومت، شركت در جنگ</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خدمات اجتماعى و كليه امور مربوط به زندگى انسان در جامعه) در ديانت دخالت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داد، پيروزى اسلام و توسعه آن در جهان تا اين پايه ممكن نبود».</w:t>
      </w:r>
      <w:bookmarkStart w:id="231" w:name="_ftnref23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"_ftn231"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[231]</w:t>
      </w:r>
      <w:r w:rsidRPr="002F5578">
        <w:rPr>
          <w:rFonts w:ascii="Tahoma" w:eastAsia="Times New Roman" w:hAnsi="Tahoma" w:cs="B Badr"/>
          <w:sz w:val="24"/>
          <w:szCs w:val="24"/>
          <w:rtl/>
        </w:rPr>
        <w:fldChar w:fldCharType="end"/>
      </w:r>
      <w:bookmarkEnd w:id="23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كلود كاهن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«پيغمبر اسلام، دين و دولت را با هم توأم نموده است، پس قوانين اجتماعى اسلام هم جزئى از شرع مبين و قانون دينى است و احترام به حقوق اجتماعى، هم جزئى از اطاعت نسبت به خدا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 پس وحى منزل به پيغمبر اسلام شامل دين و سياست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 به عبارت ديگر، جامعه اسلامى تركيبى است از دولت و دين و هيچ كدام از ديگرى جدا نيست».</w:t>
      </w:r>
      <w:bookmarkStart w:id="232" w:name="_ftnref23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"_ftn232"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[232]</w:t>
      </w:r>
      <w:r w:rsidRPr="002F5578">
        <w:rPr>
          <w:rFonts w:ascii="Tahoma" w:eastAsia="Times New Roman" w:hAnsi="Tahoma" w:cs="B Badr"/>
          <w:sz w:val="24"/>
          <w:szCs w:val="24"/>
          <w:rtl/>
        </w:rPr>
        <w:fldChar w:fldCharType="end"/>
      </w:r>
      <w:bookmarkEnd w:id="23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ج. توانايى اسلام براى مقابله با عرفى گرى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سرمايه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اجتماعى اسلام: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سه عامل عمده از سرمايه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مهم مقاومت آفرين و صيانت بخش اسلام در برابر فرآيند عرفى سازى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1ـ1. نفوذ اجتماعى گسترده و كثرت پيروان در سراسر جهان.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1ـ2. جهت گيرى مثبت اسلامى به سوى دنيا، جامعه، سياست با تأكيد بر مسؤليت اجتماعى مؤمنان.</w:t>
      </w:r>
      <w:bookmarkStart w:id="233" w:name="_ftnref23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"_ftn233"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[233]</w:t>
      </w:r>
      <w:r w:rsidRPr="002F5578">
        <w:rPr>
          <w:rFonts w:ascii="Tahoma" w:eastAsia="Times New Roman" w:hAnsi="Tahoma" w:cs="B Badr"/>
          <w:sz w:val="24"/>
          <w:szCs w:val="24"/>
          <w:rtl/>
        </w:rPr>
        <w:fldChar w:fldCharType="end"/>
      </w:r>
      <w:bookmarkEnd w:id="23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1ـ3. قدرتِ باز تجديد، اصلاح گرى درون جوش و احياگرى و پويايى دائمى.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آرمان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بلند اسلامى مانع از آن است كه مؤمنان پاى بند بدان به اندوخته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پيشينيان بسنده كننده و يا به سادگى به انحراف از اصول تن دهند. بلكه آمادگى دارند به مدد انگيزه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بلند آرمانى، در هر لحظه به ارزيابى اوضاع و عملكردهاى متصديان و متوليان امور دينى پرداخته و براى اصلاح نابسامانى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احياى ارزش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فروگذارى شده، بپا خيزند.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گِلنِر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«دولت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اسلامى</w:t>
      </w:r>
      <w:bookmarkStart w:id="234" w:name="_ftnref23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"_ftn234"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[234]</w:t>
      </w:r>
      <w:r w:rsidRPr="002F5578">
        <w:rPr>
          <w:rFonts w:ascii="Tahoma" w:eastAsia="Times New Roman" w:hAnsi="Tahoma" w:cs="B Badr"/>
          <w:sz w:val="18"/>
          <w:szCs w:val="18"/>
          <w:rtl/>
        </w:rPr>
        <w:fldChar w:fldCharType="end"/>
      </w:r>
      <w:bookmarkEnd w:id="234"/>
      <w:r w:rsidRPr="002F5578">
        <w:rPr>
          <w:rFonts w:ascii="Tahoma" w:eastAsia="Times New Roman" w:hAnsi="Tahoma" w:cs="B Badr" w:hint="cs"/>
          <w:sz w:val="18"/>
          <w:szCs w:val="18"/>
          <w:rtl/>
          <w:lang w:bidi="fa-IR"/>
        </w:rPr>
        <w:t xml:space="preserve"> همواره با دو خطر درونى مواجه بوده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يكى جنبش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احيايى براى حفظ و بازگرداندن حقايق دينى غيرقابل عدول و سازش، و ديگرى اجتماعات خود مختار محلى داراى عصبيت و قدرت نظامى برتر».</w:t>
      </w:r>
      <w:bookmarkStart w:id="235" w:name="_ftnref23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"_ftn235"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[235]</w:t>
      </w:r>
      <w:r w:rsidRPr="002F5578">
        <w:rPr>
          <w:rFonts w:ascii="Tahoma" w:eastAsia="Times New Roman" w:hAnsi="Tahoma" w:cs="B Badr"/>
          <w:sz w:val="24"/>
          <w:szCs w:val="24"/>
          <w:rtl/>
        </w:rPr>
        <w:fldChar w:fldCharType="end"/>
      </w:r>
      <w:bookmarkEnd w:id="23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هويت بخشى: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يكى از مجارى رسوخ عرفى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گرى و سكولارسازى، پيدايش خِلَل و فُرَج در «هويت» فردى و اجتماعى است و اديانى كه افزون بر هويت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علمى و نظرى در هويت بخشى به پيروان خود موفق بوده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طبعاً در برابر امواج عرفى سازى مقاومترند.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«لوئيس» يكى از امتيازات اسلام بر ديگر اديان موجود را متعين بودن تعلق هويتى پيروانش به آن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هويت دينى براى يك مسلمان هنوز پررنگ ترين جزء هويتى او را تشكيل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در قياس با عناصر هويت بخش ديگر، چون مليت، نژاد و زمان، از اهميت به مراتب بيش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ترى برخوردار است.</w:t>
      </w:r>
      <w:bookmarkStart w:id="236" w:name="_ftnref23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"_ftn236"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[236]</w:t>
      </w:r>
      <w:r w:rsidRPr="002F5578">
        <w:rPr>
          <w:rFonts w:ascii="Tahoma" w:eastAsia="Times New Roman" w:hAnsi="Tahoma" w:cs="B Badr"/>
          <w:sz w:val="24"/>
          <w:szCs w:val="24"/>
          <w:rtl/>
        </w:rPr>
        <w:fldChar w:fldCharType="end"/>
      </w:r>
      <w:bookmarkEnd w:id="23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رويه مسالمت آميز: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رفتار مداراگرانه و همزيستى مسالمت آميز در غرب فاقد ريشه و بنياد دينى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«توين بى»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«براى ذهن غربى، درك همزيستى بيش از يك دين در جامعه واحد امر ثقيلى است، زيرا دين آبا و اجدادى مغرب زمين، يعنى مسيحيت،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تحمل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دين در ميان سه دين انحصارگرى سامى بوده است».</w:t>
      </w:r>
      <w:bookmarkStart w:id="237" w:name="_ftnref23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"_ftn237"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[237]</w:t>
      </w:r>
      <w:r w:rsidRPr="002F5578">
        <w:rPr>
          <w:rFonts w:ascii="Tahoma" w:eastAsia="Times New Roman" w:hAnsi="Tahoma" w:cs="B Badr"/>
          <w:sz w:val="24"/>
          <w:szCs w:val="24"/>
          <w:rtl/>
        </w:rPr>
        <w:fldChar w:fldCharType="end"/>
      </w:r>
      <w:bookmarkEnd w:id="23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همو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«گرايش غرب به آرمان تساهل دينى بر مسيحيت غربى اعم از  كاتوليك و پروتستان بسيار گران آمد و تنها در جاهايى پذيرفته شد كه پايبندى دينى در آن كاهش يافته بوده در حالى كه مسلمانان بر اساس قرآن مكلف به مدارا با پيروان دو دين ديگر ابراهيمى [يهوديت و مسيحيت ]هستند، به شرط آنكه به سلطه سياسى اكثريت مسلمان گردن نهند</w:t>
      </w:r>
      <w:bookmarkStart w:id="238" w:name="_ftnref23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"_ftn238"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[238]</w:t>
      </w:r>
      <w:r w:rsidRPr="002F5578">
        <w:rPr>
          <w:rFonts w:ascii="Tahoma" w:eastAsia="Times New Roman" w:hAnsi="Tahoma" w:cs="B Badr"/>
          <w:sz w:val="18"/>
          <w:szCs w:val="18"/>
          <w:rtl/>
        </w:rPr>
        <w:fldChar w:fldCharType="end"/>
      </w:r>
      <w:bookmarkEnd w:id="238"/>
      <w:r w:rsidRPr="002F5578">
        <w:rPr>
          <w:rFonts w:ascii="Tahoma" w:eastAsia="Times New Roman" w:hAnsi="Tahoma" w:cs="B Badr" w:hint="cs"/>
          <w:sz w:val="18"/>
          <w:szCs w:val="18"/>
          <w:rtl/>
          <w:lang w:bidi="fa-IR"/>
        </w:rPr>
        <w:t>».</w:t>
      </w:r>
      <w:bookmarkStart w:id="239" w:name="_ftnref23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"_ftn239"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[239]</w:t>
      </w:r>
      <w:r w:rsidRPr="002F5578">
        <w:rPr>
          <w:rFonts w:ascii="Tahoma" w:eastAsia="Times New Roman" w:hAnsi="Tahoma" w:cs="B Badr"/>
          <w:sz w:val="24"/>
          <w:szCs w:val="24"/>
          <w:rtl/>
        </w:rPr>
        <w:fldChar w:fldCharType="end"/>
      </w:r>
      <w:bookmarkEnd w:id="23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جوامع اسلامى و سكولاريزاسيون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13. آيا جوامع اسلامى هم مانند غرب به ناچار سكولار خواهند شد، يعنى سكولار شدن سرنوشت حتمى همه جوامع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برخى گمان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 راهى كه در غرب پيموده شد، سرنوشت محتوم و نسخه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فراگير براى همه جوامع بشرى است و جوامع اسلامى نيز دير يا زود گرفتار اين سرنوشت حتمى خواهند شد. ليكن چنين گمانه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نه بنياد علمى دارد و نه با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اسلام و جوامع اسلامى هماهنگ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ژان پل ويلم</w:t>
      </w:r>
      <w:bookmarkStart w:id="240" w:name="_ftnref24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"_ftn240"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[240]</w:t>
      </w:r>
      <w:r w:rsidRPr="002F5578">
        <w:rPr>
          <w:rFonts w:ascii="Tahoma" w:eastAsia="Times New Roman" w:hAnsi="Tahoma" w:cs="B Badr"/>
          <w:sz w:val="18"/>
          <w:szCs w:val="18"/>
          <w:rtl/>
        </w:rPr>
        <w:fldChar w:fldCharType="end"/>
      </w:r>
      <w:bookmarkEnd w:id="240"/>
      <w:r w:rsidRPr="002F5578">
        <w:rPr>
          <w:rFonts w:ascii="Tahoma" w:eastAsia="Times New Roman" w:hAnsi="Tahoma" w:cs="B Badr" w:hint="cs"/>
          <w:sz w:val="18"/>
          <w:szCs w:val="18"/>
          <w:rtl/>
          <w:lang w:bidi="fa-IR"/>
        </w:rPr>
        <w:t xml:space="preserve"> بر آن است كه ايده سكولارسازى به مثابه يك تئورى كلى وجهان شمول بيش از آن كه نظريه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واقع گرايانه باشد نمايانگر نگرش روشنفكرانى است كه در تجزيه و تحليل، احساسات و تمايلات ضد دينى خود را منعكس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او سپس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«آيا اين نمايشگر يك ديدگاه خيلى غربى و مسيحى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گراى، نسبت به امور نيست، يعنى يك تئورى منطقه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كه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تا حدودى براى جهان  غرب صحت داشته باشد ولى براى جوامع آسيايى، آفريقايى و آمريكاى لاتين كاملاً نارسا و ناكافى است؟»</w:t>
      </w:r>
      <w:bookmarkStart w:id="241" w:name="_ftnref24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"_ftn241"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[241]</w:t>
      </w:r>
      <w:r w:rsidRPr="002F5578">
        <w:rPr>
          <w:rFonts w:ascii="Tahoma" w:eastAsia="Times New Roman" w:hAnsi="Tahoma" w:cs="B Badr"/>
          <w:sz w:val="24"/>
          <w:szCs w:val="24"/>
          <w:rtl/>
        </w:rPr>
        <w:fldChar w:fldCharType="end"/>
      </w:r>
      <w:bookmarkEnd w:id="24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واقع نه تنها دليلى بر عموميت سكولاريسم و سكولاريزاسيون وجود ندارد، بلكه واقعيات موجود كاملاً بر خلاف آن گواهى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زيرا: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1. در ميان اديان و فرهنگ</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در برخورد با سكولاريسم تفاوت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عمده وجود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«ويلم» بر آن است كه حتى در بين مذاهب و نحله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مسيحى و كليساهاى كاتوليك، پروتستان، انگليكان و ارتدكس نيز تمايزات چشم گيرى در اين زمينه وجود دارد. او بر آن است الگوى سكولارسازى مبتنى بر انگاره تمايزگذارى بين امر قدسى و دنيوى است. اين انگاره در دو دين يهود و مسيحيت به روشنى وجود دارد، اما با ديگر سنت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غريب و بيگانه است».</w:t>
      </w:r>
      <w:bookmarkStart w:id="242" w:name="_ftnref24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"_ftn242"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[242]</w:t>
      </w:r>
      <w:r w:rsidRPr="002F5578">
        <w:rPr>
          <w:rFonts w:ascii="Tahoma" w:eastAsia="Times New Roman" w:hAnsi="Tahoma" w:cs="B Badr"/>
          <w:sz w:val="24"/>
          <w:szCs w:val="24"/>
          <w:rtl/>
        </w:rPr>
        <w:fldChar w:fldCharType="end"/>
      </w:r>
      <w:bookmarkEnd w:id="24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روند سكولارزدايى</w:t>
      </w:r>
      <w:bookmarkStart w:id="243" w:name="_ftnref24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"_ftn243"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[243]</w:t>
      </w:r>
      <w:r w:rsidRPr="002F5578">
        <w:rPr>
          <w:rFonts w:ascii="Tahoma" w:eastAsia="Times New Roman" w:hAnsi="Tahoma" w:cs="B Badr"/>
          <w:sz w:val="18"/>
          <w:szCs w:val="18"/>
          <w:rtl/>
        </w:rPr>
        <w:fldChar w:fldCharType="end"/>
      </w:r>
      <w:bookmarkEnd w:id="243"/>
      <w:r w:rsidRPr="002F5578">
        <w:rPr>
          <w:rFonts w:ascii="Tahoma" w:eastAsia="Times New Roman" w:hAnsi="Tahoma" w:cs="B Badr" w:hint="cs"/>
          <w:sz w:val="18"/>
          <w:szCs w:val="18"/>
          <w:rtl/>
          <w:lang w:bidi="fa-IR"/>
        </w:rPr>
        <w:t xml:space="preserve"> و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گرايى در جهان جديد، نه تنها كمتر از فرايندعرفى سازى نيست، بلكه جريانى بسيار قوى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و نيرومندتر از آن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برگر</w:t>
      </w:r>
      <w:bookmarkStart w:id="244" w:name="_ftnref24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"_ftn244"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[244]</w:t>
      </w:r>
      <w:r w:rsidRPr="002F5578">
        <w:rPr>
          <w:rFonts w:ascii="Tahoma" w:eastAsia="Times New Roman" w:hAnsi="Tahoma" w:cs="B Badr"/>
          <w:sz w:val="18"/>
          <w:szCs w:val="18"/>
          <w:rtl/>
        </w:rPr>
        <w:fldChar w:fldCharType="end"/>
      </w:r>
      <w:bookmarkEnd w:id="244"/>
      <w:r w:rsidRPr="002F5578">
        <w:rPr>
          <w:rFonts w:ascii="Tahoma" w:eastAsia="Times New Roman" w:hAnsi="Tahoma" w:cs="B Badr" w:hint="cs"/>
          <w:sz w:val="18"/>
          <w:szCs w:val="18"/>
          <w:rtl/>
          <w:lang w:bidi="fa-IR"/>
        </w:rPr>
        <w:t xml:space="preserve">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«جهان امروز جهانى به شدت دينى است و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آن را، چنانكه بسيارى از تحليل گران نوگرا (خواه از روى تفنن و خواه از روى يأس) اعلام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جهانى سكولار ناميد».</w:t>
      </w:r>
      <w:bookmarkStart w:id="245" w:name="_ftnref24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"_ftn245"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[245]</w:t>
      </w:r>
      <w:r w:rsidRPr="002F5578">
        <w:rPr>
          <w:rFonts w:ascii="Tahoma" w:eastAsia="Times New Roman" w:hAnsi="Tahoma" w:cs="B Badr"/>
          <w:sz w:val="24"/>
          <w:szCs w:val="24"/>
          <w:rtl/>
        </w:rPr>
        <w:fldChar w:fldCharType="end"/>
      </w:r>
      <w:bookmarkEnd w:id="24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همو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«اين خود بدان معناست كه كل ادبياتى كه مورخان و دانشمندان علوم اجتماعى نام «نظريه سكولاريزاسيون» بر آن نهاده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داراى نقايض عديده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است».</w:t>
      </w:r>
      <w:bookmarkStart w:id="246" w:name="_ftnref24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"_ftn246"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[246]</w:t>
      </w:r>
      <w:r w:rsidRPr="002F5578">
        <w:rPr>
          <w:rFonts w:ascii="Tahoma" w:eastAsia="Times New Roman" w:hAnsi="Tahoma" w:cs="B Badr"/>
          <w:sz w:val="24"/>
          <w:szCs w:val="24"/>
          <w:rtl/>
        </w:rPr>
        <w:fldChar w:fldCharType="end"/>
      </w:r>
      <w:bookmarkEnd w:id="24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لئوناردو بايندر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«مقبوليت طرز تفكر عرفى رو به كاهش است و بعيد است كه در آينده نقش ايدئولوژيك بنيادينى در خاورميانه بازى كند».</w:t>
      </w:r>
      <w:bookmarkStart w:id="247" w:name="_ftnref24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"_ftn247"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[247]</w:t>
      </w:r>
      <w:r w:rsidRPr="002F5578">
        <w:rPr>
          <w:rFonts w:ascii="Tahoma" w:eastAsia="Times New Roman" w:hAnsi="Tahoma" w:cs="B Badr"/>
          <w:sz w:val="24"/>
          <w:szCs w:val="24"/>
          <w:rtl/>
        </w:rPr>
        <w:fldChar w:fldCharType="end"/>
      </w:r>
      <w:bookmarkEnd w:id="24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 همين منوال ويلم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«در حالى كه در سال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دهه 1960 ميلادى (1340 شمسى) لحن غالب راجع به «زوال و افول دين» بود، در اين اواخر و در سال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1990 م (دهه 1370 شمسى) بيش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روى «بازگشت ديندارى» تأكيد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آيا اين دليلى بر تحقير سكولار يا دنيوى سازى كه تاكنون اين همه ستايش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شد نيست؟</w:t>
      </w:r>
      <w:bookmarkStart w:id="248" w:name="_ftnref24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"_ftn248"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[248]</w:t>
      </w:r>
      <w:r w:rsidRPr="002F5578">
        <w:rPr>
          <w:rFonts w:ascii="Tahoma" w:eastAsia="Times New Roman" w:hAnsi="Tahoma" w:cs="B Badr"/>
          <w:sz w:val="24"/>
          <w:szCs w:val="24"/>
          <w:rtl/>
        </w:rPr>
        <w:fldChar w:fldCharType="end"/>
      </w:r>
      <w:bookmarkEnd w:id="24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تئورى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برگر بنياد اساسى «نظريه سكولاريزاسيون» در دين را انديشه «عصر روشنگرى»</w:t>
      </w:r>
      <w:bookmarkStart w:id="249" w:name="_ftnref24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"_ftn249"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[249]</w:t>
      </w:r>
      <w:r w:rsidRPr="002F5578">
        <w:rPr>
          <w:rFonts w:ascii="Tahoma" w:eastAsia="Times New Roman" w:hAnsi="Tahoma" w:cs="B Badr"/>
          <w:sz w:val="18"/>
          <w:szCs w:val="18"/>
          <w:rtl/>
        </w:rPr>
        <w:fldChar w:fldCharType="end"/>
      </w:r>
      <w:bookmarkEnd w:id="249"/>
      <w:r w:rsidRPr="002F5578">
        <w:rPr>
          <w:rFonts w:ascii="Tahoma" w:eastAsia="Times New Roman" w:hAnsi="Tahoma" w:cs="B Badr" w:hint="cs"/>
          <w:sz w:val="18"/>
          <w:szCs w:val="18"/>
          <w:rtl/>
          <w:lang w:bidi="fa-IR"/>
        </w:rPr>
        <w:t xml:space="preserve">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كه «نوگرايى لزوماً به افول دين هم در جامعه و هم در نظر افراد، منجر خواهد شد».</w:t>
      </w:r>
      <w:bookmarkStart w:id="250" w:name="_ftnref25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"_ftn250"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[250]</w:t>
      </w:r>
      <w:r w:rsidRPr="002F5578">
        <w:rPr>
          <w:rFonts w:ascii="Tahoma" w:eastAsia="Times New Roman" w:hAnsi="Tahoma" w:cs="B Badr"/>
          <w:sz w:val="24"/>
          <w:szCs w:val="24"/>
          <w:rtl/>
        </w:rPr>
        <w:fldChar w:fldCharType="end"/>
      </w:r>
      <w:bookmarkEnd w:id="25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او به صراحت اعلام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دارد كه اين ايده غلط از آب درآمده و بر آن سه اشكال عمده به شرح زير وارد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اولاً: نوگرايى را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نوعى جهان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شكست ناپذير دانست كه رويه دينى ناگزير از هماهنگ و هم آوا نمودن خود با آن باشند. بر عكس رويكرد «تطابق»</w:t>
      </w:r>
      <w:bookmarkStart w:id="251" w:name="_ftnref25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"_ftn251"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[251]</w:t>
      </w:r>
      <w:r w:rsidRPr="002F5578">
        <w:rPr>
          <w:rFonts w:ascii="Tahoma" w:eastAsia="Times New Roman" w:hAnsi="Tahoma" w:cs="B Badr"/>
          <w:sz w:val="18"/>
          <w:szCs w:val="18"/>
          <w:rtl/>
        </w:rPr>
        <w:fldChar w:fldCharType="end"/>
      </w:r>
      <w:bookmarkEnd w:id="251"/>
      <w:r w:rsidRPr="002F5578">
        <w:rPr>
          <w:rFonts w:ascii="Tahoma" w:eastAsia="Times New Roman" w:hAnsi="Tahoma" w:cs="B Badr" w:hint="cs"/>
          <w:sz w:val="18"/>
          <w:szCs w:val="18"/>
          <w:rtl/>
          <w:lang w:bidi="fa-IR"/>
        </w:rPr>
        <w:t>با سكولاريسم و تجربه دين سكولاريزه شده عموماً با شكست مواجه شده و در مقابل، نهضت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همراه با باورداشت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رويه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كه از گرايشات ما فوق طبيعى منبعث شده از كاميابى چشمگيرى برخوردار بوده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bookmarkStart w:id="252" w:name="_ftnref25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"_ftn252"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[252]</w:t>
      </w:r>
      <w:r w:rsidRPr="002F5578">
        <w:rPr>
          <w:rFonts w:ascii="Tahoma" w:eastAsia="Times New Roman" w:hAnsi="Tahoma" w:cs="B Badr"/>
          <w:sz w:val="24"/>
          <w:szCs w:val="24"/>
          <w:rtl/>
        </w:rPr>
        <w:fldChar w:fldCharType="end"/>
      </w:r>
      <w:bookmarkEnd w:id="25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ثانياً: تضاد و تعارض دين و نوگرايى، انديشه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ناصواب است. «اصولاً اين موضوع كه نوگرايى لزوماً به افول دين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انجامد «فاقد ارزش» است.</w:t>
      </w:r>
      <w:bookmarkStart w:id="253" w:name="_ftnref25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"_ftn253"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[253]</w:t>
      </w:r>
      <w:r w:rsidRPr="002F5578">
        <w:rPr>
          <w:rFonts w:ascii="Tahoma" w:eastAsia="Times New Roman" w:hAnsi="Tahoma" w:cs="B Badr"/>
          <w:sz w:val="24"/>
          <w:szCs w:val="24"/>
          <w:rtl/>
        </w:rPr>
        <w:fldChar w:fldCharType="end"/>
      </w:r>
      <w:bookmarkEnd w:id="25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ثالثاً: بين سكولاريسم و نوگرايى نيز هيچ تلازمى نيست بلكه «نوگرايى» در  بسيارى از مناطق، حركت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قدرتمند ضد سكولار را به دنبال داشته است.</w:t>
      </w:r>
      <w:bookmarkStart w:id="254" w:name="_ftnref25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"_ftn254"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[254]</w:t>
      </w:r>
      <w:r w:rsidRPr="002F5578">
        <w:rPr>
          <w:rFonts w:ascii="Tahoma" w:eastAsia="Times New Roman" w:hAnsi="Tahoma" w:cs="B Badr"/>
          <w:sz w:val="24"/>
          <w:szCs w:val="24"/>
          <w:rtl/>
        </w:rPr>
        <w:fldChar w:fldCharType="end"/>
      </w:r>
      <w:bookmarkEnd w:id="25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آنچه گذشت روشن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فرهنگ اسلامى و به ويژه شيعى به هيچ روى سكولاريسم را برنمى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تابد، از ديگر سو دين مبين اسلام همه توانايى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لازم براى مقابله با موج سكولارسازى را داراست.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ارنست گلنر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«در جهان اسلام هرگز عرفى گرايى رخ نداده است».</w:t>
      </w:r>
      <w:bookmarkStart w:id="255" w:name="_ftnref25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"_ftn255"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[255]</w:t>
      </w:r>
      <w:r w:rsidRPr="002F5578">
        <w:rPr>
          <w:rFonts w:ascii="Tahoma" w:eastAsia="Times New Roman" w:hAnsi="Tahoma" w:cs="B Badr"/>
          <w:sz w:val="24"/>
          <w:szCs w:val="24"/>
          <w:rtl/>
        </w:rPr>
        <w:fldChar w:fldCharType="end"/>
      </w:r>
      <w:bookmarkEnd w:id="25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ولى با اين همه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نسبت به خطر سكولارسازى جوامع اسلامى كاملاً آسوده خاطر بود. از طرف ديگر عرفى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سازى و گسستن پيوند دين و دنيا داراى مراتب و درجاتى است كه درجاتى از آن عملاً در طول تاريخ دامن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 جامعه اسلامى شده است. عوامل تهديد كننده جوامع اسلامى و نيز جامعه اسلامى ايران نيز كم نيستند،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اين عوامل عبارتند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ظاهرگرايى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استفاده ظاهرى و ابزارى از دين و بازى با الفاظ و تشريفات و فرونهادن لُبّ و مغز، از آفات بزرگى است كه در طول تاريخ عملاً بين دين و حكومت، جدايى افكنده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استاد مطهرى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 حكومت به نام خدا و پيغمبر محفوظ بود اما معنى يعنى تقوى و راستى و عدالت و احسان و محبت و مساوات و حمايت از علوم و معارف در آن وجود نداشت. خصوصاً در دوره اموى كه با علوم و معارف مبارزه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شد تنها چيزى كه ترويج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شد عادات و آداب جاهلى و مفاخرت به آباء و انساب بود. اين جا بود كه سياست از ديانت عملاً جدا شد. يعنى كسانى كه حاصل و حافظ مواريث معنوى اسلامى بودند از سياست دور ماندند و در كارها دخالت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توانستند بكنند و كسانى كه زعامت و سياست اسلامى در اختيار آن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بود از روح  معنويت اسلام بيگانه بودند...».</w:t>
      </w:r>
      <w:bookmarkStart w:id="256" w:name="_ftnref25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"_ftn256"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[256]</w:t>
      </w:r>
      <w:r w:rsidRPr="002F5578">
        <w:rPr>
          <w:rFonts w:ascii="Tahoma" w:eastAsia="Times New Roman" w:hAnsi="Tahoma" w:cs="B Badr"/>
          <w:sz w:val="24"/>
          <w:szCs w:val="24"/>
          <w:rtl/>
        </w:rPr>
        <w:fldChar w:fldCharType="end"/>
      </w:r>
      <w:bookmarkEnd w:id="25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همو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«اهتمام اسلام به امر سياست و حكومت و جهاد و قوانين سياسى براى حفظ مواريث معنوى يعنى توحيد و معارف روحى و اخلاقى و عدالت اجتماعى و مساوات و عواطف انسانى است. اگر اين پوست از اين مغز جدا باشد، البته مغز گزند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بيند و پوسته خاصيتى ندارد، بايد سوخته و ريخته شود».</w:t>
      </w:r>
      <w:bookmarkStart w:id="257" w:name="_ftnref25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"_ftn257"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[257]</w:t>
      </w:r>
      <w:r w:rsidRPr="002F5578">
        <w:rPr>
          <w:rFonts w:ascii="Tahoma" w:eastAsia="Times New Roman" w:hAnsi="Tahoma" w:cs="B Badr"/>
          <w:sz w:val="24"/>
          <w:szCs w:val="24"/>
          <w:rtl/>
        </w:rPr>
        <w:fldChar w:fldCharType="end"/>
      </w:r>
      <w:bookmarkEnd w:id="25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غرب گرايى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رشد و گسترش غرب گرايى و الگوگيرى از روند توسعه سياسى، اقتصادى، مديريتى، علمى و فنى غرب مبانى نظرى و عرفى گرايانه تمدن غربى را نيز به طالبانش القاء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هم اكنون بسيارى از جوامع اسلامى بر سر دو راهى تاريخى بزرگى قرار دارند: يكى تداوم انفعال و الگوپذيرى از مدرنيته غربى و در پى آن فاصله گرفتن از مكتب اسلام به مثابه «مكتب راهنماى عمل» است و ديگر طراحى و به كارگيرى الگوى مناسب توسعه خويش.</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عصرى كردن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عصرى نمودن و ارايه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عصرى از دين به قلب ماهيت دين و پيدايش تكثر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سرانجام منتهى شده و تأثير بارزى بر عرفى شدن دارد. برخى گمان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 كه اديان الهى به يكسان از برداشت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كه به نحوى نقش بشرى را در صورت بخشى آن پررنگ كنند حساس و ضربه پذيرند. اين مسئله نخستين بار در مسيحيت رخ نمود و اكنون نيز برخى از نوانديشان، آن را براى اسلام تجويز كنند.</w:t>
      </w:r>
      <w:bookmarkStart w:id="258" w:name="_ftnref25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"_ftn258"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[258]</w:t>
      </w:r>
      <w:r w:rsidRPr="002F5578">
        <w:rPr>
          <w:rFonts w:ascii="Tahoma" w:eastAsia="Times New Roman" w:hAnsi="Tahoma" w:cs="B Badr"/>
          <w:sz w:val="18"/>
          <w:szCs w:val="18"/>
          <w:rtl/>
        </w:rPr>
        <w:fldChar w:fldCharType="end"/>
      </w:r>
      <w:bookmarkEnd w:id="258"/>
      <w:r w:rsidRPr="002F5578">
        <w:rPr>
          <w:rFonts w:ascii="Tahoma" w:eastAsia="Times New Roman" w:hAnsi="Tahoma" w:cs="B Badr" w:hint="cs"/>
          <w:sz w:val="18"/>
          <w:szCs w:val="18"/>
          <w:rtl/>
          <w:lang w:bidi="fa-IR"/>
        </w:rPr>
        <w:t xml:space="preserve"> در عين حال بايد توجه داشت كه اسلام توانمندى فراوانى در برابر موج عصرى كردن دارد.</w:t>
      </w:r>
      <w:bookmarkStart w:id="259" w:name="_ftnref25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"_ftn259"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[259]</w:t>
      </w:r>
      <w:r w:rsidRPr="002F5578">
        <w:rPr>
          <w:rFonts w:ascii="Tahoma" w:eastAsia="Times New Roman" w:hAnsi="Tahoma" w:cs="B Badr"/>
          <w:sz w:val="24"/>
          <w:szCs w:val="24"/>
          <w:rtl/>
        </w:rPr>
        <w:fldChar w:fldCharType="end"/>
      </w:r>
      <w:bookmarkEnd w:id="25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ناكارآمدى حكومت و جامعه دينى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خداى نخواسته ناكارآمدى حكومت دينى و ناكامى در پياده كردن الگوى اصيل و كارآمد نظام اسلامى و عمل نكردن به تعهداتى كه در برابر جامعه دارد نقش مهمى در واگرايى جامعه دينى و مجال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يابى انديشه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عرفى گرايانه دارد. اين مسئله به ويژه در انقلاب اسلامى ايران كه تنها نظام سياسى مبتنى بر اسلام در پانزدهمين قرن حيات اسلام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 از حساسيت بالايى برخوردار است.</w:t>
      </w:r>
      <w:bookmarkStart w:id="260" w:name="_ftnref26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"_ftn260"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[260]</w:t>
      </w:r>
      <w:r w:rsidRPr="002F5578">
        <w:rPr>
          <w:rFonts w:ascii="Tahoma" w:eastAsia="Times New Roman" w:hAnsi="Tahoma" w:cs="B Badr"/>
          <w:sz w:val="24"/>
          <w:szCs w:val="24"/>
          <w:rtl/>
        </w:rPr>
        <w:fldChar w:fldCharType="end"/>
      </w:r>
      <w:bookmarkEnd w:id="26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طرف ديگر تلاش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فراوانى در جهت ناكارآمد معرفى كردن حكومت دينى وجود دارد. اين مسئله دو مسئوليت بزرگ را هم بر دوش مسئولان نظام و هم جوانان انديشمند و همه كسانى كه دغدغه سرافرازى حكومت دينى دارند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يكى تلاش مضاعف در جهت تقويت كارآمدى نظام اسلامى و ديگرى شناخت و تبيين درست و واقع</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بينانه از كارآمدى اين نظام و مقابله هوشمندانه با تبليغات نادرست.</w:t>
      </w:r>
      <w:bookmarkStart w:id="261" w:name="_ftnref26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"_ftn261"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[261]</w:t>
      </w:r>
      <w:r w:rsidRPr="002F5578">
        <w:rPr>
          <w:rFonts w:ascii="Tahoma" w:eastAsia="Times New Roman" w:hAnsi="Tahoma" w:cs="B Badr"/>
          <w:sz w:val="24"/>
          <w:szCs w:val="24"/>
          <w:rtl/>
        </w:rPr>
        <w:fldChar w:fldCharType="end"/>
      </w:r>
      <w:bookmarkEnd w:id="26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چكيده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سكولاريسم مانند بسيارى از ديگر پديده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تاريخى در بستر فرهنگى، تاريخى و اجتماعى خود روييده و باليده است. مهمترين عوامل تأثيرگذار در اين رويكرد عواملى است كه با مسيحيت و كليسا ارتباط دارد. برخى از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مسيحى مستقيماً زاينده و پرورنده سكولاريسم است و برخى به طور غيرمستقيم، يعنى با ايجاد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اعتمادى نسبت به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از طرف ديگر  سيره ارباب كليسا و تلاقى غربى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با فرهنگ</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ملل ديگر زمينه گريزش از سيطره كليسا و ايجاد تمدن نوين در اروپا را تقويت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كرد. مجموع اين عوامل به اضافه رشد اخلاقيات سودجويانه و دنياپرستى بورژوايى، تحول اجتناب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ناپذير جهان غرب را در عرصه انديشه و تفكر به سوى سكولاريسم و در كنش اجتماعى به سكولاريزاسيون و منزوى ساختن دين و نهادهاى دينى از جامعه هدايت كرد. اما نسبت به جهان اسلام مسئله تفاوت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بنيادين دارد و به طور خلاصه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گفت: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تئورى سكولاريزاسيون به عنوان نظريه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عام و جهانشمول هيچ تأييد علمى ندارد و روند جارى در جهان كنونى شكست آن را به اثبات رسانده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اسلام با سكولاريسم تعارض بنيادين دارد. از سوى ديگر هيچ يك از عوامل عرفى سازى كه در مسيحيت وجود داشت در اسلام وجود ندارد، و اسلام از توانمندى بالايى براى مقابله با سكولارسازى برخوردار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به رغم آنچه گذشت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جوامع اسلامى را به كلى از خطر عرفى سازى مصون انگاشت، بلكه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عوامل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بين جامعه اسلامى و اسلام به عنوان «مكتب راهنماى عمل» گسست ايجاد نمايد.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برخى از اين عوامل عبارتند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قشرى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گرى و استفاده ابزارى از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غرب گرايى،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عصرى كردن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ناكارآمدى حكومت و جامعه دينى.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ويژگى</w:t>
      </w:r>
      <w:r w:rsidRPr="002F5578">
        <w:rPr>
          <w:rFonts w:ascii="Cambria Math" w:eastAsia="Times New Roman" w:hAnsi="Cambria Math" w:cs="B Badr" w:hint="cs"/>
          <w:b/>
          <w:bCs/>
          <w:color w:val="000080"/>
          <w:sz w:val="18"/>
          <w:szCs w:val="18"/>
          <w:rtl/>
          <w:lang w:bidi="fa-IR"/>
        </w:rPr>
        <w:t> </w:t>
      </w:r>
      <w:r w:rsidRPr="002F5578">
        <w:rPr>
          <w:rFonts w:ascii="Tahoma" w:eastAsia="Times New Roman" w:hAnsi="Tahoma" w:cs="B Badr" w:hint="cs"/>
          <w:b/>
          <w:bCs/>
          <w:color w:val="000080"/>
          <w:sz w:val="18"/>
          <w:szCs w:val="18"/>
          <w:rtl/>
          <w:lang w:bidi="fa-IR"/>
        </w:rPr>
        <w:t>هاى جامعه سكولار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14.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جامعه سكولار 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براى آشنايى بيشتر با مختصات جامعه سكولار، سه ويژگى برجسته قابل توجه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 شخصى و سليقه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شدن ديندارى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اعتقاد و عمل دينى، در جامعه سكولار كاملاً فردى و سليقه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است؛ لاجرم اولاً، هيچ بهره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حقيقت نخواهد داشت و ثانيا ديگر در امور دنيايى مؤثر و مربوط تلقى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گردد؛ به همين جهت، ميزان و محدوده آن، رو به كاهش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نهد. بر اين اساس،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دارى ديگر تكليفى بر عهده اعضاى جامعه نيست و به صورت امرى كاملاً دلخواهانه و داوطلبانه درآمده است. با توجه به اين مشخصه، در جامعه سكولار، اعتقادات دينى تا زمانى كه صرفا اعتقاد شخصى باشد، محترم است. اما اگر بخواهد از جنبه شخصى و فردى خارج و مدعى نفوذ و تأثير اجتماعى شود، سكولاريسم در مقابلش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ايستد.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دو.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محورى (</w:t>
      </w:r>
      <w:r w:rsidRPr="002F5578">
        <w:rPr>
          <w:rFonts w:ascii="Tahoma" w:eastAsia="Times New Roman" w:hAnsi="Tahoma" w:cs="B Badr"/>
          <w:sz w:val="18"/>
          <w:szCs w:val="18"/>
        </w:rPr>
        <w:t>Humanism</w:t>
      </w:r>
      <w:r w:rsidRPr="002F5578">
        <w:rPr>
          <w:rFonts w:ascii="Tahoma" w:eastAsia="Times New Roman" w:hAnsi="Tahoma" w:cs="B Badr"/>
          <w:sz w:val="18"/>
          <w:szCs w:val="18"/>
          <w:rtl/>
        </w:rPr>
        <w:t xml:space="preserve"> </w:t>
      </w:r>
      <w:r w:rsidRPr="002F5578">
        <w:rPr>
          <w:rFonts w:ascii="Tahoma" w:eastAsia="Times New Roman" w:hAnsi="Tahoma" w:cs="B Badr" w:hint="cs"/>
          <w:sz w:val="18"/>
          <w:szCs w:val="18"/>
          <w:rtl/>
          <w:lang w:bidi="fa-IR"/>
        </w:rPr>
        <w:t>) به جاى خدامحورى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جامعه سكولار وقعى به وحى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نهد! در اين جامعه، انسان وقتى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خواهد به مسائل اجتماعى بپردازد، تنها بايد به عقل خود متمسّك شود. در واقع در اين تفكر، «عقل» در مقابل «وحى»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نه در پرتو آن. از اين رو، در جامعه سكولار اصطلاح «حرام» و «حلال» جايى ندارد. در آنجا قانون و غيرقانونى بودن مطرح است و اين قانون تابع خواست و خرد بشرى است. بنابراين، اگر زمانى جامعه «مشروع بودن ازدواج جنس موافق» را امضا كرد، اين امر قانونى است؛ ولو برخلاف «وحى»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سه. ملاك هويت جامعه، مليّت است نه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وقتى در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دين ملاك وحدت و هويت اجتماعى نباشد، ناگزير بايد به جاى آن چيز ديگرى گذاشت. سكولاريسم، مفهوم «امت» را (كه به معناى تشخيص  جامعه بر حسب عقيده دينى است )، كنار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گذارد و به ناچار به مفهوم «ملت» متمسّك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ملت، در اينجا يك مفهوم و تشخّص اعتبارى برحسب ملاك</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از قبيل نژاد، زبان، تاريخ مشترك و سرزمين است. بنابراين، اگر مسلمانى در نقطه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دنيا، از رهبر دينى در نقطه ديگرى اطاعت كند، در تفكر سكولار اشكال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پايان، براى آشنايى بيشتر، شمايى از تأثير سكولاريسم در فعاليت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اجتماعى بيان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بايد مجلس قانون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گذارى «لائيك» باشد؛ چرا كه در جامعه سكولار ديگر خلاف شرع مطرح نيست. از اين رو معنا ندارد كه در مجلس قانون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گذارى كسى بگويد اين خلاف شرع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در مدارس، تعليم دين به طور كلى ممنوع است و اگر هم باشد، تنها به صورت يك آموزش فردى و شخصى است، نه اجتماعى. بنابراين، آزادى دينى تنها در حد يك امر فردى مجاز است نه بيشتر.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دين عصرى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زيرا از آنجا كه جامعه هر روز امور خود را بيش از پيش، مطابق با معيارهاى غيردينى سامان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نهادهاى دين نيز تحت تأثير اين جريان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و در نتيجه، نهادها و رفتار دينى نيز به طور روز افزون، تحت نفوذ ارزش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معيارها و ضوابطى در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آيد كه در جامعه غيردينى رواج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دين، سياست و عرفان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15. رابطه ميان دين و سياست در مكتب عرفان چگونه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مسئله زواياى تو در توى تاريخى، هستى شناختى و معرفت شناختى دارد. آنچه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در اينجا بدان اشاره كرد، چند نكته اساسى است كه اميد است با توجه به آنها، پاسخى نسبتا جامع فراهم آيد.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يكم. «دين» داراى سه ركن اساسى است كه ما از آنها به «نظام اعتقادى»، «نظام ارزشى يا اخلاقى» و «نظام فقهى يا رفتارى» ياد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كنيم. هيچ دينى بدون سه ركن پيش گفته تحقّق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 نيست؛ هرچند ممكن است محتواى اين اركان در اديان مختلف با يكديگر تفاوت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جدى داشته باشند.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شناخت دين، معرفت به هر سه ركن ياد شده، لازم و ضرورى است. اگر فردى تنها به يكى از اين سه ركن توجه كند و آن را فراگيرد، دانش و نگرش دينى او ناقص خواهد بود.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دوم. به دليل تفاوت نگرش آدميان و استعدادها و ظرفيت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گوناگون، دست كم سه نوع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در طول تاريخ رهيابى كرد: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متكلمانه؛ كه از تأملات عقلى و با مركزيت نظام اعتقادى، به دين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نگرد.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فقيهانه؛ كه از مدخل شريعت و احكام عملى دين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كاود و تبيين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اخلاقى؛ كه از دريچه احكام اخلاقى و پرداختن به باطن اعمال، آن را ركن اصلى دين انگاشته و دو ركن ديگر را با اين نظرگاه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جويد.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اكنون اگر هر يك از سه ركن پيش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گفته، به تنهايى مساوى با تمام دين فرض گردد، دين به پيكرى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جان تبديل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bookmarkStart w:id="262" w:name="_ftnref26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"_ftn262"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[262]</w:t>
      </w:r>
      <w:r w:rsidRPr="002F5578">
        <w:rPr>
          <w:rFonts w:ascii="Tahoma" w:eastAsia="Times New Roman" w:hAnsi="Tahoma" w:cs="B Badr"/>
          <w:sz w:val="24"/>
          <w:szCs w:val="24"/>
          <w:rtl/>
        </w:rPr>
        <w:fldChar w:fldCharType="end"/>
      </w:r>
      <w:bookmarkEnd w:id="26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سوم. به تدريج در دنياى اسلام، تصوّر عده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نسبت به نگرش اجتماعى اسلام تغيير كرد. آنان فرد را بر جمع برترى داده و از جمع جدا كرده و به خودش مشغول داشتند! و به او توصيه كردند: به اطراف خود نگاه نكند...</w:t>
      </w:r>
      <w:bookmarkStart w:id="263" w:name="_ftnref26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"_ftn263"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[263]</w:t>
      </w:r>
      <w:r w:rsidRPr="002F5578">
        <w:rPr>
          <w:rFonts w:ascii="Tahoma" w:eastAsia="Times New Roman" w:hAnsi="Tahoma" w:cs="B Badr"/>
          <w:sz w:val="18"/>
          <w:szCs w:val="18"/>
          <w:rtl/>
        </w:rPr>
        <w:fldChar w:fldCharType="end"/>
      </w:r>
      <w:bookmarkEnd w:id="263"/>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برخى، پيامبر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و مسلمانان صدر اسلام را چنان وانموده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كه گويى پيغمبر درويشى بوده كه در خانقاهى در مكه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نشسته است و براى ديگر درويشان درس تصوف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داده است...!</w:t>
      </w:r>
      <w:bookmarkStart w:id="264" w:name="_ftnref26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"_ftn264"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[264]</w:t>
      </w:r>
      <w:r w:rsidRPr="002F5578">
        <w:rPr>
          <w:rFonts w:ascii="Tahoma" w:eastAsia="Times New Roman" w:hAnsi="Tahoma" w:cs="B Badr"/>
          <w:sz w:val="24"/>
          <w:szCs w:val="24"/>
          <w:rtl/>
        </w:rPr>
        <w:fldChar w:fldCharType="end"/>
      </w:r>
      <w:bookmarkEnd w:id="26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برخى از عارفان نيز پرهيز از ثروت و قدرت و پيشه كردن عجز و فقر را در صدر دنياگريزى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ديدند و از اين رو دين را از سياست جدا كرده، آن دو را امرى غير قابل اجتماع تلقّى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كردند.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آنان معتقد بودند: كمتر كسى است كه بتواند در برابر وسوسه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قدرت و ثروت، مفتون نشود و از اين رو بهترين كار اين است كه گرد آنها نگردد  و به عبارت ديگر، دنيا را به دنياخواهان و دنياداران بسپارد و براى سلامت و سعادت خود، با آن وداع 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نيست قدرت هر كسى را سازوار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عجز بهتر مايه پرهيزگار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فقر از اين رو فخر آمد جاودان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كه به تقوا ماند دستِ نارسان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زان غنا و زان غنى مردود 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كه زقدرت صبرها بدرود 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آدمى را عجز و فقر آمد امان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بلاى نفسِ پرحرص و غمان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البته گاهى براى برخى از عارفان، علل و انگيزه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براى چنين تفكيكى، وجود داشته است كه فرصت طرح تفصيلى آن نيست.</w:t>
      </w:r>
      <w:bookmarkStart w:id="265" w:name="_ftnref26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"_ftn265"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[265]</w:t>
      </w:r>
      <w:r w:rsidRPr="002F5578">
        <w:rPr>
          <w:rFonts w:ascii="Tahoma" w:eastAsia="Times New Roman" w:hAnsi="Tahoma" w:cs="B Badr"/>
          <w:sz w:val="24"/>
          <w:szCs w:val="24"/>
          <w:rtl/>
        </w:rPr>
        <w:fldChar w:fldCharType="end"/>
      </w:r>
      <w:bookmarkEnd w:id="26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چهارم. آيا به راستى عرفان اسلامى كه از رسول خدا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ريشه گرفته و در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امام على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توسعه يافته - به صورتى كه بيشتر شاخه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عرفان خود را به آن حضرت منتسب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دانند -</w:t>
      </w:r>
      <w:bookmarkStart w:id="266" w:name="_ftnref26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"_ftn266"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[266]</w:t>
      </w:r>
      <w:r w:rsidRPr="002F5578">
        <w:rPr>
          <w:rFonts w:ascii="Tahoma" w:eastAsia="Times New Roman" w:hAnsi="Tahoma" w:cs="B Badr"/>
          <w:sz w:val="18"/>
          <w:szCs w:val="18"/>
          <w:rtl/>
        </w:rPr>
        <w:fldChar w:fldCharType="end"/>
      </w:r>
      <w:bookmarkEnd w:id="266"/>
      <w:r w:rsidRPr="002F5578">
        <w:rPr>
          <w:rFonts w:ascii="Tahoma" w:eastAsia="Times New Roman" w:hAnsi="Tahoma" w:cs="B Badr" w:hint="cs"/>
          <w:sz w:val="18"/>
          <w:szCs w:val="18"/>
          <w:rtl/>
          <w:lang w:bidi="fa-IR"/>
        </w:rPr>
        <w:t xml:space="preserve"> ميان دين و سياست، جدايى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سيره عملى حضرت محمد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و اميرمؤمنان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خلاف اين امر را 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چرا كه به تعبير صدرالمتألهين، معلم اول يعنى پيامبر خدا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و معلم ثانى يعنى حضرت على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تمامى اركان دين را با هم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ديدند و با هم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خواستند و باهم آنها را تحقق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بخشيدند.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امام على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كه در رسيدگى به بينوايان و يتيمان، ساده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زيستى و اجتناب از كم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لذت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دنيوى، اجراى عدالت و حفظ و رعايت بيت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المال، اخلاق نيكو و ايثار، سخاوت، صلابت، شجاعت، عبادت و درايت سرآمد روزگار بود، در صحنه سياست و كارزار نيز حضورى هميشگى داشت. او كه خود مدت زمان كوتاهى  متصدى امر حكومت گشت، در زمانى كه بر مسند حكومت نبود، اما همچون ناظرى دقيق، اعمال حاكمان را تحت نظارت داشت.</w:t>
      </w:r>
      <w:bookmarkStart w:id="267" w:name="_ftnref26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"_ftn267"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[267]</w:t>
      </w:r>
      <w:r w:rsidRPr="002F5578">
        <w:rPr>
          <w:rFonts w:ascii="Tahoma" w:eastAsia="Times New Roman" w:hAnsi="Tahoma" w:cs="B Badr"/>
          <w:sz w:val="24"/>
          <w:szCs w:val="24"/>
          <w:rtl/>
        </w:rPr>
        <w:fldChar w:fldCharType="end"/>
      </w:r>
      <w:bookmarkEnd w:id="26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امام خمينى كه خود از احياگران راستين فرهنگ محمدى و علوى و سرآمد عارفان بود، در زمان معاصر اصل سازگارى دين و سياست را با الگوگيرى از سرور خود امام على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عينيت بخشيد، و نشان داد كه لازمه عارف بودن، اهل عزلت بودن نيست. او آشكار ساخت هيچ منافاتى نيست كه هم انديشه والاى عرفانى داشته باشيم و هم انديشه اجتماعى و اين دو را نه تنها با هم عجين كنيم؛ بلكه يكى را دقيقا مجراى اِعمال ديگرى بدانيم. او هيچ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گاه معتقد نبود: حالا كه ما دانستيم نوعى آلودگى و ميكرب در جامعه وجود دارد، خودمان را مصون بدانيم و ديگران را آلوده باقى بگذاريم؛ بلكه اقتضاى اركان سه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گانه دين، آن است كه دين در كنار سياست و عرفان، همراه مسائل و مسئوليت اجتماعى و شريعت، طريقت و حقيقت همگام با هم باشند.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امام راحل - كه به شدت از كسانى كه به اركان دين، نگرش ناقص و يكسويه دارند، نگران بود - شكوه خود را اين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گونه مطرح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 اسلام غريب است. از اول غريب بوده و الان هم غريب است. براى اين كه غريب آن است كه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شناسند او را. در يك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هست او، اما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شناسند. هميشه يك ورق را گرفته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و آن ورق ديگر را حذف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يا مخالفت با آن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يك مدت زيادى، گرفتار عرفا ما بوديم. اسلام گرفتار عرفا بود، آنها خدمتشان خوب بود، اما گرفتارى براى اين بود كه همه چيز را برمى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گردانند به آن طرف. هر چه دستشان، هر آيه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دستشان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آمد،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رفت آن طرف؛ مثل تفسير ملاعبدالرزاق. خوب، او مرد بسيار دانشمندى، مرد با فضيلتى است، اما همه قرآن را برگردانده آن طرف، كانّه قرآن با اين كارها كار ندارد...».</w:t>
      </w:r>
      <w:bookmarkStart w:id="268" w:name="_ftnref26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"_ftn268"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[268]</w:t>
      </w:r>
      <w:r w:rsidRPr="002F5578">
        <w:rPr>
          <w:rFonts w:ascii="Tahoma" w:eastAsia="Times New Roman" w:hAnsi="Tahoma" w:cs="B Badr"/>
          <w:sz w:val="24"/>
          <w:szCs w:val="24"/>
          <w:rtl/>
        </w:rPr>
        <w:fldChar w:fldCharType="end"/>
      </w:r>
      <w:bookmarkEnd w:id="26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بنابراين، از نظرگاه عرفان اسلامى - كه ريشه در سيره و كلمات حضرت رسول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و حضرت على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دارد - دين و سياست از يكديگر جدايى ندارند و سياست - كه عمدتا در نظام فقهى جاى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 يكى از اجزاى اركان دين به شمار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رود؛ چنان كه عرفان نيز به منزله جزئى از نظام اخلاقى از دين منفك نيست. گرچه برخى از عارفان بزرگ، به دليل خارج ساختن عرفان از مجراى خود و اخذ رويكردى عرفانى به دين، فتوا به انفكاك سياست از دين دادند؛ اما در تاريخ معاصر امام خمينى - كه هم در عرفان نظرى صاحب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نظر بود و هم در عرفان عملى سرآمد - اين حقيقت را روشن ساخت كه از منظر عرفان، دين و سياست، هيچ تضادى با يكديگر ندارند؛ و قدرت سياسى، با عارف بودن ناسازگار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دين، عبادت و عرفان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16. عبادات و مناسك دينى مانند نماز و... چه نقشى در زندگى انسان دارند؟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یک. چيستى عبادت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حقيقت عبادت يا پرستش و عبوديت، عبارت است از تعظيم و تقديس و خضوع و خشوع احترام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آميز و تحسين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آميز همراه با ثنا و تذلل و خاكسارى عابد در برابر معبود.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پرستش در حقيقت توجه باطنى انسان به حقيقتى است كه او را آفريده و آدمى خود را نيازمند او در قبضه قدرت او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بيند؛ سيرى است كه انسان از خلق به سوى خالق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269" w:name="_ftnref26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"_ftn269"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[269]</w:t>
      </w:r>
      <w:r w:rsidRPr="002F5578">
        <w:rPr>
          <w:rFonts w:ascii="Tahoma" w:eastAsia="Times New Roman" w:hAnsi="Tahoma" w:cs="B Badr"/>
          <w:sz w:val="18"/>
          <w:szCs w:val="18"/>
          <w:rtl/>
        </w:rPr>
        <w:fldChar w:fldCharType="end"/>
      </w:r>
      <w:bookmarkEnd w:id="269"/>
      <w:r w:rsidRPr="002F5578">
        <w:rPr>
          <w:rFonts w:ascii="Tahoma" w:eastAsia="Times New Roman" w:hAnsi="Tahoma" w:cs="B Badr" w:hint="cs"/>
          <w:sz w:val="18"/>
          <w:szCs w:val="18"/>
          <w:rtl/>
          <w:lang w:bidi="fa-IR"/>
        </w:rPr>
        <w:t xml:space="preserve"> عبارت است از ميل به خدمت و تقديس موجودى برتر و والاتر كه  مستحق اين خدمت است و تقديس كننده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آن كه پاداشى از او بخواهد او را تقديس، احترام و ستايش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270" w:name="_ftnref27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"_ftn270"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[270]</w:t>
      </w:r>
      <w:r w:rsidRPr="002F5578">
        <w:rPr>
          <w:rFonts w:ascii="Tahoma" w:eastAsia="Times New Roman" w:hAnsi="Tahoma" w:cs="B Badr"/>
          <w:sz w:val="24"/>
          <w:szCs w:val="24"/>
          <w:rtl/>
        </w:rPr>
        <w:fldChar w:fldCharType="end"/>
      </w:r>
      <w:bookmarkEnd w:id="27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عبادت پرواز روح است  و سفر روحانى، رمز آزادى و نشانه محبت آفريدگار و آمادگى براى خدمت او</w:t>
      </w:r>
      <w:bookmarkStart w:id="271" w:name="_ftnref27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"_ftn271"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[271]</w:t>
      </w:r>
      <w:r w:rsidRPr="002F5578">
        <w:rPr>
          <w:rFonts w:ascii="Tahoma" w:eastAsia="Times New Roman" w:hAnsi="Tahoma" w:cs="B Badr"/>
          <w:sz w:val="18"/>
          <w:szCs w:val="18"/>
          <w:rtl/>
        </w:rPr>
        <w:fldChar w:fldCharType="end"/>
      </w:r>
      <w:bookmarkEnd w:id="271"/>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دو. كاركردهاى عبادت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 عبادت نياز ذاتى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تقديس و پرستش، امرى غريزى و از نيازهاى فطرى بشر است. به قول ويليام جيمز: «در ما غرايزى هست كه ما را به دنياى ديگر پيوند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همان طور كه غرايزى به اين جهان پيوند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عبارت ديگر، «عبادت» حالتى روحانى و معنوى است كه مبدأ و مقصد مادى ندارد. بنابراين انسان با عبادت به يك احساس معنوى و فرامادى خود پاسخ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لازمه هر احساس طبيعى اين است كه پاسخ دادن به آن موجب لذت و ابتهاج است و پايه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پايه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سعادت بشر را تشكيل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اميرمؤمنان در لذت ما قبل از عبادت و انس با پروردگار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فرمايد: «پروردگارا تو از هر انيسى براى دوستانت انيس</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ترى. و از همه آنها براى كسانى كه به تو اعتماد كنند براى كارگزارى آماده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ترى، آنان را در باطن دلشان مشاهده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كنى و در اعماق ضميرشان بر حال آنان آگاهى و ميزان بصيرت و معرفت شان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دانى، رازهاى آنان نزد تو آشكار است و دل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آنان در فراق تو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تاب. اگر تنهايى سبب وحشت آنان گردد ياد تو مونس</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شان است و اگر سختى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بر آنان فرو ريزد به تو پناه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برند».</w:t>
      </w:r>
      <w:bookmarkStart w:id="272" w:name="_ftnref27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"_ftn272"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[272]</w:t>
      </w:r>
      <w:r w:rsidRPr="002F5578">
        <w:rPr>
          <w:rFonts w:ascii="Tahoma" w:eastAsia="Times New Roman" w:hAnsi="Tahoma" w:cs="B Badr"/>
          <w:sz w:val="24"/>
          <w:szCs w:val="24"/>
          <w:rtl/>
        </w:rPr>
        <w:fldChar w:fldCharType="end"/>
      </w:r>
      <w:bookmarkEnd w:id="27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2ـ2. عبادت و خوديابى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عبادت و نيايش، خلوتى براى كسب نورانيت نفس و باز يافتن خود واقعى و فرونهادن خود خيالى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اقبال لاهورى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 عمل عبادت يا نيايش است كه به نورانيت نفسانى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انجامد...».</w:t>
      </w:r>
      <w:bookmarkStart w:id="273" w:name="_ftnref27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"_ftn273"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[273]</w:t>
      </w:r>
      <w:r w:rsidRPr="002F5578">
        <w:rPr>
          <w:rFonts w:ascii="Tahoma" w:eastAsia="Times New Roman" w:hAnsi="Tahoma" w:cs="B Badr"/>
          <w:sz w:val="24"/>
          <w:szCs w:val="24"/>
          <w:rtl/>
        </w:rPr>
        <w:fldChar w:fldCharType="end"/>
      </w:r>
      <w:bookmarkEnd w:id="27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او هم چنين نيايش را از تفكر محض برتر داشته 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«در عمل تفكر، ذهن حقيقت و واقعيت را مشاهده و دنبال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در نيايش... از انديشه برتر و بالاتر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رود و خود حقيقت و واقعيت را تسخير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274" w:name="_ftnref27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"_ftn274"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[274]</w:t>
      </w:r>
      <w:r w:rsidRPr="002F5578">
        <w:rPr>
          <w:rFonts w:ascii="Tahoma" w:eastAsia="Times New Roman" w:hAnsi="Tahoma" w:cs="B Badr"/>
          <w:sz w:val="24"/>
          <w:szCs w:val="24"/>
          <w:rtl/>
        </w:rPr>
        <w:fldChar w:fldCharType="end"/>
      </w:r>
      <w:bookmarkEnd w:id="27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همو بر آن است كه: «نيايش به عنوان وسيله اشراق نفسانى عمل حياتى و متعارفى است كه به وسيله آن جزيره كوچك شخصيت، وضع خود را در كل بزرگ</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ترى از حيات اكتشاف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275" w:name="_ftnref27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"_ftn275"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[275]</w:t>
      </w:r>
      <w:r w:rsidRPr="002F5578">
        <w:rPr>
          <w:rFonts w:ascii="Tahoma" w:eastAsia="Times New Roman" w:hAnsi="Tahoma" w:cs="B Badr"/>
          <w:sz w:val="24"/>
          <w:szCs w:val="24"/>
          <w:rtl/>
        </w:rPr>
        <w:fldChar w:fldCharType="end"/>
      </w:r>
      <w:bookmarkEnd w:id="27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ويليام جيمز دراين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 حقيرترين فرد بر روى زمين با اين توجه عالى، خود را واقعى و باارزش احساس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276" w:name="_ftnref27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"_ftn276"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[276]</w:t>
      </w:r>
      <w:r w:rsidRPr="002F5578">
        <w:rPr>
          <w:rFonts w:ascii="Tahoma" w:eastAsia="Times New Roman" w:hAnsi="Tahoma" w:cs="B Badr"/>
          <w:sz w:val="24"/>
          <w:szCs w:val="24"/>
          <w:rtl/>
        </w:rPr>
        <w:fldChar w:fldCharType="end"/>
      </w:r>
      <w:bookmarkEnd w:id="27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2ـ3. پرواز روح به ساحت فرامادى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عبادت پرواز روح به افق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وسيع تر از حضيض مادى و تنگناى حيات محدود حيوانى است. در اين سير روحانى انسانى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يابد كه نيازى فراتر از حاجات و لذتى فراتر از لذات بدنى و وجودى برين و جاويد وراى كالبد محدود فانى دارد.</w:t>
      </w:r>
      <w:bookmarkStart w:id="277" w:name="_ftnref27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"_ftn277"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[277]</w:t>
      </w:r>
      <w:r w:rsidRPr="002F5578">
        <w:rPr>
          <w:rFonts w:ascii="Tahoma" w:eastAsia="Times New Roman" w:hAnsi="Tahoma" w:cs="B Badr"/>
          <w:sz w:val="24"/>
          <w:szCs w:val="24"/>
          <w:rtl/>
        </w:rPr>
        <w:fldChar w:fldCharType="end"/>
      </w:r>
      <w:bookmarkEnd w:id="27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آلكسيس كارل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«نيايش اصولا كشش روح است به سوى كانون غيرمادى جهان، به عبارت ديگر پرواز روح است به سوى خداوند و يا حالت پرستش عاشقانه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است نسبت به آن مبدئى كه معجزه حيات از او سر زده است، كوشش انسان است براى ارتباط با آن وجود غيرمرئى، آفريدگار همه هستى، حكمت مطلق، خيرمطلق... انسان در برابر خداوندگار هستى نشان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كه او را دوست دارد، نعمات او را سپاس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گذارد و آماده است تا خواست او را هر چه هست انجام دهد».</w:t>
      </w:r>
      <w:bookmarkStart w:id="278" w:name="_ftnref27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"_ftn278"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[278]</w:t>
      </w:r>
      <w:r w:rsidRPr="002F5578">
        <w:rPr>
          <w:rFonts w:ascii="Tahoma" w:eastAsia="Times New Roman" w:hAnsi="Tahoma" w:cs="B Badr"/>
          <w:sz w:val="24"/>
          <w:szCs w:val="24"/>
          <w:rtl/>
        </w:rPr>
        <w:fldChar w:fldCharType="end"/>
      </w:r>
      <w:bookmarkEnd w:id="27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2ـ4. پيروزى روح بر بدن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كشاكش جاذبه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اهداف روح و شهوات و اميال تن؛ هر يك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كوشند بر ديگرى فايق آيند و ديگرى را مغلوب و مطيع خود سازند؛ پرستش بهترين وسيله پيروزى روح بر بدن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لكنت دونوئى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«ستيزه انسان عليه طبيعت و عليه دشمنان خارجى نزاع براى زيست بود... سپس ستيزه مبدل به مجاهده با نفس شد... فردى كه دراين مبارزه پيروزى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مدلل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كه وى پيشرو نژاد آينده و جدّ انسان كامل خواهد بود...».</w:t>
      </w:r>
      <w:bookmarkStart w:id="279" w:name="_ftnref27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"_ftn279"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[279]</w:t>
      </w:r>
      <w:r w:rsidRPr="002F5578">
        <w:rPr>
          <w:rFonts w:ascii="Tahoma" w:eastAsia="Times New Roman" w:hAnsi="Tahoma" w:cs="B Badr"/>
          <w:sz w:val="24"/>
          <w:szCs w:val="24"/>
          <w:rtl/>
        </w:rPr>
        <w:fldChar w:fldCharType="end"/>
      </w:r>
      <w:bookmarkEnd w:id="27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2ـ5. يقين يابى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انسان به وسيله عبادت در عقايدش به مرحله يقين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رسد و با يقين به اين كه خداوند همه جا حاضر و بر اعمال او ناظر است و جهنم و بهشتى وجود دارد، آماده همه گونه فداكارى و چشم پوشى از لذت و تحمل هر گونه شدت و سختى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گردد  و كسب فضايل و اجتناب  از رذايل برايش آسان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bookmarkStart w:id="280" w:name="_ftnref28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"_ftn280"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[280]</w:t>
      </w:r>
      <w:r w:rsidRPr="002F5578">
        <w:rPr>
          <w:rFonts w:ascii="Tahoma" w:eastAsia="Times New Roman" w:hAnsi="Tahoma" w:cs="B Badr"/>
          <w:sz w:val="24"/>
          <w:szCs w:val="24"/>
          <w:rtl/>
        </w:rPr>
        <w:fldChar w:fldCharType="end"/>
      </w:r>
      <w:bookmarkEnd w:id="28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2ـ6. رهايى از پوچى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عبادت نشانه آن است كه نيايش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 زندگى و هستى را پوچ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انگارد و در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يابد كه از تيمار مهر و مشيتى حكيم و عادل برخوردار است. اما آن كه هستى را پوچ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نخستين اثرش آن است كه خود پوچ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bookmarkStart w:id="281" w:name="_ftnref28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"_ftn281"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[281]</w:t>
      </w:r>
      <w:r w:rsidRPr="002F5578">
        <w:rPr>
          <w:rFonts w:ascii="Tahoma" w:eastAsia="Times New Roman" w:hAnsi="Tahoma" w:cs="B Badr"/>
          <w:sz w:val="24"/>
          <w:szCs w:val="24"/>
          <w:rtl/>
        </w:rPr>
        <w:fldChar w:fldCharType="end"/>
      </w:r>
      <w:bookmarkEnd w:id="28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2ـ7. نيروبخشى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عبادت صرفا مانع از كژى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نيست، بلكه نيروبخش است. خداوند در قرآن كريم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فرمايد: «از شكيبايى و نماز مدد جوييد». آرى كلمه «اللّه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بزرگتر است» به انسان نيرو و شخصيت اخلاقى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بخشد.</w:t>
      </w:r>
      <w:bookmarkStart w:id="282" w:name="_ftnref28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"_ftn282"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[282]</w:t>
      </w:r>
      <w:r w:rsidRPr="002F5578">
        <w:rPr>
          <w:rFonts w:ascii="Tahoma" w:eastAsia="Times New Roman" w:hAnsi="Tahoma" w:cs="B Badr"/>
          <w:sz w:val="24"/>
          <w:szCs w:val="24"/>
          <w:rtl/>
        </w:rPr>
        <w:fldChar w:fldCharType="end"/>
      </w:r>
      <w:bookmarkEnd w:id="28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2ـ8. سلامت و آرامش روان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عبادت و نيايش آرامش روحى و سلامت روانى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بخشد. قرآن دراين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فرمايد: </w:t>
      </w:r>
      <w:r w:rsidRPr="002F5578">
        <w:rPr>
          <w:rFonts w:ascii="Tahoma" w:eastAsia="Times New Roman" w:hAnsi="Tahoma" w:cs="B Badr" w:hint="cs"/>
          <w:b/>
          <w:bCs/>
          <w:color w:val="008000"/>
          <w:sz w:val="18"/>
          <w:szCs w:val="18"/>
          <w:rtl/>
          <w:lang w:bidi="fa-IR"/>
        </w:rPr>
        <w:t>«أَلا بِذِكْرِ اللّهِ تَطْمَئِنُّ الْقُلُوبُ»</w:t>
      </w:r>
      <w:bookmarkStart w:id="283" w:name="_ftnref28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"_ftn283"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[283]</w:t>
      </w:r>
      <w:r w:rsidRPr="002F5578">
        <w:rPr>
          <w:rFonts w:ascii="Tahoma" w:eastAsia="Times New Roman" w:hAnsi="Tahoma" w:cs="B Badr"/>
          <w:sz w:val="18"/>
          <w:szCs w:val="18"/>
          <w:rtl/>
        </w:rPr>
        <w:fldChar w:fldCharType="end"/>
      </w:r>
      <w:bookmarkEnd w:id="283"/>
      <w:r w:rsidRPr="002F5578">
        <w:rPr>
          <w:rFonts w:ascii="Tahoma" w:eastAsia="Times New Roman" w:hAnsi="Tahoma" w:cs="B Badr" w:hint="cs"/>
          <w:sz w:val="18"/>
          <w:szCs w:val="18"/>
          <w:rtl/>
          <w:lang w:bidi="fa-IR"/>
        </w:rPr>
        <w:t xml:space="preserve"> در اين آيه كلمه «الا» آگاهى و هوشيارى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خبر مهمى را اعلام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از نظر ادبى هم مقدّم داشتن آن افاده حصر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يعنى تنها به ياد خدا بودن و غير خدا را فراموش كردن آرامش دلهاست.</w:t>
      </w:r>
      <w:bookmarkStart w:id="284" w:name="_ftnref28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"_ftn284"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[284]</w:t>
      </w:r>
      <w:r w:rsidRPr="002F5578">
        <w:rPr>
          <w:rFonts w:ascii="Tahoma" w:eastAsia="Times New Roman" w:hAnsi="Tahoma" w:cs="B Badr"/>
          <w:sz w:val="18"/>
          <w:szCs w:val="18"/>
          <w:rtl/>
        </w:rPr>
        <w:fldChar w:fldCharType="end"/>
      </w:r>
      <w:bookmarkEnd w:id="284"/>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tl/>
          <w:lang w:bidi="fa-IR"/>
        </w:rPr>
        <w:t>آرى عبادت در سه جبهه طبيعت، اجتماع و نفس به انسان نيرو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bookmarkStart w:id="285" w:name="_ftnref28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"_ftn285"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[285]</w:t>
      </w:r>
      <w:r w:rsidRPr="002F5578">
        <w:rPr>
          <w:rFonts w:ascii="Tahoma" w:eastAsia="Times New Roman" w:hAnsi="Tahoma" w:cs="B Badr"/>
          <w:sz w:val="24"/>
          <w:szCs w:val="24"/>
          <w:rtl/>
        </w:rPr>
        <w:fldChar w:fldCharType="end"/>
      </w:r>
      <w:bookmarkEnd w:id="28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2ـ9. تجديد ميثاق با خدا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يكى از فلسفه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عبادت اين است كه انسان همواره در يادش باشد كه بنده است و مكلف و چشم بينايى بر او ناظر است. از اين نظر عبادت تجديد پيمان با خدا  و مقام ربوبيت او و يادآور بندگى و تكليف انسان در برابر خالق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مونتسكيو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«انسان چون موجود حساسى است و دچار هزار هوس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گردد و چنين مخلوقى كه گرفتار هوس خود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 هر لحظه ممكن است خالق خود را فراموش كند، چنين مخلوقى هر لحظه خودش را هم فراموش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بلكه هر آن ممكن است ديگران را هم فراموش كند، به همين دليل است كه خداوند عالم به وسيله قوانين مذهبى او را به طرف خود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خواند تا از ياد خدا و خالق خود غافل نگردد...».</w:t>
      </w:r>
      <w:bookmarkStart w:id="286" w:name="_ftnref28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"_ftn286"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[286]</w:t>
      </w:r>
      <w:r w:rsidRPr="002F5578">
        <w:rPr>
          <w:rFonts w:ascii="Tahoma" w:eastAsia="Times New Roman" w:hAnsi="Tahoma" w:cs="B Badr"/>
          <w:sz w:val="24"/>
          <w:szCs w:val="24"/>
          <w:rtl/>
        </w:rPr>
        <w:fldChar w:fldCharType="end"/>
      </w:r>
      <w:bookmarkEnd w:id="28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2ـ10. ربوبيت و ولايت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حديث است: «بندگى گوهرى است كه كنه آن خداوندگارى است»</w:t>
      </w:r>
      <w:bookmarkStart w:id="287" w:name="_ftnref28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"_ftn287"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[287]</w:t>
      </w:r>
      <w:r w:rsidRPr="002F5578">
        <w:rPr>
          <w:rFonts w:ascii="Tahoma" w:eastAsia="Times New Roman" w:hAnsi="Tahoma" w:cs="B Badr"/>
          <w:sz w:val="18"/>
          <w:szCs w:val="18"/>
          <w:rtl/>
        </w:rPr>
        <w:fldChar w:fldCharType="end"/>
      </w:r>
      <w:bookmarkEnd w:id="287"/>
      <w:r w:rsidRPr="002F5578">
        <w:rPr>
          <w:rFonts w:ascii="Tahoma" w:eastAsia="Times New Roman" w:hAnsi="Tahoma" w:cs="B Badr" w:hint="cs"/>
          <w:sz w:val="18"/>
          <w:szCs w:val="18"/>
          <w:rtl/>
          <w:lang w:bidi="fa-IR"/>
        </w:rPr>
        <w:t>. مراد از اين سخن، ولايتِ كمال و قدرتى است كه در پرتو عبوديت و اخلاص و پرستش واقعى نصيب بشر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اين مسئله به تناسب درجات عبوديت مراحل و منازلى دارد به شرح زير: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2ـ10ـ1. روشن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كمترين نشانه قبولى عمل انسان نزد پروردگار اين است كه انسان بينشى نافذ يافته و روشن و بيناى خود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قرآن كريم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فرمايد: «اگر تقواى الهى داشته باشيد خداوند نيز قدرت تشخيصى براى شما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bookmarkStart w:id="288" w:name="_ftnref28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"_ftn288"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[288]</w:t>
      </w:r>
      <w:r w:rsidRPr="002F5578">
        <w:rPr>
          <w:rFonts w:ascii="Tahoma" w:eastAsia="Times New Roman" w:hAnsi="Tahoma" w:cs="B Badr"/>
          <w:sz w:val="24"/>
          <w:szCs w:val="24"/>
          <w:rtl/>
        </w:rPr>
        <w:fldChar w:fldCharType="end"/>
      </w:r>
      <w:bookmarkEnd w:id="28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2ـ10ـ2. تسلط بر قواى نفسانى؛ در پرتو عبوديت، اراده انسان در برابر خواهش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نفسانى و حيوانى نيرومند و غالب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انسان مدير لايق دايره وجود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2ـ10ـ3. سلطه بر انديشه؛ قوه خيال آدمى سخت گريز پا و پراكنده و لجام گسيخته عمل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تمركز و حضور قلب را از ميان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برد. رشد عبادى انسان موجب ولايت و تسلط بر انديشه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پراكنده و نيروى متخيله است. نتيجه اين تسلط آن است كه چون روح و ضمير براساس سائقه فطرى خداخواه ميل به ياد خدا كند؛ قوه خيال با بازيگرى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خود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مزاحم آن 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2ـ10ـ4. غناى روح از بدن؛ روح در مراحل قوت و قدرت خود به مرحله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رسد كه در بسيارى از فعاليت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خود، از به كارگيرى بدن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نياز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اين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نيازى گاه لحظه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و گذرا و گاه دائم و پايدارست.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2ـ10ـ5. سلطه كامل بر بدن؛ در اين مرحله بدن از هر جهت تحت فرمان و اراده شخص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و حتى اعمال خارق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العاده از آن سر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زند.</w:t>
      </w:r>
      <w:bookmarkStart w:id="289" w:name="_ftnref28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"_ftn289"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[289]</w:t>
      </w:r>
      <w:r w:rsidRPr="002F5578">
        <w:rPr>
          <w:rFonts w:ascii="Tahoma" w:eastAsia="Times New Roman" w:hAnsi="Tahoma" w:cs="B Badr"/>
          <w:sz w:val="24"/>
          <w:szCs w:val="24"/>
          <w:rtl/>
        </w:rPr>
        <w:fldChar w:fldCharType="end"/>
      </w:r>
      <w:bookmarkEnd w:id="28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2ـ10ـ6. سلطه بر طبيعت؛ در اين گام طبيعت خارجى نيز تحت نفوذ اراده انسان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و كرامت خوارق عادات رخ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نمايد.</w:t>
      </w:r>
      <w:bookmarkStart w:id="290" w:name="_ftnref29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"_ftn290"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[290]</w:t>
      </w:r>
      <w:r w:rsidRPr="002F5578">
        <w:rPr>
          <w:rFonts w:ascii="Tahoma" w:eastAsia="Times New Roman" w:hAnsi="Tahoma" w:cs="B Badr"/>
          <w:sz w:val="24"/>
          <w:szCs w:val="24"/>
          <w:rtl/>
        </w:rPr>
        <w:fldChar w:fldCharType="end"/>
      </w:r>
      <w:bookmarkEnd w:id="29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2ـ11. تقرب به خدا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يكى از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ثمرات عبادت، بلكه اساسى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آن تقرب به ذات احديت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چيستى تقرب: تقرب به خداوند به معناى پيمودن مدارج كمال و مراتب هستى و از نظر رتبه وجودى و كمالى به كانون لايتناهاى هستى نزديك شدن است. انسان در اثر اطاعت و بندگى و عبادت پروردگار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در مراتب كمال صعود كند و از مقام فرشته بالاتر رود و يا لااقل در حد فرشته از كمالات هستى بهره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مند گردد.</w:t>
      </w:r>
      <w:bookmarkStart w:id="291" w:name="_ftnref29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"_ftn291"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[291]</w:t>
      </w:r>
      <w:r w:rsidRPr="002F5578">
        <w:rPr>
          <w:rFonts w:ascii="Tahoma" w:eastAsia="Times New Roman" w:hAnsi="Tahoma" w:cs="B Badr"/>
          <w:sz w:val="24"/>
          <w:szCs w:val="24"/>
          <w:rtl/>
        </w:rPr>
        <w:fldChar w:fldCharType="end"/>
      </w:r>
      <w:bookmarkEnd w:id="29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2ـ12. پشتوانه اخلاق و ايمان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«عبادت» داراى نقش نيرومند تربيتى و پشتوانه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مهم براى اخلاق و تربيت است. اخلاق بدون پشتوانه، سست و لرزان است، چرا كه محور اصلى اخلاق از «خودى» خارج شدن است و تنها ايمان به خدا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انسان را از خودى و خودگرايى خارج كند و عبادت پشتوانه ايمان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رابطه عبادت و اخلاق را به صورت نمودار زير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دريافت: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عبادت  ــــــ</w:t>
      </w:r>
      <w:r w:rsidRPr="002F5578">
        <w:rPr>
          <w:rFonts w:ascii="Tahoma" w:eastAsia="Times New Roman" w:hAnsi="Tahoma" w:cs="B Badr" w:hint="cs"/>
          <w:sz w:val="18"/>
          <w:szCs w:val="18"/>
          <w:rtl/>
        </w:rPr>
        <w:t>  </w:t>
      </w:r>
      <w:r w:rsidRPr="002F5578">
        <w:rPr>
          <w:rFonts w:ascii="Tahoma" w:eastAsia="Times New Roman" w:hAnsi="Tahoma" w:cs="B Badr"/>
          <w:sz w:val="18"/>
          <w:szCs w:val="18"/>
          <w:rtl/>
        </w:rPr>
        <w:t xml:space="preserve"> </w:t>
      </w:r>
      <w:r w:rsidRPr="002F5578">
        <w:rPr>
          <w:rFonts w:ascii="Tahoma" w:eastAsia="Times New Roman" w:hAnsi="Tahoma" w:cs="B Badr" w:hint="cs"/>
          <w:sz w:val="18"/>
          <w:szCs w:val="18"/>
          <w:rtl/>
          <w:lang w:bidi="fa-IR"/>
        </w:rPr>
        <w:t>ايمان   ــــــ</w:t>
      </w:r>
      <w:r w:rsidRPr="002F5578">
        <w:rPr>
          <w:rFonts w:ascii="Tahoma" w:eastAsia="Times New Roman" w:hAnsi="Tahoma" w:cs="B Badr" w:hint="cs"/>
          <w:sz w:val="18"/>
          <w:szCs w:val="18"/>
          <w:rtl/>
        </w:rPr>
        <w:t>   </w:t>
      </w:r>
      <w:r w:rsidRPr="002F5578">
        <w:rPr>
          <w:rFonts w:ascii="Tahoma" w:eastAsia="Times New Roman" w:hAnsi="Tahoma" w:cs="B Badr"/>
          <w:sz w:val="18"/>
          <w:szCs w:val="18"/>
          <w:rtl/>
        </w:rPr>
        <w:t xml:space="preserve"> </w:t>
      </w:r>
      <w:r w:rsidRPr="002F5578">
        <w:rPr>
          <w:rFonts w:ascii="Tahoma" w:eastAsia="Times New Roman" w:hAnsi="Tahoma" w:cs="B Badr" w:hint="cs"/>
          <w:sz w:val="18"/>
          <w:szCs w:val="18"/>
          <w:rtl/>
          <w:lang w:bidi="fa-IR"/>
        </w:rPr>
        <w:t>  اخلاق</w:t>
      </w:r>
      <w:bookmarkStart w:id="292" w:name="_ftnref29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"_ftn292"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[292]</w:t>
      </w:r>
      <w:r w:rsidRPr="002F5578">
        <w:rPr>
          <w:rFonts w:ascii="Tahoma" w:eastAsia="Times New Roman" w:hAnsi="Tahoma" w:cs="B Badr"/>
          <w:sz w:val="24"/>
          <w:szCs w:val="24"/>
          <w:rtl/>
        </w:rPr>
        <w:fldChar w:fldCharType="end"/>
      </w:r>
      <w:bookmarkEnd w:id="29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امام على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در خطبه 196 نهج البلاغه پس از اشاره به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مفاسد اخلاقى چون سركشى، ظلم، تكبر 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فرمايد: «چون بشر در معرض اين آفات اخلاقى و بيمارى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روحى است خداوند به وسيله نمازها و زكات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روزه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بندگان مؤمن خود را از اين آفات حراست و نگهبانى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293" w:name="_ftnref29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"_ftn293"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[293]</w:t>
      </w:r>
      <w:r w:rsidRPr="002F5578">
        <w:rPr>
          <w:rFonts w:ascii="Tahoma" w:eastAsia="Times New Roman" w:hAnsi="Tahoma" w:cs="B Badr"/>
          <w:sz w:val="24"/>
          <w:szCs w:val="24"/>
          <w:rtl/>
        </w:rPr>
        <w:fldChar w:fldCharType="end"/>
      </w:r>
      <w:bookmarkEnd w:id="29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2ـ13. پشتوانه قانون و اجتماع</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قانون و عدالت نيازمند پشتوانه است؛ و مهم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از وجود قانون عادلانه، اجراى آن است. اجراى عدالت نيز مستلزم تحمل محروميت است. پس اگر اخلاق و قانون عادلانه به خدا متكى باشد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بر وجدان حكومت كند، و الاّ نه.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طرف ديگر عبادت يادآور خدا و غفلت نكردن از بندگى است و لاجرم پشتوانه نيرومندى براى اجراى عدالت و قانون است.</w:t>
      </w:r>
      <w:bookmarkStart w:id="294" w:name="_ftnref29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"_ftn294"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[294]</w:t>
      </w:r>
      <w:r w:rsidRPr="002F5578">
        <w:rPr>
          <w:rFonts w:ascii="Tahoma" w:eastAsia="Times New Roman" w:hAnsi="Tahoma" w:cs="B Badr"/>
          <w:sz w:val="24"/>
          <w:szCs w:val="24"/>
          <w:rtl/>
        </w:rPr>
        <w:fldChar w:fldCharType="end"/>
      </w:r>
      <w:bookmarkEnd w:id="29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2ـ14. گناه زدايى و پرورش نيكخواهى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هر گناهى اثرى تاريك كننده و كدورت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 بر دل باقى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گذارد و ميل به كارهاى نيك را كاهش و رغبت به ديگر مفاسد و گناهان را افزايش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در مقابل، عبادت و بندگى، وجدان مذهبى انسان را پرورش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گرايش به شر و فساد را زايل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گرداند و ميل به خير و نيكى را جايگزين آن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خطبه 196 نهج البلاغه آمده است: «... اين عبادت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دست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پاها را از گناه باز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دارند، چشم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از خيرگى باز داشته به آنها خشوع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بخشد، نفوس را رام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گردانند، دلها را متواضع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نمايند، و باد دماغ را زايل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سازند».</w:t>
      </w:r>
      <w:bookmarkStart w:id="295" w:name="_ftnref29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"_ftn295"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[295]</w:t>
      </w:r>
      <w:r w:rsidRPr="002F5578">
        <w:rPr>
          <w:rFonts w:ascii="Tahoma" w:eastAsia="Times New Roman" w:hAnsi="Tahoma" w:cs="B Badr"/>
          <w:sz w:val="24"/>
          <w:szCs w:val="24"/>
          <w:rtl/>
        </w:rPr>
        <w:fldChar w:fldCharType="end"/>
      </w:r>
      <w:bookmarkEnd w:id="29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عبادى اسلامى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امتيازاتى دارد كه برخى از آنها به اختصار عبارتند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3ـ1. تعادل</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اسلام دين جامع و همه جانبه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نگر است. نه چنان زندگى را درگير عبادت به معنى خاص آن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كه ديگر امور زندگى مختل گردد و نه آن چنان به ديگر فعاليت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بها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كه رابطه با خدا و عبادت و نيايش فراموش گردد. اسلام زندگى و معنويت را با يكديگر توأم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و همه مراتب ظاهرى و باطنى حيات را در نظر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عبادت را در متن زندگى، همگانى، و دلپذير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w:t>
      </w:r>
      <w:bookmarkStart w:id="296" w:name="_ftnref29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"_ftn296"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[296]</w:t>
      </w:r>
      <w:r w:rsidRPr="002F5578">
        <w:rPr>
          <w:rFonts w:ascii="Tahoma" w:eastAsia="Times New Roman" w:hAnsi="Tahoma" w:cs="B Badr"/>
          <w:sz w:val="24"/>
          <w:szCs w:val="24"/>
          <w:rtl/>
        </w:rPr>
        <w:fldChar w:fldCharType="end"/>
      </w:r>
      <w:bookmarkEnd w:id="29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3ـ2. گستره عبادت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اسلام، عبادت گستره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فراخ دارد و منحصر به امورى ويژه (عبادى به معنى خاص) نيست، در اسلام تعليم و تعلم و تفكر، عبادت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روايت است كه: «... هيچ عبادتى مانند فكر نيست».</w:t>
      </w:r>
      <w:bookmarkStart w:id="297" w:name="_ftnref29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"_ftn297"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[297]</w:t>
      </w:r>
      <w:r w:rsidRPr="002F5578">
        <w:rPr>
          <w:rFonts w:ascii="Tahoma" w:eastAsia="Times New Roman" w:hAnsi="Tahoma" w:cs="B Badr"/>
          <w:sz w:val="24"/>
          <w:szCs w:val="24"/>
          <w:rtl/>
        </w:rPr>
        <w:fldChar w:fldCharType="end"/>
      </w:r>
      <w:bookmarkEnd w:id="29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3ـ3. عبادت و تربيت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اسلام به روح عبادت كه تذكر و ارتباط با خدا است قناعت نكرده؛ بلكه از نظر تربيتى به عبادت شكل داده و به آنها هم نهايت اهميت را داده است. در عبادات نيّت، طهارت و نظافت، احترام به حقوق، وقت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جهت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تصورات عالى، ضبط نفس در مقابل احساسات و غرايز، اعلام صلح و سلم با صالحان و پاكان، همكارى و همدلى و استعانت و عبادت دسته جمعى، اجتماع عملى در جماعات، در حج و غيره قرار داده است.</w:t>
      </w:r>
      <w:bookmarkStart w:id="298" w:name="_ftnref29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"_ftn298"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[298]</w:t>
      </w:r>
      <w:r w:rsidRPr="002F5578">
        <w:rPr>
          <w:rFonts w:ascii="Tahoma" w:eastAsia="Times New Roman" w:hAnsi="Tahoma" w:cs="B Badr"/>
          <w:sz w:val="24"/>
          <w:szCs w:val="24"/>
          <w:rtl/>
        </w:rPr>
        <w:fldChar w:fldCharType="end"/>
      </w:r>
      <w:bookmarkEnd w:id="29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عنوان مثال از نظر روح عبادت فرقى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كه ما روى فرش غصبى نشسته باشيم يا فرش خود؛ چرا كه اينها مربوط به حوزه قراردادهاى اجتماعى است؛ اما اسلام وجود حتى يك نخ غصبى در لباس را هم باطل كننده عبادت دانسته است. و اين بالاترين تأثير تربيتى در عرصه رعايت حقوق اجتماعى را دارد. به عبارت ديگر در دين اسلام برنامه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تربيت مربوط به حقوق اجتماعى در پيكره عبادت است.</w:t>
      </w:r>
      <w:bookmarkStart w:id="299" w:name="_ftnref29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"_ftn299"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[299]</w:t>
      </w:r>
      <w:r w:rsidRPr="002F5578">
        <w:rPr>
          <w:rFonts w:ascii="Tahoma" w:eastAsia="Times New Roman" w:hAnsi="Tahoma" w:cs="B Badr"/>
          <w:sz w:val="24"/>
          <w:szCs w:val="24"/>
          <w:rtl/>
        </w:rPr>
        <w:fldChar w:fldCharType="end"/>
      </w:r>
      <w:bookmarkEnd w:id="29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3ـ4. عبادت و نيت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اسلام هيچ عبادتى را بدون نيت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پذيرد. پيامبر اكرم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فرمود: </w:t>
      </w:r>
      <w:r w:rsidRPr="002F5578">
        <w:rPr>
          <w:rFonts w:ascii="Tahoma" w:eastAsia="Times New Roman" w:hAnsi="Tahoma" w:cs="B Badr" w:hint="cs"/>
          <w:b/>
          <w:bCs/>
          <w:color w:val="008000"/>
          <w:sz w:val="18"/>
          <w:szCs w:val="18"/>
          <w:rtl/>
          <w:lang w:bidi="fa-IR"/>
        </w:rPr>
        <w:t>«لاعمل الا بالنّية»</w:t>
      </w:r>
      <w:bookmarkStart w:id="300" w:name="_ftnref30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"_ftn300"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[300]</w:t>
      </w:r>
      <w:r w:rsidRPr="002F5578">
        <w:rPr>
          <w:rFonts w:ascii="Tahoma" w:eastAsia="Times New Roman" w:hAnsi="Tahoma" w:cs="B Badr"/>
          <w:sz w:val="18"/>
          <w:szCs w:val="18"/>
          <w:rtl/>
        </w:rPr>
        <w:fldChar w:fldCharType="end"/>
      </w:r>
      <w:bookmarkEnd w:id="300"/>
      <w:r w:rsidRPr="002F5578">
        <w:rPr>
          <w:rFonts w:ascii="Tahoma" w:eastAsia="Times New Roman" w:hAnsi="Tahoma" w:cs="B Badr" w:hint="cs"/>
          <w:sz w:val="18"/>
          <w:szCs w:val="18"/>
          <w:rtl/>
          <w:lang w:bidi="fa-IR"/>
        </w:rPr>
        <w:t xml:space="preserve"> و نيز فرمود: «براى هر كسى همان است كه نيت كرده».</w:t>
      </w:r>
      <w:bookmarkStart w:id="301" w:name="_ftnref30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"_ftn301"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[301]</w:t>
      </w:r>
      <w:r w:rsidRPr="002F5578">
        <w:rPr>
          <w:rFonts w:ascii="Tahoma" w:eastAsia="Times New Roman" w:hAnsi="Tahoma" w:cs="B Badr"/>
          <w:sz w:val="18"/>
          <w:szCs w:val="18"/>
          <w:rtl/>
        </w:rPr>
        <w:fldChar w:fldCharType="end"/>
      </w:r>
      <w:bookmarkEnd w:id="301"/>
      <w:r w:rsidRPr="002F5578">
        <w:rPr>
          <w:rFonts w:ascii="Tahoma" w:eastAsia="Times New Roman" w:hAnsi="Tahoma" w:cs="B Badr" w:hint="cs"/>
          <w:sz w:val="18"/>
          <w:szCs w:val="18"/>
          <w:rtl/>
          <w:lang w:bidi="fa-IR"/>
        </w:rPr>
        <w:t xml:space="preserve"> نيت داراى دو ركن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3ـ4ـ1. عمل همراه با آگاهى و توجه باشد؛ نه عادتى غافلانه و تهى از توجه و  حضور قلب.</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3ـ4ـ2. اخلاص و انگيزه خدايى.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xml:space="preserve">نيت جان عمل است و بقيه پيكر آن. پيامبر فرمود: </w:t>
      </w:r>
      <w:r w:rsidRPr="002F5578">
        <w:rPr>
          <w:rFonts w:ascii="Tahoma" w:eastAsia="Times New Roman" w:hAnsi="Tahoma" w:cs="B Badr" w:hint="cs"/>
          <w:b/>
          <w:bCs/>
          <w:color w:val="008000"/>
          <w:sz w:val="18"/>
          <w:szCs w:val="18"/>
          <w:rtl/>
          <w:lang w:bidi="fa-IR"/>
        </w:rPr>
        <w:t>«نية المؤمن خير من عمله»</w:t>
      </w:r>
      <w:bookmarkStart w:id="302" w:name="_ftnref30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"_ftn302"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[302]</w:t>
      </w:r>
      <w:r w:rsidRPr="002F5578">
        <w:rPr>
          <w:rFonts w:ascii="Tahoma" w:eastAsia="Times New Roman" w:hAnsi="Tahoma" w:cs="B Badr"/>
          <w:sz w:val="18"/>
          <w:szCs w:val="18"/>
          <w:rtl/>
        </w:rPr>
        <w:fldChar w:fldCharType="end"/>
      </w:r>
      <w:bookmarkEnd w:id="302"/>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راز اين مسئله اين است كه: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الف. جهت گيرى كامل عمل به سوى خدا حفظ 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 بر اثر عادت به صورت كارى غير ارادى،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هدف و تهى از درك و توجه نشود، چه در اين صورت ديگر عمل خاصيت خود را از دست داده است.</w:t>
      </w:r>
      <w:bookmarkStart w:id="303" w:name="_ftnref303"/>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"_ftn303"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[303]</w:t>
      </w:r>
      <w:r w:rsidRPr="002F5578">
        <w:rPr>
          <w:rFonts w:ascii="Tahoma" w:eastAsia="Times New Roman" w:hAnsi="Tahoma" w:cs="B Badr"/>
          <w:sz w:val="24"/>
          <w:szCs w:val="24"/>
          <w:rtl/>
        </w:rPr>
        <w:fldChar w:fldCharType="end"/>
      </w:r>
      <w:bookmarkEnd w:id="303"/>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راز احكام نماز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يكى از عبادات اسلامى نماز است؛ نماز عبادتى جامع و آميزه شگفت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انگيزى است كه در هر يك از آداب و اجزا و شرايط آن اسرارى نهفته دارد. برخى از آنچه در اين باب گفتنى است عبارت است از: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اباحه مكان و... حقوق اجتماعى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اسلام غصبى نبودن و مباح بودن مكان نماز، لباس نمازگزار، آبى كه با آن وضو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و حتى ظرف آن را لازم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حتى اگر يك نخ غصبى در لباس تو باشد نمازت پذيرفته نيست. اين گنجانيدن نوعى برنامه تربيتى در پيكره عبادت و فرهنگ سازى و نهادينه كردن رعايت حقوق ديگران است.</w:t>
      </w:r>
      <w:bookmarkStart w:id="304" w:name="_ftnref30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"_ftn304"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[304]</w:t>
      </w:r>
      <w:r w:rsidRPr="002F5578">
        <w:rPr>
          <w:rFonts w:ascii="Tahoma" w:eastAsia="Times New Roman" w:hAnsi="Tahoma" w:cs="B Badr"/>
          <w:sz w:val="24"/>
          <w:szCs w:val="24"/>
          <w:rtl/>
        </w:rPr>
        <w:fldChar w:fldCharType="end"/>
      </w:r>
      <w:bookmarkEnd w:id="30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طهارت و نظافت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شرط طهارت بدن و لباس، در نماز يك برنامه نظافت و تمرين دائمى و مستمر در ضمن عبادت است. از نظر پيش خدا رفتن تأثيرى ندارد كه روى انسان شسته باشد يا نه، اما خداوند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فرمايد: «هر گاه به نماز ايستاديد صورت خود و دستان خود را تا مرفق بشوييد...».</w:t>
      </w:r>
      <w:bookmarkStart w:id="305" w:name="_ftnref30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"_ftn305"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[305]</w:t>
      </w:r>
      <w:r w:rsidRPr="002F5578">
        <w:rPr>
          <w:rFonts w:ascii="Tahoma" w:eastAsia="Times New Roman" w:hAnsi="Tahoma" w:cs="B Badr"/>
          <w:sz w:val="24"/>
          <w:szCs w:val="24"/>
          <w:rtl/>
        </w:rPr>
        <w:fldChar w:fldCharType="end"/>
      </w:r>
      <w:bookmarkEnd w:id="30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يا «و اگر جنب هستيد پاكيزه شويد».</w:t>
      </w:r>
      <w:bookmarkStart w:id="306" w:name="_ftnref30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"_ftn306"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[306]</w:t>
      </w:r>
      <w:r w:rsidRPr="002F5578">
        <w:rPr>
          <w:rFonts w:ascii="Tahoma" w:eastAsia="Times New Roman" w:hAnsi="Tahoma" w:cs="B Badr"/>
          <w:sz w:val="18"/>
          <w:szCs w:val="18"/>
          <w:rtl/>
        </w:rPr>
        <w:fldChar w:fldCharType="end"/>
      </w:r>
      <w:bookmarkEnd w:id="306"/>
      <w:r w:rsidRPr="002F5578">
        <w:rPr>
          <w:rFonts w:ascii="Tahoma" w:eastAsia="Times New Roman" w:hAnsi="Tahoma" w:cs="B Badr" w:hint="cs"/>
          <w:sz w:val="18"/>
          <w:szCs w:val="18"/>
          <w:rtl/>
          <w:lang w:bidi="fa-IR"/>
        </w:rPr>
        <w:t xml:space="preserve"> بدين سان اسلام عبادت را با اصول صحيح زندگى توأم نموده و معنويت و زندگى را به هم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پيوندد.</w:t>
      </w:r>
      <w:bookmarkStart w:id="307" w:name="_ftnref30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"_ftn307"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[307]</w:t>
      </w:r>
      <w:r w:rsidRPr="002F5578">
        <w:rPr>
          <w:rFonts w:ascii="Tahoma" w:eastAsia="Times New Roman" w:hAnsi="Tahoma" w:cs="B Badr"/>
          <w:sz w:val="24"/>
          <w:szCs w:val="24"/>
          <w:rtl/>
        </w:rPr>
        <w:fldChar w:fldCharType="end"/>
      </w:r>
      <w:bookmarkEnd w:id="30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قبله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نگاه قرآن ما به هر سو بايستيم با خدا مواجه هستيم: «و از آن خداست مشرق و مغرب، پس به هر طرف روى كنيد، به سوى خدا رو آورده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ايد».</w:t>
      </w:r>
      <w:bookmarkStart w:id="308" w:name="_ftnref30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"_ftn308"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[308]</w:t>
      </w:r>
      <w:r w:rsidRPr="002F5578">
        <w:rPr>
          <w:rFonts w:ascii="Tahoma" w:eastAsia="Times New Roman" w:hAnsi="Tahoma" w:cs="B Badr"/>
          <w:sz w:val="18"/>
          <w:szCs w:val="18"/>
          <w:rtl/>
        </w:rPr>
        <w:fldChar w:fldCharType="end"/>
      </w:r>
      <w:bookmarkEnd w:id="308"/>
      <w:r w:rsidRPr="002F5578">
        <w:rPr>
          <w:rFonts w:ascii="Tahoma" w:eastAsia="Times New Roman" w:hAnsi="Tahoma" w:cs="B Badr" w:hint="cs"/>
          <w:sz w:val="18"/>
          <w:szCs w:val="18"/>
          <w:rtl/>
          <w:lang w:bidi="fa-IR"/>
        </w:rPr>
        <w:t xml:space="preserve"> در عين حال اسلام به جاى اين كه مردم به هر جهتى نماز بخوانند دستور داد كه همه به سوى نقطه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واحد بايستند تا: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3ـ1. افراد بفمهند كه يك جهت باشند، و اين درس اتحاد و يكسويى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3ـ2. اولين عبادتگاه را برگزيد تا ما را با تاريخ توحيدى گذشته پيوند دهد و سنت توحيدى ابراهيم و پيشينيان براى هميشه در خاطر همگان زنده و جاويد بماند. انتخاب كعبه يعنى احترام به عبادت و پايگاه توحيد. اولين مسجد و معبد، قبله هميشه و همگان!</w:t>
      </w:r>
      <w:bookmarkStart w:id="309" w:name="_ftnref30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"_ftn309"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[309]</w:t>
      </w:r>
      <w:r w:rsidRPr="002F5578">
        <w:rPr>
          <w:rFonts w:ascii="Tahoma" w:eastAsia="Times New Roman" w:hAnsi="Tahoma" w:cs="B Badr"/>
          <w:sz w:val="24"/>
          <w:szCs w:val="24"/>
          <w:rtl/>
        </w:rPr>
        <w:fldChar w:fldCharType="end"/>
      </w:r>
      <w:bookmarkEnd w:id="30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تسلط بر خود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نماز خوردن و آشاميدن، خنديدن، گريستن براى غير خدا و روى گردانى به اين سوى و آن سوى و بسيارى از ديگر امور جايز نيست؛ چرا كه در حال نماز انسان  بايد بر تمايلات خود غالب شود. اين نوعى انضباط جسمى و روحى و تمرين ضبط نفس و تسلط بر خويش است. در نماز اگر سخن از نوع گفتگوى معمولى انسان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بر زبان جارى شود نماز باطل است، تا چه رسد آنچه موجب زوال طهارت است چون خوابيدن.</w:t>
      </w:r>
      <w:bookmarkStart w:id="310" w:name="_ftnref31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"_ftn310"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[310]</w:t>
      </w:r>
      <w:r w:rsidRPr="002F5578">
        <w:rPr>
          <w:rFonts w:ascii="Tahoma" w:eastAsia="Times New Roman" w:hAnsi="Tahoma" w:cs="B Badr"/>
          <w:sz w:val="24"/>
          <w:szCs w:val="24"/>
          <w:rtl/>
        </w:rPr>
        <w:fldChar w:fldCharType="end"/>
      </w:r>
      <w:bookmarkEnd w:id="31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تمرين وقت شناسى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نماز دقت زيادى نسبت به وقت صورت گرفته به طورى كه روى دقيقه و ثانيه آن حساب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بدين روى اسلام نوعى تمرين وقت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و احترام به نظم در زمان داده و از هرج و مرج و لجام گسيختگى در وقت اجتناب داده است.</w:t>
      </w:r>
      <w:bookmarkStart w:id="311" w:name="_ftnref31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"_ftn311"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[311]</w:t>
      </w:r>
      <w:r w:rsidRPr="002F5578">
        <w:rPr>
          <w:rFonts w:ascii="Tahoma" w:eastAsia="Times New Roman" w:hAnsi="Tahoma" w:cs="B Badr"/>
          <w:sz w:val="24"/>
          <w:szCs w:val="24"/>
          <w:rtl/>
        </w:rPr>
        <w:fldChar w:fldCharType="end"/>
      </w:r>
      <w:bookmarkEnd w:id="31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 همسويى و مسالمت طلبى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نماز پس از حمد و ثناى خدا در سوره حمد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خوانيم: «پروردگارا «ما» تنها تو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پرستيم و تنها از تو مدد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جوييم». و پس از آن گوييم «ما را به راه راست هدايت فرما». در اين جا صحبت از «ما» است، نه «من». بدين سان اسلام روح مسلمان را روحى اجتماعى و همدل، همكار، همسو و همگام با ديگران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بالاتر از آن مسئله صلح و سلم طلبى در نماز است. «السلام علينا و على عباد الله الصالحين». اين يك اعلام سلم طلبى براى بندگان صالح و شايسته خداوند است؛ يعنى، خدايا! من با هيچ بنده خوب تو سر جنگ و ستيز ندارم.</w:t>
      </w:r>
      <w:bookmarkStart w:id="312" w:name="_ftnref31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"_ftn312"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[312]</w:t>
      </w:r>
      <w:r w:rsidRPr="002F5578">
        <w:rPr>
          <w:rFonts w:ascii="Tahoma" w:eastAsia="Times New Roman" w:hAnsi="Tahoma" w:cs="B Badr"/>
          <w:sz w:val="24"/>
          <w:szCs w:val="24"/>
          <w:rtl/>
        </w:rPr>
        <w:fldChar w:fldCharType="end"/>
      </w:r>
      <w:bookmarkEnd w:id="31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 وحدت زبان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عربى بودن نماز زبان دينى مشتركى براى كل امت اسلامى پديد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آورد.  اين مسئله كاركردهاى متعددى دارد از جمله اين كه اولاً موجب بقاء و ماندگارى دين است و ثانياً گامى است به سوى وحدت بشريت</w:t>
      </w:r>
      <w:bookmarkStart w:id="313" w:name="_ftnref31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"_ftn313"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[313]</w:t>
      </w:r>
      <w:r w:rsidRPr="002F5578">
        <w:rPr>
          <w:rFonts w:ascii="Tahoma" w:eastAsia="Times New Roman" w:hAnsi="Tahoma" w:cs="B Badr"/>
          <w:sz w:val="18"/>
          <w:szCs w:val="18"/>
          <w:rtl/>
        </w:rPr>
        <w:fldChar w:fldCharType="end"/>
      </w:r>
      <w:bookmarkEnd w:id="313"/>
      <w:r w:rsidRPr="002F5578">
        <w:rPr>
          <w:rFonts w:ascii="Tahoma" w:eastAsia="Times New Roman" w:hAnsi="Tahoma" w:cs="B Badr" w:hint="cs"/>
          <w:sz w:val="18"/>
          <w:szCs w:val="18"/>
          <w:rtl/>
          <w:lang w:bidi="fa-IR"/>
        </w:rPr>
        <w:t>.</w:t>
      </w:r>
      <w:bookmarkStart w:id="314" w:name="_ftnref31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"_ftn314"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[314]</w:t>
      </w:r>
      <w:r w:rsidRPr="002F5578">
        <w:rPr>
          <w:rFonts w:ascii="Tahoma" w:eastAsia="Times New Roman" w:hAnsi="Tahoma" w:cs="B Badr"/>
          <w:sz w:val="24"/>
          <w:szCs w:val="24"/>
          <w:rtl/>
        </w:rPr>
        <w:fldChar w:fldCharType="end"/>
      </w:r>
      <w:bookmarkEnd w:id="31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دين و عرفان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17. بنده دانشجوى سال چهارم رشته الهيات هستم؛ سال گذشته با يكى از دانشجويان رشته مهندسى هم اتاق شدم. وى به بنده گفت: تغيير رشته بدهم و عرفان را كفر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دانست! همچنين معتقد بود: فلسفه و عرفان كفر هستند و بسيارى از فيلسوفان و عارفان - همچون ابن سينا، ملاصدرا، علامه طباطبايى و نيز ابن عربى، حافظ، مولوى و... - را تكفير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كرد. و در اين زمينه احاديثى از اهل بيت نقل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نمود! همچنين معتقد بود فلسفه و عرفان را خلفاى عباسى وارد دين كردند تا مردم به جاى پرداختن به علوم اهل بيت:به اين علوم ضالّه روى آورند. نظر شما در اين رابطه 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خصوص رابطه دين - به ويژه اسلام و عرفان - توجه به مطالب ذيل سودمند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 عرفان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«عرفان» در لغت به معناى «شناخت و شناسايى» است و در اصطلاح «روش و طريقه ويژه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است كه براى دستيابى و شناسايى حقايق هستى و پيوند ارتباط انسان با  حقيقت، بر شهود، اشراق و وصول و اتحاد با حقيقت تكيه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نيل به اين مرتبه را از راه تهذيب نفس و قطع علايق از دنيا و امور دنيوى و توجّه تام به امور روحانى و معنوى - و در رأس همه مبدأ و حقيقت هستى -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بيان ديگر، تكيه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گاه عرفان، «علم حضورى» است؛ از اين رو از دانش شهودى، مدد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جويد و بر آن اعتماد و به آن استناد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w:t>
      </w:r>
      <w:bookmarkStart w:id="315" w:name="_ftnref31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"_ftn315"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[315]</w:t>
      </w:r>
      <w:r w:rsidRPr="002F5578">
        <w:rPr>
          <w:rFonts w:ascii="Tahoma" w:eastAsia="Times New Roman" w:hAnsi="Tahoma" w:cs="B Badr"/>
          <w:sz w:val="24"/>
          <w:szCs w:val="24"/>
          <w:rtl/>
        </w:rPr>
        <w:fldChar w:fldCharType="end"/>
      </w:r>
      <w:bookmarkEnd w:id="31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«عرفان» بر دو گونه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عرفان عملى؛ يعنى سير و سلوك و وصول و فنا،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عرفان نظرى؛ يعنى، ضوابط و روش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كشف و شهود.</w:t>
      </w:r>
      <w:bookmarkStart w:id="316" w:name="_ftnref31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"_ftn316"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[316]</w:t>
      </w:r>
      <w:r w:rsidRPr="002F5578">
        <w:rPr>
          <w:rFonts w:ascii="Tahoma" w:eastAsia="Times New Roman" w:hAnsi="Tahoma" w:cs="B Badr"/>
          <w:sz w:val="24"/>
          <w:szCs w:val="24"/>
          <w:rtl/>
        </w:rPr>
        <w:fldChar w:fldCharType="end"/>
      </w:r>
      <w:bookmarkEnd w:id="31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دو. عرفان در اسلام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اصطلاح «عارف» و «عرفان» - كه ناظر به رويكرد خاص و با مسائلى ويژه است - در قرن سوّم هجرى معمول گشته و در كلمات عارفان برجسته قرن سوم مطرح بوده است. احتمال دارد ريشه اين كلمه، در قرن دوم هجرى پا گرفته باشد.</w:t>
      </w:r>
      <w:bookmarkStart w:id="317" w:name="_ftnref31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"_ftn317"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[317]</w:t>
      </w:r>
      <w:r w:rsidRPr="002F5578">
        <w:rPr>
          <w:rFonts w:ascii="Tahoma" w:eastAsia="Times New Roman" w:hAnsi="Tahoma" w:cs="B Badr"/>
          <w:sz w:val="24"/>
          <w:szCs w:val="24"/>
          <w:rtl/>
        </w:rPr>
        <w:fldChar w:fldCharType="end"/>
      </w:r>
      <w:bookmarkEnd w:id="31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نخستين كسى كه از حكماى اسلامى، عرفان را به معناى مصطلح، داخل حكمت و فلسفه كرد، شيخ الرئيس ابوعلى سينا است. وى دو فصل مهم كتاب اشارات، (نمط نهم و دهم ) را به شرح مقامات عارفان و اسرار كرامات و خرق عادات، تخصيص داده است.</w:t>
      </w:r>
      <w:bookmarkStart w:id="318" w:name="_ftnref31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"_ftn318"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[318]</w:t>
      </w:r>
      <w:r w:rsidRPr="002F5578">
        <w:rPr>
          <w:rFonts w:ascii="Tahoma" w:eastAsia="Times New Roman" w:hAnsi="Tahoma" w:cs="B Badr"/>
          <w:sz w:val="24"/>
          <w:szCs w:val="24"/>
          <w:rtl/>
        </w:rPr>
        <w:fldChar w:fldCharType="end"/>
      </w:r>
      <w:bookmarkEnd w:id="31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آنچه در اين نوشته بيان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عرفان به معناى رشته و يا يك سلسله مسائل  كه از ديگر علوم متمايز است،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 بلكه مقصود از آن شيوه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است كه قبل از مصطلح شدن به «عرفان»، وجود داشته و آن نورى الهى است كه حق به تجلّى خود در دل دوستان خويش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افكند، كه بدان حق را از باطل باز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شناسند؛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آنكه اين شناسايى را از كتاب و دفتر و به تعبيرى از دانش حصولى بجويند.</w:t>
      </w:r>
      <w:bookmarkStart w:id="319" w:name="_ftnref31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"_ftn319"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[319]</w:t>
      </w:r>
      <w:r w:rsidRPr="002F5578">
        <w:rPr>
          <w:rFonts w:ascii="Tahoma" w:eastAsia="Times New Roman" w:hAnsi="Tahoma" w:cs="B Badr"/>
          <w:sz w:val="24"/>
          <w:szCs w:val="24"/>
          <w:rtl/>
        </w:rPr>
        <w:fldChar w:fldCharType="end"/>
      </w:r>
      <w:bookmarkEnd w:id="31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واقع هدف غايى عرفان حقيقى، وصول به مرتبه «توانايى نفس به معرفت شهودى حق» است و اين شناخت برآمده از «عمل» و «مجاهده و رياضت» است؛ نه نتيجه استدلال و چون و چرا كردن. چنين عرفانى، مورد تأييد اسلام و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قرآنى و روايى است؛ چه اينكه معرفت حضرت حق را اولين فريضه و واجب تلقّى كرده</w:t>
      </w:r>
      <w:bookmarkStart w:id="320" w:name="_ftnref320"/>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"_ftn320"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[320]</w:t>
      </w:r>
      <w:r w:rsidRPr="002F5578">
        <w:rPr>
          <w:rFonts w:ascii="Tahoma" w:eastAsia="Times New Roman" w:hAnsi="Tahoma" w:cs="B Badr"/>
          <w:sz w:val="18"/>
          <w:szCs w:val="18"/>
          <w:rtl/>
        </w:rPr>
        <w:fldChar w:fldCharType="end"/>
      </w:r>
      <w:bookmarkEnd w:id="320"/>
      <w:r w:rsidRPr="002F5578">
        <w:rPr>
          <w:rFonts w:ascii="Tahoma" w:eastAsia="Times New Roman" w:hAnsi="Tahoma" w:cs="B Badr" w:hint="cs"/>
          <w:sz w:val="18"/>
          <w:szCs w:val="18"/>
          <w:rtl/>
          <w:lang w:bidi="fa-IR"/>
        </w:rPr>
        <w:t xml:space="preserve"> و گاه آن را با فضيلت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امور دانسته است</w:t>
      </w:r>
      <w:bookmarkStart w:id="321" w:name="_ftnref32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"_ftn321"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[321]</w:t>
      </w:r>
      <w:r w:rsidRPr="002F5578">
        <w:rPr>
          <w:rFonts w:ascii="Tahoma" w:eastAsia="Times New Roman" w:hAnsi="Tahoma" w:cs="B Badr"/>
          <w:sz w:val="18"/>
          <w:szCs w:val="18"/>
          <w:rtl/>
        </w:rPr>
        <w:fldChar w:fldCharType="end"/>
      </w:r>
      <w:bookmarkEnd w:id="321"/>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سوى ديگر اسلام اين شناخت را در حوزه معرفت حصولى و مفهومى، محصور نساخته است؛ بلكه با اصل تأييد معرفت حضورى - كه در آن ميان عالم و معلوم واسطه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وجود ندارد (نظير معرفت انسان به خود، افكار و انديشه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اش ) - آن را شناخت حقيقى خداوند متعال دانسته است. اين طريقى است كه ابراهيم خليل آن را طى كرد: </w:t>
      </w:r>
      <w:r w:rsidRPr="002F5578">
        <w:rPr>
          <w:rFonts w:ascii="Tahoma" w:eastAsia="Times New Roman" w:hAnsi="Tahoma" w:cs="B Badr" w:hint="cs"/>
          <w:b/>
          <w:bCs/>
          <w:color w:val="008000"/>
          <w:sz w:val="18"/>
          <w:szCs w:val="18"/>
          <w:rtl/>
          <w:lang w:bidi="fa-IR"/>
        </w:rPr>
        <w:t>«وَ كَذلِكَ نُرِى إِبْراهِيمَ مَلَكُوتَ السَّماواتِ وَ الْأَرْضِ »</w:t>
      </w:r>
      <w:bookmarkStart w:id="322" w:name="_ftnref322"/>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"_ftn322"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[322]</w:t>
      </w:r>
      <w:r w:rsidRPr="002F5578">
        <w:rPr>
          <w:rFonts w:ascii="Tahoma" w:eastAsia="Times New Roman" w:hAnsi="Tahoma" w:cs="B Badr"/>
          <w:sz w:val="18"/>
          <w:szCs w:val="18"/>
          <w:rtl/>
        </w:rPr>
        <w:fldChar w:fldCharType="end"/>
      </w:r>
      <w:bookmarkEnd w:id="322"/>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اينجا «رؤيت» است، نه «روايت». درك ابراهيم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جنبه مفهومى نداشت؛ بلكه شهودى بود و اين شهود غير از شهادتى است كه آدمى در عالم ماده، نسبت به اجسام دارد. چنين معرفت و علمى، خواسته همه اولياى الهى و در رأس آنان  پيامبران و امامان معصوم: بود؛ چنان كه در دعاهاى معروف و مشهور به اين عبارت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خوريم: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8000"/>
          <w:sz w:val="18"/>
          <w:szCs w:val="18"/>
          <w:rtl/>
          <w:lang w:bidi="fa-IR"/>
        </w:rPr>
        <w:t>«واَنِر اَبصار قلوبِنا بضياءِ نظرِها اِليك»</w:t>
      </w:r>
      <w:bookmarkStart w:id="323" w:name="_ftnref32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"_ftn323"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[323]</w:t>
      </w:r>
      <w:r w:rsidRPr="002F5578">
        <w:rPr>
          <w:rFonts w:ascii="Tahoma" w:eastAsia="Times New Roman" w:hAnsi="Tahoma" w:cs="B Badr"/>
          <w:sz w:val="18"/>
          <w:szCs w:val="18"/>
          <w:rtl/>
        </w:rPr>
        <w:fldChar w:fldCharType="end"/>
      </w:r>
      <w:bookmarkEnd w:id="323"/>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8000"/>
          <w:sz w:val="18"/>
          <w:szCs w:val="18"/>
          <w:rtl/>
          <w:lang w:bidi="fa-IR"/>
        </w:rPr>
        <w:t>«و ارزقنى النَظَر الى وجهِكَ الكريم»؛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8000"/>
          <w:sz w:val="18"/>
          <w:szCs w:val="18"/>
          <w:rtl/>
          <w:lang w:bidi="fa-IR"/>
        </w:rPr>
        <w:t>«لاتحرمنى النظر الى وجهك»</w:t>
      </w:r>
      <w:r w:rsidRPr="002F5578">
        <w:rPr>
          <w:rFonts w:ascii="Tahoma" w:eastAsia="Times New Roman" w:hAnsi="Tahoma" w:cs="B Badr" w:hint="cs"/>
          <w:sz w:val="18"/>
          <w:szCs w:val="18"/>
          <w:rtl/>
          <w:lang w:bidi="fa-IR"/>
        </w:rPr>
        <w:t xml:space="preserve"> و...</w:t>
      </w:r>
      <w:bookmarkStart w:id="324" w:name="_ftnref32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"_ftn324"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[324]</w:t>
      </w:r>
      <w:r w:rsidRPr="002F5578">
        <w:rPr>
          <w:rFonts w:ascii="Tahoma" w:eastAsia="Times New Roman" w:hAnsi="Tahoma" w:cs="B Badr"/>
          <w:sz w:val="18"/>
          <w:szCs w:val="18"/>
          <w:rtl/>
        </w:rPr>
        <w:fldChar w:fldCharType="end"/>
      </w:r>
      <w:bookmarkEnd w:id="324"/>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چنين معرفت شهودى، بر اساس ديدگاه اسلام امكان دارد و جمله منسوب به حضرت على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بر آن دلالت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8000"/>
          <w:sz w:val="18"/>
          <w:szCs w:val="18"/>
          <w:rtl/>
          <w:lang w:bidi="fa-IR"/>
        </w:rPr>
        <w:t>«ما كنت اعبد رباً لم اره... ويلك لاتدرك العيون فى مشاهدة الابصار لكن رأته القلوب بحقائق الايمان»</w:t>
      </w:r>
      <w:bookmarkStart w:id="325" w:name="_ftnref325"/>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"_ftn325"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[325]</w:t>
      </w:r>
      <w:r w:rsidRPr="002F5578">
        <w:rPr>
          <w:rFonts w:ascii="Tahoma" w:eastAsia="Times New Roman" w:hAnsi="Tahoma" w:cs="B Badr"/>
          <w:sz w:val="18"/>
          <w:szCs w:val="18"/>
          <w:rtl/>
        </w:rPr>
        <w:fldChar w:fldCharType="end"/>
      </w:r>
      <w:bookmarkEnd w:id="325"/>
      <w:r w:rsidRPr="002F5578">
        <w:rPr>
          <w:rFonts w:ascii="Tahoma" w:eastAsia="Times New Roman" w:hAnsi="Tahoma" w:cs="B Badr" w:hint="cs"/>
          <w:sz w:val="18"/>
          <w:szCs w:val="18"/>
          <w:rtl/>
          <w:lang w:bidi="fa-IR"/>
        </w:rPr>
        <w:t>؛ «اين گونه نيستم كه پروردگارى را كه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بينيم، عبادت كنم... زنهار! چشمان او را مشاهده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 ليكن قلب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به حقيقت ايمان او را شهود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حاصل سخن آنكه آيات و روايات، امكان و مطلوبيت ادراك و شهود عرفانى را اثبات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اين تأييدِ رويكرد عرفان حقيقى است.</w:t>
      </w:r>
      <w:bookmarkStart w:id="326" w:name="_ftnref32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"_ftn326"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[326]</w:t>
      </w:r>
      <w:r w:rsidRPr="002F5578">
        <w:rPr>
          <w:rFonts w:ascii="Tahoma" w:eastAsia="Times New Roman" w:hAnsi="Tahoma" w:cs="B Badr"/>
          <w:sz w:val="24"/>
          <w:szCs w:val="24"/>
          <w:rtl/>
        </w:rPr>
        <w:fldChar w:fldCharType="end"/>
      </w:r>
      <w:bookmarkEnd w:id="32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عرفان حقيقى در اسلام، مراحلى را پشت سر گذاشته است: مرحله نخست آن در زمان پيامبر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بود كه با بهره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گيرى از برخى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اسلام - مانند ترجيح آخرت بر دنيا بدون پشت كردن به ضرورت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وظايف انسان در دنيا، مبارزه با نفس و هواهاى نفسانى و اخلاق و توكّل - شكل گرفت.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مرحله ديگر پس از رحلت رسول گرامى اسلام؛ يعنى، زمان امام على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است. آن حضرت نخستين كسى بود كه در توسعه عرفان اسلامى، نقش مهمى ايفا كرد  و به همين دليل، تمامى عارفان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كوشند سرسلسله خود را به ايشان رسانند و خود را وامدار و شاگرد او تلقّى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w:t>
      </w:r>
      <w:bookmarkStart w:id="327" w:name="_ftnref32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"_ftn327"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[327]</w:t>
      </w:r>
      <w:r w:rsidRPr="002F5578">
        <w:rPr>
          <w:rFonts w:ascii="Tahoma" w:eastAsia="Times New Roman" w:hAnsi="Tahoma" w:cs="B Badr"/>
          <w:sz w:val="24"/>
          <w:szCs w:val="24"/>
          <w:rtl/>
        </w:rPr>
        <w:fldChar w:fldCharType="end"/>
      </w:r>
      <w:bookmarkEnd w:id="32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تدريج در كنار عرفان حقيقى كه عرفان جامع، ولايت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مدار، شريعت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 مسئوليت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و حماسه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 است، صوفى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گرى نيز با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چون انزواگروى، قطب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گرايى، سلسله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گرايى، خرقه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پوشى و درويش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گرى و گاه با حيله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گرى و فريب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كارى رخ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نمايد.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قرن هفتم هجرى، تصوّر خاصى، در ميان عده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اهل تصوف به وجود آمد. اين گروه، فرد را بر جمع برترى داده، او را از جمع جدا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كردند و به خود مشغول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داشتند!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گفتند: شخص به اطراف خويش نگاه نكند؛ چون تمركزش را از انديشيدن درباره خدا از دست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گروه با برداشت افراطى از آيات «مذّمت دنيا» و نيز آياتى كه دعوت بر زهد و تقوا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بخش عمده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فقه اسلامى را - كه دانش اجتماعى زيستن اسلام است -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اعتبار ساختند! بريدن از خلق خدا، گريز از مسئوليت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اجتماعى، فاصله گرفتن از قدرت سياسى جامعه و فرو رفتن در خود با غفلت از اطراف، كمترين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بود كه اين طيف بر آن پاى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فشردند. اين دو جريان بستر را براى پديد آمدن «تصوّف دروغين» و «خانقاه سازى» و فاصله گرفتن از مسجد، فراهم ساختند.</w:t>
      </w:r>
      <w:bookmarkStart w:id="328" w:name="_ftnref32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"_ftn328"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[328]</w:t>
      </w:r>
      <w:r w:rsidRPr="002F5578">
        <w:rPr>
          <w:rFonts w:ascii="Tahoma" w:eastAsia="Times New Roman" w:hAnsi="Tahoma" w:cs="B Badr"/>
          <w:sz w:val="24"/>
          <w:szCs w:val="24"/>
          <w:rtl/>
        </w:rPr>
        <w:fldChar w:fldCharType="end"/>
      </w:r>
      <w:bookmarkEnd w:id="32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برخى از اين گروه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پيامبر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و مردم عصر بعثت را چنان نشان داده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كه گويى آن حضرت، درويشى بوده است كه در خانقاهى در مكه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نشست و براى درويش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ديگر درس تصوف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داد!! تصويرى كه اينان از قرآن و شخصيت  پيامبر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و امام على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عرضه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ريشه در نگرش يكسويه به دين و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آن داشت. چنين نگاهى به دين،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اعتنايى مطلق به دنيا و به فكر خود بودن را تقويت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كرد و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اعتنايى توأم با ترحم را نسبت به مردم افتاده در چاه طبيعت، به دنبال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البته در ميان متصوفان نيز شخصيت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نامدار و برجسته و داراى ارزش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علمى، معنوى و فرهنگى در خور توجهى نيز رخ نموده كه با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اين رويكردها معارضه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مثلاً ابوالقاسم قشيرى در آغاز كتاب معروف خود</w:t>
      </w:r>
      <w:bookmarkStart w:id="329" w:name="_ftnref329"/>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"_ftn329"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[329]</w:t>
      </w:r>
      <w:r w:rsidRPr="002F5578">
        <w:rPr>
          <w:rFonts w:ascii="Tahoma" w:eastAsia="Times New Roman" w:hAnsi="Tahoma" w:cs="B Badr"/>
          <w:sz w:val="18"/>
          <w:szCs w:val="18"/>
          <w:rtl/>
        </w:rPr>
        <w:fldChar w:fldCharType="end"/>
      </w:r>
      <w:bookmarkEnd w:id="329"/>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tl/>
          <w:lang w:bidi="fa-IR"/>
        </w:rPr>
        <w:t>از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نابه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سامانى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شكايت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ناصر خسرو (م481ق ) از تظاهر به صوفى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گرى انتقاد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در قصيده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صوفى را به صفاى باطن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داند؛ نه به ظاهر صوفيانه: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فوطه بپو شيئى تا عامه گفت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«شايد بودن كاين صوفيستى»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گرت به فوطه شرفى نو شدى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فوطه فروشِ تو بهشتيستى</w:t>
      </w:r>
      <w:bookmarkStart w:id="330" w:name="_ftnref33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"_ftn330"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[330]</w:t>
      </w:r>
      <w:r w:rsidRPr="002F5578">
        <w:rPr>
          <w:rFonts w:ascii="Tahoma" w:eastAsia="Times New Roman" w:hAnsi="Tahoma" w:cs="B Badr"/>
          <w:sz w:val="24"/>
          <w:szCs w:val="24"/>
          <w:rtl/>
        </w:rPr>
        <w:fldChar w:fldCharType="end"/>
      </w:r>
      <w:bookmarkEnd w:id="33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قرن دهم به بعد، همه يا اغلب اقطاب صوفيه، آن برجستگى علمى و فرهنگى پيشينيان را ندارند. تصوف رسمى، از اين به بعد، غرق در آداب و ظواهر و بدعت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گوناگون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عده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ديگر نيز كه داخل در هيچ يك از سلسله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تصوف و عرفان نيستند، در عرفان نظرى محى الدين ابن عربى متخصص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شوند؛ مانند: صدرالمتألهين شيرازى (م1050ق )، ملامحسن فيض كاشانى (م1091ق )، قاضى سعيد قمى (م1103ق ) و...</w:t>
      </w:r>
      <w:bookmarkStart w:id="331" w:name="_ftnref331"/>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"_ftn331"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[331]</w:t>
      </w:r>
      <w:r w:rsidRPr="002F5578">
        <w:rPr>
          <w:rFonts w:ascii="Tahoma" w:eastAsia="Times New Roman" w:hAnsi="Tahoma" w:cs="B Badr"/>
          <w:sz w:val="18"/>
          <w:szCs w:val="18"/>
          <w:rtl/>
        </w:rPr>
        <w:fldChar w:fldCharType="end"/>
      </w:r>
      <w:bookmarkEnd w:id="331"/>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اسلامى، با تصوّف با رويكردى كه بيان شد به شدّت مخالف است؛  ولى با عرفان و تصوف پيراسته از كژى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انحرافات، موافق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علامه طباطبايى رحمه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 در اين خصوص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نويسد: «...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بينيم قرآن كريم با بيانى جالب، روشن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كه همه معارف حقيقى، از توحيد و خداشناسى واقعى سرچشمه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و استنتاج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كمالِ خداشناسى، از آنِ كسانى است كه خداوند آنان را از هر جا جمع</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آورى كرده و براى خود اختصاص داده است. آنان هستند كه خود را از همه كنار كشيده و همه چيز را فراموش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و در اثر اخلاص و بندگى، همه قواى خود را متوجّه عالم بالا نموده، ديده به نور پروردگار پاك، روشن ساخته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و با چشم واقع بين، حقايق اشياء و ملكوت آسمان و زمين را ديده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زيرا در اثر اخلاص و بندگى به يقين رسيده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و در اثر يقين، ملكوت آسمان و زمين و زندگى جاودانى جهان ابديت، برايشان مكشوف شده است».</w:t>
      </w:r>
      <w:bookmarkStart w:id="332" w:name="_ftnref33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"_ftn332"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[332]</w:t>
      </w:r>
      <w:r w:rsidRPr="002F5578">
        <w:rPr>
          <w:rFonts w:ascii="Tahoma" w:eastAsia="Times New Roman" w:hAnsi="Tahoma" w:cs="B Badr"/>
          <w:sz w:val="24"/>
          <w:szCs w:val="24"/>
          <w:rtl/>
        </w:rPr>
        <w:fldChar w:fldCharType="end"/>
      </w:r>
      <w:bookmarkEnd w:id="33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نفوذ عرفان اسلامى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عرفان اسلامى چنان جذاب و نيروبخش است كه ديگر سرزمين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اسلامى را تحت نفوذ خويش قرار داده است. هند، مالى، نيجر، كنيا، غنا، سنگال، چاد، سودان، ليبى، تونس، مراكش، الجزاير و مصر سرزمين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هستند كه اسلام با عرفان آنها را فتح كرد و در آن مناطق پايگاه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قدرت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مندى براى اسلام به وجود آورد.</w:t>
      </w:r>
      <w:bookmarkStart w:id="333" w:name="_ftnref33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"_ftn333"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[333]</w:t>
      </w:r>
      <w:r w:rsidRPr="002F5578">
        <w:rPr>
          <w:rFonts w:ascii="Tahoma" w:eastAsia="Times New Roman" w:hAnsi="Tahoma" w:cs="B Badr"/>
          <w:sz w:val="18"/>
          <w:szCs w:val="18"/>
          <w:rtl/>
        </w:rPr>
        <w:fldChar w:fldCharType="end"/>
      </w:r>
      <w:bookmarkEnd w:id="333"/>
      <w:r w:rsidRPr="002F5578">
        <w:rPr>
          <w:rFonts w:ascii="Tahoma" w:eastAsia="Times New Roman" w:hAnsi="Tahoma" w:cs="B Badr" w:hint="cs"/>
          <w:sz w:val="18"/>
          <w:szCs w:val="18"/>
          <w:rtl/>
          <w:lang w:bidi="fa-IR"/>
        </w:rPr>
        <w:t xml:space="preserve"> اين نفوذ تا حدى است كه انديشمندان غربى را از 700 سال پيش تاكنون، واداشته تا تلاش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خويش را براى آشنايى با عرفان و تصوف اسلامى مضاعف سازند</w:t>
      </w:r>
      <w:bookmarkStart w:id="334" w:name="_ftnref334"/>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"_ftn334"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[334]</w:t>
      </w:r>
      <w:r w:rsidRPr="002F5578">
        <w:rPr>
          <w:rFonts w:ascii="Tahoma" w:eastAsia="Times New Roman" w:hAnsi="Tahoma" w:cs="B Badr"/>
          <w:sz w:val="18"/>
          <w:szCs w:val="18"/>
          <w:rtl/>
        </w:rPr>
        <w:fldChar w:fldCharType="end"/>
      </w:r>
      <w:bookmarkEnd w:id="334"/>
      <w:r w:rsidRPr="002F5578">
        <w:rPr>
          <w:rFonts w:ascii="Tahoma" w:eastAsia="Times New Roman" w:hAnsi="Tahoma" w:cs="B Badr" w:hint="cs"/>
          <w:sz w:val="18"/>
          <w:szCs w:val="18"/>
          <w:rtl/>
          <w:lang w:bidi="fa-IR"/>
        </w:rPr>
        <w:t>.</w:t>
      </w:r>
      <w:bookmarkStart w:id="335" w:name="_ftnref33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"_ftn335"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[335]</w:t>
      </w:r>
      <w:r w:rsidRPr="002F5578">
        <w:rPr>
          <w:rFonts w:ascii="Tahoma" w:eastAsia="Times New Roman" w:hAnsi="Tahoma" w:cs="B Badr"/>
          <w:sz w:val="24"/>
          <w:szCs w:val="24"/>
          <w:rtl/>
        </w:rPr>
        <w:fldChar w:fldCharType="end"/>
      </w:r>
      <w:bookmarkEnd w:id="33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imes New Roman" w:eastAsia="Times New Roman" w:hAnsi="Times New Roman" w:cs="B Badr" w:hint="cs"/>
          <w:sz w:val="24"/>
          <w:szCs w:val="24"/>
          <w:rtl/>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معرفت دينى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قرائت</w:t>
      </w:r>
      <w:r w:rsidRPr="002F5578">
        <w:rPr>
          <w:rFonts w:ascii="Cambria Math" w:eastAsia="Times New Roman" w:hAnsi="Cambria Math" w:cs="B Badr" w:hint="cs"/>
          <w:b/>
          <w:bCs/>
          <w:color w:val="000080"/>
          <w:sz w:val="18"/>
          <w:szCs w:val="18"/>
          <w:rtl/>
          <w:lang w:bidi="fa-IR"/>
        </w:rPr>
        <w:t> </w:t>
      </w:r>
      <w:r w:rsidRPr="002F5578">
        <w:rPr>
          <w:rFonts w:ascii="Tahoma" w:eastAsia="Times New Roman" w:hAnsi="Tahoma" w:cs="B Badr" w:hint="cs"/>
          <w:b/>
          <w:bCs/>
          <w:color w:val="000080"/>
          <w:sz w:val="18"/>
          <w:szCs w:val="18"/>
          <w:rtl/>
          <w:lang w:bidi="fa-IR"/>
        </w:rPr>
        <w:t>هاى مختلف</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18. نظر شما در مورد تعدّد قرائت از دين 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ابتدا بايد ديد منظور از نظريه قرائت پذيرى دين يا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از دين چيست؟ رويكرد رايج اين نظريه بر آن است كه: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نصوص دينى قابل فهم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تفسيرهاى متعدد و چه بسا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نهايت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همه فهم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از اعتبار يكسانى برخوردار است و ترجيحى براى يك فهم نسبت به ديگرى نيست. پس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هيچ گونه فهم رسمى، ثابت، صائب و مطلق از دين داشت كه بر همگان حجت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متون دينى فاقد معنا است و معنا جامه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است كه ما بر تن آن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پوشانيم و به آن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دهيم.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گمانه كه در نهايت به انكار ارزش معرفت دينى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انجامد از جهاتى چند مخدوش است، از جمله: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يكم. نه تنها نصوص دينى، بلكه هيچ سخن و گفتارى هر تفسيرى را برنمى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تابد. از همين رو است كه فهم بهتر و دقيق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يك متن توصيه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از اينجا  روشن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كه فهم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با يكديگر متناظر و 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سطح نيستند. برخى به واقعيت و حقيقت نزديك</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و برخى دورترند؛ در حالى كه اگر همه فهم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برابر باشد، چنين توصيه و تلاشى لغو و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معنا خواهد بود.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دوم. براى سنجش ميزان صحّت و سقم يك نظريه و يا تفسير يك متن، معيارهايى وجود دارد. هر اندازه شخص نسبت به آن معيارها و متدلوژى تفسير و برداشت از يك متن، آشناتر باشد، از فهم بهترى برخوردار خواهد بود؛ در غير اين صورت گرفتار خطاهاى زيادى خواهد شد. در مَثَل قرآن مجيد، تفسير «متشابهات» را به «محكمات» ارجاع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بنابراين كسى كه متشابهات قرآن مجيد را در پرتو محكمات مورد مطالعه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بر اساس آنها تفسير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سخنش پذيرفته است. برعكس كسى كه بدون توجه به محكمات، به تفسير و تأويل متشابهات دست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زند، گرفتار خطا در فهم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اكنون سؤال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آيا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هر يك از دو گونه ياد شده در تفسير قرآن را به عنوان دو قرائت از يك متن به يكسان معتبر دانست؟ و آيا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فهم عالمانه از دين را با تأويل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نامبتنى بر اصول فهم دين برابر انگاشت و برداشت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امثال علامه طباطبايى و شهيد مطهرى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بر گمانه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ناآشنايان با منابع و متدلوژى فهم دين مساوى دانست؟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سوم. گاهى پرسيده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از كجا معلوم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اسلام حقيقتا همين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كه مثلاً در ميان عالمان دينى اشتهار يافته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پاسخ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گفت: اسلام منابع بسيارى دارد كه براى يافتن حكم آن، هيچ عالمى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پيش از بررسى روشمند دلايل تفصيلى آن، حكمى را صادر كند؛ بنابراين هر حكمى، بايد مستند به منابع اوليه دينى باشد و اعتبار آن،  وابسته به استنادپذيرى آن، به ادله تفصيلى دينى است. از طرف ديگر مسائل دينى دوگونه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الف. امور قطعى و ضرورى؛ در اين گونه امور هيچ ترديدى روا نيست و آنها از قطعيات دين (عقايد و احكام )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باشند، مانند: يگانگى خدا، رسالت پيامبر اكرم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قيامت، لزوم خواندن نماز، گرفتن روزه، رعايت حجاب، انجام امر به معروف و نهى از منكر، جهاد در برابر دشمنان و... اين گونه امور هرگز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معارض را برنمى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تابند و اختلاف قرائت در اين امور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معناست.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 امور ظنى؛ اين امور، بر دو قسم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بروندادهاى ظنون معتبر؛ اين امور، از طريق دلايل ظنى معتبر در شريعت به دست ما رسيده است؛ مانند روايتى كه شخص عادل و داراى حافظه قوى، از امام معصوم: شنيده و نقل كرده است. اين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گونه امور در صورتى كه با ديگر دلايل شرعى در تعارض نباشد معتبر است و بايد بر اساس آن عمل شود. از جمله ظنون معتبر در اسلام، فتواى مجتهد عادل است؛ يعنى، وقتى عالم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 با جست و جوى وسيع در نصوص و منابع دينى و بررسى دلايل يك مسئله، به نتيجه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رسيد، اجتهاد و استنباط او معتبر است و خود او و مقلّدانش، بايد بر اساس آن عمل كنند؛ هر چند از جهت نظرى احتمال خلاف در آن وجود دارد. البته اعتبار ديدگاه عالم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 و متخصص مسائل دينى، نه تنها از نظر دينى معتبر است؛ بلكه يك اصل عقلايى است؛ زيرا تمام عقلاى عالم، سخن متخصص را معتبر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شمارند بدون آن كه به لحاظ نظرى احتمال خلاف در آن منتفى باشد. بلى در زمانى كه متخصص همپايه يا برتر، در همان رشته به معارضه برآيد، مسئله مورد ترديد واقع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در اين موارد، اسلام بهترين راه حل عملى را ارايه كرده است تا افراد گرفتار مشكل در عمل نشوند و آن لزوم اطاعت از اعلم است.  حتى اگر رأى چند نفر - كه همه اعلم و هم سطح هستند - معارض يكديگر شد، به هر كدام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عمل كرد. در واقع اينجا سخنان داراى ارزش عملى مساوى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البته در همين موارد هم از جهت نظرى، يكى از اين اقوال درست و بقيه نادرست است؛ ولى شارع به جهت سهولت در عمل، به همه، اعتبار عملى مساوى بخشيده است. به هر روى ارايه راه حلى براى عمل در اين موارد با آنچه تحت عنوان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بيان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تفاوت اساسى وجود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نگره قرائت ارزش نظرى ديدگاه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از بين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رود و فهم عالمان متخصص با برداشت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سطحى غيرمتخصصان 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سطح و يكسان انگاشته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ظنون نامعتبر؛ امور ظنى غير معتبر، مانند قياس اصولى (تمثيل منطقى )، در دين و فهم دينى و استنباط احكام از آن، هيچ اعتبارى ندارد؛ و فهم حاصل از آن نه ارزش نظرى دارد و نه ارزش عملى و لاجرم از گستره معرفت معتبر دينى خارج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نتيجـه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همه ديدگاه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در فهم دين را هم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سطح انگاشت.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در امور قطعى و ضرورى دين، هرگز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ترديد روا داشت و آنها را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 دانست.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در امور ظنى دين، راه عملى ديگرى غير از پيروى از عالم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دانشمندان دينى نيست. اين اصلى عقلايى است كه تشكيك در آن منطقى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 چنين چيزى لزوما به معناى آن نيست كه هر چه عالم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عين دين است؛ ليكن چون از راه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معتبر شرعى به دست آمده، از نظر شرع حجيت و اعتبار دارد؛ و حتى اگر غلط و اشتباه باشد، عامل به آن، مأجور است و معذور.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اعتبار قرائت</w:t>
      </w:r>
      <w:r w:rsidRPr="002F5578">
        <w:rPr>
          <w:rFonts w:ascii="Cambria Math" w:eastAsia="Times New Roman" w:hAnsi="Cambria Math" w:cs="B Badr" w:hint="cs"/>
          <w:b/>
          <w:bCs/>
          <w:color w:val="000080"/>
          <w:sz w:val="18"/>
          <w:szCs w:val="18"/>
          <w:rtl/>
          <w:lang w:bidi="fa-IR"/>
        </w:rPr>
        <w:t> </w:t>
      </w:r>
      <w:r w:rsidRPr="002F5578">
        <w:rPr>
          <w:rFonts w:ascii="Tahoma" w:eastAsia="Times New Roman" w:hAnsi="Tahoma" w:cs="B Badr" w:hint="cs"/>
          <w:b/>
          <w:bCs/>
          <w:color w:val="000080"/>
          <w:sz w:val="18"/>
          <w:szCs w:val="18"/>
          <w:rtl/>
          <w:lang w:bidi="fa-IR"/>
        </w:rPr>
        <w:t>هاى مختلف</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19. نظريه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از دين، تا چه اندازه داراى وجاهت عقلى و پشتوانه علمى و منطقى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ابتدا معناى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و تاريخچه آن بيان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معناى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پذيرى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امكان يا ضرورت تفسير در سنت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(چون سنت دين اسلام )، بر اين مبنا قرار دارد كه ما در متون دينى يا ادبى و تاريخى، با معانى فراتر از معناى ظاهرى يا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واسطه سر و كار داريم. پيش فرض ضرورى براى تفسير، اين است كه متن داراى معنايى اصيل است و هر معنايى را بر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تابد و از آن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تعابير متناقض ارايه داد. بنابراين هر تفسيرى را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بر متن مورد نظر، تحميل كرد.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اصطلاح «تفسير به رأى» به اين معنا است كه از متن، تفسيرى ارايه شود كه ربطى به معناى اصيل متن ندارد و به اين دليل در روايات ما، به شدت نهى شده است؛ زيرا هدف تفسير، يافتن مقصود و مفهوم كلام و رسيدن به فهم صحيح متن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اما هدف قرائت پذيرى دين ادراك معناى اصيل و مقصود كلام نيست. قرائت كننده بنا ندارد، از ظاهر به باطن متن رجوع كند؛ بلكه خودِ قرائت و تفسير هدف است و «اين بحران در معنا» است. بنابراين نظر، معنايى براى يك متن وجود ندارد و اگر وجود داشته باشد، ما را امكان دستيابى بدان نيست. اين در واقع افتادن به دره هولناك سوفسطايى است. در اين فرآيند، متن ارزش خود را از دست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و به عنوان واقعيتى اصيل مورد استناد قرار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تاريخچه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نظر تاريخى بحث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متفاوت از دين، در درون مسيحيت و به دليل وجود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افسانه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خرد ستيز در متون مقدس و برخورد متعصبانه ارباب كليسا، با كشفيات جديد علمى به وجود آمد. از آنجا كه مسيحيت، از جهت معرفتى كاستى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هاى فراوان دارد. پس از مدتى مقاومت بيهوده، در برابر علمِ دوره جديد عقب نشينى كرد. طرح </w:t>
      </w:r>
      <w:r w:rsidRPr="002F5578">
        <w:rPr>
          <w:rFonts w:ascii="Tahoma" w:eastAsia="Times New Roman" w:hAnsi="Tahoma" w:cs="B Badr" w:hint="cs"/>
          <w:sz w:val="18"/>
          <w:szCs w:val="18"/>
          <w:rtl/>
          <w:lang w:bidi="fa-IR"/>
        </w:rPr>
        <w:lastRenderedPageBreak/>
        <w:t>موضوع زبانى دين - يعنى اين كه دين داراى زبان ويژه است و برداشت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متفاوت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از آن ارايه داد و كتاب مقدس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 است - نمونه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هايى از اين نوع عقب نشينى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مسيحيت با اين نظريات، خود را از چنگال مشكلاتى كه در سر راه كتاب مقدس پيش آمده بود، رها كرد؛ زيرا كتاب مقدس (شامل عهد عتيق و عهد جديد ) مطالب خلاف عقل و حتى خلاف اخلاق فراوانى دارد كه توجيه آن لازم بود و اولياى كليسا ناچار بودند اين مطالب را به نحوى توجيه كنند. اما به اين سؤال كه اين توجيه يا قرائت براساس چه مبنايى است؛ هيچ پاسخ داده نشد. برخى بر آن شدند كه اساسا زبان كتاب مقدس، زبانى واقع نما نيست؛ بلكه همچون شعر، مطالبى غير عرفى و ذوقى است كه هر كس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برداشت خاص خود را از آن داشته باشد. بر اساس اين نظر، فهم ما از متن معيار است و اين فهم يا تفسير، نسبت به افراد مختلف و زمان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مكان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متفاوت و حتى نسبت به يك فرد، در موقعيت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گوناگون تغيير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قرائت پذيرى در اين معنا، آفرينش معنايى از نزد خود براى متن است، نه فهم و درك مقصود و منظور و معناى اصيل متن.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اين ديدگاه، حتى نويسنده هم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بگويد منظور من چيست. او نيز يك قرائت و فهم از متن خود دارد و ديگران هم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توانند به گونه ديگر بفهمند.  اين فرآيند را ميشل فوكو «مرگ مؤلف»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نامد؛ زيرا متن از نويسنده مستقل و به مثابه موجودى گنگ و خاموش است و هر سخنگويى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زبان آن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فرآيند، اگر چه جديد است و مشخصا به دوره پست مدرن تعلّق دارد؛ اما ريشه در جريان سوفيستى يونان باستان 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گرگياس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«حقيقتى وجود ندارد و اگر هم وجود داشته باشد، قابل شناختن نيست و اگر قابل شناخت باشد، قابل بيان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پروتاگوراس نيز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«انسان مقياس همه چيز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اين معنا در بيان دكارت با جمله معروف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انديشم، پس هستم» زنده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در دوره تجدد، حياتى دوباره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يابد. به ويژه اينكه با ظهور انگاره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هرمنوتيكى جديد از يك سو و شخصى سازى تفسير دين توسط لوتر و مذهب پروتستانتيسم، اين نگاه ويژه به دين هم راه يافت.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نقد قرائت پذيرى دين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 آنارشيسم فكرى؛ بر اساس نظريه قرائت پذيرى دين، حقيقتى عينى وجود ندارد و متون نيز شامل اين گزاره است. به عبارت ديگر متون دينى آموزگار حقيقتى دست يافتنى براى ما نيست و هر كس با فهم خود،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سخنگو و بيان كننده و مفسر آن باشد. اين هرج و مرج فكرى، موجب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كه متون مقدس دينى، جايگاه خود را از دست بدهند و تن به برداشت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متضاد و لجام گسيخته بسپارند.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دو. خودستيزى و خودشمولى؛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پذيرى خود اين نظريه را نيز در برمى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زيرا معيار عقلانى و واقعى براى آن قابل تصور نيست. انسانى كه معيار همه چيز  از جمله متن شد، سخن گفتن و دفاع كردنش از يك نظريه، نيز تنها به بازى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ماند. بنابراين نظريه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پذيرى فاقد معنا و هويت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هركس به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آن را معنا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در نتيجه نظريه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متعيّن و معنادار نخواهد بود.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طرف ديگر بنيانگذاران اين نظريه يقينا معناى خاص و مشخصى را براى آن بيان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كنند و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توانند گفتار و نوشتار خود را - كه در آن نظريه مذكور مطرح كرده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 فاقد معنا بدانند، يا اگر معنادار باشد، خود را در بند معناى آن ندانند! همين ديدگاه، ناقض نظريه آنان است و مبناى اين نظريه را فرو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ريزد.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سه.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معنا كردن متن؛ هدف هر خواننده از رجوع به متن چيست؟ آيا جز فهم معناى صحيح و اصيل آن است؟ درك نظر و معناى نوشتار، هدف اصلى خواندن است؛ اگر صرفا فهم ما ملاك باشد، لزومى ندارد كه زحمت خواندن متن را به خود بدهيم. انسان ذاتا حقيقت جو است و در مواجهه با همه چيز، به دنبال درك حقيقت آن است و اين در سايه معنادارى متن تحقّق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يابد. اگر ما به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معنايى متن اعتقاد داشته باشيم، هيچ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گاه راغب به خواندن آن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شويم. آفرينش معنا يا اعطاى معنا، بدون توسل به متن موجود هم ميسر است؛ بلكه با ايجاد متن راحت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و دقيق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امكان پذير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بله، در صورتى كه كسى بخواهد، متن را با نظر و آراى خود، تحريف كند، دست به چنين كارى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زند و با توسّل به چنين نظريه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تحريف خود را تفسير و تأويل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نامد.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بايد توجه داد كه تفاسير متعدد از يك متن - مثلاً در تفسير قرآن - بر اساس اين اصل بديهى است كه قرآن كريم - داراى معنايى اصيل و حقيقتى ناب است - كه دست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يافتنى است و براى فهم آن حقيقت، بايد تلاش كرد. به عبارت ديگر، خود متن زنده و گويا است و بهترين معيار نقد تفاسير گوناگون هم، خود قرآن است.  اما در قرائت پذيرى جديد، متن فاقد معنا است و اگر داراى معنايى هم باشد، دست نيافتنى است و هيچ معيارى براى نقادى و سنجش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وجود ندارد. بنابراين، نظريه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دينى، داراى اشكالات جدى معرفت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شناسانه است كه دفاع از آن را غير ممكن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و آن را به نظريه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نامعقول تنزل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بر اين نظريه، اشكالات ديگرى نيز وارد است كه فعلاً به اين مقدار بسنده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bookmarkStart w:id="336" w:name="_ftnref336"/>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"_ftn336"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[336]</w:t>
      </w:r>
      <w:r w:rsidRPr="002F5578">
        <w:rPr>
          <w:rFonts w:ascii="Tahoma" w:eastAsia="Times New Roman" w:hAnsi="Tahoma" w:cs="B Badr"/>
          <w:sz w:val="18"/>
          <w:szCs w:val="18"/>
          <w:rtl/>
        </w:rPr>
        <w:fldChar w:fldCharType="end"/>
      </w:r>
      <w:bookmarkEnd w:id="336"/>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پروتستانتيسم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20. مقصود شريعتى و آخوندزاده از پروتستانتيسم اسلامى چيست؟ آيا اين دو در اين مقوله يكسان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انديشيده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مقصود دكتر شريعتى از اين واژه، نه تنها غير از آن چيزى است كه امثال ميرزا فتحعلى آخوندزاده مطرح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كردند؛ بلكه در مقابل آن است. مراد آخوندزاده از پروتستانتيسم، حذف ابعاد آسمانى و الهى دين و نفى شريعت و منشأ الهى حق و قراردادن اعتبارات و قراردادهاى بشرى در مركز حق است: «پروتستانتيسم، عبارت از مذهبى است كه حقوق اللّه و تكاليف عباداللّه، جميعا در آن ساقط بوده، فقط حقوق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الناس باقى بماند».</w:t>
      </w:r>
      <w:bookmarkStart w:id="337" w:name="_ftnref337"/>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"_ftn337"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[337]</w:t>
      </w:r>
      <w:r w:rsidRPr="002F5578">
        <w:rPr>
          <w:rFonts w:ascii="Tahoma" w:eastAsia="Times New Roman" w:hAnsi="Tahoma" w:cs="B Badr"/>
          <w:sz w:val="18"/>
          <w:szCs w:val="18"/>
          <w:rtl/>
        </w:rPr>
        <w:fldChar w:fldCharType="end"/>
      </w:r>
      <w:bookmarkEnd w:id="337"/>
      <w:r w:rsidRPr="002F5578">
        <w:rPr>
          <w:rFonts w:ascii="Tahoma" w:eastAsia="Times New Roman" w:hAnsi="Tahoma" w:cs="B Badr" w:hint="cs"/>
          <w:sz w:val="18"/>
          <w:szCs w:val="18"/>
          <w:rtl/>
          <w:lang w:bidi="fa-IR"/>
        </w:rPr>
        <w:t xml:space="preserve"> به عبارت ديگر پروتستانتيسم وى چيزى جز سكولاريسم و اومانيسم غربى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او كه تمدن غربى را نقطه اوج آمال خود قرار داده بر آن است كه، تا دين از احكام اجتماعى و سياسى و دخالت در امور بشرى به طور كامل خلع نشود، هرگز بازسازى آن،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در جهت وصول جامعه به تمدن غرب، كارساز و مفيد باشد. از اين رو پروتستانتيسم اسلامى و ليبراليسم دينى، هنگامى ممكن است - كه احكام شريعت كه به نظر او به مقتضاى زمانى خاص از سوى پيامبر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وضع شده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 - منسوخ شود و احكام ديگرى به اقتباس از دنياى غرب اخذ گردد.</w:t>
      </w:r>
      <w:bookmarkStart w:id="338" w:name="_ftnref338"/>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"_ftn338"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[338]</w:t>
      </w:r>
      <w:r w:rsidRPr="002F5578">
        <w:rPr>
          <w:rFonts w:ascii="Tahoma" w:eastAsia="Times New Roman" w:hAnsi="Tahoma" w:cs="B Badr"/>
          <w:sz w:val="18"/>
          <w:szCs w:val="18"/>
          <w:rtl/>
        </w:rPr>
        <w:fldChar w:fldCharType="end"/>
      </w:r>
      <w:bookmarkEnd w:id="338"/>
      <w:r w:rsidRPr="002F5578">
        <w:rPr>
          <w:rFonts w:ascii="Tahoma" w:eastAsia="Times New Roman" w:hAnsi="Tahoma" w:cs="B Badr" w:hint="cs"/>
          <w:sz w:val="18"/>
          <w:szCs w:val="18"/>
          <w:rtl/>
          <w:lang w:bidi="fa-IR"/>
        </w:rPr>
        <w:t xml:space="preserve"> تفسيرى كه او از حق و عدالت و آزادى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تماما تفسيرى دنيوى و زمينى است و هيچ چهره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الهى و آسمانى و يا حتى عقلانى و ايدئولوژيك،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داشته باشد.</w:t>
      </w:r>
      <w:bookmarkStart w:id="339" w:name="_ftnref33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"_ftn339"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[339]</w:t>
      </w:r>
      <w:r w:rsidRPr="002F5578">
        <w:rPr>
          <w:rFonts w:ascii="Tahoma" w:eastAsia="Times New Roman" w:hAnsi="Tahoma" w:cs="B Badr"/>
          <w:sz w:val="24"/>
          <w:szCs w:val="24"/>
          <w:rtl/>
        </w:rPr>
        <w:fldChar w:fldCharType="end"/>
      </w:r>
      <w:bookmarkEnd w:id="33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خلاصه كلام آنكه توصيه آخوندزاده به ملت ايران، رهايى از آزادگى دينى و عبوديت الهى و پشت كردن به دانش دينى و عقلى و روى آوردن به آزادى به معناى ليبراليستى و غربى آن و استفاده از علم تجربى است. صرف</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نظر از اينكه اين رويكرد در قالبى دينى و به نام پروتستانتيسم اسلامى و يا با پوششى سياسى و به دست پادشاه باشد.</w:t>
      </w:r>
      <w:bookmarkStart w:id="340" w:name="_ftnref340"/>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"_ftn340"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[340]</w:t>
      </w:r>
      <w:r w:rsidRPr="002F5578">
        <w:rPr>
          <w:rFonts w:ascii="Tahoma" w:eastAsia="Times New Roman" w:hAnsi="Tahoma" w:cs="B Badr"/>
          <w:sz w:val="24"/>
          <w:szCs w:val="24"/>
          <w:rtl/>
        </w:rPr>
        <w:fldChar w:fldCharType="end"/>
      </w:r>
      <w:bookmarkEnd w:id="340"/>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اما دكتر شريعتى درست در مقابل چنين جريانى قرار داشت. او با طرح «بازگشت به خويش»، يكى از قوى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ترين هجوم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بر ضد جريانات روشنفكرى سكولار - كه امثال آخوندزاده و تابعان او در پى آن بودند - سامان داد. وى مبارزه با آنچه رنگ و لعاب فرهنگ غربى را داشت، وظيفه خود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«بازگشت به خويش» از نظر شريعتى، بازگشت به اسلام ايدئولوژيك و به فرهنگ اسلامى است (چيزى كه آخوندزاده با آن سرسختانه مبارزه كرد ). از نظر  وى، اسلام نه به منزله يك سنت و وراثت يك نظام يا اعتقاد موجود در جامعه؛ بلكه به منزله ايدئولوژى و در مقام يك ايمان است كه آگاهى دارد و آن معجزه را در همين جامعه پديد آورده است.</w:t>
      </w:r>
      <w:bookmarkStart w:id="341" w:name="_ftnref341"/>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"_ftn341"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[341]</w:t>
      </w:r>
      <w:r w:rsidRPr="002F5578">
        <w:rPr>
          <w:rFonts w:ascii="Tahoma" w:eastAsia="Times New Roman" w:hAnsi="Tahoma" w:cs="B Badr"/>
          <w:sz w:val="24"/>
          <w:szCs w:val="24"/>
          <w:rtl/>
        </w:rPr>
        <w:fldChar w:fldCharType="end"/>
      </w:r>
      <w:bookmarkEnd w:id="341"/>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اعتقاد شريعتى، ثمره دعوت به بازگشت - در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كه اسلام در متن زندگى مردم آن به صورت يك واقعيت اجتماعى حضور دارد - بازگشت به اسلام است. نظر او در اين باره، مخالفت با تمامى جريان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روشنفكرانه چپى است كه بعد از شهريور 1320ه .ش با الگو گرفتن از مدل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خارجى اجراى انقلاب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تقليدى را در سر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پروراندند؛ همچنين دفاعى روشنفكرانه از مذهب، در برابر تمامى روشنفكر نمايانى است كه با داعيه ملت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پرستى، در تمام دوران رضاخان و پس از آن، در جهت زدودن مذهب و احياى آثار قبل از اسلام بسيج شده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ديدگاه شريعتى، پروتستانتيسم اسلامى به معناى حذف دين از عرصه اجتماع نبود؛ بلكه به نظر او براى رسيدن به اسلامِ ايدئولوژيك، بايد در اسلام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انزواگرا تجديد نظر شود. اين رويكرد اگر چه بسيار نيكوست؛ اما در چگونگى آن گاه شريعتى دچار خطاهايى گشته از جمله اين كه در برخى از نگاشته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خود، معرفت دينى را در سطح علوم تجربى محض تنزل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bookmarkStart w:id="342" w:name="_ftnref342"/>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"_ftn342"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[342]</w:t>
      </w:r>
      <w:r w:rsidRPr="002F5578">
        <w:rPr>
          <w:rFonts w:ascii="Tahoma" w:eastAsia="Times New Roman" w:hAnsi="Tahoma" w:cs="B Badr"/>
          <w:sz w:val="24"/>
          <w:szCs w:val="24"/>
          <w:rtl/>
        </w:rPr>
        <w:fldChar w:fldCharType="end"/>
      </w:r>
      <w:bookmarkEnd w:id="342"/>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به نظر وى، آنچه اسلام را از ركود باز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دارد، «اجتهاد» است؛ زيرا اجتهاد قدرت تفسير و تغيير مداوم احكام و سنت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را به مقتضاى شرايط و نيازهاى جديد اجتماعى به مجتهد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w:t>
      </w:r>
      <w:bookmarkStart w:id="343" w:name="_ftnref343"/>
      <w:r w:rsidRPr="002F5578">
        <w:rPr>
          <w:rFonts w:ascii="Tahoma" w:eastAsia="Times New Roman" w:hAnsi="Tahoma" w:cs="B Badr"/>
          <w:sz w:val="18"/>
          <w:szCs w:val="18"/>
          <w:rtl/>
        </w:rPr>
        <w:fldChar w:fldCharType="begin"/>
      </w:r>
      <w:r w:rsidRPr="002F5578">
        <w:rPr>
          <w:rFonts w:ascii="Tahoma" w:eastAsia="Times New Roman" w:hAnsi="Tahoma" w:cs="B Badr"/>
          <w:sz w:val="18"/>
          <w:szCs w:val="18"/>
          <w:rtl/>
        </w:rPr>
        <w:instrText xml:space="preserve"> </w:instrText>
      </w:r>
      <w:r w:rsidRPr="002F5578">
        <w:rPr>
          <w:rFonts w:ascii="Tahoma" w:eastAsia="Times New Roman" w:hAnsi="Tahoma" w:cs="B Badr"/>
          <w:sz w:val="18"/>
          <w:szCs w:val="18"/>
        </w:rPr>
        <w:instrText>HYPERLINK "http://www.porseman.org/showarticle.aspx?id=1288" \l "_ftn343" \o</w:instrText>
      </w:r>
      <w:r w:rsidRPr="002F5578">
        <w:rPr>
          <w:rFonts w:ascii="Tahoma" w:eastAsia="Times New Roman" w:hAnsi="Tahoma" w:cs="B Badr"/>
          <w:sz w:val="18"/>
          <w:szCs w:val="18"/>
          <w:rtl/>
        </w:rPr>
        <w:instrText xml:space="preserve"> "" </w:instrText>
      </w:r>
      <w:r w:rsidRPr="002F5578">
        <w:rPr>
          <w:rFonts w:ascii="Tahoma" w:eastAsia="Times New Roman" w:hAnsi="Tahoma" w:cs="B Badr"/>
          <w:sz w:val="18"/>
          <w:szCs w:val="18"/>
          <w:rtl/>
        </w:rPr>
        <w:fldChar w:fldCharType="separate"/>
      </w:r>
      <w:r w:rsidRPr="002F5578">
        <w:rPr>
          <w:rFonts w:ascii="Tahoma" w:eastAsia="Times New Roman" w:hAnsi="Tahoma" w:cs="B Badr" w:hint="cs"/>
          <w:color w:val="0000FF"/>
          <w:szCs w:val="18"/>
          <w:rtl/>
        </w:rPr>
        <w:t>[343]</w:t>
      </w:r>
      <w:r w:rsidRPr="002F5578">
        <w:rPr>
          <w:rFonts w:ascii="Tahoma" w:eastAsia="Times New Roman" w:hAnsi="Tahoma" w:cs="B Badr"/>
          <w:sz w:val="18"/>
          <w:szCs w:val="18"/>
          <w:rtl/>
        </w:rPr>
        <w:fldChar w:fldCharType="end"/>
      </w:r>
      <w:bookmarkEnd w:id="343"/>
      <w:r w:rsidRPr="002F5578">
        <w:rPr>
          <w:rFonts w:ascii="Tahoma" w:eastAsia="Times New Roman" w:hAnsi="Tahoma" w:cs="B Badr" w:hint="cs"/>
          <w:sz w:val="18"/>
          <w:szCs w:val="18"/>
          <w:rtl/>
          <w:lang w:bidi="fa-IR"/>
        </w:rPr>
        <w:t xml:space="preserve"> اما در عين حال وى مبانى اجتهاد (كتاب، سنت، عقل و اجماع ) را به صورتى تأويل و تعبير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كه اجتهاد در حد يك كار  علمى - تجربى محض تنزل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نمايد.</w:t>
      </w:r>
      <w:bookmarkStart w:id="344" w:name="_ftnref344"/>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"_ftn344"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[344]</w:t>
      </w:r>
      <w:r w:rsidRPr="002F5578">
        <w:rPr>
          <w:rFonts w:ascii="Tahoma" w:eastAsia="Times New Roman" w:hAnsi="Tahoma" w:cs="B Badr"/>
          <w:sz w:val="24"/>
          <w:szCs w:val="24"/>
          <w:rtl/>
        </w:rPr>
        <w:fldChar w:fldCharType="end"/>
      </w:r>
      <w:bookmarkEnd w:id="344"/>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 دقت در آنچه گفته شد، روشن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گردد كه پروتستانتيسم آخوندزاده غير از پروتستانتيسم شريعتى؛ بلكه در مقابل آن است. پروتستانتيسم شريعتى اگر چه از نظر روشى كاستى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اشكالاتى دارد؛ اما غايتى احياگرانه، خودباورانه و غرب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ستيزانه در سر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پرورد؛ اما آخوندزاده در جستجوى غايتى غرب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گرايانه و اسلام گريزانه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 xml:space="preserve">هرمنوتيك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21. هرمنوتيك و نظريه فهم دينِ شلايرماخر را نقد فرماييد؟ با توجه به سه گرايش در ارتباط با ساز و كار فهم متن و هرمنوتيك كه عبارت است از: 1. اصل با مؤلف متن است، 2. اصل با متن بوده و متن مستقل از مؤلف است، 3. اصل با مفسّر متن است، هرمنوتيك شلايرماخر مربوط به كدام يك از اين سه گرايش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درباره هرمنوتيك جديد؛ يعنى اسناد ماهيتى تفسيرى به همه تجربه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بشرى - اعم از دين، فرهنگ و... - به طور كلى چهار ديدگاه مهم مطرح است كه يكى مربوط به شلايرماخر است. وى را بنيان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گذار هرمنوتيك نوين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شناسند.</w:t>
      </w:r>
      <w:bookmarkStart w:id="345" w:name="_ftnref345"/>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"_ftn345"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[345]</w:t>
      </w:r>
      <w:r w:rsidRPr="002F5578">
        <w:rPr>
          <w:rFonts w:ascii="Tahoma" w:eastAsia="Times New Roman" w:hAnsi="Tahoma" w:cs="B Badr"/>
          <w:sz w:val="24"/>
          <w:szCs w:val="24"/>
          <w:rtl/>
        </w:rPr>
        <w:fldChar w:fldCharType="end"/>
      </w:r>
      <w:bookmarkEnd w:id="345"/>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ميان گرايش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برشمرده در پرسش، هرمنوتيك شلاير ماخر مربوط به گرايش نخست؛ يعنى، محور بودن مؤلف متن است. ادعاى مزبور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در تبيينى كه وى از هرمنوتيك ارايه كرده است، دريافت.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شلاير ماخر در بيان هرمنوتيك مورد نظر خود، ابتدا اين پرسش را مطرح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كه چگونه هر گفته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 اعم از ملفوظ و مكتوب - واقعاً فهميده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آن گاه در پاسخ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موقعيت فهم، موقعيت نسبى هم سخنانه است. در هر نسبتى از اين گونه، گوينده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هست كه جمله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را براى بيان معناى مورد نظرش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شنونده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نيز وجود دارد. شنونده مجموعه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كلمات صِرف را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شنود و ناگهان طى فرآيندى اسرار آميز،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معناى آنها را به طور حدسى كشف كند. اين عمل اسرار آميز و حتى حدسى، عمل هرمنوتيكى بوده و جايگاه حقيقى هرمنوتيك نيز همين جا است. پس علم هرمنوتيك، فن شنيدن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از نظر شلايرماخر، فهم عبارت است از: دوباره تجربه كردن اعمال ذهنى مؤلف متن. عمل فهم، عكس تصنيف است؛ زيرا فهم از بيان پايان يافته و ثابت آغاز شده و به آن حيات ذهنى باز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گردد كه بيان، از آن برخاسته است. گوينده يا مؤلف جمله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سازد و شنونده در ساختارهاى آن جمله و آن تفكر رسوخ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يعنى، زبان واسطه رسوخ در ذهنيت و نيت مؤلف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بنابراين تفسير، عبارت از دو سويه در هم كنش است: سويه نحوى و سويه روان شناختى.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جنبه نحوى با زبان سر و كار دارد و جنبه روان شناختى با تفكر گوينده. بنابراين نظريه هرمنوتيكى شلايرماخر، حول دو محور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چرخد: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الف. فهم دستورى انواع عبارات و صورت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زبانى - فرهنگى كه مؤلف در آن زندگى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و تفكر او را مشروط ساخته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 فهم روان شناختى يا فن ذهنيت خاص يا نبوغ خلاّق مؤلف.</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مفسر بايد آگاهى مؤلف را از خاطر خود گذرانده يا آن را مجسّم سازد. براى دستيابى به معناى متن از نظر شلاير ماخر، بايد ديد مؤلف از آن متن، چه قصد كرده و اين متن براى شنونده و مخاطب چه معنايى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براى درك  مقاصد مؤلف، از متن يا حتى روح عصر و زمان او، بهره جسته و نيز براى دست يابى به معناى مورد نظر براى شنونده و مخاطب - چنانچه وى از مخاطبان معاصر مؤلف باشد - با بازسازى معناى لفظى متن و در صورت غير معاصر بودن او، از طريق بازسازى فكر مؤلف بايد وارد شد.</w:t>
      </w:r>
      <w:bookmarkStart w:id="346" w:name="_ftnref346"/>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"_ftn346"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[346]</w:t>
      </w:r>
      <w:r w:rsidRPr="002F5578">
        <w:rPr>
          <w:rFonts w:ascii="Tahoma" w:eastAsia="Times New Roman" w:hAnsi="Tahoma" w:cs="B Badr"/>
          <w:sz w:val="24"/>
          <w:szCs w:val="24"/>
          <w:rtl/>
        </w:rPr>
        <w:fldChar w:fldCharType="end"/>
      </w:r>
      <w:bookmarkEnd w:id="346"/>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 توجه به آنچه گفته شد، آشكار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كه شلاير ماخر، اصالت را به مؤلف متن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هر چند با ارايه راه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كارهايى، شنونده و خواننده را در دريافت معناى آن، راهنمايى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شايد بتوان گفت: به همين دليل است كه پيش از هايدگر، هرمنوتيك چالش جدى را در حوزه تفكر دينى پديد نياورد، زيرا اصالت را به مفسر نداده است تا امكان قرائت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از متون دينى و ساير پيامدهاى نامطلوب را به دنبال داشته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هرمنوتيك شلاير ماخر در عين توجه و تفطن به پاره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از نكات مهم در باب تفسير و تأويل متن، كارى نيمه تمام بود. او خود مايل به انتشار فرآورده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خويش نبود. پس از مرگ وى «كيمرله» شاگرد او به تصحيح و ويرايش آثار استادش پرداخت و آنها را به چاپ رساند. نظريه هرمنوتيكى شلاير ماخر از سوى متفكران غربى مانند آلبريخت، ريچلى و آدولف هارتناك، دالامر، ديويد فريدريش، اشتراوس، پل ريكور، گادامر و هابرماس و... مورد نقد قرار گرفت.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نگاه انديشمندان مسلمان نيز ـ كه از ديرباز در بحث</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هرمنوتيكى، تأويلى، زبان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شناختى و معناشناختى در عرفان، فلسفه، كلام، علم اصول و روش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تفسير قرآن و ديگر نصوص اسلامى سابقه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ديرينه و تأملاتى ژرف دارند ـ اشكالات چندى بر نظريه شلاير ماخر وارد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نقد ديدگاه شلاير ماخر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نكاتى را يادآور شد، از جمله: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تأكيد شلاير ماخر بر فهم و درك روح عصر و زمان مؤلف از سوى شنونده، حاكى از تأثيرپذيرى وى از متفكران رمانتيك است؛ چرا كه آنان بر آن بودند كه حالت خاصى از بيان - هر چند منحصر به فرد - ضرورتاً بازتاب روح فرهنگى وسيع</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تر است. يك تفسير صحيح، نه تنها نيازمند فهم بافت فرهنگى و تاريخى مؤلف است؛ بلكه به فهم ذهنيت خاص مؤلف نيز نيازمند است و اين عمل از طريق پيشگويى؛ يعنى، يك جهش شهودى صورت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 كه از طريق آن مفسّر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آگاهى مؤلف را از خاطر گذرانده يا آن را مجسّم سازد. چنين رويكردى در فهم متن اشكالات متعددى دارد. در اين باره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گويد: «ترديدى نيست كه بازسازى شرايطى كه اثرى منقول در آن شرايط، خصوصيات اصلى خود را نشان داده، براى فهم آن اثر، كمك شايانى است. اما آيا چيزى كه بدين ترتيب دريافت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واقعا همان چيزى است كه ما تحت عنوان يك اثر، در جستجوى آن بوديم؟».</w:t>
      </w:r>
      <w:bookmarkStart w:id="347" w:name="_ftnref347"/>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"_ftn347"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[347]</w:t>
      </w:r>
      <w:r w:rsidRPr="002F5578">
        <w:rPr>
          <w:rFonts w:ascii="Tahoma" w:eastAsia="Times New Roman" w:hAnsi="Tahoma" w:cs="B Badr"/>
          <w:sz w:val="24"/>
          <w:szCs w:val="24"/>
          <w:rtl/>
        </w:rPr>
        <w:fldChar w:fldCharType="end"/>
      </w:r>
      <w:bookmarkEnd w:id="347"/>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بازسازى گذشته و شرايط عصرى مؤلف اگر در مورد متون و آثار بشرى ممكن و كارا باشد به هيچ وجه در مورد تفسير و فهم كتاب الهى كه حقيقتى فراتاريخى است موضوع ندارد. آنچه در اين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جا حائز اهميت است شناخت گوينده و حكمت و علم و ديگر ويژگى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او و سپس جستجوى مراد استعمالى از طريق قواعد زبان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شناختى و دريافت مراد استعمالى به كمك قراين مختلف از جمله شأن نزول است. اين مسئله در روش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فهم زبان دين توسط عالمان مسلمان به تفصيل بسط داده شده است.</w:t>
      </w:r>
      <w:bookmarkStart w:id="348" w:name="_ftnref348"/>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"_ftn348"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[348]</w:t>
      </w:r>
      <w:r w:rsidRPr="002F5578">
        <w:rPr>
          <w:rFonts w:ascii="Tahoma" w:eastAsia="Times New Roman" w:hAnsi="Tahoma" w:cs="B Badr"/>
          <w:sz w:val="24"/>
          <w:szCs w:val="24"/>
          <w:rtl/>
        </w:rPr>
        <w:fldChar w:fldCharType="end"/>
      </w:r>
      <w:bookmarkEnd w:id="348"/>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با اصالت دادن به متن و داورى درباره آن، با ابزارهاى شناخت بشرى، ديگر  تفكيك ميان شنوندگان و مخاطبان معاصر و غير معاصر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معنا است؛ چرا كه در دريافت متن، ميان مخاطب معاصر و غير معاصر مؤلف، تفاوتى اساسى وجود ندارد.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گفت: شلاير ماخر با مطرح كردن اين نكته - كه هر مخاطبى بايد تلاش كند تا با قرار گرفتن در فضاى ذهنى مؤلّف، پيام متن او را دريابد -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نسبيت گرايى را در اين باره تجويز كرده است؛ چرا كه ممكن است هر مخاطبى، تلقّى خاصى از فضاى مزبور به دست دهد.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گمان، تحليل جنبه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گوناگون شخصيتى و روانى مؤلف از سوى مخاطب، دستخوش فراز و فرودهاى فراوانى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w:t>
      </w:r>
      <w:bookmarkStart w:id="349" w:name="_ftnref349"/>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"_ftn349"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hint="cs"/>
          <w:color w:val="0000FF"/>
          <w:szCs w:val="18"/>
          <w:rtl/>
        </w:rPr>
        <w:t>[349]</w:t>
      </w:r>
      <w:r w:rsidRPr="002F5578">
        <w:rPr>
          <w:rFonts w:ascii="Tahoma" w:eastAsia="Times New Roman" w:hAnsi="Tahoma" w:cs="B Badr"/>
          <w:sz w:val="24"/>
          <w:szCs w:val="24"/>
          <w:rtl/>
        </w:rPr>
        <w:fldChar w:fldCharType="end"/>
      </w:r>
      <w:bookmarkEnd w:id="349"/>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color w:val="000080"/>
          <w:sz w:val="18"/>
          <w:szCs w:val="18"/>
          <w:rtl/>
          <w:lang w:bidi="fa-IR"/>
        </w:rPr>
        <w:t>واقعيت و دين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پرسش 22. اينجانب دانشجوى دكتراى مهندسى عمران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باشم و به جهت ارتباط زياد با قشر دانشگاهى، در معرض سؤالات زيادى هستم كه تاكنون نتوانسته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ام به برخى از آنها پاسخ قانع كننده بدهم: در طى چند سال عمر ديده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ايم كه نحوه انجام بسيارى از فروع دين عوض شده است؛ مثل جمله؛ </w:t>
      </w:r>
      <w:r w:rsidRPr="002F5578">
        <w:rPr>
          <w:rFonts w:ascii="Tahoma" w:eastAsia="Times New Roman" w:hAnsi="Tahoma" w:cs="B Badr" w:hint="cs"/>
          <w:b/>
          <w:bCs/>
          <w:color w:val="008000"/>
          <w:sz w:val="18"/>
          <w:szCs w:val="18"/>
          <w:rtl/>
          <w:lang w:bidi="fa-IR"/>
        </w:rPr>
        <w:t xml:space="preserve">«يا لطيف اِرحَم عَبدك الضَّعيف» </w:t>
      </w:r>
      <w:r w:rsidRPr="002F5578">
        <w:rPr>
          <w:rFonts w:ascii="Tahoma" w:eastAsia="Times New Roman" w:hAnsi="Tahoma" w:cs="B Badr" w:hint="cs"/>
          <w:sz w:val="18"/>
          <w:szCs w:val="18"/>
          <w:rtl/>
          <w:lang w:bidi="fa-IR"/>
        </w:rPr>
        <w:t>كه در سجده آخر قرائت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اكنون تقريباً همه گير شده و يا كيفيت سينه زنى و عزادارى براى امام حسين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 يا از بين رفتن حرمت برخى از حرام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(مثل ماهى ازون برون و يا برخى موسيقى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آيا ممكن است بسيارى از فروع دين، ناشى از افكار ما و پيروى از ظن باشد؟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در اين باره بايد به چند نكته توجه كرد: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دين داراى اصول و محكماتى است كه تغيير ناپذير و پايدار است. معارف اساسى (مانند توحيد، نبوت و معاد ) و احكام ضرورى (مانند اصل نماز، روزه، حرمت شراب ) و حتى بسيارى از فروعات عقايد، اخلاقيات و احكام نيز از اين قسم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برخى احكام بر موضوعات با تعريف خاص وارد شده است؛ از اين رو هرگاه موضوع بازشناسى شود و يا تغيير يابد، چه بسا حكم نيز تغيير كند. مثلاً ماهى بدون فلس حرام است. از طرف ديگر بعضى از ماهى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بدون فلس از آب گرفته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شوند ولى تحقيقات اخير نشان داده است كه اصالتا داراى فلس بوده ولى به عللى فلس ريزى دارد. در اين </w:t>
      </w:r>
      <w:r w:rsidRPr="002F5578">
        <w:rPr>
          <w:rFonts w:ascii="Tahoma" w:eastAsia="Times New Roman" w:hAnsi="Tahoma" w:cs="B Badr" w:hint="cs"/>
          <w:sz w:val="18"/>
          <w:szCs w:val="18"/>
          <w:rtl/>
          <w:lang w:bidi="fa-IR"/>
        </w:rPr>
        <w:lastRenderedPageBreak/>
        <w:t>صورت بازشناسى موضوع موجب فتواى برخى از مراجع به حليت آنها شد. نمونه ديگر حرمت موسيقى لهوى است. اكنون اگر در مورد بعضى از موسيقى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تشخيص داده شود كه مطرب و يا لهوى نيست، از آنجا كه شرايط حرمت را به طور كامل ندارد، حكم حرمت برداشته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در مواردى نيز تغيير موضوع موجب تغيير حكم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فروش چيز نجسى كه منفعت حلال ندارد، از نظر شرعى حرام است. از همين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رو همه فقهاى پيشين خريد و فروش خون را حرام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دانستند. اما امروزه كه تكنولوژى پزشكى انتقال خون به بدن بيماران را ممكن ساخته است هيچ فقيهى فتوا به حرمت فروش خون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دهد، زيرا موضوع عوض شده و خون از جمله امورى شده كه داراى منفعت حلال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برخى اعمال و رسوم، جزء مباحات است و انجام و عدم انجام آن، به سليقه و  تشخيص خود مردم واگذار شده است. مانند مراسم سينه زنى كه هر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فرهنگ خاصى در عزادارى دارند. اين گونه موارد، به شرط اينكه به فعل حرام آلوده نشود، از سوى شارع منع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برخى اعمال از تجربيات بزرگان گرفته شده و جزء مقبولات گشته است و از آنجا كه در دايره بدعت و محرمات قرار ندارد - بلكه فوايدى بر آن مترتب است - انجام آن ترجيح دارد و دليل بر منع شرعى نيست (مانند برخى اذكار در نمازها كه به نيت مطلق ذكر گفته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 بعضى از احكام امضايى است؛ يعنى، در ميان عرف عقلا، رايج است و شارع منع نكرده؛ بلكه ادامه آن را جايز شمرده است (مانند بسيارى از معاملات و داد و ستدها چون بيمه و...) در نتيجه به خوبى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به دست آورد كه هر آنچه فايده عقلايى داشته و منع شرعى نداشته باشد، جايز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براى توضيح بيشتر توجه به مطالب زير پرفايده است: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يكم. شيوه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عزادارى، غير از ماهيت عزادارى است. عزادارى به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متفاوت و در شكل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ظهور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بنابراين صرفا يك ابزار است نه بيشتر.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دوم. ابزار و شيوه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عزادارى، بايد با محتوا و پيام آن، متناسب باشد؛ به صورتى كه بتواند با بهترين، وجهى آن را به ديگران منتقل كند و لباسى باشد كه به قامت آن راست آيد.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سوّم.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 براى ابلاغ محتواى پيام، از ابزارهايى كه در فرهنگ و تمدن ملل گوناگون وجود دارد، سود جست و آنها را به خدمت گرفت؛ چنان كه جهان اسلام زبان اردو را در هند به خدمت گرفت و آن را ابزارى براى صدور اسلام به شبه قاره قرار داد؛ يا فلسفه را از يونان گرفت و با اصلاحاتى آن را در خدمت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وحيانى گذاشت و....</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چهارم. اسلام به آداب و رسوم ملل تا زمانى كه با آموزه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اسلام در تضاد و تهافت نباشد، احترام گذاشته و هيچ منعى نسبت به آنها روا نمى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دارد.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براى مثال اسلام هيچ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گاه براى زبان و رنگ لباس و كيفيت غذاى ملل مختلف، فنون، صنايع و علوم - مادامى كه با هنجارهاى اسلام منافات نداشته باشد - محدوديتى قائل نيست.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با توجه به آنچه گفته شد، از ديدگاه اسلام «عزادارى و سوگوارى» اهل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بيت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تواند در قالب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فرم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ابزارى كه در ميان ملل و اقوام مختلف مرسوم بوده، محقق شود و به شيوه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گوناگون تجلّى يابد. اين تا زمانى است كه قالب</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شيوه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به اصل پيام و محتوا لطمه وارد نسازد. از اين رو استفاده از برخى شيوه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عزادارى - كه در زمان صدر اسلام نبوده بدعت در دين يا تغييرپذيرى دين و يا به منزله اثرپذيرى معرفت دينى از ذهنيات انسانى نيست و اساسا نبايد اين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گونه امور را با روح و اصل ماهيت عزادارى يا ديگر مسائل دينى - چه در حوزه رفتارها و چه در حوزه بينش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اعتقادات - كه ريشه در متن نصوص دينى دارد، خلط نموده و يكسان انگاشت.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كتابنامه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قرآن مجيد، ترجمه استاد محمد مهدى فولادوند.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شيخ عباس قمى، مفاتيح</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الجنان.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سيد جعفر شهيدى، ترجمه و شرح نهج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البلاغه، تهران: انتشارات علمى فرهنگى.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عبدالحميد ابن ابى الحديد، شرح نهج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البلاغه، تحقيق ابوالفضل ابراهيم، دار احياء الكتب العربيه.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صبحى صالح، شرح نهج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البلاغه، قم، دارالهجره، 1419 ق.</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 محمد على فروغى، آئين سخنورى،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 على احمد پناهى، آرامش در پرتو نيايش، قم، مؤسسه آموزشى پژوهشى امام خمينى.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 صفدر صانعى، آرامش روانى و مذهب، قم، پيام اسلام.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 مرتضى مطهرى، آشنايى با قرآن،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 سيد محمد حسين طباطبايى، آموزش عقايد و دستورهاى دينى،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 اقبال لاهورى، احياى فكر دينى در اسلام، ترجمه احمد آرام، تهران: كانون نشر پژوهش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اسلامى، 1348.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 مارسل بوازار، اسلام و حقوق بشر، ترجمه محسن مؤدى، تهران: دفتر نشر فرهنگ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13. محمد نقيب العطاس: اسلام و دنيوى گرى، ترجمه احمد آرام، مؤسسه مطالعات اسلامى دانشگاه تهران، 1374.</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14. مرتضى مطهرى، اسلام و مقتضيات زمان،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15. محمدرضا مظفر، اصول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الفقه، قم: انتشارات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16. ابى جعفر محمدبن يعقوب كلينى، اصول كافى، به تصحيح: على اكبر غفارى، تهران: دارالكتب الاسلامية، 1350 ش.</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17. محمد حسين  طباطبائى، اعجاز قرآن، تهران، مركز نشر فرهنگى رجاء، 1362.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18. پيتر ال برگر، افول سكولاريسم، ترجمه: افشار اميرى، تهران: پنگان، 1380.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19. حسين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بن عبداللّه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بن سينا، الاشارات و التنبيهات، ترجمه مجتبى زارعى، قم: بوستان كتاب.</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20. حسن محمد المكى العاملى، الالهيات على هدى الكتاب والسنة والعقل، محاضرات استاد جعفر سبحانى، قم: امام صادق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1417، ج 3.</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21. الحافظ ابى الفداء اسماعيل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بن كثير الدمشقى، البداية والنهاية، تحقيق على شيرى، دار احياء التراث العربى، 1408.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22. ابن عساكر شافعى، الجامع الصحيح، دارالكتب العلميه.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23. عبدالرحمن جلال الدين سيوطى، الدرالمنثور فى التفسير بالمأثور، بيروت، دارالكتب العلميه، 1411 ه.ق.</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24. محمد ابن سعد بصرى، الطبقات الكبرى، بيروت: دار الاحياء التراث العربى.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25. شيخ محمد عبده (1323ه)، المنار، بيروت: دارالفكر.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26. مرتضى مطهرى، امامت و رهبرى،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27. مرتضى مطهرى، امدادهاى غيبى در زندگى بشر،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28. عبداللّه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جوادى آملى، انتظار بشر از دين، قم: اسراء، 1380.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29. مرتضى مطهرى، انسان و ايمان، تهران: صدرا، 1374.</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30. پت كورى، بازگشت به دعا در آستانه هزاره سوم، ترجمه عزيزاللّه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صوفى سياوش.</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31. حميد رضا شاكرين، براهين اثبات وجود خدا در نقدى بر شبهات جان هاسپرز، تهران: مؤسسه فرهنگى دانش و انديشه معاصر، 1385.</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32. محمدباقر مجلسى، بحارالانوار، بيروت: مؤسسة الوفاء، 1983 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33. آلوين گولدنر، بحران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غرب، ترجمه فريده ممتاز، تهران: شركت سهامى انتشار، 1368.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34. على نقى فقيهى، بهداشت و سلامت روان در آيينه علم و دين، قم، حيات سبز، 1384.</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35. سيد ابوالقاسم خويى، بيان در علوم و مسائل كلى قرآن، ترجمه: محمدصادق نجمى، هاشم هاشم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زاده هريسى، وزارت فرهنگ و ارشاد اسلامى، 1382.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36. حميدرضا شاكرين،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پاسخ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دانشجويى (ج7)، قم: معارف.</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37. مرتضى مطهرى، پيرامون انقلاب اسلامى،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38. ابى بكر احمدبن على الخطيب البغدادى، تاريخ بغدادى او مدينه السلام، بيروت، دارالكتب العلميه.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39. عبدالرحمن، تاريخ تصوف اسلامى، كويت، مطبوعات.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40. ابن عساكر شافعى، تاريخ دمشق، بيروت: دارالفكر.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41. رسول جعفريان، تاريخ سياسى اسلام (سيره رسول خدا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 قم: الهادى، 1378.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42. مارشال برمن، تجربه مدرنيته، ترجمه مراد فرهاد پور، 1380.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43. محمدتقى فعالى، تجربه دينى و مكاشفه عرفانى، تهران: مؤسسه فرهنگى دانش و انديشه معاصر، 1379.</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44. محمد سعيدى روشن، تحليل زبان قرآن و روش فهم آن، تهران: پژوهشگاه فرهنگ و انديشه اسلامى و پژوهشگاه حوزه و دانشگاه.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45. رونالد اينگلهارت، تحول فرهنگى در جامعه پيشرفته صنعتى، ترجمه: مريم وتر، تهران: كوير، 1373.</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46. سيد محمد حسين طباطبايى، ترجمه تفسير الميزان، ترجمه سيد محمد باقر موسوى همدانى، قم: دفتر انتشارات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47. مرتضى مطهرى، تعليم و تربيت در اسلام، تهران و قم: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48. على بن ابراهيم القمى، تفسير قمى، تحقيق محمد صالحى انديمشكى، قم، ذوى القربى، 1428 ق.</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49. مرتضى مطهرى، تكامل اجتماعى انسان، قم و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50. سيد محمدرضا جلالى نائينى، توضيح الملل، ترجمه الملل والنحل، تهران: اقبال، 1362.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51. ژان پل ويلم، جامعه شناسى اديان، ترجمه: عبدالرحيم گواهى، تهران: مؤسسه انتشاراتى تبيان، 1377.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52. ملكم هميلتون،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دين، ترجمه محسن ثلاثى، تهران: تبيان، 1377.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53. فرانكلين لووان بومر، جريان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بزرگ در تاريخ انديشه غربى، ترجمه حسين بشيريه،  تهران: مركز بازشناسى اسلام و ايران، 1380.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54. حميد پارسانيا، حديث پيمانه، قم: معارف.</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55. تا نِه گى دو كِه نِه تِن، حس مذهبى يا بعد چهارم روح انسانى، ترجمه مهندس بيانى.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56. مرتضى مطهرى، حكمت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اندرزها، تهران: انتشارات حكمت.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57. حميدرضا شاكرين، حكومت دينى، قم: پارسايان، 1383.</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58. مرتضى مطهرى، خاتميت، تهران: صدرا، 1374.</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59. جعفر سبحانى، خاتميت از نظر قرآن و حديث و عقل، قم: مؤسسه امام صادق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60. مرتضى مطهرى، ختم نبوت، تهران: صدرا، 1374.</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61. مرتضى مطهرى، خدمات متقابل ايران و اسلام،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62. على اكبر رشاد، دانشنامه امام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على (علیه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پژوهشكده فرهنگ و انديشه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63. فريد وجدى، دايرة المعارف،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64. درآمدى بر حقوق اسلامى، نشر دفتر همكارى حوزه و دانشگاه.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65. احمد واعظى، درآمدى بر هرمنوتيك، تهران: پژوهشگاه فرهنگ و انديشه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66. على شيروانى، درس</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نامه عقايد، قم: مركز جهانى علوم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67. شهيد صدر، دروس فى علم الاصول، قم: دارالعلم.</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68. واگلرى، دفاع از اسلام، ترجمه فيروز حريرچى، تهران: فروغى،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69. پيير آلستون، ملتون يينگر، محمد لگنهاوزن، دين و چشم اندازهاى نو، ترجمه غلامحسين توكلى، قم: بوستان كتاب 1376.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70. على ربانى گلپايگانى، دين و دولت، تهران: مؤسسه فرهنگى دانش و انديشه معاصر، 1377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71. محمد سروش، دين و دولت در انديشه اسلامى، قم: دفتر تبليغات اسلامى، زمستان 1378.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72. ويليام جيمز، دين و روان، ترجمه مهدى قائنى، تهران: بنگاه ترجمه و نشر كتاب، 1343.</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73. حميدرضا شاكرين و عليرضا محمدى، دين و سياست، ولايت فقيه و جمهورى اسلامى، قم: معارف، 1383.</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74. محمدرضا كاشفى، دين و فرهنگ، پژوهشگاه فرهنگ و انديشه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75. ناصربن خسروبن حارث القباديانى البلخى المروزى، ديوان ناصر خسرو، تهران: آزادمهر.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76. حميدرضا شاكرين، راز آفرينش (مجموعه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دانشجويى، دفتر 26)، قم، نشر معارف، 1386.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77. شارل دو منتسكيو، روح القوانين، ترجمه على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اكبر مهتدى، تهران: اميركبير1362.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78. شهاب الدين آلوسى، روح المعانى، دار احياء التراث العربى.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79. اتين ژيلسون، روح فلسفه قرون وسطى، ترجمه ع. داودى، تهران: شركت انتشارات علمى و  فرهنگى، 1370.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80. على اكبر كلانترى، رويش (درآمدى بر كارآمدى نظام جمهوى اسلامى) قم: معارف، 1383.</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81. برنارد لوئيس، زبان سياسى اسلام،  ترجمه غلامرضا بهروز لك، قم: دفتر تبليغات اسلامى، 1378.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82. محمد حسن قدردان قراملكى، سكولاريسم در مسيحيت و اسلام، قم: دفتر تبليغات اسلامى، 1379.</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83. مرتضى مطهرى، سيرى در نهج البلاغه،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84. سيد محمد دامادى، شرح بر مقامات اربعين، دانشگاه تهران، 1367.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85. عبدالرحمن انصارى، شرح منازل السائرين، نشر مولى.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86. عبداللّه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جوادى آملى، شريعت در آينه معرفت، تهران: مركز نشر فرهنگى رجاء، 1372 ش.</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87. سيد محمد حسين طباطبايى، شيعه در اسلام، قم: انتشارات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88. ابو عبداللّه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محمد بن اسماعيل البخارى، صحيح بخارى، بيروت: دار المعرفه.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89. جان ديون پورت، عذر تقصير به پيشگاه محمد (صلی</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علیه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وآله)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و قرآن، ترجمه غلامرضا سعيدى، قم؛ دار التبليغ اسلامى،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90. محمدرضا كاشفى، عرفان و تصوف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پاسخ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دفتر يازدهم )، قم، معارف.</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91. محمد بن على بن بابويه صدوق، علل الشرايع، ترجمه سيد محمد جواد ذهنى تهرانى، قم: مؤمنين.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92. ابى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جعفر صدوق، عيون اخبار الرضا، قم: انتشارات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93. ابن حجر العسقلانى، فتح البارى، بيروت: دارالمعرفه.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94. سيد محمد حسين طباطبايى، فرازهايى از اسلام، تنظيم سيد مهدى آيت اللهى، قم: جهان آرا.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95. ابى جعفر محمدبن يعقوب كلينى، فروع كافى، تحقيق: على اكبر غفارى، تهران: دارالكتب الاسلاميه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96. سيد جعفر سجادى، فرهنگ اصطلاحات عرفانى، تهران: ظهورى، 1370.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97. علاءالدين حجازى، فرهنگ نماز، تهران: بعثت، 1354.</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98. ميرچا الياده، فرهنگ و دين، ترجمه مترجمان ؛ زير نظر بهاءالدين خرمشاهى، تهران: طرح نو،  1374.</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99. على شريعتى، فلسفه تعليم و تربيت، تهران: سمت.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100. ناصر كاتوزيان، فلسفه حقوق، انتشارات شركت سهامى انتشار، 1377.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101. محمدتقى جعفرى، فلسفه دين، به كوشش عبداللّه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نصرى، تهران: پژوهشگاه فرهنگ و انديشه اسلامى، 1378.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102. نورمن ال گيسلر، فلسفه دين، تهران: حكمت، 1384.</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103. عبداللّه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نصرى، فلسفه آفرينش، قم، معارف، 1382.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104. ناصر مكارم شيرازى، قرآن و آخرين پيامبر، تهران: دارالكتب الاسلاميه، 1349.</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105. مهدى گلشنى، قرآن و علوم طبيعت، تهران: پژوهشگاه علوم انسانى و مطالعات فرهنگى.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106. قرائت دين، حسين محمدى، قم: انتشارات ظفر 1380.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107. ژان ژاك روسو، قرارداد اجتماعى، ترجمه منوچهركيا، تهران: انتشارات گنجينه، 1352.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108. محمد تقى مصباح يزدى، قلمرو دين، مؤسسه آموزشى پژوهشى امام خمينى.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109. عبدالحسين خسروپناه، كلام جديد، قم: مركز مطالعات و پژوهش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فرهنگى حوزه علميه.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110. مرتضى مطهرى،  گفتارهاى معنوى،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111. ويل دورانت، لذات فلسفه، ترجمه عباس زرياب، تهران: شركت انتشارات علمى و فرهنگى، 1384.</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112. محمود فتحعلى، مبانى انديشه اسلامى 4، درآمدى بر نظام ارزشى و سياسى اسلام، قم: مؤسسه آموزشى پژوهشى امام خمينى، 1383.</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113. جلال الدين محمد مولوى، مثنوى معنوى، به همت رينولد الين نيكلسون، تهران: مولا، 1360.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114. على شريعتى، مجموعه آثار، مركز نشر آثار شريعتى.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115. مرتضى مطهرى، مجموعه آثار، تهران: صدرا، 1377.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116. مجموعه مقالات اولين همايش دين در بهداشت روان، قم، نويد اسلام، 1377.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117. رسول جعفريان، مجموعه مقالات تاريخى، قم: نشر الهادى.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118. عبدالكريم سروش، مدارا و مديريت، تهران: موسسه فرهنگى صراط، 1376.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119. احمدبن حنبل، مسند احمد، بيروت: دار صادر.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120. عليرضا شجاعى زند، مشروعيت دينى دولت و اقتدار سياسى دين، تهران: نشر مركز.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121. سيد مرتضى عسكرى، معالم المدرستين، تهران: بنياد بعثت، 1412.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122. بابك احمدى، معماى مدرنيته، نشر مركز.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123. محمد شجاعى، مقالات، تهران: سروش.</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124. موريس بوكاى، مقايسه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ميان تورات، انجيل، قرآن و علم، ترجمه: مهندس ذبيح 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دبير، تهران: دفتر نشر فرهنگ اسلامى، 1364.</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125. محمد مولوى، مكتوبات، تهران: عطايى.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126. ميرزا فتحعلى آخوندزاده، مكتوبات كمال الدوله، چاپ باكو، 1985.</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127. مرتضى مطهرى، نهضت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اسلامى در صد ساله اخير،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128. آلكسيس كارل، نيايش، ترجمه على شريعتى، تهران: تشيع.</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129. مرتضى مطهرى، وحى و نبوت،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lastRenderedPageBreak/>
        <w:t>130. محمدبن حسن حر العاملى، وسائل الشيعه، قم: مؤسسه آل البيت لإحياء التراث، 1414.</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131. عبداللّه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جوادى آملى، ولايت فقيه، ولايت فقاهت و عدالت، نشر اسرا، 1378.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132. سيدمحمدحسين طباطبايى، ولايت نامه، ترجمه همايون همتى، تهران: اميركبير، 1366 ش.</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133. مرتضى مطهرى، ولاءها و ولايت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134. مرتضى مطهرى،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4، قم و تهران: صدرا، 1382.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مقالات</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 اسلام و بهداشت روان، مجموعه مقالات اولين همايش بين المللى «نقش دين دربهداشت روان»، ج 1، قم، معارف.</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2. عليرضا شجاعى زند، اسلام و عرفى شدن، (مقاله)، نقد و نظر (فصلنامه)، سال هفتم، شماره  سوم و چهارم، تابستان و پاييز 1380.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3. عليرضا شجاعى زند، الگوى عرفى شدن جوامع با تأكيد در مورد ايران، تهران: ماهنامه اطلاعات سياسى ـ اقتصادى.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4. محمد قهرمانى و...، بررسى تأثير روزه دارى بر وضعيت سلامت روانى (مقاله) نقش دين در بهداشت روان، ج1، قم، معارف، 1382.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5. قربانعلى اسداللهى، رابطه اعتقادات مذهبى در درمان بيمارى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افسردگى (مقاله) نقش دين در بهداشت روان (مجموعه مقالات)، قم: نويد اسلام، 1377.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6. روزنامه اطلاعات، 25/2/46.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7. احمدعلى نوربالا، شواهد پژوهشى در رابطه بين وابستگى مذهبى و افسردگى (مقاله) اسلام و بهداشت روان، مجموعه مقالات، ج 1، قم: معارف، 1382.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8. قبسات، فصل نامه، سال پنجم، ش 3، شماره پياپى 71.</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9. حميدرضا شاكرين، قرآن و رويان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(مقاله)، حوزه و دانشگاه (فصلنامه).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10. كيهان فرهنگى، شماره 3، سال 1368.</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11. باقر غبارى بناب، مطالعاتى در قلمرو مشترك دين و روان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(مقاله)، حوزه و دانشگاه (فصلنامه)، شماره 29، زمستان 80.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12. آرنولد توين بى، نقش دين، (مقاله) هفت آسمان، (فصلنامه)، سال دوم، شماره 7، پاييز 1379.</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b/>
          <w:bCs/>
          <w:sz w:val="18"/>
          <w:szCs w:val="18"/>
          <w:rtl/>
          <w:lang w:bidi="fa-IR"/>
        </w:rPr>
        <w:t>منابع لاتين</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1. "</w:t>
      </w:r>
      <w:r w:rsidRPr="002F5578">
        <w:rPr>
          <w:rFonts w:ascii="Tahoma" w:eastAsia="Times New Roman" w:hAnsi="Tahoma" w:cs="B Badr"/>
          <w:sz w:val="18"/>
          <w:szCs w:val="18"/>
        </w:rPr>
        <w:t>Religion and Individual</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Needs" in Seentific Study of Religion</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2. </w:t>
      </w:r>
      <w:r w:rsidRPr="002F5578">
        <w:rPr>
          <w:rFonts w:ascii="Tahoma" w:eastAsia="Times New Roman" w:hAnsi="Tahoma" w:cs="B Badr"/>
          <w:sz w:val="18"/>
          <w:szCs w:val="18"/>
        </w:rPr>
        <w:t>Sporawski. M.j,Houghson</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M.J.(1987) preceriptions for Happy Marriage Adjustment and Satisfaction of</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Couples Married So or More Yearly, Family Coordinator</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3. </w:t>
      </w:r>
      <w:r w:rsidRPr="002F5578">
        <w:rPr>
          <w:rFonts w:ascii="Tahoma" w:eastAsia="Times New Roman" w:hAnsi="Tahoma" w:cs="B Badr"/>
          <w:sz w:val="18"/>
          <w:szCs w:val="18"/>
        </w:rPr>
        <w:t>Stark, R.(1471) Psyc lopathology and Religious Commitment Review of Religious</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Resaearch</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4. </w:t>
      </w:r>
      <w:r w:rsidRPr="002F5578">
        <w:rPr>
          <w:rFonts w:ascii="Tahoma" w:eastAsia="Times New Roman" w:hAnsi="Tahoma" w:cs="B Badr"/>
          <w:sz w:val="18"/>
          <w:szCs w:val="18"/>
        </w:rPr>
        <w:t>Gartner. J. Larson, D, B</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Allen G. Religious Commitments and Mental Health: A Review Of the Empirical</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literature, Jornal: Rsychology and Theology</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5. </w:t>
      </w:r>
      <w:r w:rsidRPr="002F5578">
        <w:rPr>
          <w:rFonts w:ascii="Tahoma" w:eastAsia="Times New Roman" w:hAnsi="Tahoma" w:cs="B Badr"/>
          <w:sz w:val="18"/>
          <w:szCs w:val="18"/>
        </w:rPr>
        <w:t>Fazlur Rahman, Islam and</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Modernity, (Chicago and Londan: University of Chicago press, 1982</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6. </w:t>
      </w:r>
      <w:r w:rsidRPr="002F5578">
        <w:rPr>
          <w:rFonts w:ascii="Tahoma" w:eastAsia="Times New Roman" w:hAnsi="Tahoma" w:cs="B Badr"/>
          <w:sz w:val="18"/>
          <w:szCs w:val="18"/>
        </w:rPr>
        <w:t>Leonard Binder, Islamic</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Liberalism: A Critique of Development Idelogies(Chicago and London. The</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University of Chicago and London: The University of Chicago Press, 1980</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7. </w:t>
      </w:r>
      <w:r w:rsidRPr="002F5578">
        <w:rPr>
          <w:rFonts w:ascii="Tahoma" w:eastAsia="Times New Roman" w:hAnsi="Tahoma" w:cs="B Badr"/>
          <w:sz w:val="18"/>
          <w:szCs w:val="18"/>
        </w:rPr>
        <w:t>Comstock, G.r Partidge, K.B</w:t>
      </w:r>
      <w:r w:rsidRPr="002F5578">
        <w:rPr>
          <w:rFonts w:ascii="Tahoma" w:eastAsia="Times New Roman" w:hAnsi="Tahoma" w:cs="B Badr"/>
          <w:sz w:val="18"/>
          <w:szCs w:val="18"/>
          <w:rtl/>
        </w:rPr>
        <w:t xml:space="preserve">. (1472) </w:t>
      </w:r>
      <w:r w:rsidRPr="002F5578">
        <w:rPr>
          <w:rFonts w:ascii="Tahoma" w:eastAsia="Times New Roman" w:hAnsi="Tahoma" w:cs="B Badr"/>
          <w:sz w:val="18"/>
          <w:szCs w:val="18"/>
        </w:rPr>
        <w:t>Church Abandance and Health. Journal of Chronic Disease</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8. </w:t>
      </w:r>
      <w:r w:rsidRPr="002F5578">
        <w:rPr>
          <w:rFonts w:ascii="Tahoma" w:eastAsia="Times New Roman" w:hAnsi="Tahoma" w:cs="B Badr"/>
          <w:sz w:val="18"/>
          <w:szCs w:val="18"/>
        </w:rPr>
        <w:t>Ernest Gellner, Islam and</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Modernism: Some comparisons, International Affairs, vol. 67. no. 1 (january</w:t>
      </w:r>
      <w:r w:rsidRPr="002F5578">
        <w:rPr>
          <w:rFonts w:ascii="Tahoma" w:eastAsia="Times New Roman" w:hAnsi="Tahoma" w:cs="B Badr"/>
          <w:sz w:val="18"/>
          <w:szCs w:val="18"/>
          <w:rtl/>
        </w:rPr>
        <w:t xml:space="preserve"> 1991).</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9. </w:t>
      </w:r>
      <w:r w:rsidRPr="002F5578">
        <w:rPr>
          <w:rFonts w:ascii="Tahoma" w:eastAsia="Times New Roman" w:hAnsi="Tahoma" w:cs="B Badr"/>
          <w:sz w:val="18"/>
          <w:szCs w:val="18"/>
        </w:rPr>
        <w:t>Glenn N.D. Weaver. C.N</w:t>
      </w:r>
      <w:r w:rsidRPr="002F5578">
        <w:rPr>
          <w:rFonts w:ascii="Tahoma" w:eastAsia="Times New Roman" w:hAnsi="Tahoma" w:cs="B Badr"/>
          <w:sz w:val="18"/>
          <w:szCs w:val="18"/>
          <w:rtl/>
        </w:rPr>
        <w:t xml:space="preserve"> (1987) </w:t>
      </w:r>
      <w:r w:rsidRPr="002F5578">
        <w:rPr>
          <w:rFonts w:ascii="Tahoma" w:eastAsia="Times New Roman" w:hAnsi="Tahoma" w:cs="B Badr"/>
          <w:sz w:val="18"/>
          <w:szCs w:val="18"/>
        </w:rPr>
        <w:t>Multivariate, Multisurvey study Of Marriage</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lastRenderedPageBreak/>
        <w:t xml:space="preserve">10. </w:t>
      </w:r>
      <w:r w:rsidRPr="002F5578">
        <w:rPr>
          <w:rFonts w:ascii="Tahoma" w:eastAsia="Times New Roman" w:hAnsi="Tahoma" w:cs="B Badr"/>
          <w:sz w:val="18"/>
          <w:szCs w:val="18"/>
        </w:rPr>
        <w:t>Linden Thal j.j, Meyers</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T.K, Pepper M.P., Stern M.S.1470 Mental stutus and. Religious Behavior. Journal</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for the Scietific Study of Religion</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11. </w:t>
      </w:r>
      <w:r w:rsidRPr="002F5578">
        <w:rPr>
          <w:rFonts w:ascii="Tahoma" w:eastAsia="Times New Roman" w:hAnsi="Tahoma" w:cs="B Badr"/>
          <w:sz w:val="18"/>
          <w:szCs w:val="18"/>
        </w:rPr>
        <w:t>pressman .P.Lyons, J.S</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Larsin, D.B. and. Starnin, J.J (1990) Religious Belief,Depression, and</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Ambulation Stutus in eldery woman with Broken Hips. American Journd Psychatiry</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12. </w:t>
      </w:r>
      <w:r w:rsidRPr="002F5578">
        <w:rPr>
          <w:rFonts w:ascii="Tahoma" w:eastAsia="Times New Roman" w:hAnsi="Tahoma" w:cs="B Badr"/>
          <w:sz w:val="18"/>
          <w:szCs w:val="18"/>
        </w:rPr>
        <w:t>Ernest Gellner (1992</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Postmodern: Sm, Reason and Religion, London; Routledge</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13. </w:t>
      </w:r>
      <w:r w:rsidRPr="002F5578">
        <w:rPr>
          <w:rFonts w:ascii="Tahoma" w:eastAsia="Times New Roman" w:hAnsi="Tahoma" w:cs="B Badr"/>
          <w:sz w:val="18"/>
          <w:szCs w:val="18"/>
        </w:rPr>
        <w:t>Adolf, E,M. Smart,R.G</w:t>
      </w:r>
      <w:r w:rsidRPr="002F5578">
        <w:rPr>
          <w:rFonts w:ascii="Tahoma" w:eastAsia="Times New Roman" w:hAnsi="Tahoma" w:cs="B Badr"/>
          <w:sz w:val="18"/>
          <w:szCs w:val="18"/>
          <w:rtl/>
        </w:rPr>
        <w:t xml:space="preserve"> (1485) </w:t>
      </w:r>
      <w:r w:rsidRPr="002F5578">
        <w:rPr>
          <w:rFonts w:ascii="Tahoma" w:eastAsia="Times New Roman" w:hAnsi="Tahoma" w:cs="B Badr"/>
          <w:sz w:val="18"/>
          <w:szCs w:val="18"/>
        </w:rPr>
        <w:t>Drug use and Rse and Religious Affiliation, Feelings, British journal of</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Addiction</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14. </w:t>
      </w:r>
      <w:r w:rsidRPr="002F5578">
        <w:rPr>
          <w:rFonts w:ascii="Tahoma" w:eastAsia="Times New Roman" w:hAnsi="Tahoma" w:cs="B Badr"/>
          <w:sz w:val="18"/>
          <w:szCs w:val="18"/>
        </w:rPr>
        <w:t>Merryiam Webster's</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Collegiate Dictionary, Tenth Edition</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15. </w:t>
      </w:r>
      <w:r w:rsidRPr="002F5578">
        <w:rPr>
          <w:rFonts w:ascii="Tahoma" w:eastAsia="Times New Roman" w:hAnsi="Tahoma" w:cs="B Badr"/>
          <w:sz w:val="18"/>
          <w:szCs w:val="18"/>
        </w:rPr>
        <w:t>Wooheed, Lina</w:t>
      </w:r>
      <w:r w:rsidRPr="002F5578">
        <w:rPr>
          <w:rFonts w:ascii="Tahoma" w:eastAsia="Times New Roman" w:hAnsi="Tahoma" w:cs="B Badr"/>
          <w:sz w:val="18"/>
          <w:szCs w:val="18"/>
          <w:rtl/>
        </w:rPr>
        <w:t xml:space="preserve"> &amp; </w:t>
      </w:r>
      <w:r w:rsidRPr="002F5578">
        <w:rPr>
          <w:rFonts w:ascii="Tahoma" w:eastAsia="Times New Roman" w:hAnsi="Tahoma" w:cs="B Badr"/>
          <w:sz w:val="18"/>
          <w:szCs w:val="18"/>
        </w:rPr>
        <w:t>Paul Heelas</w:t>
      </w:r>
      <w:r w:rsidRPr="002F5578">
        <w:rPr>
          <w:rFonts w:ascii="Tahoma" w:eastAsia="Times New Roman" w:hAnsi="Tahoma" w:cs="B Badr"/>
          <w:sz w:val="18"/>
          <w:szCs w:val="18"/>
          <w:rtl/>
        </w:rPr>
        <w:t xml:space="preserve"> (2000) </w:t>
      </w:r>
      <w:r w:rsidRPr="002F5578">
        <w:rPr>
          <w:rFonts w:ascii="Tahoma" w:eastAsia="Times New Roman" w:hAnsi="Tahoma" w:cs="B Badr"/>
          <w:sz w:val="18"/>
          <w:szCs w:val="18"/>
        </w:rPr>
        <w:t>Religion in Modern Times. Blackwell, Oxford</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18"/>
          <w:szCs w:val="18"/>
          <w:rtl/>
        </w:rPr>
        <w:t xml:space="preserve">16. </w:t>
      </w:r>
      <w:r w:rsidRPr="002F5578">
        <w:rPr>
          <w:rFonts w:ascii="Tahoma" w:eastAsia="Times New Roman" w:hAnsi="Tahoma" w:cs="B Badr"/>
          <w:sz w:val="18"/>
          <w:szCs w:val="18"/>
        </w:rPr>
        <w:t>karl Gustave Jung, "Modern</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Man in search of Asoul" , "Philosophy of Religion</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 </w:t>
      </w:r>
    </w:p>
    <w:p w:rsidR="00E9514B" w:rsidRPr="002F5578" w:rsidRDefault="00E9514B" w:rsidP="002F5578">
      <w:pPr>
        <w:bidi/>
        <w:spacing w:after="0" w:line="240" w:lineRule="auto"/>
        <w:rPr>
          <w:rFonts w:ascii="Times New Roman" w:eastAsia="Times New Roman" w:hAnsi="Times New Roman" w:cs="B Badr"/>
          <w:sz w:val="24"/>
          <w:szCs w:val="24"/>
          <w:rtl/>
        </w:rPr>
      </w:pPr>
      <w:r w:rsidRPr="002F5578">
        <w:rPr>
          <w:rFonts w:ascii="Tahoma" w:eastAsia="Times New Roman" w:hAnsi="Tahoma" w:cs="B Badr"/>
          <w:sz w:val="18"/>
          <w:szCs w:val="18"/>
        </w:rPr>
        <w:br w:type="textWrapping" w:clear="all"/>
        <w:t> </w:t>
      </w:r>
    </w:p>
    <w:p w:rsidR="00E9514B" w:rsidRPr="002F5578" w:rsidRDefault="002F5578" w:rsidP="002F5578">
      <w:pPr>
        <w:bidi/>
        <w:spacing w:after="0" w:line="240" w:lineRule="auto"/>
        <w:rPr>
          <w:rFonts w:ascii="Times New Roman" w:eastAsia="Times New Roman" w:hAnsi="Times New Roman" w:cs="B Badr"/>
          <w:sz w:val="24"/>
          <w:szCs w:val="24"/>
        </w:rPr>
      </w:pPr>
      <w:r w:rsidRPr="002F5578">
        <w:rPr>
          <w:rFonts w:ascii="Times New Roman" w:eastAsia="Times New Roman" w:hAnsi="Times New Roman" w:cs="B Badr"/>
          <w:sz w:val="24"/>
          <w:szCs w:val="24"/>
        </w:rPr>
        <w:pict>
          <v:rect id="_x0000_i1025" style="width:61.8pt;height:.75pt" o:hrpct="330" o:hralign="right" o:hrstd="t" o:hr="t" fillcolor="#aca899" stroked="f"/>
        </w:pic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Pr>
      </w:pPr>
      <w:r w:rsidRPr="002F5578">
        <w:rPr>
          <w:rFonts w:ascii="Tahoma" w:eastAsia="Times New Roman" w:hAnsi="Tahoma" w:cs="B Badr" w:hint="cs"/>
          <w:b/>
          <w:bCs/>
          <w:color w:val="0000FF"/>
          <w:sz w:val="16"/>
          <w:szCs w:val="16"/>
          <w:rtl/>
          <w:lang w:bidi="fa-IR"/>
        </w:rPr>
        <w:t>پی نوشت ها :</w:t>
      </w:r>
    </w:p>
    <w:bookmarkStart w:id="350" w:name="_ftn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w:t>
      </w:r>
      <w:r w:rsidRPr="002F5578">
        <w:rPr>
          <w:rFonts w:ascii="Tahoma" w:eastAsia="Times New Roman" w:hAnsi="Tahoma" w:cs="B Badr"/>
          <w:sz w:val="24"/>
          <w:szCs w:val="24"/>
          <w:rtl/>
        </w:rPr>
        <w:fldChar w:fldCharType="end"/>
      </w:r>
      <w:bookmarkEnd w:id="350"/>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Clarity</w:t>
      </w:r>
      <w:r w:rsidRPr="002F5578">
        <w:rPr>
          <w:rFonts w:ascii="Tahoma" w:eastAsia="Times New Roman" w:hAnsi="Tahoma" w:cs="B Badr"/>
          <w:sz w:val="18"/>
          <w:szCs w:val="18"/>
          <w:rtl/>
        </w:rPr>
        <w:t>.</w:t>
      </w:r>
    </w:p>
    <w:bookmarkStart w:id="351" w:name="_ftn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w:t>
      </w:r>
      <w:r w:rsidRPr="002F5578">
        <w:rPr>
          <w:rFonts w:ascii="Tahoma" w:eastAsia="Times New Roman" w:hAnsi="Tahoma" w:cs="B Badr"/>
          <w:sz w:val="24"/>
          <w:szCs w:val="24"/>
          <w:rtl/>
        </w:rPr>
        <w:fldChar w:fldCharType="end"/>
      </w:r>
      <w:bookmarkEnd w:id="351"/>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Comclusiveness</w:t>
      </w:r>
      <w:r w:rsidRPr="002F5578">
        <w:rPr>
          <w:rFonts w:ascii="Tahoma" w:eastAsia="Times New Roman" w:hAnsi="Tahoma" w:cs="B Badr"/>
          <w:sz w:val="18"/>
          <w:szCs w:val="18"/>
          <w:rtl/>
        </w:rPr>
        <w:t>.</w:t>
      </w:r>
    </w:p>
    <w:bookmarkStart w:id="352" w:name="_ftn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w:t>
      </w:r>
      <w:r w:rsidRPr="002F5578">
        <w:rPr>
          <w:rFonts w:ascii="Tahoma" w:eastAsia="Times New Roman" w:hAnsi="Tahoma" w:cs="B Badr"/>
          <w:sz w:val="24"/>
          <w:szCs w:val="24"/>
          <w:rtl/>
        </w:rPr>
        <w:fldChar w:fldCharType="end"/>
      </w:r>
      <w:bookmarkEnd w:id="352"/>
      <w:r w:rsidRPr="002F5578">
        <w:rPr>
          <w:rFonts w:ascii="Tahoma" w:eastAsia="Times New Roman" w:hAnsi="Tahoma" w:cs="B Badr"/>
          <w:sz w:val="18"/>
          <w:szCs w:val="18"/>
          <w:rtl/>
        </w:rPr>
        <w:t xml:space="preserve">2. </w:t>
      </w:r>
      <w:r w:rsidRPr="002F5578">
        <w:rPr>
          <w:rFonts w:ascii="Tahoma" w:eastAsia="Times New Roman" w:hAnsi="Tahoma" w:cs="B Badr"/>
          <w:sz w:val="18"/>
          <w:szCs w:val="18"/>
        </w:rPr>
        <w:t>Exclusiveness</w:t>
      </w:r>
      <w:r w:rsidRPr="002F5578">
        <w:rPr>
          <w:rFonts w:ascii="Tahoma" w:eastAsia="Times New Roman" w:hAnsi="Tahoma" w:cs="B Badr"/>
          <w:sz w:val="18"/>
          <w:szCs w:val="18"/>
          <w:rtl/>
        </w:rPr>
        <w:t>.</w:t>
      </w:r>
    </w:p>
    <w:bookmarkStart w:id="353" w:name="_ftn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[4]</w:t>
      </w:r>
      <w:r w:rsidRPr="002F5578">
        <w:rPr>
          <w:rFonts w:ascii="Tahoma" w:eastAsia="Times New Roman" w:hAnsi="Tahoma" w:cs="B Badr"/>
          <w:sz w:val="24"/>
          <w:szCs w:val="24"/>
          <w:rtl/>
        </w:rPr>
        <w:fldChar w:fldCharType="end"/>
      </w:r>
      <w:bookmarkEnd w:id="353"/>
      <w:r w:rsidRPr="002F5578">
        <w:rPr>
          <w:rFonts w:ascii="Tahoma" w:eastAsia="Times New Roman" w:hAnsi="Tahoma" w:cs="B Badr" w:hint="cs"/>
          <w:sz w:val="18"/>
          <w:szCs w:val="18"/>
          <w:rtl/>
          <w:lang w:bidi="fa-IR"/>
        </w:rPr>
        <w:t xml:space="preserve">. تمايز نيز دو گونه است: 1. تمايز در ذاتيات كه آن را «حد» </w:t>
      </w:r>
      <w:r w:rsidRPr="002F5578">
        <w:rPr>
          <w:rFonts w:ascii="Tahoma" w:eastAsia="Times New Roman" w:hAnsi="Tahoma" w:cs="B Badr" w:hint="cs"/>
          <w:sz w:val="18"/>
          <w:szCs w:val="18"/>
          <w:rtl/>
        </w:rPr>
        <w:t> </w:t>
      </w:r>
      <w:r w:rsidRPr="002F5578">
        <w:rPr>
          <w:rFonts w:ascii="Tahoma" w:eastAsia="Times New Roman" w:hAnsi="Tahoma" w:cs="B Badr"/>
          <w:sz w:val="18"/>
          <w:szCs w:val="18"/>
          <w:rtl/>
        </w:rPr>
        <w:t>(</w:t>
      </w:r>
      <w:r w:rsidRPr="002F5578">
        <w:rPr>
          <w:rFonts w:ascii="Tahoma" w:eastAsia="Times New Roman" w:hAnsi="Tahoma" w:cs="B Badr"/>
          <w:sz w:val="18"/>
          <w:szCs w:val="18"/>
        </w:rPr>
        <w:t>Defenition</w:t>
      </w:r>
      <w:r w:rsidRPr="002F5578">
        <w:rPr>
          <w:rFonts w:ascii="Tahoma" w:eastAsia="Times New Roman" w:hAnsi="Tahoma" w:cs="B Badr"/>
          <w:sz w:val="18"/>
          <w:szCs w:val="18"/>
          <w:rtl/>
        </w:rPr>
        <w:t>)</w:t>
      </w:r>
      <w:r w:rsidRPr="002F5578">
        <w:rPr>
          <w:rFonts w:ascii="Tahoma" w:eastAsia="Times New Roman" w:hAnsi="Tahoma" w:cs="B Badr" w:hint="cs"/>
          <w:sz w:val="18"/>
          <w:szCs w:val="18"/>
          <w:rtl/>
          <w:lang w:bidi="fa-IR"/>
        </w:rPr>
        <w:t xml:space="preserve">گويند و 2. تمايز در «عرضيات» </w:t>
      </w:r>
      <w:r w:rsidRPr="002F5578">
        <w:rPr>
          <w:rFonts w:ascii="Tahoma" w:eastAsia="Times New Roman" w:hAnsi="Tahoma" w:cs="B Badr"/>
          <w:sz w:val="18"/>
          <w:szCs w:val="18"/>
          <w:rtl/>
        </w:rPr>
        <w:t>(</w:t>
      </w:r>
      <w:r w:rsidRPr="002F5578">
        <w:rPr>
          <w:rFonts w:ascii="Tahoma" w:eastAsia="Times New Roman" w:hAnsi="Tahoma" w:cs="B Badr"/>
          <w:sz w:val="18"/>
          <w:szCs w:val="18"/>
        </w:rPr>
        <w:t>Description</w:t>
      </w:r>
      <w:r w:rsidRPr="002F5578">
        <w:rPr>
          <w:rFonts w:ascii="Tahoma" w:eastAsia="Times New Roman" w:hAnsi="Tahoma" w:cs="B Badr"/>
          <w:sz w:val="18"/>
          <w:szCs w:val="18"/>
          <w:rtl/>
        </w:rPr>
        <w:t>)</w:t>
      </w:r>
      <w:r w:rsidRPr="002F5578">
        <w:rPr>
          <w:rFonts w:ascii="Tahoma" w:eastAsia="Times New Roman" w:hAnsi="Tahoma" w:cs="B Badr" w:hint="cs"/>
          <w:sz w:val="18"/>
          <w:szCs w:val="18"/>
          <w:rtl/>
          <w:lang w:bidi="fa-IR"/>
        </w:rPr>
        <w:t xml:space="preserve"> كه از آن به رسم تعبير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شود و هر يك از آن دو را تام باشد و ناقص.</w:t>
      </w:r>
    </w:p>
    <w:bookmarkStart w:id="354" w:name="_ftn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[5]</w:t>
      </w:r>
      <w:r w:rsidRPr="002F5578">
        <w:rPr>
          <w:rFonts w:ascii="Tahoma" w:eastAsia="Times New Roman" w:hAnsi="Tahoma" w:cs="B Badr"/>
          <w:sz w:val="24"/>
          <w:szCs w:val="24"/>
          <w:rtl/>
        </w:rPr>
        <w:fldChar w:fldCharType="end"/>
      </w:r>
      <w:bookmarkEnd w:id="354"/>
      <w:r w:rsidRPr="002F5578">
        <w:rPr>
          <w:rFonts w:ascii="Tahoma" w:eastAsia="Times New Roman" w:hAnsi="Tahoma" w:cs="B Badr"/>
          <w:sz w:val="18"/>
          <w:szCs w:val="18"/>
          <w:rtl/>
        </w:rPr>
        <w:t xml:space="preserve">3. </w:t>
      </w:r>
      <w:r w:rsidRPr="002F5578">
        <w:rPr>
          <w:rFonts w:ascii="Tahoma" w:eastAsia="Times New Roman" w:hAnsi="Tahoma" w:cs="B Badr"/>
          <w:sz w:val="18"/>
          <w:szCs w:val="18"/>
        </w:rPr>
        <w:t>Psychological</w:t>
      </w:r>
      <w:r w:rsidRPr="002F5578">
        <w:rPr>
          <w:rFonts w:ascii="Tahoma" w:eastAsia="Times New Roman" w:hAnsi="Tahoma" w:cs="B Badr"/>
          <w:sz w:val="18"/>
          <w:szCs w:val="18"/>
          <w:rtl/>
        </w:rPr>
        <w:t>.</w:t>
      </w:r>
    </w:p>
    <w:bookmarkStart w:id="355" w:name="_ftn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[6]</w:t>
      </w:r>
      <w:r w:rsidRPr="002F5578">
        <w:rPr>
          <w:rFonts w:ascii="Tahoma" w:eastAsia="Times New Roman" w:hAnsi="Tahoma" w:cs="B Badr"/>
          <w:sz w:val="24"/>
          <w:szCs w:val="24"/>
          <w:rtl/>
        </w:rPr>
        <w:fldChar w:fldCharType="end"/>
      </w:r>
      <w:bookmarkEnd w:id="355"/>
      <w:r w:rsidRPr="002F5578">
        <w:rPr>
          <w:rFonts w:ascii="Tahoma" w:eastAsia="Times New Roman" w:hAnsi="Tahoma" w:cs="B Badr" w:hint="cs"/>
          <w:sz w:val="18"/>
          <w:szCs w:val="18"/>
          <w:rtl/>
        </w:rPr>
        <w:t xml:space="preserve">4. </w:t>
      </w:r>
      <w:r w:rsidRPr="002F5578">
        <w:rPr>
          <w:rFonts w:ascii="Tahoma" w:eastAsia="Times New Roman" w:hAnsi="Tahoma" w:cs="B Badr" w:hint="cs"/>
          <w:sz w:val="18"/>
          <w:szCs w:val="18"/>
        </w:rPr>
        <w:t>Sociological</w:t>
      </w:r>
      <w:r w:rsidRPr="002F5578">
        <w:rPr>
          <w:rFonts w:ascii="Tahoma" w:eastAsia="Times New Roman" w:hAnsi="Tahoma" w:cs="B Badr" w:hint="cs"/>
          <w:sz w:val="18"/>
          <w:szCs w:val="18"/>
          <w:rtl/>
        </w:rPr>
        <w:t>.</w:t>
      </w:r>
    </w:p>
    <w:bookmarkStart w:id="356" w:name="_ftn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[7]</w:t>
      </w:r>
      <w:r w:rsidRPr="002F5578">
        <w:rPr>
          <w:rFonts w:ascii="Tahoma" w:eastAsia="Times New Roman" w:hAnsi="Tahoma" w:cs="B Badr"/>
          <w:sz w:val="24"/>
          <w:szCs w:val="24"/>
          <w:rtl/>
        </w:rPr>
        <w:fldChar w:fldCharType="end"/>
      </w:r>
      <w:bookmarkEnd w:id="356"/>
      <w:r w:rsidRPr="002F5578">
        <w:rPr>
          <w:rFonts w:ascii="Tahoma" w:eastAsia="Times New Roman" w:hAnsi="Tahoma" w:cs="B Badr"/>
          <w:sz w:val="18"/>
          <w:szCs w:val="18"/>
          <w:rtl/>
        </w:rPr>
        <w:t xml:space="preserve">5. </w:t>
      </w:r>
      <w:r w:rsidRPr="002F5578">
        <w:rPr>
          <w:rFonts w:ascii="Tahoma" w:eastAsia="Times New Roman" w:hAnsi="Tahoma" w:cs="B Badr"/>
          <w:sz w:val="18"/>
          <w:szCs w:val="18"/>
        </w:rPr>
        <w:t>Ethical</w:t>
      </w:r>
      <w:r w:rsidRPr="002F5578">
        <w:rPr>
          <w:rFonts w:ascii="Tahoma" w:eastAsia="Times New Roman" w:hAnsi="Tahoma" w:cs="B Badr"/>
          <w:sz w:val="18"/>
          <w:szCs w:val="18"/>
          <w:rtl/>
        </w:rPr>
        <w:t>.</w:t>
      </w:r>
    </w:p>
    <w:bookmarkStart w:id="357" w:name="_ftn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[8]</w:t>
      </w:r>
      <w:r w:rsidRPr="002F5578">
        <w:rPr>
          <w:rFonts w:ascii="Tahoma" w:eastAsia="Times New Roman" w:hAnsi="Tahoma" w:cs="B Badr"/>
          <w:sz w:val="24"/>
          <w:szCs w:val="24"/>
          <w:rtl/>
        </w:rPr>
        <w:fldChar w:fldCharType="end"/>
      </w:r>
      <w:bookmarkEnd w:id="357"/>
      <w:r w:rsidRPr="002F5578">
        <w:rPr>
          <w:rFonts w:ascii="Tahoma" w:eastAsia="Times New Roman" w:hAnsi="Tahoma" w:cs="B Badr" w:hint="cs"/>
          <w:sz w:val="18"/>
          <w:szCs w:val="18"/>
          <w:rtl/>
        </w:rPr>
        <w:t xml:space="preserve">6. </w:t>
      </w:r>
      <w:r w:rsidRPr="002F5578">
        <w:rPr>
          <w:rFonts w:ascii="Tahoma" w:eastAsia="Times New Roman" w:hAnsi="Tahoma" w:cs="B Badr" w:hint="cs"/>
          <w:sz w:val="18"/>
          <w:szCs w:val="18"/>
        </w:rPr>
        <w:t>Teleological</w:t>
      </w:r>
      <w:r w:rsidRPr="002F5578">
        <w:rPr>
          <w:rFonts w:ascii="Tahoma" w:eastAsia="Times New Roman" w:hAnsi="Tahoma" w:cs="B Badr" w:hint="cs"/>
          <w:sz w:val="18"/>
          <w:szCs w:val="18"/>
          <w:rtl/>
        </w:rPr>
        <w:t>.</w:t>
      </w:r>
    </w:p>
    <w:bookmarkStart w:id="358" w:name="_ftn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[9]</w:t>
      </w:r>
      <w:r w:rsidRPr="002F5578">
        <w:rPr>
          <w:rFonts w:ascii="Tahoma" w:eastAsia="Times New Roman" w:hAnsi="Tahoma" w:cs="B Badr"/>
          <w:sz w:val="24"/>
          <w:szCs w:val="24"/>
          <w:rtl/>
        </w:rPr>
        <w:fldChar w:fldCharType="end"/>
      </w:r>
      <w:bookmarkEnd w:id="358"/>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Functionalistic</w:t>
      </w:r>
      <w:r w:rsidRPr="002F5578">
        <w:rPr>
          <w:rFonts w:ascii="Tahoma" w:eastAsia="Times New Roman" w:hAnsi="Tahoma" w:cs="B Badr"/>
          <w:sz w:val="18"/>
          <w:szCs w:val="18"/>
          <w:rtl/>
        </w:rPr>
        <w:t>.</w:t>
      </w:r>
    </w:p>
    <w:bookmarkStart w:id="359" w:name="_ftn1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[10]</w:t>
      </w:r>
      <w:r w:rsidRPr="002F5578">
        <w:rPr>
          <w:rFonts w:ascii="Tahoma" w:eastAsia="Times New Roman" w:hAnsi="Tahoma" w:cs="B Badr"/>
          <w:sz w:val="24"/>
          <w:szCs w:val="24"/>
          <w:rtl/>
        </w:rPr>
        <w:fldChar w:fldCharType="end"/>
      </w:r>
      <w:bookmarkEnd w:id="359"/>
      <w:r w:rsidRPr="002F5578">
        <w:rPr>
          <w:rFonts w:ascii="Tahoma" w:eastAsia="Times New Roman" w:hAnsi="Tahoma" w:cs="B Badr" w:hint="cs"/>
          <w:sz w:val="18"/>
          <w:szCs w:val="18"/>
          <w:rtl/>
        </w:rPr>
        <w:t xml:space="preserve">2. </w:t>
      </w:r>
      <w:r w:rsidRPr="002F5578">
        <w:rPr>
          <w:rFonts w:ascii="Tahoma" w:eastAsia="Times New Roman" w:hAnsi="Tahoma" w:cs="B Badr" w:hint="cs"/>
          <w:sz w:val="18"/>
          <w:szCs w:val="18"/>
        </w:rPr>
        <w:t>Rationalistic</w:t>
      </w:r>
      <w:r w:rsidRPr="002F5578">
        <w:rPr>
          <w:rFonts w:ascii="Tahoma" w:eastAsia="Times New Roman" w:hAnsi="Tahoma" w:cs="B Badr" w:hint="cs"/>
          <w:sz w:val="18"/>
          <w:szCs w:val="18"/>
          <w:rtl/>
        </w:rPr>
        <w:t>.</w:t>
      </w:r>
    </w:p>
    <w:bookmarkStart w:id="360" w:name="_ftn1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[11]</w:t>
      </w:r>
      <w:r w:rsidRPr="002F5578">
        <w:rPr>
          <w:rFonts w:ascii="Tahoma" w:eastAsia="Times New Roman" w:hAnsi="Tahoma" w:cs="B Badr"/>
          <w:sz w:val="24"/>
          <w:szCs w:val="24"/>
          <w:rtl/>
        </w:rPr>
        <w:fldChar w:fldCharType="end"/>
      </w:r>
      <w:bookmarkEnd w:id="360"/>
      <w:r w:rsidRPr="002F5578">
        <w:rPr>
          <w:rFonts w:ascii="Tahoma" w:eastAsia="Times New Roman" w:hAnsi="Tahoma" w:cs="B Badr"/>
          <w:sz w:val="18"/>
          <w:szCs w:val="18"/>
          <w:rtl/>
        </w:rPr>
        <w:t xml:space="preserve">3. </w:t>
      </w:r>
      <w:r w:rsidRPr="002F5578">
        <w:rPr>
          <w:rFonts w:ascii="Tahoma" w:eastAsia="Times New Roman" w:hAnsi="Tahoma" w:cs="B Badr"/>
          <w:sz w:val="18"/>
          <w:szCs w:val="18"/>
        </w:rPr>
        <w:t>Intuitional</w:t>
      </w:r>
      <w:r w:rsidRPr="002F5578">
        <w:rPr>
          <w:rFonts w:ascii="Tahoma" w:eastAsia="Times New Roman" w:hAnsi="Tahoma" w:cs="B Badr"/>
          <w:sz w:val="18"/>
          <w:szCs w:val="18"/>
          <w:rtl/>
        </w:rPr>
        <w:t>.</w:t>
      </w:r>
    </w:p>
    <w:bookmarkStart w:id="361" w:name="_ftn1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[12]</w:t>
      </w:r>
      <w:r w:rsidRPr="002F5578">
        <w:rPr>
          <w:rFonts w:ascii="Tahoma" w:eastAsia="Times New Roman" w:hAnsi="Tahoma" w:cs="B Badr"/>
          <w:sz w:val="24"/>
          <w:szCs w:val="24"/>
          <w:rtl/>
        </w:rPr>
        <w:fldChar w:fldCharType="end"/>
      </w:r>
      <w:bookmarkEnd w:id="361"/>
      <w:r w:rsidRPr="002F5578">
        <w:rPr>
          <w:rFonts w:ascii="Tahoma" w:eastAsia="Times New Roman" w:hAnsi="Tahoma" w:cs="B Badr" w:hint="cs"/>
          <w:sz w:val="18"/>
          <w:szCs w:val="18"/>
          <w:rtl/>
        </w:rPr>
        <w:t xml:space="preserve">4. </w:t>
      </w:r>
      <w:r w:rsidRPr="002F5578">
        <w:rPr>
          <w:rFonts w:ascii="Tahoma" w:eastAsia="Times New Roman" w:hAnsi="Tahoma" w:cs="B Badr" w:hint="cs"/>
          <w:sz w:val="18"/>
          <w:szCs w:val="18"/>
        </w:rPr>
        <w:t>Reductional</w:t>
      </w:r>
      <w:r w:rsidRPr="002F5578">
        <w:rPr>
          <w:rFonts w:ascii="Tahoma" w:eastAsia="Times New Roman" w:hAnsi="Tahoma" w:cs="B Badr" w:hint="cs"/>
          <w:sz w:val="18"/>
          <w:szCs w:val="18"/>
          <w:rtl/>
        </w:rPr>
        <w:t>.</w:t>
      </w:r>
    </w:p>
    <w:bookmarkStart w:id="362" w:name="_ftn1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[13]</w:t>
      </w:r>
      <w:r w:rsidRPr="002F5578">
        <w:rPr>
          <w:rFonts w:ascii="Tahoma" w:eastAsia="Times New Roman" w:hAnsi="Tahoma" w:cs="B Badr"/>
          <w:sz w:val="24"/>
          <w:szCs w:val="24"/>
          <w:rtl/>
        </w:rPr>
        <w:fldChar w:fldCharType="end"/>
      </w:r>
      <w:bookmarkEnd w:id="362"/>
      <w:r w:rsidRPr="002F5578">
        <w:rPr>
          <w:rFonts w:ascii="Tahoma" w:eastAsia="Times New Roman" w:hAnsi="Tahoma" w:cs="B Badr" w:hint="cs"/>
          <w:sz w:val="18"/>
          <w:szCs w:val="18"/>
          <w:rtl/>
          <w:lang w:bidi="fa-IR"/>
        </w:rPr>
        <w:t>. اقسام ياد شده منحصر نيستند، افزون بر آن بين آنها تباين برقرار نيست، بلكه در مواردى تداخل در اقسام دارند. مثلاً تعريفى روان شناختى چه بسا تحويل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گرايانه نيز باشد. براى آگاهى بيشتر ر. ك:</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علامه محمد تقى جعفرى، </w:t>
      </w:r>
      <w:r w:rsidRPr="002F5578">
        <w:rPr>
          <w:rFonts w:ascii="Tahoma" w:eastAsia="Times New Roman" w:hAnsi="Tahoma" w:cs="B Badr" w:hint="cs"/>
          <w:sz w:val="18"/>
          <w:szCs w:val="18"/>
          <w:rtl/>
          <w:lang w:bidi="fa-IR"/>
        </w:rPr>
        <w:t>فلسفه دين، بخش نخست، پژوهشگاه فرهنگ و انديشه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عليرضا شجاعى زند، </w:t>
      </w:r>
      <w:r w:rsidRPr="002F5578">
        <w:rPr>
          <w:rFonts w:ascii="Tahoma" w:eastAsia="Times New Roman" w:hAnsi="Tahoma" w:cs="B Badr" w:hint="cs"/>
          <w:sz w:val="18"/>
          <w:szCs w:val="18"/>
          <w:rtl/>
          <w:lang w:bidi="fa-IR"/>
        </w:rPr>
        <w:t>مشروعيت دينى دولت و اقتدار سياسى دين، صص 42 - 39.</w:t>
      </w:r>
    </w:p>
    <w:bookmarkStart w:id="363" w:name="_ftn1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[14]</w:t>
      </w:r>
      <w:r w:rsidRPr="002F5578">
        <w:rPr>
          <w:rFonts w:ascii="Tahoma" w:eastAsia="Times New Roman" w:hAnsi="Tahoma" w:cs="B Badr"/>
          <w:sz w:val="24"/>
          <w:szCs w:val="24"/>
          <w:rtl/>
        </w:rPr>
        <w:fldChar w:fldCharType="end"/>
      </w:r>
      <w:bookmarkEnd w:id="363"/>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Norman L.gaisler</w:t>
      </w:r>
      <w:r w:rsidRPr="002F5578">
        <w:rPr>
          <w:rFonts w:ascii="Tahoma" w:eastAsia="Times New Roman" w:hAnsi="Tahoma" w:cs="B Badr"/>
          <w:sz w:val="18"/>
          <w:szCs w:val="18"/>
          <w:rtl/>
        </w:rPr>
        <w:t>.</w:t>
      </w:r>
    </w:p>
    <w:bookmarkStart w:id="364" w:name="_ftn1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[15]</w:t>
      </w:r>
      <w:r w:rsidRPr="002F5578">
        <w:rPr>
          <w:rFonts w:ascii="Tahoma" w:eastAsia="Times New Roman" w:hAnsi="Tahoma" w:cs="B Badr"/>
          <w:sz w:val="24"/>
          <w:szCs w:val="24"/>
          <w:rtl/>
        </w:rPr>
        <w:fldChar w:fldCharType="end"/>
      </w:r>
      <w:bookmarkEnd w:id="364"/>
      <w:r w:rsidRPr="002F5578">
        <w:rPr>
          <w:rFonts w:ascii="Tahoma" w:eastAsia="Times New Roman" w:hAnsi="Tahoma" w:cs="B Badr" w:hint="cs"/>
          <w:sz w:val="18"/>
          <w:szCs w:val="18"/>
          <w:rtl/>
          <w:lang w:bidi="fa-IR"/>
        </w:rPr>
        <w:t>. نورمن ال گيسلر، فلسفه دين، ج 1، ص 19.</w:t>
      </w:r>
    </w:p>
    <w:bookmarkStart w:id="365" w:name="_ftn1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[16]</w:t>
      </w:r>
      <w:r w:rsidRPr="002F5578">
        <w:rPr>
          <w:rFonts w:ascii="Tahoma" w:eastAsia="Times New Roman" w:hAnsi="Tahoma" w:cs="B Badr"/>
          <w:sz w:val="24"/>
          <w:szCs w:val="24"/>
          <w:rtl/>
        </w:rPr>
        <w:fldChar w:fldCharType="end"/>
      </w:r>
      <w:bookmarkEnd w:id="365"/>
      <w:r w:rsidRPr="002F5578">
        <w:rPr>
          <w:rFonts w:ascii="Tahoma" w:eastAsia="Times New Roman" w:hAnsi="Tahoma" w:cs="B Badr" w:hint="cs"/>
          <w:sz w:val="18"/>
          <w:szCs w:val="18"/>
          <w:rtl/>
          <w:lang w:bidi="fa-IR"/>
        </w:rPr>
        <w:t>. همان، ص 20.</w:t>
      </w:r>
    </w:p>
    <w:bookmarkStart w:id="366" w:name="_ftn1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[17]</w:t>
      </w:r>
      <w:r w:rsidRPr="002F5578">
        <w:rPr>
          <w:rFonts w:ascii="Tahoma" w:eastAsia="Times New Roman" w:hAnsi="Tahoma" w:cs="B Badr"/>
          <w:sz w:val="24"/>
          <w:szCs w:val="24"/>
          <w:rtl/>
        </w:rPr>
        <w:fldChar w:fldCharType="end"/>
      </w:r>
      <w:bookmarkEnd w:id="366"/>
      <w:r w:rsidRPr="002F5578">
        <w:rPr>
          <w:rFonts w:ascii="Tahoma" w:eastAsia="Times New Roman" w:hAnsi="Tahoma" w:cs="B Badr" w:hint="cs"/>
          <w:sz w:val="18"/>
          <w:szCs w:val="18"/>
          <w:rtl/>
          <w:lang w:bidi="fa-IR"/>
        </w:rPr>
        <w:t>. علامه سيد محمد حسين طباطبايى، آموزش عقايد و دستورهاى دينى، ج 1، ص 15.</w:t>
      </w:r>
    </w:p>
    <w:bookmarkStart w:id="367" w:name="_ftn1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[18]</w:t>
      </w:r>
      <w:r w:rsidRPr="002F5578">
        <w:rPr>
          <w:rFonts w:ascii="Tahoma" w:eastAsia="Times New Roman" w:hAnsi="Tahoma" w:cs="B Badr"/>
          <w:sz w:val="24"/>
          <w:szCs w:val="24"/>
          <w:rtl/>
        </w:rPr>
        <w:fldChar w:fldCharType="end"/>
      </w:r>
      <w:bookmarkEnd w:id="367"/>
      <w:r w:rsidRPr="002F5578">
        <w:rPr>
          <w:rFonts w:ascii="Tahoma" w:eastAsia="Times New Roman" w:hAnsi="Tahoma" w:cs="B Badr" w:hint="cs"/>
          <w:sz w:val="18"/>
          <w:szCs w:val="18"/>
          <w:rtl/>
          <w:lang w:bidi="fa-IR"/>
        </w:rPr>
        <w:t>. ترجمه تفسير الميزان، ج 2، ص 187.</w:t>
      </w:r>
    </w:p>
    <w:bookmarkStart w:id="368" w:name="_ftn1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[19]</w:t>
      </w:r>
      <w:r w:rsidRPr="002F5578">
        <w:rPr>
          <w:rFonts w:ascii="Tahoma" w:eastAsia="Times New Roman" w:hAnsi="Tahoma" w:cs="B Badr"/>
          <w:sz w:val="24"/>
          <w:szCs w:val="24"/>
          <w:rtl/>
        </w:rPr>
        <w:fldChar w:fldCharType="end"/>
      </w:r>
      <w:bookmarkEnd w:id="368"/>
      <w:r w:rsidRPr="002F5578">
        <w:rPr>
          <w:rFonts w:ascii="Tahoma" w:eastAsia="Times New Roman" w:hAnsi="Tahoma" w:cs="B Badr" w:hint="cs"/>
          <w:sz w:val="18"/>
          <w:szCs w:val="18"/>
          <w:rtl/>
          <w:lang w:bidi="fa-IR"/>
        </w:rPr>
        <w:t>. آيه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جوادى آملى، انتظار بشر از دين، ص 24 - 27.</w:t>
      </w:r>
    </w:p>
    <w:bookmarkStart w:id="369" w:name="_ftn2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lastRenderedPageBreak/>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[20]</w:t>
      </w:r>
      <w:r w:rsidRPr="002F5578">
        <w:rPr>
          <w:rFonts w:ascii="Tahoma" w:eastAsia="Times New Roman" w:hAnsi="Tahoma" w:cs="B Badr"/>
          <w:sz w:val="24"/>
          <w:szCs w:val="24"/>
          <w:rtl/>
        </w:rPr>
        <w:fldChar w:fldCharType="end"/>
      </w:r>
      <w:bookmarkEnd w:id="369"/>
      <w:r w:rsidRPr="002F5578">
        <w:rPr>
          <w:rFonts w:ascii="Tahoma" w:eastAsia="Times New Roman" w:hAnsi="Tahoma" w:cs="B Badr" w:hint="cs"/>
          <w:sz w:val="18"/>
          <w:szCs w:val="18"/>
          <w:rtl/>
          <w:lang w:bidi="fa-IR"/>
        </w:rPr>
        <w:t>. استاد محمد تقى مصباح يزدى، قلمرو دين، مجموعه سخنرانى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در كانون گفتمان دينى.</w:t>
      </w:r>
    </w:p>
    <w:bookmarkStart w:id="370" w:name="_ftn2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[21]</w:t>
      </w:r>
      <w:r w:rsidRPr="002F5578">
        <w:rPr>
          <w:rFonts w:ascii="Tahoma" w:eastAsia="Times New Roman" w:hAnsi="Tahoma" w:cs="B Badr"/>
          <w:sz w:val="24"/>
          <w:szCs w:val="24"/>
          <w:rtl/>
        </w:rPr>
        <w:fldChar w:fldCharType="end"/>
      </w:r>
      <w:bookmarkEnd w:id="370"/>
      <w:r w:rsidRPr="002F5578">
        <w:rPr>
          <w:rFonts w:ascii="Tahoma" w:eastAsia="Times New Roman" w:hAnsi="Tahoma" w:cs="B Badr" w:hint="cs"/>
          <w:sz w:val="18"/>
          <w:szCs w:val="18"/>
          <w:rtl/>
          <w:lang w:bidi="fa-IR"/>
        </w:rPr>
        <w:t>. تا نِه گى دو كِه نِه تِن، حس مذهبى يا بعد چهارم روح انسانى، ترجمه مهندس بيانى، ص 14.</w:t>
      </w:r>
    </w:p>
    <w:bookmarkStart w:id="371" w:name="_ftn2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[22]</w:t>
      </w:r>
      <w:r w:rsidRPr="002F5578">
        <w:rPr>
          <w:rFonts w:ascii="Tahoma" w:eastAsia="Times New Roman" w:hAnsi="Tahoma" w:cs="B Badr"/>
          <w:sz w:val="24"/>
          <w:szCs w:val="24"/>
          <w:rtl/>
        </w:rPr>
        <w:fldChar w:fldCharType="end"/>
      </w:r>
      <w:bookmarkEnd w:id="371"/>
      <w:r w:rsidRPr="002F5578">
        <w:rPr>
          <w:rFonts w:ascii="Tahoma" w:eastAsia="Times New Roman" w:hAnsi="Tahoma" w:cs="B Badr" w:hint="cs"/>
          <w:sz w:val="18"/>
          <w:szCs w:val="18"/>
          <w:rtl/>
          <w:lang w:bidi="fa-IR"/>
        </w:rPr>
        <w:t>. آلكسيس كارل، نيايش، ترجمه دكتر على شريعتى، ص 55، تهران: تشيع.</w:t>
      </w:r>
    </w:p>
    <w:bookmarkStart w:id="372" w:name="_ftn2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[23]</w:t>
      </w:r>
      <w:r w:rsidRPr="002F5578">
        <w:rPr>
          <w:rFonts w:ascii="Tahoma" w:eastAsia="Times New Roman" w:hAnsi="Tahoma" w:cs="B Badr"/>
          <w:sz w:val="24"/>
          <w:szCs w:val="24"/>
          <w:rtl/>
        </w:rPr>
        <w:fldChar w:fldCharType="end"/>
      </w:r>
      <w:bookmarkEnd w:id="372"/>
      <w:r w:rsidRPr="002F5578">
        <w:rPr>
          <w:rFonts w:ascii="Tahoma" w:eastAsia="Times New Roman" w:hAnsi="Tahoma" w:cs="B Badr" w:hint="cs"/>
          <w:sz w:val="18"/>
          <w:szCs w:val="18"/>
          <w:rtl/>
          <w:lang w:bidi="fa-IR"/>
        </w:rPr>
        <w:t>. شهيد مطهرى، يادداشتها، ج 4، ص 151، چاپ دوم، 1382.</w:t>
      </w:r>
    </w:p>
    <w:bookmarkStart w:id="373" w:name="_ftn2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[24]</w:t>
      </w:r>
      <w:r w:rsidRPr="002F5578">
        <w:rPr>
          <w:rFonts w:ascii="Tahoma" w:eastAsia="Times New Roman" w:hAnsi="Tahoma" w:cs="B Badr"/>
          <w:sz w:val="24"/>
          <w:szCs w:val="24"/>
          <w:rtl/>
        </w:rPr>
        <w:fldChar w:fldCharType="end"/>
      </w:r>
      <w:bookmarkEnd w:id="373"/>
      <w:r w:rsidRPr="002F5578">
        <w:rPr>
          <w:rFonts w:ascii="Tahoma" w:eastAsia="Times New Roman" w:hAnsi="Tahoma" w:cs="B Badr" w:hint="cs"/>
          <w:sz w:val="18"/>
          <w:szCs w:val="18"/>
          <w:rtl/>
          <w:lang w:bidi="fa-IR"/>
        </w:rPr>
        <w:t>. همان.</w:t>
      </w:r>
    </w:p>
    <w:bookmarkStart w:id="374" w:name="_ftn2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[25]</w:t>
      </w:r>
      <w:r w:rsidRPr="002F5578">
        <w:rPr>
          <w:rFonts w:ascii="Tahoma" w:eastAsia="Times New Roman" w:hAnsi="Tahoma" w:cs="B Badr"/>
          <w:sz w:val="24"/>
          <w:szCs w:val="24"/>
          <w:rtl/>
        </w:rPr>
        <w:fldChar w:fldCharType="end"/>
      </w:r>
      <w:bookmarkEnd w:id="374"/>
      <w:r w:rsidRPr="002F5578">
        <w:rPr>
          <w:rFonts w:ascii="Tahoma" w:eastAsia="Times New Roman" w:hAnsi="Tahoma" w:cs="B Badr" w:hint="cs"/>
          <w:sz w:val="18"/>
          <w:szCs w:val="18"/>
          <w:rtl/>
          <w:lang w:bidi="fa-IR"/>
        </w:rPr>
        <w:t>. دكتر صفدر صانعى، آرامش روانى و مذهب، ص 8، قم، پيام اسلام، چاپ ششم، 1350.</w:t>
      </w:r>
    </w:p>
    <w:bookmarkStart w:id="375" w:name="_ftn2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[26]</w:t>
      </w:r>
      <w:r w:rsidRPr="002F5578">
        <w:rPr>
          <w:rFonts w:ascii="Tahoma" w:eastAsia="Times New Roman" w:hAnsi="Tahoma" w:cs="B Badr"/>
          <w:sz w:val="24"/>
          <w:szCs w:val="24"/>
          <w:rtl/>
        </w:rPr>
        <w:fldChar w:fldCharType="end"/>
      </w:r>
      <w:bookmarkEnd w:id="375"/>
      <w:r w:rsidRPr="002F5578">
        <w:rPr>
          <w:rFonts w:ascii="Tahoma" w:eastAsia="Times New Roman" w:hAnsi="Tahoma" w:cs="B Badr" w:hint="cs"/>
          <w:sz w:val="18"/>
          <w:szCs w:val="18"/>
          <w:rtl/>
          <w:lang w:bidi="fa-IR"/>
        </w:rPr>
        <w:t>. همان، ص 6.</w:t>
      </w:r>
    </w:p>
    <w:bookmarkStart w:id="376" w:name="_ftn2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[27]</w:t>
      </w:r>
      <w:r w:rsidRPr="002F5578">
        <w:rPr>
          <w:rFonts w:ascii="Tahoma" w:eastAsia="Times New Roman" w:hAnsi="Tahoma" w:cs="B Badr"/>
          <w:sz w:val="24"/>
          <w:szCs w:val="24"/>
          <w:rtl/>
        </w:rPr>
        <w:fldChar w:fldCharType="end"/>
      </w:r>
      <w:bookmarkEnd w:id="376"/>
      <w:r w:rsidRPr="002F5578">
        <w:rPr>
          <w:rFonts w:ascii="Tahoma" w:eastAsia="Times New Roman" w:hAnsi="Tahoma" w:cs="B Badr" w:hint="cs"/>
          <w:sz w:val="18"/>
          <w:szCs w:val="18"/>
          <w:rtl/>
          <w:lang w:bidi="fa-IR"/>
        </w:rPr>
        <w:t>. شهيد مطهرى، يادداشتها، ج 4، ص 162.</w:t>
      </w:r>
    </w:p>
    <w:bookmarkStart w:id="377" w:name="_ftn2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[28]</w:t>
      </w:r>
      <w:r w:rsidRPr="002F5578">
        <w:rPr>
          <w:rFonts w:ascii="Tahoma" w:eastAsia="Times New Roman" w:hAnsi="Tahoma" w:cs="B Badr"/>
          <w:sz w:val="24"/>
          <w:szCs w:val="24"/>
          <w:rtl/>
        </w:rPr>
        <w:fldChar w:fldCharType="end"/>
      </w:r>
      <w:bookmarkEnd w:id="377"/>
      <w:r w:rsidRPr="002F5578">
        <w:rPr>
          <w:rFonts w:ascii="Tahoma" w:eastAsia="Times New Roman" w:hAnsi="Tahoma" w:cs="B Badr" w:hint="cs"/>
          <w:sz w:val="18"/>
          <w:szCs w:val="18"/>
          <w:rtl/>
          <w:lang w:bidi="fa-IR"/>
        </w:rPr>
        <w:t>. بنگريد: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رونالد اينگلهارت، </w:t>
      </w:r>
      <w:r w:rsidRPr="002F5578">
        <w:rPr>
          <w:rFonts w:ascii="Tahoma" w:eastAsia="Times New Roman" w:hAnsi="Tahoma" w:cs="B Badr" w:hint="cs"/>
          <w:sz w:val="18"/>
          <w:szCs w:val="18"/>
          <w:rtl/>
          <w:lang w:bidi="fa-IR"/>
        </w:rPr>
        <w:t>تحول فرهنگى در جامعه پيشرفته صنعتى، ترجمه: مريم وتر، تهران: كوير، 1373، ص 216.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ويرا سؤمرچا الياده، </w:t>
      </w:r>
      <w:r w:rsidRPr="002F5578">
        <w:rPr>
          <w:rFonts w:ascii="Tahoma" w:eastAsia="Times New Roman" w:hAnsi="Tahoma" w:cs="B Badr" w:hint="cs"/>
          <w:sz w:val="18"/>
          <w:szCs w:val="18"/>
          <w:rtl/>
          <w:lang w:bidi="fa-IR"/>
        </w:rPr>
        <w:t>فرهنگ و دين، ترجمه مترجمان ؛ زير نظر بهاءالدين خرمشاهى، صفحه هفت، تهران: طرح نو، چاپ اول، 1374.</w:t>
      </w:r>
    </w:p>
    <w:bookmarkStart w:id="378" w:name="_ftn2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[29]</w:t>
      </w:r>
      <w:r w:rsidRPr="002F5578">
        <w:rPr>
          <w:rFonts w:ascii="Tahoma" w:eastAsia="Times New Roman" w:hAnsi="Tahoma" w:cs="B Badr"/>
          <w:sz w:val="24"/>
          <w:szCs w:val="24"/>
          <w:rtl/>
        </w:rPr>
        <w:fldChar w:fldCharType="end"/>
      </w:r>
      <w:bookmarkEnd w:id="378"/>
      <w:r w:rsidRPr="002F5578">
        <w:rPr>
          <w:rFonts w:ascii="Tahoma" w:eastAsia="Times New Roman" w:hAnsi="Tahoma" w:cs="B Badr" w:hint="cs"/>
          <w:sz w:val="18"/>
          <w:szCs w:val="18"/>
          <w:rtl/>
          <w:lang w:bidi="fa-IR"/>
        </w:rPr>
        <w:t>. علاءالدين حجازى، فرهنگ نماز، ص 27، تهران: بعثت، 1354.</w:t>
      </w:r>
    </w:p>
    <w:bookmarkStart w:id="379" w:name="_ftn3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[30]</w:t>
      </w:r>
      <w:r w:rsidRPr="002F5578">
        <w:rPr>
          <w:rFonts w:ascii="Tahoma" w:eastAsia="Times New Roman" w:hAnsi="Tahoma" w:cs="B Badr"/>
          <w:sz w:val="24"/>
          <w:szCs w:val="24"/>
          <w:rtl/>
        </w:rPr>
        <w:fldChar w:fldCharType="end"/>
      </w:r>
      <w:bookmarkEnd w:id="379"/>
      <w:r w:rsidRPr="002F5578">
        <w:rPr>
          <w:rFonts w:ascii="Tahoma" w:eastAsia="Times New Roman" w:hAnsi="Tahoma" w:cs="B Badr" w:hint="cs"/>
          <w:sz w:val="18"/>
          <w:szCs w:val="18"/>
          <w:rtl/>
          <w:lang w:bidi="fa-IR"/>
        </w:rPr>
        <w:t>. فرهنگ و دين، ص هفت.</w:t>
      </w:r>
    </w:p>
    <w:bookmarkStart w:id="380" w:name="_ftn3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[31]</w:t>
      </w:r>
      <w:r w:rsidRPr="002F5578">
        <w:rPr>
          <w:rFonts w:ascii="Tahoma" w:eastAsia="Times New Roman" w:hAnsi="Tahoma" w:cs="B Badr"/>
          <w:sz w:val="24"/>
          <w:szCs w:val="24"/>
          <w:rtl/>
        </w:rPr>
        <w:fldChar w:fldCharType="end"/>
      </w:r>
      <w:bookmarkEnd w:id="380"/>
      <w:r w:rsidRPr="002F5578">
        <w:rPr>
          <w:rFonts w:ascii="Tahoma" w:eastAsia="Times New Roman" w:hAnsi="Tahoma" w:cs="B Badr" w:hint="cs"/>
          <w:sz w:val="18"/>
          <w:szCs w:val="18"/>
          <w:rtl/>
          <w:lang w:bidi="fa-IR"/>
        </w:rPr>
        <w:t>. فريد وجدى، دايرة المعارف، به نقل از: شهيد مطهرى،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4، تهران و قم: صدرا.</w:t>
      </w:r>
    </w:p>
    <w:bookmarkStart w:id="381" w:name="_ftn3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[32]</w:t>
      </w:r>
      <w:r w:rsidRPr="002F5578">
        <w:rPr>
          <w:rFonts w:ascii="Tahoma" w:eastAsia="Times New Roman" w:hAnsi="Tahoma" w:cs="B Badr"/>
          <w:sz w:val="24"/>
          <w:szCs w:val="24"/>
          <w:rtl/>
        </w:rPr>
        <w:fldChar w:fldCharType="end"/>
      </w:r>
      <w:bookmarkEnd w:id="381"/>
      <w:r w:rsidRPr="002F5578">
        <w:rPr>
          <w:rFonts w:ascii="Tahoma" w:eastAsia="Times New Roman" w:hAnsi="Tahoma" w:cs="B Badr" w:hint="cs"/>
          <w:sz w:val="18"/>
          <w:szCs w:val="18"/>
          <w:rtl/>
          <w:lang w:bidi="fa-IR"/>
        </w:rPr>
        <w:t>. روم 30، آيه 30.</w:t>
      </w:r>
    </w:p>
    <w:bookmarkStart w:id="382" w:name="_ftn3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[33]</w:t>
      </w:r>
      <w:r w:rsidRPr="002F5578">
        <w:rPr>
          <w:rFonts w:ascii="Tahoma" w:eastAsia="Times New Roman" w:hAnsi="Tahoma" w:cs="B Badr"/>
          <w:sz w:val="24"/>
          <w:szCs w:val="24"/>
          <w:rtl/>
        </w:rPr>
        <w:fldChar w:fldCharType="end"/>
      </w:r>
      <w:bookmarkEnd w:id="382"/>
      <w:r w:rsidRPr="002F5578">
        <w:rPr>
          <w:rFonts w:ascii="Tahoma" w:eastAsia="Times New Roman" w:hAnsi="Tahoma" w:cs="B Badr" w:hint="cs"/>
          <w:sz w:val="18"/>
          <w:szCs w:val="18"/>
          <w:rtl/>
          <w:lang w:bidi="fa-IR"/>
        </w:rPr>
        <w:t>. ابى جعفر محمدبن يعقوب كلينى، اصول كافى، ج 1، ص 16.</w:t>
      </w:r>
    </w:p>
    <w:bookmarkStart w:id="383" w:name="_ftn3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[34]</w:t>
      </w:r>
      <w:r w:rsidRPr="002F5578">
        <w:rPr>
          <w:rFonts w:ascii="Tahoma" w:eastAsia="Times New Roman" w:hAnsi="Tahoma" w:cs="B Badr"/>
          <w:sz w:val="24"/>
          <w:szCs w:val="24"/>
          <w:rtl/>
        </w:rPr>
        <w:fldChar w:fldCharType="end"/>
      </w:r>
      <w:bookmarkEnd w:id="383"/>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Gilson Etienne Henri</w:t>
      </w:r>
      <w:r w:rsidRPr="002F5578">
        <w:rPr>
          <w:rFonts w:ascii="Tahoma" w:eastAsia="Times New Roman" w:hAnsi="Tahoma" w:cs="B Badr"/>
          <w:sz w:val="18"/>
          <w:szCs w:val="18"/>
          <w:rtl/>
        </w:rPr>
        <w:t>.</w:t>
      </w:r>
    </w:p>
    <w:bookmarkStart w:id="384" w:name="_ftn3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[35]</w:t>
      </w:r>
      <w:r w:rsidRPr="002F5578">
        <w:rPr>
          <w:rFonts w:ascii="Tahoma" w:eastAsia="Times New Roman" w:hAnsi="Tahoma" w:cs="B Badr"/>
          <w:sz w:val="24"/>
          <w:szCs w:val="24"/>
          <w:rtl/>
        </w:rPr>
        <w:fldChar w:fldCharType="end"/>
      </w:r>
      <w:bookmarkEnd w:id="384"/>
      <w:r w:rsidRPr="002F5578">
        <w:rPr>
          <w:rFonts w:ascii="Tahoma" w:eastAsia="Times New Roman" w:hAnsi="Tahoma" w:cs="B Badr" w:hint="cs"/>
          <w:sz w:val="18"/>
          <w:szCs w:val="18"/>
          <w:rtl/>
          <w:lang w:bidi="fa-IR"/>
        </w:rPr>
        <w:t>. اتين ژيلسون، روح فلسفه قرون وسطى، ترجمه ع. داودى، ص 53، تهران: شركت انتشارات علمى و فرهنگى، چاپ دوم، 1370.</w:t>
      </w:r>
    </w:p>
    <w:bookmarkStart w:id="385" w:name="_ftn3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[36]</w:t>
      </w:r>
      <w:r w:rsidRPr="002F5578">
        <w:rPr>
          <w:rFonts w:ascii="Tahoma" w:eastAsia="Times New Roman" w:hAnsi="Tahoma" w:cs="B Badr"/>
          <w:sz w:val="24"/>
          <w:szCs w:val="24"/>
          <w:rtl/>
        </w:rPr>
        <w:fldChar w:fldCharType="end"/>
      </w:r>
      <w:bookmarkEnd w:id="385"/>
      <w:r w:rsidRPr="002F5578">
        <w:rPr>
          <w:rFonts w:ascii="Tahoma" w:eastAsia="Times New Roman" w:hAnsi="Tahoma" w:cs="B Badr" w:hint="cs"/>
          <w:sz w:val="18"/>
          <w:szCs w:val="18"/>
          <w:rtl/>
          <w:lang w:bidi="fa-IR"/>
        </w:rPr>
        <w:t>. شهيد مطهرى، آشنايى با قرآن، ج 3، ص 53، صدرا، چاپ هشتم، 1374.</w:t>
      </w:r>
    </w:p>
    <w:bookmarkStart w:id="386" w:name="_ftn3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[37]</w:t>
      </w:r>
      <w:r w:rsidRPr="002F5578">
        <w:rPr>
          <w:rFonts w:ascii="Tahoma" w:eastAsia="Times New Roman" w:hAnsi="Tahoma" w:cs="B Badr"/>
          <w:sz w:val="24"/>
          <w:szCs w:val="24"/>
          <w:rtl/>
        </w:rPr>
        <w:fldChar w:fldCharType="end"/>
      </w:r>
      <w:bookmarkEnd w:id="386"/>
      <w:r w:rsidRPr="002F5578">
        <w:rPr>
          <w:rFonts w:ascii="Tahoma" w:eastAsia="Times New Roman" w:hAnsi="Tahoma" w:cs="B Badr" w:hint="cs"/>
          <w:sz w:val="18"/>
          <w:szCs w:val="18"/>
          <w:rtl/>
          <w:lang w:bidi="fa-IR"/>
        </w:rPr>
        <w:t>. جهت آگاهى بيشتر بنگريد: همو، انسان و ايمان جهان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توحيدى، ج 1، صص 66 - 71، صدرا، چاپ يازدهم، 1374.</w:t>
      </w:r>
    </w:p>
    <w:bookmarkStart w:id="387" w:name="_ftn3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[38]</w:t>
      </w:r>
      <w:r w:rsidRPr="002F5578">
        <w:rPr>
          <w:rFonts w:ascii="Tahoma" w:eastAsia="Times New Roman" w:hAnsi="Tahoma" w:cs="B Badr"/>
          <w:sz w:val="24"/>
          <w:szCs w:val="24"/>
          <w:rtl/>
        </w:rPr>
        <w:fldChar w:fldCharType="end"/>
      </w:r>
      <w:bookmarkEnd w:id="387"/>
      <w:r w:rsidRPr="002F5578">
        <w:rPr>
          <w:rFonts w:ascii="Tahoma" w:eastAsia="Times New Roman" w:hAnsi="Tahoma" w:cs="B Badr" w:hint="cs"/>
          <w:sz w:val="18"/>
          <w:szCs w:val="18"/>
          <w:rtl/>
          <w:lang w:bidi="fa-IR"/>
        </w:rPr>
        <w:t>. جهت آگاهى بيشتر بنگريد: همان، صص 72 - 74.</w:t>
      </w:r>
    </w:p>
    <w:bookmarkStart w:id="388" w:name="_ftn3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[39]</w:t>
      </w:r>
      <w:r w:rsidRPr="002F5578">
        <w:rPr>
          <w:rFonts w:ascii="Tahoma" w:eastAsia="Times New Roman" w:hAnsi="Tahoma" w:cs="B Badr"/>
          <w:sz w:val="24"/>
          <w:szCs w:val="24"/>
          <w:rtl/>
        </w:rPr>
        <w:fldChar w:fldCharType="end"/>
      </w:r>
      <w:bookmarkEnd w:id="388"/>
      <w:r w:rsidRPr="002F5578">
        <w:rPr>
          <w:rFonts w:ascii="Tahoma" w:eastAsia="Times New Roman" w:hAnsi="Tahoma" w:cs="B Badr" w:hint="cs"/>
          <w:sz w:val="18"/>
          <w:szCs w:val="18"/>
          <w:rtl/>
          <w:lang w:bidi="fa-IR"/>
        </w:rPr>
        <w:t>. ر. ك: مظفر، اصول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الفقه، ج 2، ص 109 ؛ شهيد صدر، دروس فى علم الاصول ص 289 ؛ دفتر همكارى حوزه و دانشگاه، درآمدى بر حقوق اسلامى، ص 327.</w:t>
      </w:r>
    </w:p>
    <w:bookmarkStart w:id="389" w:name="_ftn4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"_ftnref40"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[40]</w:t>
      </w:r>
      <w:r w:rsidRPr="002F5578">
        <w:rPr>
          <w:rFonts w:ascii="Tahoma" w:eastAsia="Times New Roman" w:hAnsi="Tahoma" w:cs="B Badr"/>
          <w:sz w:val="24"/>
          <w:szCs w:val="24"/>
          <w:rtl/>
        </w:rPr>
        <w:fldChar w:fldCharType="end"/>
      </w:r>
      <w:bookmarkEnd w:id="389"/>
      <w:r w:rsidRPr="002F5578">
        <w:rPr>
          <w:rFonts w:ascii="Tahoma" w:eastAsia="Times New Roman" w:hAnsi="Tahoma" w:cs="B Badr" w:hint="cs"/>
          <w:sz w:val="18"/>
          <w:szCs w:val="18"/>
          <w:rtl/>
          <w:lang w:bidi="fa-IR"/>
        </w:rPr>
        <w:t>. تجربه دينى يكى از مباحث مهم روان شناختى است ؛ در عين حال به لحاظ ارزش معرفتى آن در اين قسمت مورد بررسى قرار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گيرد.</w:t>
      </w:r>
    </w:p>
    <w:bookmarkStart w:id="390" w:name="_ftn4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"_ftnref41"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[41]</w:t>
      </w:r>
      <w:r w:rsidRPr="002F5578">
        <w:rPr>
          <w:rFonts w:ascii="Tahoma" w:eastAsia="Times New Roman" w:hAnsi="Tahoma" w:cs="B Badr"/>
          <w:sz w:val="24"/>
          <w:szCs w:val="24"/>
          <w:rtl/>
        </w:rPr>
        <w:fldChar w:fldCharType="end"/>
      </w:r>
      <w:bookmarkEnd w:id="390"/>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Interpertive Experience</w:t>
      </w:r>
      <w:r w:rsidRPr="002F5578">
        <w:rPr>
          <w:rFonts w:ascii="Tahoma" w:eastAsia="Times New Roman" w:hAnsi="Tahoma" w:cs="B Badr"/>
          <w:sz w:val="18"/>
          <w:szCs w:val="18"/>
          <w:rtl/>
        </w:rPr>
        <w:t>.</w:t>
      </w:r>
    </w:p>
    <w:bookmarkStart w:id="391" w:name="_ftn4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"_ftnref42"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[42]</w:t>
      </w:r>
      <w:r w:rsidRPr="002F5578">
        <w:rPr>
          <w:rFonts w:ascii="Tahoma" w:eastAsia="Times New Roman" w:hAnsi="Tahoma" w:cs="B Badr"/>
          <w:sz w:val="24"/>
          <w:szCs w:val="24"/>
          <w:rtl/>
        </w:rPr>
        <w:fldChar w:fldCharType="end"/>
      </w:r>
      <w:bookmarkEnd w:id="391"/>
      <w:r w:rsidRPr="002F5578">
        <w:rPr>
          <w:rFonts w:ascii="Tahoma" w:eastAsia="Times New Roman" w:hAnsi="Tahoma" w:cs="B Badr"/>
          <w:sz w:val="18"/>
          <w:szCs w:val="18"/>
          <w:rtl/>
        </w:rPr>
        <w:t xml:space="preserve">2. </w:t>
      </w:r>
      <w:r w:rsidRPr="002F5578">
        <w:rPr>
          <w:rFonts w:ascii="Tahoma" w:eastAsia="Times New Roman" w:hAnsi="Tahoma" w:cs="B Badr"/>
          <w:sz w:val="18"/>
          <w:szCs w:val="18"/>
        </w:rPr>
        <w:t>quasi-sensory Experience</w:t>
      </w:r>
      <w:r w:rsidRPr="002F5578">
        <w:rPr>
          <w:rFonts w:ascii="Tahoma" w:eastAsia="Times New Roman" w:hAnsi="Tahoma" w:cs="B Badr"/>
          <w:sz w:val="18"/>
          <w:szCs w:val="18"/>
          <w:rtl/>
        </w:rPr>
        <w:t>.</w:t>
      </w:r>
    </w:p>
    <w:bookmarkStart w:id="392" w:name="_ftn4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"_ftnref43"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[43]</w:t>
      </w:r>
      <w:r w:rsidRPr="002F5578">
        <w:rPr>
          <w:rFonts w:ascii="Tahoma" w:eastAsia="Times New Roman" w:hAnsi="Tahoma" w:cs="B Badr"/>
          <w:sz w:val="24"/>
          <w:szCs w:val="24"/>
          <w:rtl/>
        </w:rPr>
        <w:fldChar w:fldCharType="end"/>
      </w:r>
      <w:bookmarkEnd w:id="392"/>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Relevatory Experience</w:t>
      </w:r>
      <w:r w:rsidRPr="002F5578">
        <w:rPr>
          <w:rFonts w:ascii="Tahoma" w:eastAsia="Times New Roman" w:hAnsi="Tahoma" w:cs="B Badr"/>
          <w:sz w:val="18"/>
          <w:szCs w:val="18"/>
          <w:rtl/>
        </w:rPr>
        <w:t>.</w:t>
      </w:r>
    </w:p>
    <w:bookmarkStart w:id="393" w:name="_ftn4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"_ftnref44"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[44]</w:t>
      </w:r>
      <w:r w:rsidRPr="002F5578">
        <w:rPr>
          <w:rFonts w:ascii="Tahoma" w:eastAsia="Times New Roman" w:hAnsi="Tahoma" w:cs="B Badr"/>
          <w:sz w:val="24"/>
          <w:szCs w:val="24"/>
          <w:rtl/>
        </w:rPr>
        <w:fldChar w:fldCharType="end"/>
      </w:r>
      <w:bookmarkEnd w:id="393"/>
      <w:r w:rsidRPr="002F5578">
        <w:rPr>
          <w:rFonts w:ascii="Tahoma" w:eastAsia="Times New Roman" w:hAnsi="Tahoma" w:cs="B Badr"/>
          <w:sz w:val="18"/>
          <w:szCs w:val="18"/>
          <w:rtl/>
        </w:rPr>
        <w:t xml:space="preserve">2. </w:t>
      </w:r>
      <w:r w:rsidRPr="002F5578">
        <w:rPr>
          <w:rFonts w:ascii="Tahoma" w:eastAsia="Times New Roman" w:hAnsi="Tahoma" w:cs="B Badr"/>
          <w:sz w:val="18"/>
          <w:szCs w:val="18"/>
        </w:rPr>
        <w:t>Regenerative Experience</w:t>
      </w:r>
      <w:r w:rsidRPr="002F5578">
        <w:rPr>
          <w:rFonts w:ascii="Tahoma" w:eastAsia="Times New Roman" w:hAnsi="Tahoma" w:cs="B Badr"/>
          <w:sz w:val="18"/>
          <w:szCs w:val="18"/>
          <w:rtl/>
        </w:rPr>
        <w:t>.</w:t>
      </w:r>
    </w:p>
    <w:bookmarkStart w:id="394" w:name="_ftn4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"_ftnref45"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[45]</w:t>
      </w:r>
      <w:r w:rsidRPr="002F5578">
        <w:rPr>
          <w:rFonts w:ascii="Tahoma" w:eastAsia="Times New Roman" w:hAnsi="Tahoma" w:cs="B Badr"/>
          <w:sz w:val="24"/>
          <w:szCs w:val="24"/>
          <w:rtl/>
        </w:rPr>
        <w:fldChar w:fldCharType="end"/>
      </w:r>
      <w:bookmarkEnd w:id="394"/>
      <w:r w:rsidRPr="002F5578">
        <w:rPr>
          <w:rFonts w:ascii="Tahoma" w:eastAsia="Times New Roman" w:hAnsi="Tahoma" w:cs="B Badr"/>
          <w:sz w:val="18"/>
          <w:szCs w:val="18"/>
          <w:rtl/>
        </w:rPr>
        <w:t xml:space="preserve">3. </w:t>
      </w:r>
      <w:r w:rsidRPr="002F5578">
        <w:rPr>
          <w:rFonts w:ascii="Tahoma" w:eastAsia="Times New Roman" w:hAnsi="Tahoma" w:cs="B Badr"/>
          <w:sz w:val="18"/>
          <w:szCs w:val="18"/>
        </w:rPr>
        <w:t>Numinaus Experience</w:t>
      </w:r>
      <w:r w:rsidRPr="002F5578">
        <w:rPr>
          <w:rFonts w:ascii="Tahoma" w:eastAsia="Times New Roman" w:hAnsi="Tahoma" w:cs="B Badr"/>
          <w:sz w:val="18"/>
          <w:szCs w:val="18"/>
          <w:rtl/>
        </w:rPr>
        <w:t>.</w:t>
      </w:r>
    </w:p>
    <w:bookmarkStart w:id="395" w:name="_ftn4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"_ftnref46"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[46]</w:t>
      </w:r>
      <w:r w:rsidRPr="002F5578">
        <w:rPr>
          <w:rFonts w:ascii="Tahoma" w:eastAsia="Times New Roman" w:hAnsi="Tahoma" w:cs="B Badr"/>
          <w:sz w:val="24"/>
          <w:szCs w:val="24"/>
          <w:rtl/>
        </w:rPr>
        <w:fldChar w:fldCharType="end"/>
      </w:r>
      <w:bookmarkEnd w:id="395"/>
      <w:r w:rsidRPr="002F5578">
        <w:rPr>
          <w:rFonts w:ascii="Tahoma" w:eastAsia="Times New Roman" w:hAnsi="Tahoma" w:cs="B Badr"/>
          <w:sz w:val="18"/>
          <w:szCs w:val="18"/>
          <w:rtl/>
        </w:rPr>
        <w:t xml:space="preserve">4. </w:t>
      </w:r>
      <w:r w:rsidRPr="002F5578">
        <w:rPr>
          <w:rFonts w:ascii="Tahoma" w:eastAsia="Times New Roman" w:hAnsi="Tahoma" w:cs="B Badr"/>
          <w:sz w:val="18"/>
          <w:szCs w:val="18"/>
        </w:rPr>
        <w:t>Mystical</w:t>
      </w:r>
      <w:r w:rsidRPr="002F5578">
        <w:rPr>
          <w:rFonts w:ascii="Tahoma" w:eastAsia="Times New Roman" w:hAnsi="Tahoma" w:cs="B Badr"/>
          <w:sz w:val="18"/>
          <w:szCs w:val="18"/>
          <w:rtl/>
        </w:rPr>
        <w:t>.</w:t>
      </w:r>
    </w:p>
    <w:bookmarkStart w:id="396" w:name="_ftn4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"_ftnref47"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[47]</w:t>
      </w:r>
      <w:r w:rsidRPr="002F5578">
        <w:rPr>
          <w:rFonts w:ascii="Tahoma" w:eastAsia="Times New Roman" w:hAnsi="Tahoma" w:cs="B Badr"/>
          <w:sz w:val="24"/>
          <w:szCs w:val="24"/>
          <w:rtl/>
        </w:rPr>
        <w:fldChar w:fldCharType="end"/>
      </w:r>
      <w:bookmarkEnd w:id="396"/>
      <w:r w:rsidRPr="002F5578">
        <w:rPr>
          <w:rFonts w:ascii="Tahoma" w:eastAsia="Times New Roman" w:hAnsi="Tahoma" w:cs="B Badr" w:hint="cs"/>
          <w:sz w:val="18"/>
          <w:szCs w:val="18"/>
          <w:rtl/>
          <w:lang w:bidi="fa-IR"/>
        </w:rPr>
        <w:t>. جهت آگاهى بيشتر بنگريد: حميد رضا شاكرين، براهين اثبات وجود خدا در نقدى بر شبهات جان هاسپرز، صص 75 - 77، تهران: مؤسسه فرهنگى دانش و انديشه معاصر، چاپ اول، 1385.</w:t>
      </w:r>
    </w:p>
    <w:bookmarkStart w:id="397" w:name="_ftn4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"_ftnref48"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[48]</w:t>
      </w:r>
      <w:r w:rsidRPr="002F5578">
        <w:rPr>
          <w:rFonts w:ascii="Tahoma" w:eastAsia="Times New Roman" w:hAnsi="Tahoma" w:cs="B Badr"/>
          <w:sz w:val="24"/>
          <w:szCs w:val="24"/>
          <w:rtl/>
        </w:rPr>
        <w:fldChar w:fldCharType="end"/>
      </w:r>
      <w:bookmarkEnd w:id="397"/>
      <w:r w:rsidRPr="002F5578">
        <w:rPr>
          <w:rFonts w:ascii="Tahoma" w:eastAsia="Times New Roman" w:hAnsi="Tahoma" w:cs="B Badr" w:hint="cs"/>
          <w:sz w:val="18"/>
          <w:szCs w:val="18"/>
          <w:rtl/>
          <w:lang w:bidi="fa-IR"/>
        </w:rPr>
        <w:t>. تفاوت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ديگرى نيز در اين باره ذكر شده است. جهت آگاهى بيشتر بنگريد: همان، صص 82 و 83.</w:t>
      </w:r>
    </w:p>
    <w:bookmarkStart w:id="398" w:name="_ftn4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"_ftnref49"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[49]</w:t>
      </w:r>
      <w:r w:rsidRPr="002F5578">
        <w:rPr>
          <w:rFonts w:ascii="Tahoma" w:eastAsia="Times New Roman" w:hAnsi="Tahoma" w:cs="B Badr"/>
          <w:sz w:val="24"/>
          <w:szCs w:val="24"/>
          <w:rtl/>
        </w:rPr>
        <w:fldChar w:fldCharType="end"/>
      </w:r>
      <w:bookmarkEnd w:id="398"/>
      <w:r w:rsidRPr="002F5578">
        <w:rPr>
          <w:rFonts w:ascii="Tahoma" w:eastAsia="Times New Roman" w:hAnsi="Tahoma" w:cs="B Badr" w:hint="cs"/>
          <w:sz w:val="18"/>
          <w:szCs w:val="18"/>
          <w:rtl/>
          <w:lang w:bidi="fa-IR"/>
        </w:rPr>
        <w:t>. جهت آگاهى بيشتر بنگريد: محمدتقى فعالى، تجربه دينى و مكاشفه عرفانى، ص 230-218، تهران: مؤسسه فرهنگى دانش و انديشه معاصر، چاپ اول، 1379.</w:t>
      </w:r>
    </w:p>
    <w:bookmarkStart w:id="399" w:name="_ftn5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"_ftnref50"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[50]</w:t>
      </w:r>
      <w:r w:rsidRPr="002F5578">
        <w:rPr>
          <w:rFonts w:ascii="Tahoma" w:eastAsia="Times New Roman" w:hAnsi="Tahoma" w:cs="B Badr"/>
          <w:sz w:val="24"/>
          <w:szCs w:val="24"/>
          <w:rtl/>
        </w:rPr>
        <w:fldChar w:fldCharType="end"/>
      </w:r>
      <w:bookmarkEnd w:id="399"/>
      <w:r w:rsidRPr="002F5578">
        <w:rPr>
          <w:rFonts w:ascii="Tahoma" w:eastAsia="Times New Roman" w:hAnsi="Tahoma" w:cs="B Badr" w:hint="cs"/>
          <w:sz w:val="18"/>
          <w:szCs w:val="18"/>
          <w:rtl/>
          <w:lang w:bidi="fa-IR"/>
        </w:rPr>
        <w:t>. فرهنگ و دين، ص هفت.</w:t>
      </w:r>
    </w:p>
    <w:bookmarkStart w:id="400" w:name="_ftn5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"_ftnref51"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[51]</w:t>
      </w:r>
      <w:r w:rsidRPr="002F5578">
        <w:rPr>
          <w:rFonts w:ascii="Tahoma" w:eastAsia="Times New Roman" w:hAnsi="Tahoma" w:cs="B Badr"/>
          <w:sz w:val="24"/>
          <w:szCs w:val="24"/>
          <w:rtl/>
        </w:rPr>
        <w:fldChar w:fldCharType="end"/>
      </w:r>
      <w:bookmarkEnd w:id="400"/>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karl Gustave Jung, See: "Modern Man in search of Asoul" P.284. Also: His</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Philosophy of Religion</w:t>
      </w:r>
      <w:r w:rsidRPr="002F5578">
        <w:rPr>
          <w:rFonts w:ascii="Tahoma" w:eastAsia="Times New Roman" w:hAnsi="Tahoma" w:cs="B Badr"/>
          <w:sz w:val="18"/>
          <w:szCs w:val="18"/>
          <w:rtl/>
        </w:rPr>
        <w:t>".</w:t>
      </w:r>
    </w:p>
    <w:bookmarkStart w:id="401" w:name="_ftn5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"_ftnref52"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[52]</w:t>
      </w:r>
      <w:r w:rsidRPr="002F5578">
        <w:rPr>
          <w:rFonts w:ascii="Tahoma" w:eastAsia="Times New Roman" w:hAnsi="Tahoma" w:cs="B Badr"/>
          <w:sz w:val="24"/>
          <w:szCs w:val="24"/>
          <w:rtl/>
        </w:rPr>
        <w:fldChar w:fldCharType="end"/>
      </w:r>
      <w:bookmarkEnd w:id="401"/>
      <w:r w:rsidRPr="002F5578">
        <w:rPr>
          <w:rFonts w:ascii="Tahoma" w:eastAsia="Times New Roman" w:hAnsi="Tahoma" w:cs="B Badr" w:hint="cs"/>
          <w:sz w:val="18"/>
          <w:szCs w:val="18"/>
          <w:rtl/>
          <w:lang w:bidi="fa-IR"/>
        </w:rPr>
        <w:t>. پيير آلستون، ملتون يينگر، محمد لگنهاوزن، دين و چشم اندازهاى نو، ترجمه غلامحسين توكلى، ص 163، انتشارات دفتر تبليغات اسلامى قم، بوستان كتاب قم، 1376.</w:t>
      </w:r>
    </w:p>
    <w:bookmarkStart w:id="402" w:name="_ftn5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"_ftnref53"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[53]</w:t>
      </w:r>
      <w:r w:rsidRPr="002F5578">
        <w:rPr>
          <w:rFonts w:ascii="Tahoma" w:eastAsia="Times New Roman" w:hAnsi="Tahoma" w:cs="B Badr"/>
          <w:sz w:val="24"/>
          <w:szCs w:val="24"/>
          <w:rtl/>
        </w:rPr>
        <w:fldChar w:fldCharType="end"/>
      </w:r>
      <w:bookmarkEnd w:id="402"/>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Victor Frunkle</w:t>
      </w:r>
      <w:r w:rsidRPr="002F5578">
        <w:rPr>
          <w:rFonts w:ascii="Tahoma" w:eastAsia="Times New Roman" w:hAnsi="Tahoma" w:cs="B Badr"/>
          <w:sz w:val="18"/>
          <w:szCs w:val="18"/>
          <w:rtl/>
        </w:rPr>
        <w:t>.</w:t>
      </w:r>
    </w:p>
    <w:bookmarkStart w:id="403" w:name="_ftn5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"_ftnref54"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[54]</w:t>
      </w:r>
      <w:r w:rsidRPr="002F5578">
        <w:rPr>
          <w:rFonts w:ascii="Tahoma" w:eastAsia="Times New Roman" w:hAnsi="Tahoma" w:cs="B Badr"/>
          <w:sz w:val="24"/>
          <w:szCs w:val="24"/>
          <w:rtl/>
        </w:rPr>
        <w:fldChar w:fldCharType="end"/>
      </w:r>
      <w:bookmarkEnd w:id="403"/>
      <w:r w:rsidRPr="002F5578">
        <w:rPr>
          <w:rFonts w:ascii="Tahoma" w:eastAsia="Times New Roman" w:hAnsi="Tahoma" w:cs="B Badr" w:hint="cs"/>
          <w:sz w:val="18"/>
          <w:szCs w:val="18"/>
          <w:rtl/>
        </w:rPr>
        <w:t xml:space="preserve">2. </w:t>
      </w:r>
      <w:r w:rsidRPr="002F5578">
        <w:rPr>
          <w:rFonts w:ascii="Tahoma" w:eastAsia="Times New Roman" w:hAnsi="Tahoma" w:cs="B Badr" w:hint="cs"/>
          <w:sz w:val="18"/>
          <w:szCs w:val="18"/>
        </w:rPr>
        <w:t>Superlogo</w:t>
      </w:r>
      <w:r w:rsidRPr="002F5578">
        <w:rPr>
          <w:rFonts w:ascii="Tahoma" w:eastAsia="Times New Roman" w:hAnsi="Tahoma" w:cs="B Badr" w:hint="cs"/>
          <w:sz w:val="18"/>
          <w:szCs w:val="18"/>
          <w:rtl/>
        </w:rPr>
        <w:t>.</w:t>
      </w:r>
    </w:p>
    <w:bookmarkStart w:id="404" w:name="_ftn5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lastRenderedPageBreak/>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"_ftnref55"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[55]</w:t>
      </w:r>
      <w:r w:rsidRPr="002F5578">
        <w:rPr>
          <w:rFonts w:ascii="Tahoma" w:eastAsia="Times New Roman" w:hAnsi="Tahoma" w:cs="B Badr"/>
          <w:sz w:val="24"/>
          <w:szCs w:val="24"/>
          <w:rtl/>
        </w:rPr>
        <w:fldChar w:fldCharType="end"/>
      </w:r>
      <w:bookmarkEnd w:id="404"/>
      <w:r w:rsidRPr="002F5578">
        <w:rPr>
          <w:rFonts w:ascii="Tahoma" w:eastAsia="Times New Roman" w:hAnsi="Tahoma" w:cs="B Badr" w:hint="cs"/>
          <w:sz w:val="18"/>
          <w:szCs w:val="18"/>
          <w:rtl/>
          <w:lang w:bidi="fa-IR"/>
        </w:rPr>
        <w:t>. جهت آگاهى بيشتر بنگريد: مجموعه مقالات اولين همايش نقش دين در بهداشت روان، ص 167-164، قم، نويد اسلام، چاپ اول، 1377.</w:t>
      </w:r>
    </w:p>
    <w:bookmarkStart w:id="405" w:name="_ftn5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"_ftnref56"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[56]</w:t>
      </w:r>
      <w:r w:rsidRPr="002F5578">
        <w:rPr>
          <w:rFonts w:ascii="Tahoma" w:eastAsia="Times New Roman" w:hAnsi="Tahoma" w:cs="B Badr"/>
          <w:sz w:val="24"/>
          <w:szCs w:val="24"/>
          <w:rtl/>
        </w:rPr>
        <w:fldChar w:fldCharType="end"/>
      </w:r>
      <w:bookmarkEnd w:id="405"/>
      <w:r w:rsidRPr="002F5578">
        <w:rPr>
          <w:rFonts w:ascii="Tahoma" w:eastAsia="Times New Roman" w:hAnsi="Tahoma" w:cs="B Badr" w:hint="cs"/>
          <w:sz w:val="18"/>
          <w:szCs w:val="18"/>
          <w:rtl/>
          <w:lang w:bidi="fa-IR"/>
        </w:rPr>
        <w:t>. ملكم هميلتون،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دين، ترجمه محسن ثلاثى، ص 179، تهران: تبيان، چاپ اول، 1377.</w:t>
      </w:r>
    </w:p>
    <w:bookmarkStart w:id="406" w:name="_ftn5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"_ftnref57"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[57]</w:t>
      </w:r>
      <w:r w:rsidRPr="002F5578">
        <w:rPr>
          <w:rFonts w:ascii="Tahoma" w:eastAsia="Times New Roman" w:hAnsi="Tahoma" w:cs="B Badr"/>
          <w:sz w:val="24"/>
          <w:szCs w:val="24"/>
          <w:rtl/>
        </w:rPr>
        <w:fldChar w:fldCharType="end"/>
      </w:r>
      <w:bookmarkEnd w:id="406"/>
      <w:r w:rsidRPr="002F5578">
        <w:rPr>
          <w:rFonts w:ascii="Tahoma" w:eastAsia="Times New Roman" w:hAnsi="Tahoma" w:cs="B Badr" w:hint="cs"/>
          <w:sz w:val="18"/>
          <w:szCs w:val="18"/>
          <w:rtl/>
          <w:lang w:bidi="fa-IR"/>
        </w:rPr>
        <w:t>. خوش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داراى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مختلف مثبت و منفى است. آنچه در اينجا مورد نظر است خوش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بينى حقيقت و سازنده است.</w:t>
      </w:r>
    </w:p>
    <w:bookmarkStart w:id="407" w:name="_ftn5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"_ftnref58"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[58]</w:t>
      </w:r>
      <w:r w:rsidRPr="002F5578">
        <w:rPr>
          <w:rFonts w:ascii="Tahoma" w:eastAsia="Times New Roman" w:hAnsi="Tahoma" w:cs="B Badr"/>
          <w:sz w:val="24"/>
          <w:szCs w:val="24"/>
          <w:rtl/>
        </w:rPr>
        <w:fldChar w:fldCharType="end"/>
      </w:r>
      <w:bookmarkEnd w:id="407"/>
      <w:r w:rsidRPr="002F5578">
        <w:rPr>
          <w:rFonts w:ascii="Tahoma" w:eastAsia="Times New Roman" w:hAnsi="Tahoma" w:cs="B Badr" w:hint="cs"/>
          <w:sz w:val="18"/>
          <w:szCs w:val="18"/>
          <w:rtl/>
          <w:lang w:bidi="fa-IR"/>
        </w:rPr>
        <w:t>. طه 20، آيه 124.</w:t>
      </w:r>
    </w:p>
    <w:bookmarkStart w:id="408" w:name="_ftn5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"_ftnref59"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[59]</w:t>
      </w:r>
      <w:r w:rsidRPr="002F5578">
        <w:rPr>
          <w:rFonts w:ascii="Tahoma" w:eastAsia="Times New Roman" w:hAnsi="Tahoma" w:cs="B Badr"/>
          <w:sz w:val="24"/>
          <w:szCs w:val="24"/>
          <w:rtl/>
        </w:rPr>
        <w:fldChar w:fldCharType="end"/>
      </w:r>
      <w:bookmarkEnd w:id="408"/>
      <w:r w:rsidRPr="002F5578">
        <w:rPr>
          <w:rFonts w:ascii="Tahoma" w:eastAsia="Times New Roman" w:hAnsi="Tahoma" w:cs="B Badr" w:hint="cs"/>
          <w:sz w:val="18"/>
          <w:szCs w:val="18"/>
          <w:rtl/>
          <w:lang w:bidi="fa-IR"/>
        </w:rPr>
        <w:t>. محمد على فروغى، آئين سخنورى، ج 2، ص 325. ق: شهيد مطهرى، امدادهاى غيبى در زندگى بشر، ص 42، تهران: صدرا، هفتم، 1372.</w:t>
      </w:r>
    </w:p>
    <w:bookmarkStart w:id="409" w:name="_ftn6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"_ftnref60"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[60]</w:t>
      </w:r>
      <w:r w:rsidRPr="002F5578">
        <w:rPr>
          <w:rFonts w:ascii="Tahoma" w:eastAsia="Times New Roman" w:hAnsi="Tahoma" w:cs="B Badr"/>
          <w:sz w:val="24"/>
          <w:szCs w:val="24"/>
          <w:rtl/>
        </w:rPr>
        <w:fldChar w:fldCharType="end"/>
      </w:r>
      <w:bookmarkEnd w:id="409"/>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see linden thal j.j , meyers, T.K, Pepper M.P., Stern M.S.1470 Mental</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stutus and. Religious Behavior. Journal for the scietific study of</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Religion, 143-144</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Pr>
        <w:t>See also</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Pr>
        <w:t>Stark, R.(1471) Psyc lopathology and Religious Commitment Review of</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Pr>
        <w:t>Religious Resaearch, 12, 165- 176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Pr>
        <w:t>see also</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Pr>
        <w:t>Gartner. J. Larson, D, B. Allen G. Religious Commitments and Mental</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Pr>
        <w:t>Health: A Review Of the Empirical literature, Jornal: Rsychology and</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Pr>
        <w:t>Theology. 14.6.26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نيز بنگريد: اسلام و بهداشت روان، ج 2، ص 245، قم، معارف، چاپ اول، 1382.</w:t>
      </w:r>
    </w:p>
    <w:bookmarkStart w:id="410" w:name="_ftn6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"_ftnref61"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[61]</w:t>
      </w:r>
      <w:r w:rsidRPr="002F5578">
        <w:rPr>
          <w:rFonts w:ascii="Tahoma" w:eastAsia="Times New Roman" w:hAnsi="Tahoma" w:cs="B Badr"/>
          <w:sz w:val="24"/>
          <w:szCs w:val="24"/>
          <w:rtl/>
        </w:rPr>
        <w:fldChar w:fldCharType="end"/>
      </w:r>
      <w:bookmarkEnd w:id="410"/>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see: pressman .P.Lyons, J.S., Larsin, D.B. and. Starnin, J.J (1990</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Religious belief,Depression, and Ambulation Stutus in eldery woman with</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Broken Hips. American Journd Psychatiry, 147- 758-766</w:t>
      </w:r>
      <w:r w:rsidRPr="002F5578">
        <w:rPr>
          <w:rFonts w:ascii="Tahoma" w:eastAsia="Times New Roman" w:hAnsi="Tahoma" w:cs="B Badr"/>
          <w:sz w:val="18"/>
          <w:szCs w:val="18"/>
          <w:rtl/>
        </w:rPr>
        <w:t>.</w:t>
      </w:r>
    </w:p>
    <w:bookmarkStart w:id="411" w:name="_ftn6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"_ftnref62"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[62]</w:t>
      </w:r>
      <w:r w:rsidRPr="002F5578">
        <w:rPr>
          <w:rFonts w:ascii="Tahoma" w:eastAsia="Times New Roman" w:hAnsi="Tahoma" w:cs="B Badr"/>
          <w:sz w:val="24"/>
          <w:szCs w:val="24"/>
          <w:rtl/>
        </w:rPr>
        <w:fldChar w:fldCharType="end"/>
      </w:r>
      <w:bookmarkEnd w:id="411"/>
      <w:r w:rsidRPr="002F5578">
        <w:rPr>
          <w:rFonts w:ascii="Tahoma" w:eastAsia="Times New Roman" w:hAnsi="Tahoma" w:cs="B Badr"/>
          <w:sz w:val="18"/>
          <w:szCs w:val="18"/>
          <w:rtl/>
        </w:rPr>
        <w:t xml:space="preserve">2. </w:t>
      </w:r>
      <w:r w:rsidRPr="002F5578">
        <w:rPr>
          <w:rFonts w:ascii="Tahoma" w:eastAsia="Times New Roman" w:hAnsi="Tahoma" w:cs="B Badr"/>
          <w:sz w:val="18"/>
          <w:szCs w:val="18"/>
        </w:rPr>
        <w:t>Willer</w:t>
      </w:r>
      <w:r w:rsidRPr="002F5578">
        <w:rPr>
          <w:rFonts w:ascii="Tahoma" w:eastAsia="Times New Roman" w:hAnsi="Tahoma" w:cs="B Badr"/>
          <w:sz w:val="18"/>
          <w:szCs w:val="18"/>
          <w:rtl/>
        </w:rPr>
        <w:t>.</w:t>
      </w:r>
    </w:p>
    <w:bookmarkStart w:id="412" w:name="_ftn6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"_ftnref63"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[63]</w:t>
      </w:r>
      <w:r w:rsidRPr="002F5578">
        <w:rPr>
          <w:rFonts w:ascii="Tahoma" w:eastAsia="Times New Roman" w:hAnsi="Tahoma" w:cs="B Badr"/>
          <w:sz w:val="24"/>
          <w:szCs w:val="24"/>
          <w:rtl/>
        </w:rPr>
        <w:fldChar w:fldCharType="end"/>
      </w:r>
      <w:bookmarkEnd w:id="412"/>
      <w:r w:rsidRPr="002F5578">
        <w:rPr>
          <w:rFonts w:ascii="Tahoma" w:eastAsia="Times New Roman" w:hAnsi="Tahoma" w:cs="B Badr"/>
          <w:sz w:val="18"/>
          <w:szCs w:val="18"/>
          <w:rtl/>
        </w:rPr>
        <w:t xml:space="preserve">3. </w:t>
      </w:r>
      <w:r w:rsidRPr="002F5578">
        <w:rPr>
          <w:rFonts w:ascii="Tahoma" w:eastAsia="Times New Roman" w:hAnsi="Tahoma" w:cs="B Badr"/>
          <w:sz w:val="18"/>
          <w:szCs w:val="18"/>
        </w:rPr>
        <w:t>Meador</w:t>
      </w:r>
      <w:r w:rsidRPr="002F5578">
        <w:rPr>
          <w:rFonts w:ascii="Tahoma" w:eastAsia="Times New Roman" w:hAnsi="Tahoma" w:cs="B Badr"/>
          <w:sz w:val="18"/>
          <w:szCs w:val="18"/>
          <w:rtl/>
        </w:rPr>
        <w:t>.</w:t>
      </w:r>
    </w:p>
    <w:bookmarkStart w:id="413" w:name="_ftn6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"_ftnref64"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[64]</w:t>
      </w:r>
      <w:r w:rsidRPr="002F5578">
        <w:rPr>
          <w:rFonts w:ascii="Tahoma" w:eastAsia="Times New Roman" w:hAnsi="Tahoma" w:cs="B Badr"/>
          <w:sz w:val="24"/>
          <w:szCs w:val="24"/>
          <w:rtl/>
        </w:rPr>
        <w:fldChar w:fldCharType="end"/>
      </w:r>
      <w:bookmarkEnd w:id="413"/>
      <w:r w:rsidRPr="002F5578">
        <w:rPr>
          <w:rFonts w:ascii="Tahoma" w:eastAsia="Times New Roman" w:hAnsi="Tahoma" w:cs="B Badr" w:hint="cs"/>
          <w:sz w:val="18"/>
          <w:szCs w:val="18"/>
          <w:rtl/>
          <w:lang w:bidi="fa-IR"/>
        </w:rPr>
        <w:t>. جهت آگاهى بيشتر بنگريد: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دكتراحمدعلى نوربالا، </w:t>
      </w:r>
      <w:r w:rsidRPr="002F5578">
        <w:rPr>
          <w:rFonts w:ascii="Tahoma" w:eastAsia="Times New Roman" w:hAnsi="Tahoma" w:cs="B Badr" w:hint="cs"/>
          <w:sz w:val="18"/>
          <w:szCs w:val="18"/>
          <w:rtl/>
          <w:lang w:bidi="fa-IR"/>
        </w:rPr>
        <w:t>شواهد پژوهشى در رابطه بين وابستگى مذهبى و افسردگى مقاله اسلام و بهداشت روان، مجموعه مقالات، ج 1، ص 20-17، قم: معارف، چاپ اول، 1382.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دكتر قربانعلى اسداللهى، </w:t>
      </w:r>
      <w:r w:rsidRPr="002F5578">
        <w:rPr>
          <w:rFonts w:ascii="Tahoma" w:eastAsia="Times New Roman" w:hAnsi="Tahoma" w:cs="B Badr" w:hint="cs"/>
          <w:sz w:val="18"/>
          <w:szCs w:val="18"/>
          <w:rtl/>
          <w:lang w:bidi="fa-IR"/>
        </w:rPr>
        <w:t>رابطه اعتقادات مذهبى در درمان بيمارى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افسردگى مقاله نقش دين در بهداشت روان (مجموعه مقالات) ص 47-41، قم: نويد اسلام، چاپ اول، 1377.</w:t>
      </w:r>
    </w:p>
    <w:bookmarkStart w:id="414" w:name="_ftn6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"_ftnref65"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[65]</w:t>
      </w:r>
      <w:r w:rsidRPr="002F5578">
        <w:rPr>
          <w:rFonts w:ascii="Tahoma" w:eastAsia="Times New Roman" w:hAnsi="Tahoma" w:cs="B Badr"/>
          <w:sz w:val="24"/>
          <w:szCs w:val="24"/>
          <w:rtl/>
        </w:rPr>
        <w:fldChar w:fldCharType="end"/>
      </w:r>
      <w:bookmarkEnd w:id="414"/>
      <w:r w:rsidRPr="002F5578">
        <w:rPr>
          <w:rFonts w:ascii="Tahoma" w:eastAsia="Times New Roman" w:hAnsi="Tahoma" w:cs="B Badr"/>
          <w:sz w:val="18"/>
          <w:szCs w:val="18"/>
          <w:rtl/>
        </w:rPr>
        <w:t xml:space="preserve">4. </w:t>
      </w:r>
      <w:r w:rsidRPr="002F5578">
        <w:rPr>
          <w:rFonts w:ascii="Tahoma" w:eastAsia="Times New Roman" w:hAnsi="Tahoma" w:cs="B Badr"/>
          <w:sz w:val="18"/>
          <w:szCs w:val="18"/>
        </w:rPr>
        <w:t>see: Gartner,J. Larson, D.B., Allen, G. (1991). Religious commitments</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and mentalHealth: A Review of the Empirical Literature, Joural</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Psychology and Theology, 19,6-26</w:t>
      </w:r>
      <w:r w:rsidRPr="002F5578">
        <w:rPr>
          <w:rFonts w:ascii="Tahoma" w:eastAsia="Times New Roman" w:hAnsi="Tahoma" w:cs="B Badr"/>
          <w:sz w:val="18"/>
          <w:szCs w:val="18"/>
          <w:rtl/>
        </w:rPr>
        <w:t>.</w:t>
      </w:r>
    </w:p>
    <w:bookmarkStart w:id="415" w:name="_ftn6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"_ftnref66"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[66]</w:t>
      </w:r>
      <w:r w:rsidRPr="002F5578">
        <w:rPr>
          <w:rFonts w:ascii="Tahoma" w:eastAsia="Times New Roman" w:hAnsi="Tahoma" w:cs="B Badr"/>
          <w:sz w:val="24"/>
          <w:szCs w:val="24"/>
          <w:rtl/>
        </w:rPr>
        <w:fldChar w:fldCharType="end"/>
      </w:r>
      <w:bookmarkEnd w:id="415"/>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Adlof</w:t>
      </w:r>
      <w:r w:rsidRPr="002F5578">
        <w:rPr>
          <w:rFonts w:ascii="Tahoma" w:eastAsia="Times New Roman" w:hAnsi="Tahoma" w:cs="B Badr"/>
          <w:sz w:val="18"/>
          <w:szCs w:val="18"/>
          <w:rtl/>
        </w:rPr>
        <w:t>.</w:t>
      </w:r>
    </w:p>
    <w:bookmarkStart w:id="416" w:name="_ftn6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"_ftnref67"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[67]</w:t>
      </w:r>
      <w:r w:rsidRPr="002F5578">
        <w:rPr>
          <w:rFonts w:ascii="Tahoma" w:eastAsia="Times New Roman" w:hAnsi="Tahoma" w:cs="B Badr"/>
          <w:sz w:val="24"/>
          <w:szCs w:val="24"/>
          <w:rtl/>
        </w:rPr>
        <w:fldChar w:fldCharType="end"/>
      </w:r>
      <w:bookmarkEnd w:id="416"/>
      <w:r w:rsidRPr="002F5578">
        <w:rPr>
          <w:rFonts w:ascii="Tahoma" w:eastAsia="Times New Roman" w:hAnsi="Tahoma" w:cs="B Badr" w:hint="cs"/>
          <w:sz w:val="18"/>
          <w:szCs w:val="18"/>
          <w:rtl/>
        </w:rPr>
        <w:t xml:space="preserve">2. </w:t>
      </w:r>
      <w:r w:rsidRPr="002F5578">
        <w:rPr>
          <w:rFonts w:ascii="Tahoma" w:eastAsia="Times New Roman" w:hAnsi="Tahoma" w:cs="B Badr" w:hint="cs"/>
          <w:sz w:val="18"/>
          <w:szCs w:val="18"/>
        </w:rPr>
        <w:t>Smart</w:t>
      </w:r>
      <w:r w:rsidRPr="002F5578">
        <w:rPr>
          <w:rFonts w:ascii="Tahoma" w:eastAsia="Times New Roman" w:hAnsi="Tahoma" w:cs="B Badr" w:hint="cs"/>
          <w:sz w:val="18"/>
          <w:szCs w:val="18"/>
          <w:rtl/>
        </w:rPr>
        <w:t>.</w:t>
      </w:r>
    </w:p>
    <w:bookmarkStart w:id="417" w:name="_ftn6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"_ftnref68"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[68]</w:t>
      </w:r>
      <w:r w:rsidRPr="002F5578">
        <w:rPr>
          <w:rFonts w:ascii="Tahoma" w:eastAsia="Times New Roman" w:hAnsi="Tahoma" w:cs="B Badr"/>
          <w:sz w:val="24"/>
          <w:szCs w:val="24"/>
          <w:rtl/>
        </w:rPr>
        <w:fldChar w:fldCharType="end"/>
      </w:r>
      <w:bookmarkEnd w:id="417"/>
      <w:r w:rsidRPr="002F5578">
        <w:rPr>
          <w:rFonts w:ascii="Tahoma" w:eastAsia="Times New Roman" w:hAnsi="Tahoma" w:cs="B Badr" w:hint="cs"/>
          <w:sz w:val="18"/>
          <w:szCs w:val="18"/>
          <w:rtl/>
        </w:rPr>
        <w:t xml:space="preserve">3. </w:t>
      </w:r>
      <w:r w:rsidRPr="002F5578">
        <w:rPr>
          <w:rFonts w:ascii="Tahoma" w:eastAsia="Times New Roman" w:hAnsi="Tahoma" w:cs="B Badr" w:hint="cs"/>
          <w:sz w:val="18"/>
          <w:szCs w:val="18"/>
        </w:rPr>
        <w:t>Autar</w:t>
      </w:r>
      <w:r w:rsidRPr="002F5578">
        <w:rPr>
          <w:rFonts w:ascii="Tahoma" w:eastAsia="Times New Roman" w:hAnsi="Tahoma" w:cs="B Badr" w:hint="cs"/>
          <w:sz w:val="18"/>
          <w:szCs w:val="18"/>
          <w:rtl/>
        </w:rPr>
        <w:t>.</w:t>
      </w:r>
    </w:p>
    <w:bookmarkStart w:id="418" w:name="_ftn6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"_ftnref69"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[69]</w:t>
      </w:r>
      <w:r w:rsidRPr="002F5578">
        <w:rPr>
          <w:rFonts w:ascii="Tahoma" w:eastAsia="Times New Roman" w:hAnsi="Tahoma" w:cs="B Badr"/>
          <w:sz w:val="24"/>
          <w:szCs w:val="24"/>
          <w:rtl/>
        </w:rPr>
        <w:fldChar w:fldCharType="end"/>
      </w:r>
      <w:bookmarkEnd w:id="418"/>
      <w:r w:rsidRPr="002F5578">
        <w:rPr>
          <w:rFonts w:ascii="Tahoma" w:eastAsia="Times New Roman" w:hAnsi="Tahoma" w:cs="B Badr"/>
          <w:sz w:val="18"/>
          <w:szCs w:val="18"/>
          <w:rtl/>
        </w:rPr>
        <w:t xml:space="preserve">4. </w:t>
      </w:r>
      <w:r w:rsidRPr="002F5578">
        <w:rPr>
          <w:rFonts w:ascii="Tahoma" w:eastAsia="Times New Roman" w:hAnsi="Tahoma" w:cs="B Badr"/>
          <w:sz w:val="18"/>
          <w:szCs w:val="18"/>
        </w:rPr>
        <w:t>Dauids</w:t>
      </w:r>
      <w:r w:rsidRPr="002F5578">
        <w:rPr>
          <w:rFonts w:ascii="Tahoma" w:eastAsia="Times New Roman" w:hAnsi="Tahoma" w:cs="B Badr"/>
          <w:sz w:val="18"/>
          <w:szCs w:val="18"/>
          <w:rtl/>
        </w:rPr>
        <w:t>.</w:t>
      </w:r>
    </w:p>
    <w:bookmarkStart w:id="419" w:name="_ftn7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"_ftnref70"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[70]</w:t>
      </w:r>
      <w:r w:rsidRPr="002F5578">
        <w:rPr>
          <w:rFonts w:ascii="Tahoma" w:eastAsia="Times New Roman" w:hAnsi="Tahoma" w:cs="B Badr"/>
          <w:sz w:val="24"/>
          <w:szCs w:val="24"/>
          <w:rtl/>
        </w:rPr>
        <w:fldChar w:fldCharType="end"/>
      </w:r>
      <w:bookmarkEnd w:id="419"/>
      <w:r w:rsidRPr="002F5578">
        <w:rPr>
          <w:rFonts w:ascii="Tahoma" w:eastAsia="Times New Roman" w:hAnsi="Tahoma" w:cs="B Badr"/>
          <w:sz w:val="18"/>
          <w:szCs w:val="18"/>
          <w:rtl/>
        </w:rPr>
        <w:t xml:space="preserve">5. </w:t>
      </w:r>
      <w:r w:rsidRPr="002F5578">
        <w:rPr>
          <w:rFonts w:ascii="Tahoma" w:eastAsia="Times New Roman" w:hAnsi="Tahoma" w:cs="B Badr"/>
          <w:sz w:val="18"/>
          <w:szCs w:val="18"/>
        </w:rPr>
        <w:t>Loch</w:t>
      </w:r>
      <w:r w:rsidRPr="002F5578">
        <w:rPr>
          <w:rFonts w:ascii="Tahoma" w:eastAsia="Times New Roman" w:hAnsi="Tahoma" w:cs="B Badr"/>
          <w:sz w:val="18"/>
          <w:szCs w:val="18"/>
          <w:rtl/>
        </w:rPr>
        <w:t>.</w:t>
      </w:r>
    </w:p>
    <w:bookmarkStart w:id="420" w:name="_ftn7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"_ftnref71"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[71]</w:t>
      </w:r>
      <w:r w:rsidRPr="002F5578">
        <w:rPr>
          <w:rFonts w:ascii="Tahoma" w:eastAsia="Times New Roman" w:hAnsi="Tahoma" w:cs="B Badr"/>
          <w:sz w:val="24"/>
          <w:szCs w:val="24"/>
          <w:rtl/>
        </w:rPr>
        <w:fldChar w:fldCharType="end"/>
      </w:r>
      <w:bookmarkEnd w:id="420"/>
      <w:r w:rsidRPr="002F5578">
        <w:rPr>
          <w:rFonts w:ascii="Tahoma" w:eastAsia="Times New Roman" w:hAnsi="Tahoma" w:cs="B Badr" w:hint="cs"/>
          <w:sz w:val="18"/>
          <w:szCs w:val="18"/>
          <w:rtl/>
        </w:rPr>
        <w:t xml:space="preserve">6. </w:t>
      </w:r>
      <w:r w:rsidRPr="002F5578">
        <w:rPr>
          <w:rFonts w:ascii="Tahoma" w:eastAsia="Times New Roman" w:hAnsi="Tahoma" w:cs="B Badr" w:hint="cs"/>
          <w:sz w:val="18"/>
          <w:szCs w:val="18"/>
        </w:rPr>
        <w:t>Hughes</w:t>
      </w:r>
      <w:r w:rsidRPr="002F5578">
        <w:rPr>
          <w:rFonts w:ascii="Tahoma" w:eastAsia="Times New Roman" w:hAnsi="Tahoma" w:cs="B Badr" w:hint="cs"/>
          <w:sz w:val="18"/>
          <w:szCs w:val="18"/>
          <w:rtl/>
        </w:rPr>
        <w:t>.</w:t>
      </w:r>
    </w:p>
    <w:bookmarkStart w:id="421" w:name="_ftn7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"_ftnref72"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[72]</w:t>
      </w:r>
      <w:r w:rsidRPr="002F5578">
        <w:rPr>
          <w:rFonts w:ascii="Tahoma" w:eastAsia="Times New Roman" w:hAnsi="Tahoma" w:cs="B Badr"/>
          <w:sz w:val="24"/>
          <w:szCs w:val="24"/>
          <w:rtl/>
        </w:rPr>
        <w:fldChar w:fldCharType="end"/>
      </w:r>
      <w:bookmarkEnd w:id="421"/>
      <w:r w:rsidRPr="002F5578">
        <w:rPr>
          <w:rFonts w:ascii="Tahoma" w:eastAsia="Times New Roman" w:hAnsi="Tahoma" w:cs="B Badr"/>
          <w:sz w:val="18"/>
          <w:szCs w:val="18"/>
          <w:rtl/>
        </w:rPr>
        <w:t xml:space="preserve">7. </w:t>
      </w:r>
      <w:r w:rsidRPr="002F5578">
        <w:rPr>
          <w:rFonts w:ascii="Tahoma" w:eastAsia="Times New Roman" w:hAnsi="Tahoma" w:cs="B Badr"/>
          <w:sz w:val="18"/>
          <w:szCs w:val="18"/>
        </w:rPr>
        <w:t>Adolf, E,M. Smart,R.G (1485) Drug use and Rse and Religious affiliation</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Feelings, British journal of Addiction</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نيز بنگريد: اسلام و بهداشت روان مجموعه مقالات، ج 2، ص 23، قم، معارف، چاپ اول، 1382.</w:t>
      </w:r>
    </w:p>
    <w:bookmarkStart w:id="422" w:name="_ftn7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"_ftnref73"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[73]</w:t>
      </w:r>
      <w:r w:rsidRPr="002F5578">
        <w:rPr>
          <w:rFonts w:ascii="Tahoma" w:eastAsia="Times New Roman" w:hAnsi="Tahoma" w:cs="B Badr"/>
          <w:sz w:val="24"/>
          <w:szCs w:val="24"/>
          <w:rtl/>
        </w:rPr>
        <w:fldChar w:fldCharType="end"/>
      </w:r>
      <w:bookmarkEnd w:id="422"/>
      <w:r w:rsidRPr="002F5578">
        <w:rPr>
          <w:rFonts w:ascii="Tahoma" w:eastAsia="Times New Roman" w:hAnsi="Tahoma" w:cs="B Badr" w:hint="cs"/>
          <w:sz w:val="18"/>
          <w:szCs w:val="18"/>
          <w:rtl/>
          <w:lang w:bidi="fa-IR"/>
        </w:rPr>
        <w:t>. ق: شهيد مطهرى،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3، ص 389، تهران: صدرا، چاپ سوم، 1382.</w:t>
      </w:r>
    </w:p>
    <w:bookmarkStart w:id="423" w:name="_ftn7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"_ftnref74"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[74]</w:t>
      </w:r>
      <w:r w:rsidRPr="002F5578">
        <w:rPr>
          <w:rFonts w:ascii="Tahoma" w:eastAsia="Times New Roman" w:hAnsi="Tahoma" w:cs="B Badr"/>
          <w:sz w:val="24"/>
          <w:szCs w:val="24"/>
          <w:rtl/>
        </w:rPr>
        <w:fldChar w:fldCharType="end"/>
      </w:r>
      <w:bookmarkEnd w:id="423"/>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Comstock</w:t>
      </w:r>
      <w:r w:rsidRPr="002F5578">
        <w:rPr>
          <w:rFonts w:ascii="Tahoma" w:eastAsia="Times New Roman" w:hAnsi="Tahoma" w:cs="B Badr"/>
          <w:sz w:val="18"/>
          <w:szCs w:val="18"/>
          <w:rtl/>
        </w:rPr>
        <w:t>.</w:t>
      </w:r>
    </w:p>
    <w:bookmarkStart w:id="424" w:name="_ftn7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"_ftnref75"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[75]</w:t>
      </w:r>
      <w:r w:rsidRPr="002F5578">
        <w:rPr>
          <w:rFonts w:ascii="Tahoma" w:eastAsia="Times New Roman" w:hAnsi="Tahoma" w:cs="B Badr"/>
          <w:sz w:val="24"/>
          <w:szCs w:val="24"/>
          <w:rtl/>
        </w:rPr>
        <w:fldChar w:fldCharType="end"/>
      </w:r>
      <w:bookmarkEnd w:id="424"/>
      <w:r w:rsidRPr="002F5578">
        <w:rPr>
          <w:rFonts w:ascii="Tahoma" w:eastAsia="Times New Roman" w:hAnsi="Tahoma" w:cs="B Badr" w:hint="cs"/>
          <w:sz w:val="18"/>
          <w:szCs w:val="18"/>
          <w:rtl/>
        </w:rPr>
        <w:t xml:space="preserve">2. </w:t>
      </w:r>
      <w:r w:rsidRPr="002F5578">
        <w:rPr>
          <w:rFonts w:ascii="Tahoma" w:eastAsia="Times New Roman" w:hAnsi="Tahoma" w:cs="B Badr" w:hint="cs"/>
          <w:sz w:val="18"/>
          <w:szCs w:val="18"/>
        </w:rPr>
        <w:t>Partridge</w:t>
      </w:r>
      <w:r w:rsidRPr="002F5578">
        <w:rPr>
          <w:rFonts w:ascii="Tahoma" w:eastAsia="Times New Roman" w:hAnsi="Tahoma" w:cs="B Badr" w:hint="cs"/>
          <w:sz w:val="18"/>
          <w:szCs w:val="18"/>
          <w:rtl/>
        </w:rPr>
        <w:t>.</w:t>
      </w:r>
    </w:p>
    <w:bookmarkStart w:id="425" w:name="_ftn7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"_ftnref76"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[76]</w:t>
      </w:r>
      <w:r w:rsidRPr="002F5578">
        <w:rPr>
          <w:rFonts w:ascii="Tahoma" w:eastAsia="Times New Roman" w:hAnsi="Tahoma" w:cs="B Badr"/>
          <w:sz w:val="24"/>
          <w:szCs w:val="24"/>
          <w:rtl/>
        </w:rPr>
        <w:fldChar w:fldCharType="end"/>
      </w:r>
      <w:bookmarkEnd w:id="425"/>
      <w:r w:rsidRPr="002F5578">
        <w:rPr>
          <w:rFonts w:ascii="Tahoma" w:eastAsia="Times New Roman" w:hAnsi="Tahoma" w:cs="B Badr"/>
          <w:sz w:val="18"/>
          <w:szCs w:val="18"/>
          <w:rtl/>
        </w:rPr>
        <w:t xml:space="preserve">3. </w:t>
      </w:r>
      <w:r w:rsidRPr="002F5578">
        <w:rPr>
          <w:rFonts w:ascii="Tahoma" w:eastAsia="Times New Roman" w:hAnsi="Tahoma" w:cs="B Badr"/>
          <w:sz w:val="18"/>
          <w:szCs w:val="18"/>
        </w:rPr>
        <w:t>Comstock, G.r Partidge, K.B. (1472) Church Abandance and Health. Journal</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ofChronic Disease. 25.665.672</w:t>
      </w:r>
      <w:r w:rsidRPr="002F5578">
        <w:rPr>
          <w:rFonts w:ascii="Tahoma" w:eastAsia="Times New Roman" w:hAnsi="Tahoma" w:cs="B Badr"/>
          <w:sz w:val="18"/>
          <w:szCs w:val="18"/>
          <w:rtl/>
        </w:rPr>
        <w:t>.</w:t>
      </w:r>
    </w:p>
    <w:bookmarkStart w:id="426" w:name="_ftn7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lastRenderedPageBreak/>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"_ftnref77"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[77]</w:t>
      </w:r>
      <w:r w:rsidRPr="002F5578">
        <w:rPr>
          <w:rFonts w:ascii="Tahoma" w:eastAsia="Times New Roman" w:hAnsi="Tahoma" w:cs="B Badr"/>
          <w:sz w:val="24"/>
          <w:szCs w:val="24"/>
          <w:rtl/>
        </w:rPr>
        <w:fldChar w:fldCharType="end"/>
      </w:r>
      <w:bookmarkEnd w:id="426"/>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Darakeh</w:t>
      </w:r>
      <w:r w:rsidRPr="002F5578">
        <w:rPr>
          <w:rFonts w:ascii="Tahoma" w:eastAsia="Times New Roman" w:hAnsi="Tahoma" w:cs="B Badr"/>
          <w:sz w:val="18"/>
          <w:szCs w:val="18"/>
          <w:rtl/>
        </w:rPr>
        <w:t>.</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lang w:bidi="fa-IR"/>
        </w:rPr>
        <w:t>نيز بنگريد: اسلام و بهداشت روان، ج 1، ص 243-237.</w:t>
      </w:r>
    </w:p>
    <w:bookmarkStart w:id="427" w:name="_ftn7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"_ftnref78"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[78]</w:t>
      </w:r>
      <w:r w:rsidRPr="002F5578">
        <w:rPr>
          <w:rFonts w:ascii="Tahoma" w:eastAsia="Times New Roman" w:hAnsi="Tahoma" w:cs="B Badr"/>
          <w:sz w:val="24"/>
          <w:szCs w:val="24"/>
          <w:rtl/>
        </w:rPr>
        <w:fldChar w:fldCharType="end"/>
      </w:r>
      <w:bookmarkEnd w:id="427"/>
      <w:r w:rsidRPr="002F5578">
        <w:rPr>
          <w:rFonts w:ascii="Tahoma" w:eastAsia="Times New Roman" w:hAnsi="Tahoma" w:cs="B Badr" w:hint="cs"/>
          <w:sz w:val="18"/>
          <w:szCs w:val="18"/>
          <w:rtl/>
          <w:lang w:bidi="fa-IR"/>
        </w:rPr>
        <w:t>. دكتر محمد قهرمانى و...، بررسى تأثير روزه دارى بر وضعيت سلامت روانى مقاله نقش دين در بهداشت روان، ج1، ص 244، قم، معارف، چاپ اول، 1382.</w:t>
      </w:r>
    </w:p>
    <w:bookmarkStart w:id="428" w:name="_ftn7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"_ftnref79"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[79]</w:t>
      </w:r>
      <w:r w:rsidRPr="002F5578">
        <w:rPr>
          <w:rFonts w:ascii="Tahoma" w:eastAsia="Times New Roman" w:hAnsi="Tahoma" w:cs="B Badr"/>
          <w:sz w:val="24"/>
          <w:szCs w:val="24"/>
          <w:rtl/>
        </w:rPr>
        <w:fldChar w:fldCharType="end"/>
      </w:r>
      <w:bookmarkEnd w:id="428"/>
      <w:r w:rsidRPr="002F5578">
        <w:rPr>
          <w:rFonts w:ascii="Tahoma" w:eastAsia="Times New Roman" w:hAnsi="Tahoma" w:cs="B Badr"/>
          <w:sz w:val="18"/>
          <w:szCs w:val="18"/>
          <w:rtl/>
        </w:rPr>
        <w:t xml:space="preserve">2. </w:t>
      </w:r>
      <w:r w:rsidRPr="002F5578">
        <w:rPr>
          <w:rFonts w:ascii="Tahoma" w:eastAsia="Times New Roman" w:hAnsi="Tahoma" w:cs="B Badr"/>
          <w:sz w:val="18"/>
          <w:szCs w:val="18"/>
        </w:rPr>
        <w:t>see Glenn N.D. Weaver. C.N (1987) Multivariate, Multisurvey study Of</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Marriage,40,267-282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Pr>
        <w:t>see also</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Pr>
        <w:t>Sporawski. M.j,Houghson M.J.(1987) preceriptions for Happy marriage</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Pr>
        <w:t>Adjustment and Satisfaction of Couples married so or more yearly, family</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Pr>
        <w:t>coordinator, 27, 321, 327</w:t>
      </w:r>
      <w:r w:rsidRPr="002F5578">
        <w:rPr>
          <w:rFonts w:ascii="Tahoma" w:eastAsia="Times New Roman" w:hAnsi="Tahoma" w:cs="B Badr" w:hint="cs"/>
          <w:sz w:val="18"/>
          <w:szCs w:val="18"/>
          <w:rtl/>
        </w:rPr>
        <w:t>.</w:t>
      </w:r>
    </w:p>
    <w:bookmarkStart w:id="429" w:name="_ftn8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"_ftnref80"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[80]</w:t>
      </w:r>
      <w:r w:rsidRPr="002F5578">
        <w:rPr>
          <w:rFonts w:ascii="Tahoma" w:eastAsia="Times New Roman" w:hAnsi="Tahoma" w:cs="B Badr"/>
          <w:sz w:val="24"/>
          <w:szCs w:val="24"/>
          <w:rtl/>
        </w:rPr>
        <w:fldChar w:fldCharType="end"/>
      </w:r>
      <w:bookmarkEnd w:id="429"/>
      <w:r w:rsidRPr="002F5578">
        <w:rPr>
          <w:rFonts w:ascii="Tahoma" w:eastAsia="Times New Roman" w:hAnsi="Tahoma" w:cs="B Badr" w:hint="cs"/>
          <w:sz w:val="18"/>
          <w:szCs w:val="18"/>
          <w:rtl/>
          <w:lang w:bidi="fa-IR"/>
        </w:rPr>
        <w:t>. بنگريد: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دكتر باقر غبارى بناب، </w:t>
      </w:r>
      <w:r w:rsidRPr="002F5578">
        <w:rPr>
          <w:rFonts w:ascii="Tahoma" w:eastAsia="Times New Roman" w:hAnsi="Tahoma" w:cs="B Badr" w:hint="cs"/>
          <w:sz w:val="18"/>
          <w:szCs w:val="18"/>
          <w:rtl/>
          <w:lang w:bidi="fa-IR"/>
        </w:rPr>
        <w:t>مطالعاتى در قلمرو مشترك دين و روان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مقاله، ص 100، حوزه و دانشگاه (فصلنامه)، شماره 29، زمستان 80.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دكتر محمد قهرمانى، و... </w:t>
      </w:r>
      <w:r w:rsidRPr="002F5578">
        <w:rPr>
          <w:rFonts w:ascii="Tahoma" w:eastAsia="Times New Roman" w:hAnsi="Tahoma" w:cs="B Badr" w:hint="cs"/>
          <w:sz w:val="18"/>
          <w:szCs w:val="18"/>
          <w:rtl/>
          <w:lang w:bidi="fa-IR"/>
        </w:rPr>
        <w:t>بررسى تأثير روزه دارى بر وضعيت سلامت روانى (مقاله)، دين و بهداشت روان، ج 1، ص 244، قم، معارف، چاپ اول، 1382.</w:t>
      </w:r>
    </w:p>
    <w:bookmarkStart w:id="430" w:name="_ftn8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"_ftnref81"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[81]</w:t>
      </w:r>
      <w:r w:rsidRPr="002F5578">
        <w:rPr>
          <w:rFonts w:ascii="Tahoma" w:eastAsia="Times New Roman" w:hAnsi="Tahoma" w:cs="B Badr"/>
          <w:sz w:val="24"/>
          <w:szCs w:val="24"/>
          <w:rtl/>
        </w:rPr>
        <w:fldChar w:fldCharType="end"/>
      </w:r>
      <w:bookmarkEnd w:id="430"/>
      <w:r w:rsidRPr="002F5578">
        <w:rPr>
          <w:rFonts w:ascii="Tahoma" w:eastAsia="Times New Roman" w:hAnsi="Tahoma" w:cs="B Badr" w:hint="cs"/>
          <w:sz w:val="18"/>
          <w:szCs w:val="18"/>
          <w:rtl/>
          <w:lang w:bidi="fa-IR"/>
        </w:rPr>
        <w:t>. بنگريد: دكتر على نقى فقيهى، بهداشت و سلامت روان در آيينه علم و دين، ص 85، قم، حيات سبز، چاپ اول، 1384.</w:t>
      </w:r>
    </w:p>
    <w:bookmarkStart w:id="431" w:name="_ftn8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"_ftnref82"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[82]</w:t>
      </w:r>
      <w:r w:rsidRPr="002F5578">
        <w:rPr>
          <w:rFonts w:ascii="Tahoma" w:eastAsia="Times New Roman" w:hAnsi="Tahoma" w:cs="B Badr"/>
          <w:sz w:val="24"/>
          <w:szCs w:val="24"/>
          <w:rtl/>
        </w:rPr>
        <w:fldChar w:fldCharType="end"/>
      </w:r>
      <w:bookmarkEnd w:id="431"/>
      <w:r w:rsidRPr="002F5578">
        <w:rPr>
          <w:rFonts w:ascii="Tahoma" w:eastAsia="Times New Roman" w:hAnsi="Tahoma" w:cs="B Badr" w:hint="cs"/>
          <w:sz w:val="18"/>
          <w:szCs w:val="18"/>
          <w:rtl/>
          <w:lang w:bidi="fa-IR"/>
        </w:rPr>
        <w:t>. جهت آگاهى بيشتر در اين زمينه بنگريد: دكتر عبداللّه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نصرى، فلسفه آفرينش، ص 73 ـ 49، قم، معارف، چاپ اول، 1382.</w:t>
      </w:r>
    </w:p>
    <w:bookmarkStart w:id="432" w:name="_ftn8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"_ftnref83"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[83]</w:t>
      </w:r>
      <w:r w:rsidRPr="002F5578">
        <w:rPr>
          <w:rFonts w:ascii="Tahoma" w:eastAsia="Times New Roman" w:hAnsi="Tahoma" w:cs="B Badr"/>
          <w:sz w:val="24"/>
          <w:szCs w:val="24"/>
          <w:rtl/>
        </w:rPr>
        <w:fldChar w:fldCharType="end"/>
      </w:r>
      <w:bookmarkEnd w:id="432"/>
      <w:r w:rsidRPr="002F5578">
        <w:rPr>
          <w:rFonts w:ascii="Tahoma" w:eastAsia="Times New Roman" w:hAnsi="Tahoma" w:cs="B Badr" w:hint="cs"/>
          <w:sz w:val="18"/>
          <w:szCs w:val="18"/>
          <w:rtl/>
          <w:lang w:bidi="fa-IR"/>
        </w:rPr>
        <w:t>. الثقافة الاسلامية، ق: شهيد مطهرى،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4، ص 188، تهران: صدرا، چاپ دوم، 1382.</w:t>
      </w:r>
    </w:p>
    <w:bookmarkStart w:id="433" w:name="_ftn8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"_ftnref84"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[84]</w:t>
      </w:r>
      <w:r w:rsidRPr="002F5578">
        <w:rPr>
          <w:rFonts w:ascii="Tahoma" w:eastAsia="Times New Roman" w:hAnsi="Tahoma" w:cs="B Badr"/>
          <w:sz w:val="24"/>
          <w:szCs w:val="24"/>
          <w:rtl/>
        </w:rPr>
        <w:fldChar w:fldCharType="end"/>
      </w:r>
      <w:bookmarkEnd w:id="433"/>
      <w:r w:rsidRPr="002F5578">
        <w:rPr>
          <w:rFonts w:ascii="Tahoma" w:eastAsia="Times New Roman" w:hAnsi="Tahoma" w:cs="B Badr" w:hint="cs"/>
          <w:sz w:val="18"/>
          <w:szCs w:val="18"/>
          <w:rtl/>
          <w:lang w:bidi="fa-IR"/>
        </w:rPr>
        <w:t>. بنگريد: جوادى آملى، انتظار بشر از دين، ص 46 و 47، قم، اسراء، چاپ اول، 1380.</w:t>
      </w:r>
    </w:p>
    <w:bookmarkStart w:id="434" w:name="_ftn8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"_ftnref85"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[85]</w:t>
      </w:r>
      <w:r w:rsidRPr="002F5578">
        <w:rPr>
          <w:rFonts w:ascii="Tahoma" w:eastAsia="Times New Roman" w:hAnsi="Tahoma" w:cs="B Badr"/>
          <w:sz w:val="24"/>
          <w:szCs w:val="24"/>
          <w:rtl/>
        </w:rPr>
        <w:fldChar w:fldCharType="end"/>
      </w:r>
      <w:bookmarkEnd w:id="434"/>
      <w:r w:rsidRPr="002F5578">
        <w:rPr>
          <w:rFonts w:ascii="Tahoma" w:eastAsia="Times New Roman" w:hAnsi="Tahoma" w:cs="B Badr" w:hint="cs"/>
          <w:sz w:val="18"/>
          <w:szCs w:val="18"/>
          <w:rtl/>
          <w:lang w:bidi="fa-IR"/>
        </w:rPr>
        <w:t>. حديد 57، آيه 4.</w:t>
      </w:r>
    </w:p>
    <w:bookmarkStart w:id="435" w:name="_ftn8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"_ftnref86"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[86]</w:t>
      </w:r>
      <w:r w:rsidRPr="002F5578">
        <w:rPr>
          <w:rFonts w:ascii="Tahoma" w:eastAsia="Times New Roman" w:hAnsi="Tahoma" w:cs="B Badr"/>
          <w:sz w:val="24"/>
          <w:szCs w:val="24"/>
          <w:rtl/>
        </w:rPr>
        <w:fldChar w:fldCharType="end"/>
      </w:r>
      <w:bookmarkEnd w:id="435"/>
      <w:r w:rsidRPr="002F5578">
        <w:rPr>
          <w:rFonts w:ascii="Tahoma" w:eastAsia="Times New Roman" w:hAnsi="Tahoma" w:cs="B Badr" w:hint="cs"/>
          <w:sz w:val="18"/>
          <w:szCs w:val="18"/>
          <w:rtl/>
          <w:lang w:bidi="fa-IR"/>
        </w:rPr>
        <w:t>. بقره 2، آيه 143 ؛ حج (22)، آيه 65.</w:t>
      </w:r>
    </w:p>
    <w:bookmarkStart w:id="436" w:name="_ftn8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"_ftnref87"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[87]</w:t>
      </w:r>
      <w:r w:rsidRPr="002F5578">
        <w:rPr>
          <w:rFonts w:ascii="Tahoma" w:eastAsia="Times New Roman" w:hAnsi="Tahoma" w:cs="B Badr"/>
          <w:sz w:val="24"/>
          <w:szCs w:val="24"/>
          <w:rtl/>
        </w:rPr>
        <w:fldChar w:fldCharType="end"/>
      </w:r>
      <w:bookmarkEnd w:id="436"/>
      <w:r w:rsidRPr="002F5578">
        <w:rPr>
          <w:rFonts w:ascii="Tahoma" w:eastAsia="Times New Roman" w:hAnsi="Tahoma" w:cs="B Badr" w:hint="cs"/>
          <w:sz w:val="18"/>
          <w:szCs w:val="18"/>
          <w:rtl/>
          <w:lang w:bidi="fa-IR"/>
        </w:rPr>
        <w:t>. ذاريات 51، آيه 58-56.</w:t>
      </w:r>
    </w:p>
    <w:bookmarkStart w:id="437" w:name="_ftn8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"_ftnref88"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[88]</w:t>
      </w:r>
      <w:r w:rsidRPr="002F5578">
        <w:rPr>
          <w:rFonts w:ascii="Tahoma" w:eastAsia="Times New Roman" w:hAnsi="Tahoma" w:cs="B Badr"/>
          <w:sz w:val="24"/>
          <w:szCs w:val="24"/>
          <w:rtl/>
        </w:rPr>
        <w:fldChar w:fldCharType="end"/>
      </w:r>
      <w:bookmarkEnd w:id="437"/>
      <w:r w:rsidRPr="002F5578">
        <w:rPr>
          <w:rFonts w:ascii="Tahoma" w:eastAsia="Times New Roman" w:hAnsi="Tahoma" w:cs="B Badr" w:hint="cs"/>
          <w:sz w:val="18"/>
          <w:szCs w:val="18"/>
          <w:rtl/>
          <w:lang w:bidi="fa-IR"/>
        </w:rPr>
        <w:t>. شهيد مطهرى، تعليم و تربيت در اسلام، تهران و قم: صدرا، 1368.</w:t>
      </w:r>
    </w:p>
    <w:bookmarkStart w:id="438" w:name="_ftn8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"_ftnref89"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[89]</w:t>
      </w:r>
      <w:r w:rsidRPr="002F5578">
        <w:rPr>
          <w:rFonts w:ascii="Tahoma" w:eastAsia="Times New Roman" w:hAnsi="Tahoma" w:cs="B Badr"/>
          <w:sz w:val="24"/>
          <w:szCs w:val="24"/>
          <w:rtl/>
        </w:rPr>
        <w:fldChar w:fldCharType="end"/>
      </w:r>
      <w:bookmarkEnd w:id="438"/>
      <w:r w:rsidRPr="002F5578">
        <w:rPr>
          <w:rFonts w:ascii="Tahoma" w:eastAsia="Times New Roman" w:hAnsi="Tahoma" w:cs="B Badr" w:hint="cs"/>
          <w:sz w:val="18"/>
          <w:szCs w:val="18"/>
          <w:rtl/>
          <w:lang w:bidi="fa-IR"/>
        </w:rPr>
        <w:t>. بنگريد: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همو، </w:t>
      </w:r>
      <w:r w:rsidRPr="002F5578">
        <w:rPr>
          <w:rFonts w:ascii="Tahoma" w:eastAsia="Times New Roman" w:hAnsi="Tahoma" w:cs="B Badr" w:hint="cs"/>
          <w:sz w:val="18"/>
          <w:szCs w:val="18"/>
          <w:rtl/>
          <w:lang w:bidi="fa-IR"/>
        </w:rPr>
        <w:t>حكمت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اندرزها، ص 3.</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همو، </w:t>
      </w:r>
      <w:r w:rsidRPr="002F5578">
        <w:rPr>
          <w:rFonts w:ascii="Tahoma" w:eastAsia="Times New Roman" w:hAnsi="Tahoma" w:cs="B Badr" w:hint="cs"/>
          <w:sz w:val="18"/>
          <w:szCs w:val="18"/>
          <w:rtl/>
          <w:lang w:bidi="fa-IR"/>
        </w:rPr>
        <w:t>امدادها و غيبى در زندگى بشر، ص 86.</w:t>
      </w:r>
    </w:p>
    <w:bookmarkStart w:id="439" w:name="_ftn9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"_ftnref90"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[90]</w:t>
      </w:r>
      <w:r w:rsidRPr="002F5578">
        <w:rPr>
          <w:rFonts w:ascii="Tahoma" w:eastAsia="Times New Roman" w:hAnsi="Tahoma" w:cs="B Badr"/>
          <w:sz w:val="24"/>
          <w:szCs w:val="24"/>
          <w:rtl/>
        </w:rPr>
        <w:fldChar w:fldCharType="end"/>
      </w:r>
      <w:bookmarkEnd w:id="439"/>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Psychologic</w:t>
      </w:r>
      <w:r w:rsidRPr="002F5578">
        <w:rPr>
          <w:rFonts w:ascii="Tahoma" w:eastAsia="Times New Roman" w:hAnsi="Tahoma" w:cs="B Badr"/>
          <w:sz w:val="18"/>
          <w:szCs w:val="18"/>
          <w:rtl/>
        </w:rPr>
        <w:t>.</w:t>
      </w:r>
    </w:p>
    <w:bookmarkStart w:id="440" w:name="_ftn9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"_ftnref91"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[91]</w:t>
      </w:r>
      <w:r w:rsidRPr="002F5578">
        <w:rPr>
          <w:rFonts w:ascii="Tahoma" w:eastAsia="Times New Roman" w:hAnsi="Tahoma" w:cs="B Badr"/>
          <w:sz w:val="24"/>
          <w:szCs w:val="24"/>
          <w:rtl/>
        </w:rPr>
        <w:fldChar w:fldCharType="end"/>
      </w:r>
      <w:bookmarkEnd w:id="440"/>
      <w:r w:rsidRPr="002F5578">
        <w:rPr>
          <w:rFonts w:ascii="Tahoma" w:eastAsia="Times New Roman" w:hAnsi="Tahoma" w:cs="B Badr" w:hint="cs"/>
          <w:sz w:val="18"/>
          <w:szCs w:val="18"/>
          <w:rtl/>
        </w:rPr>
        <w:t xml:space="preserve">2. </w:t>
      </w:r>
      <w:r w:rsidRPr="002F5578">
        <w:rPr>
          <w:rFonts w:ascii="Tahoma" w:eastAsia="Times New Roman" w:hAnsi="Tahoma" w:cs="B Badr" w:hint="cs"/>
          <w:sz w:val="18"/>
          <w:szCs w:val="18"/>
        </w:rPr>
        <w:t>Parapsychologic</w:t>
      </w:r>
      <w:r w:rsidRPr="002F5578">
        <w:rPr>
          <w:rFonts w:ascii="Tahoma" w:eastAsia="Times New Roman" w:hAnsi="Tahoma" w:cs="B Badr" w:hint="cs"/>
          <w:sz w:val="18"/>
          <w:szCs w:val="18"/>
          <w:rtl/>
        </w:rPr>
        <w:t>.</w:t>
      </w:r>
    </w:p>
    <w:bookmarkStart w:id="441" w:name="_ftn9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"_ftnref92"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[92]</w:t>
      </w:r>
      <w:r w:rsidRPr="002F5578">
        <w:rPr>
          <w:rFonts w:ascii="Tahoma" w:eastAsia="Times New Roman" w:hAnsi="Tahoma" w:cs="B Badr"/>
          <w:sz w:val="24"/>
          <w:szCs w:val="24"/>
          <w:rtl/>
        </w:rPr>
        <w:fldChar w:fldCharType="end"/>
      </w:r>
      <w:bookmarkEnd w:id="441"/>
      <w:r w:rsidRPr="002F5578">
        <w:rPr>
          <w:rFonts w:ascii="Tahoma" w:eastAsia="Times New Roman" w:hAnsi="Tahoma" w:cs="B Badr"/>
          <w:sz w:val="18"/>
          <w:szCs w:val="18"/>
          <w:rtl/>
        </w:rPr>
        <w:t xml:space="preserve">3. </w:t>
      </w:r>
      <w:r w:rsidRPr="002F5578">
        <w:rPr>
          <w:rFonts w:ascii="Tahoma" w:eastAsia="Times New Roman" w:hAnsi="Tahoma" w:cs="B Badr"/>
          <w:sz w:val="18"/>
          <w:szCs w:val="18"/>
        </w:rPr>
        <w:t>Psychosomcetic</w:t>
      </w:r>
      <w:r w:rsidRPr="002F5578">
        <w:rPr>
          <w:rFonts w:ascii="Tahoma" w:eastAsia="Times New Roman" w:hAnsi="Tahoma" w:cs="B Badr"/>
          <w:sz w:val="18"/>
          <w:szCs w:val="18"/>
          <w:rtl/>
        </w:rPr>
        <w:t>.</w:t>
      </w:r>
    </w:p>
    <w:bookmarkStart w:id="442" w:name="_ftn9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"_ftnref93"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[93]</w:t>
      </w:r>
      <w:r w:rsidRPr="002F5578">
        <w:rPr>
          <w:rFonts w:ascii="Tahoma" w:eastAsia="Times New Roman" w:hAnsi="Tahoma" w:cs="B Badr"/>
          <w:sz w:val="24"/>
          <w:szCs w:val="24"/>
          <w:rtl/>
        </w:rPr>
        <w:fldChar w:fldCharType="end"/>
      </w:r>
      <w:bookmarkEnd w:id="442"/>
      <w:r w:rsidRPr="002F5578">
        <w:rPr>
          <w:rFonts w:ascii="Tahoma" w:eastAsia="Times New Roman" w:hAnsi="Tahoma" w:cs="B Badr" w:hint="cs"/>
          <w:sz w:val="18"/>
          <w:szCs w:val="18"/>
          <w:rtl/>
          <w:lang w:bidi="fa-IR"/>
        </w:rPr>
        <w:t>. بنگريد: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w:t>
      </w:r>
      <w:r w:rsidRPr="002F5578">
        <w:rPr>
          <w:rFonts w:ascii="Tahoma" w:eastAsia="Times New Roman" w:hAnsi="Tahoma" w:cs="B Badr" w:hint="cs"/>
          <w:sz w:val="18"/>
          <w:szCs w:val="18"/>
          <w:rtl/>
          <w:lang w:bidi="fa-IR"/>
        </w:rPr>
        <w:t>اسلام و بهداشت روان، مجموعه مقالات اولين همايش بين المللى «نقش دين دربهداشت روان»، ج 1، ص 28 و 153 ـ 187، قم، معارف، چاپ اول، 1382.</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ب. همان، ج 2، ص 27.</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ج. پت كورى، </w:t>
      </w:r>
      <w:r w:rsidRPr="002F5578">
        <w:rPr>
          <w:rFonts w:ascii="Tahoma" w:eastAsia="Times New Roman" w:hAnsi="Tahoma" w:cs="B Badr" w:hint="cs"/>
          <w:sz w:val="18"/>
          <w:szCs w:val="18"/>
          <w:rtl/>
          <w:lang w:bidi="fa-IR"/>
        </w:rPr>
        <w:t>بازگشت به دعا در آستانه هزاره سوم، ترجمه عزيزاللّه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صوفى سياوش.</w:t>
      </w:r>
    </w:p>
    <w:bookmarkStart w:id="443" w:name="_ftn9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"_ftnref94"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[94]</w:t>
      </w:r>
      <w:r w:rsidRPr="002F5578">
        <w:rPr>
          <w:rFonts w:ascii="Tahoma" w:eastAsia="Times New Roman" w:hAnsi="Tahoma" w:cs="B Badr"/>
          <w:sz w:val="24"/>
          <w:szCs w:val="24"/>
          <w:rtl/>
        </w:rPr>
        <w:fldChar w:fldCharType="end"/>
      </w:r>
      <w:bookmarkEnd w:id="443"/>
      <w:r w:rsidRPr="002F5578">
        <w:rPr>
          <w:rFonts w:ascii="Tahoma" w:eastAsia="Times New Roman" w:hAnsi="Tahoma" w:cs="B Badr" w:hint="cs"/>
          <w:sz w:val="18"/>
          <w:szCs w:val="18"/>
          <w:rtl/>
          <w:lang w:bidi="fa-IR"/>
        </w:rPr>
        <w:t>. بنگريد: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ويليام جيمز، </w:t>
      </w:r>
      <w:r w:rsidRPr="002F5578">
        <w:rPr>
          <w:rFonts w:ascii="Tahoma" w:eastAsia="Times New Roman" w:hAnsi="Tahoma" w:cs="B Badr" w:hint="cs"/>
          <w:sz w:val="18"/>
          <w:szCs w:val="18"/>
          <w:rtl/>
          <w:lang w:bidi="fa-IR"/>
        </w:rPr>
        <w:t>دين و روان، ترجمه مهدى قائنى و...</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شهيد مطهرى، </w:t>
      </w:r>
      <w:r w:rsidRPr="002F5578">
        <w:rPr>
          <w:rFonts w:ascii="Tahoma" w:eastAsia="Times New Roman" w:hAnsi="Tahoma" w:cs="B Badr" w:hint="cs"/>
          <w:sz w:val="18"/>
          <w:szCs w:val="18"/>
          <w:rtl/>
          <w:lang w:bidi="fa-IR"/>
        </w:rPr>
        <w:t>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4، ص 196، قم و تهران: صدرا، چاپ دوم، 1382.</w:t>
      </w:r>
    </w:p>
    <w:bookmarkStart w:id="444" w:name="_ftn9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"_ftnref95"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[95]</w:t>
      </w:r>
      <w:r w:rsidRPr="002F5578">
        <w:rPr>
          <w:rFonts w:ascii="Tahoma" w:eastAsia="Times New Roman" w:hAnsi="Tahoma" w:cs="B Badr"/>
          <w:sz w:val="24"/>
          <w:szCs w:val="24"/>
          <w:rtl/>
        </w:rPr>
        <w:fldChar w:fldCharType="end"/>
      </w:r>
      <w:bookmarkEnd w:id="444"/>
      <w:r w:rsidRPr="002F5578">
        <w:rPr>
          <w:rFonts w:ascii="Tahoma" w:eastAsia="Times New Roman" w:hAnsi="Tahoma" w:cs="B Badr" w:hint="cs"/>
          <w:sz w:val="18"/>
          <w:szCs w:val="18"/>
          <w:rtl/>
          <w:lang w:bidi="fa-IR"/>
        </w:rPr>
        <w:t>. بنگريد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الف. همان، ص 158 و 159.</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ب. همان، ج 7، ص 19-15.</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ج. همو، </w:t>
      </w:r>
      <w:r w:rsidRPr="002F5578">
        <w:rPr>
          <w:rFonts w:ascii="Tahoma" w:eastAsia="Times New Roman" w:hAnsi="Tahoma" w:cs="B Badr" w:hint="cs"/>
          <w:sz w:val="18"/>
          <w:szCs w:val="18"/>
          <w:rtl/>
          <w:lang w:bidi="fa-IR"/>
        </w:rPr>
        <w:t>امدادهاى غيبى در زندگى بشر، ص 39، قم : صدرا، چاپ هفتم، 1374.</w:t>
      </w:r>
    </w:p>
    <w:bookmarkStart w:id="445" w:name="_ftn9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"_ftnref96"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[96]</w:t>
      </w:r>
      <w:r w:rsidRPr="002F5578">
        <w:rPr>
          <w:rFonts w:ascii="Tahoma" w:eastAsia="Times New Roman" w:hAnsi="Tahoma" w:cs="B Badr"/>
          <w:sz w:val="24"/>
          <w:szCs w:val="24"/>
          <w:rtl/>
        </w:rPr>
        <w:fldChar w:fldCharType="end"/>
      </w:r>
      <w:bookmarkEnd w:id="445"/>
      <w:r w:rsidRPr="002F5578">
        <w:rPr>
          <w:rFonts w:ascii="Tahoma" w:eastAsia="Times New Roman" w:hAnsi="Tahoma" w:cs="B Badr" w:hint="cs"/>
          <w:sz w:val="18"/>
          <w:szCs w:val="18"/>
          <w:rtl/>
          <w:lang w:bidi="fa-IR"/>
        </w:rPr>
        <w:t>. مجموعه مقالات اولين همايش دين در بهداشت روان، ص 167، قم، نويد اسلام، چاپ اول، 1377.</w:t>
      </w:r>
    </w:p>
    <w:bookmarkStart w:id="446" w:name="_ftn9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"_ftnref97"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[97]</w:t>
      </w:r>
      <w:r w:rsidRPr="002F5578">
        <w:rPr>
          <w:rFonts w:ascii="Tahoma" w:eastAsia="Times New Roman" w:hAnsi="Tahoma" w:cs="B Badr"/>
          <w:sz w:val="24"/>
          <w:szCs w:val="24"/>
          <w:rtl/>
        </w:rPr>
        <w:fldChar w:fldCharType="end"/>
      </w:r>
      <w:bookmarkEnd w:id="446"/>
      <w:r w:rsidRPr="002F5578">
        <w:rPr>
          <w:rFonts w:ascii="Tahoma" w:eastAsia="Times New Roman" w:hAnsi="Tahoma" w:cs="B Badr" w:hint="cs"/>
          <w:sz w:val="18"/>
          <w:szCs w:val="18"/>
          <w:rtl/>
          <w:lang w:bidi="fa-IR"/>
        </w:rPr>
        <w:t>. بنگريد: شهيد مطهرى، يادداشتها، ج 4، ص 122.</w:t>
      </w:r>
    </w:p>
    <w:bookmarkStart w:id="447" w:name="_ftn9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"_ftnref98"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[98]</w:t>
      </w:r>
      <w:r w:rsidRPr="002F5578">
        <w:rPr>
          <w:rFonts w:ascii="Tahoma" w:eastAsia="Times New Roman" w:hAnsi="Tahoma" w:cs="B Badr"/>
          <w:sz w:val="24"/>
          <w:szCs w:val="24"/>
          <w:rtl/>
        </w:rPr>
        <w:fldChar w:fldCharType="end"/>
      </w:r>
      <w:bookmarkEnd w:id="447"/>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Psychocyberentic</w:t>
      </w:r>
      <w:r w:rsidRPr="002F5578">
        <w:rPr>
          <w:rFonts w:ascii="Tahoma" w:eastAsia="Times New Roman" w:hAnsi="Tahoma" w:cs="B Badr"/>
          <w:sz w:val="18"/>
          <w:szCs w:val="18"/>
          <w:rtl/>
        </w:rPr>
        <w:t>.</w:t>
      </w:r>
    </w:p>
    <w:bookmarkStart w:id="448" w:name="_ftn9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"_ftnref99"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[99]</w:t>
      </w:r>
      <w:r w:rsidRPr="002F5578">
        <w:rPr>
          <w:rFonts w:ascii="Tahoma" w:eastAsia="Times New Roman" w:hAnsi="Tahoma" w:cs="B Badr"/>
          <w:sz w:val="24"/>
          <w:szCs w:val="24"/>
          <w:rtl/>
        </w:rPr>
        <w:fldChar w:fldCharType="end"/>
      </w:r>
      <w:bookmarkEnd w:id="448"/>
      <w:r w:rsidRPr="002F5578">
        <w:rPr>
          <w:rFonts w:ascii="Tahoma" w:eastAsia="Times New Roman" w:hAnsi="Tahoma" w:cs="B Badr" w:hint="cs"/>
          <w:sz w:val="18"/>
          <w:szCs w:val="18"/>
          <w:rtl/>
          <w:lang w:bidi="fa-IR"/>
        </w:rPr>
        <w:t>. اسلام و بهداشت روان مجموعه مقالات، ج 1، ص 161 - 177.</w:t>
      </w:r>
    </w:p>
    <w:bookmarkStart w:id="449" w:name="_ftn10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lastRenderedPageBreak/>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"_ftnref100"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[100]</w:t>
      </w:r>
      <w:r w:rsidRPr="002F5578">
        <w:rPr>
          <w:rFonts w:ascii="Tahoma" w:eastAsia="Times New Roman" w:hAnsi="Tahoma" w:cs="B Badr"/>
          <w:sz w:val="24"/>
          <w:szCs w:val="24"/>
          <w:rtl/>
        </w:rPr>
        <w:fldChar w:fldCharType="end"/>
      </w:r>
      <w:bookmarkEnd w:id="449"/>
      <w:r w:rsidRPr="002F5578">
        <w:rPr>
          <w:rFonts w:ascii="Tahoma" w:eastAsia="Times New Roman" w:hAnsi="Tahoma" w:cs="B Badr" w:hint="cs"/>
          <w:sz w:val="18"/>
          <w:szCs w:val="18"/>
          <w:rtl/>
          <w:lang w:bidi="fa-IR"/>
        </w:rPr>
        <w:t>. بنگريد: مجموعه مقالات اولين همايش نقش دين در بهداشت روان، ص 165، قم، نويد اسلام، چاپ اول، 1377.</w:t>
      </w:r>
    </w:p>
    <w:bookmarkStart w:id="450" w:name="_ftn10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"_ftnref101"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[101]</w:t>
      </w:r>
      <w:r w:rsidRPr="002F5578">
        <w:rPr>
          <w:rFonts w:ascii="Tahoma" w:eastAsia="Times New Roman" w:hAnsi="Tahoma" w:cs="B Badr"/>
          <w:sz w:val="24"/>
          <w:szCs w:val="24"/>
          <w:rtl/>
        </w:rPr>
        <w:fldChar w:fldCharType="end"/>
      </w:r>
      <w:bookmarkEnd w:id="450"/>
      <w:r w:rsidRPr="002F5578">
        <w:rPr>
          <w:rFonts w:ascii="Tahoma" w:eastAsia="Times New Roman" w:hAnsi="Tahoma" w:cs="B Badr" w:hint="cs"/>
          <w:sz w:val="18"/>
          <w:szCs w:val="18"/>
          <w:rtl/>
          <w:lang w:bidi="fa-IR"/>
        </w:rPr>
        <w:t>. شهيد مطهرى، حكمت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اندرزها، ص 47.</w:t>
      </w:r>
    </w:p>
    <w:bookmarkStart w:id="451" w:name="_ftn10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"_ftnref102"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[102]</w:t>
      </w:r>
      <w:r w:rsidRPr="002F5578">
        <w:rPr>
          <w:rFonts w:ascii="Tahoma" w:eastAsia="Times New Roman" w:hAnsi="Tahoma" w:cs="B Badr"/>
          <w:sz w:val="24"/>
          <w:szCs w:val="24"/>
          <w:rtl/>
        </w:rPr>
        <w:fldChar w:fldCharType="end"/>
      </w:r>
      <w:bookmarkEnd w:id="451"/>
      <w:r w:rsidRPr="002F5578">
        <w:rPr>
          <w:rFonts w:ascii="Tahoma" w:eastAsia="Times New Roman" w:hAnsi="Tahoma" w:cs="B Badr" w:hint="cs"/>
          <w:sz w:val="18"/>
          <w:szCs w:val="18"/>
          <w:rtl/>
          <w:lang w:bidi="fa-IR"/>
        </w:rPr>
        <w:t>. همو، يادداشتها، ج 4، ص 123 و 159-158.</w:t>
      </w:r>
    </w:p>
    <w:bookmarkStart w:id="452" w:name="_ftn10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"_ftnref103"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[103]</w:t>
      </w:r>
      <w:r w:rsidRPr="002F5578">
        <w:rPr>
          <w:rFonts w:ascii="Tahoma" w:eastAsia="Times New Roman" w:hAnsi="Tahoma" w:cs="B Badr"/>
          <w:sz w:val="24"/>
          <w:szCs w:val="24"/>
          <w:rtl/>
        </w:rPr>
        <w:fldChar w:fldCharType="end"/>
      </w:r>
      <w:bookmarkEnd w:id="452"/>
      <w:r w:rsidRPr="002F5578">
        <w:rPr>
          <w:rFonts w:ascii="Tahoma" w:eastAsia="Times New Roman" w:hAnsi="Tahoma" w:cs="B Badr" w:hint="cs"/>
          <w:sz w:val="18"/>
          <w:szCs w:val="18"/>
          <w:rtl/>
          <w:lang w:bidi="fa-IR"/>
        </w:rPr>
        <w:t>. همان، ص 154.</w:t>
      </w:r>
    </w:p>
    <w:bookmarkStart w:id="453" w:name="_ftn10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"_ftnref104"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[104]</w:t>
      </w:r>
      <w:r w:rsidRPr="002F5578">
        <w:rPr>
          <w:rFonts w:ascii="Tahoma" w:eastAsia="Times New Roman" w:hAnsi="Tahoma" w:cs="B Badr"/>
          <w:sz w:val="24"/>
          <w:szCs w:val="24"/>
          <w:rtl/>
        </w:rPr>
        <w:fldChar w:fldCharType="end"/>
      </w:r>
      <w:bookmarkEnd w:id="453"/>
      <w:r w:rsidRPr="002F5578">
        <w:rPr>
          <w:rFonts w:ascii="Tahoma" w:eastAsia="Times New Roman" w:hAnsi="Tahoma" w:cs="B Badr" w:hint="cs"/>
          <w:sz w:val="18"/>
          <w:szCs w:val="18"/>
          <w:rtl/>
          <w:lang w:bidi="fa-IR"/>
        </w:rPr>
        <w:t>. بنگريد: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ويليام جيمز، </w:t>
      </w:r>
      <w:r w:rsidRPr="002F5578">
        <w:rPr>
          <w:rFonts w:ascii="Tahoma" w:eastAsia="Times New Roman" w:hAnsi="Tahoma" w:cs="B Badr" w:hint="cs"/>
          <w:sz w:val="18"/>
          <w:szCs w:val="18"/>
          <w:rtl/>
          <w:lang w:bidi="fa-IR"/>
        </w:rPr>
        <w:t>دين و روان، ترجمه مهدى قائنى.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ب. شهيد مطهرى، همان، ص 169.</w:t>
      </w:r>
    </w:p>
    <w:bookmarkStart w:id="454" w:name="_ftn10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"_ftnref105"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[105]</w:t>
      </w:r>
      <w:r w:rsidRPr="002F5578">
        <w:rPr>
          <w:rFonts w:ascii="Tahoma" w:eastAsia="Times New Roman" w:hAnsi="Tahoma" w:cs="B Badr"/>
          <w:sz w:val="24"/>
          <w:szCs w:val="24"/>
          <w:rtl/>
        </w:rPr>
        <w:fldChar w:fldCharType="end"/>
      </w:r>
      <w:bookmarkEnd w:id="454"/>
      <w:r w:rsidRPr="002F5578">
        <w:rPr>
          <w:rFonts w:ascii="Tahoma" w:eastAsia="Times New Roman" w:hAnsi="Tahoma" w:cs="B Badr" w:hint="cs"/>
          <w:sz w:val="18"/>
          <w:szCs w:val="18"/>
          <w:rtl/>
          <w:lang w:bidi="fa-IR"/>
        </w:rPr>
        <w:t>. مجموعه مقالات اولين همايش نقش دين در بهداشت روان، ص 167.</w:t>
      </w:r>
    </w:p>
    <w:bookmarkStart w:id="455" w:name="_ftn10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"_ftnref106"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[106]</w:t>
      </w:r>
      <w:r w:rsidRPr="002F5578">
        <w:rPr>
          <w:rFonts w:ascii="Tahoma" w:eastAsia="Times New Roman" w:hAnsi="Tahoma" w:cs="B Badr"/>
          <w:sz w:val="24"/>
          <w:szCs w:val="24"/>
          <w:rtl/>
        </w:rPr>
        <w:fldChar w:fldCharType="end"/>
      </w:r>
      <w:bookmarkEnd w:id="455"/>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Milton Yinger</w:t>
      </w:r>
      <w:r w:rsidRPr="002F5578">
        <w:rPr>
          <w:rFonts w:ascii="Tahoma" w:eastAsia="Times New Roman" w:hAnsi="Tahoma" w:cs="B Badr"/>
          <w:sz w:val="18"/>
          <w:szCs w:val="18"/>
          <w:rtl/>
        </w:rPr>
        <w:t>.</w:t>
      </w:r>
    </w:p>
    <w:bookmarkStart w:id="456" w:name="_ftn10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"_ftnref107"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[107]</w:t>
      </w:r>
      <w:r w:rsidRPr="002F5578">
        <w:rPr>
          <w:rFonts w:ascii="Tahoma" w:eastAsia="Times New Roman" w:hAnsi="Tahoma" w:cs="B Badr"/>
          <w:sz w:val="24"/>
          <w:szCs w:val="24"/>
          <w:rtl/>
        </w:rPr>
        <w:fldChar w:fldCharType="end"/>
      </w:r>
      <w:bookmarkEnd w:id="456"/>
      <w:r w:rsidRPr="002F5578">
        <w:rPr>
          <w:rFonts w:ascii="Tahoma" w:eastAsia="Times New Roman" w:hAnsi="Tahoma" w:cs="B Badr"/>
          <w:sz w:val="18"/>
          <w:szCs w:val="18"/>
          <w:rtl/>
        </w:rPr>
        <w:t>2. "</w:t>
      </w:r>
      <w:r w:rsidRPr="002F5578">
        <w:rPr>
          <w:rFonts w:ascii="Tahoma" w:eastAsia="Times New Roman" w:hAnsi="Tahoma" w:cs="B Badr"/>
          <w:sz w:val="18"/>
          <w:szCs w:val="18"/>
        </w:rPr>
        <w:t>Religion and Individual Needs" in Seentific Study of Religion</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p.1777-196</w:t>
      </w:r>
      <w:r w:rsidRPr="002F5578">
        <w:rPr>
          <w:rFonts w:ascii="Tahoma" w:eastAsia="Times New Roman" w:hAnsi="Tahoma" w:cs="B Badr"/>
          <w:sz w:val="18"/>
          <w:szCs w:val="18"/>
          <w:rtl/>
        </w:rPr>
        <w:t>.</w:t>
      </w:r>
    </w:p>
    <w:bookmarkStart w:id="457" w:name="_ftn10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"_ftnref108"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[108]</w:t>
      </w:r>
      <w:r w:rsidRPr="002F5578">
        <w:rPr>
          <w:rFonts w:ascii="Tahoma" w:eastAsia="Times New Roman" w:hAnsi="Tahoma" w:cs="B Badr"/>
          <w:sz w:val="24"/>
          <w:szCs w:val="24"/>
          <w:rtl/>
        </w:rPr>
        <w:fldChar w:fldCharType="end"/>
      </w:r>
      <w:bookmarkEnd w:id="457"/>
      <w:r w:rsidRPr="002F5578">
        <w:rPr>
          <w:rFonts w:ascii="Tahoma" w:eastAsia="Times New Roman" w:hAnsi="Tahoma" w:cs="B Badr" w:hint="cs"/>
          <w:sz w:val="18"/>
          <w:szCs w:val="18"/>
          <w:rtl/>
          <w:lang w:bidi="fa-IR"/>
        </w:rPr>
        <w:t>. آلستون، م. يينگر، م. لگنهاوزن، دين و چشم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اندازهاى نو، ترجمه غلامحسين توكلى، ص 162.</w:t>
      </w:r>
    </w:p>
    <w:bookmarkStart w:id="458" w:name="_ftn10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"_ftnref109"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[109]</w:t>
      </w:r>
      <w:r w:rsidRPr="002F5578">
        <w:rPr>
          <w:rFonts w:ascii="Tahoma" w:eastAsia="Times New Roman" w:hAnsi="Tahoma" w:cs="B Badr"/>
          <w:sz w:val="24"/>
          <w:szCs w:val="24"/>
          <w:rtl/>
        </w:rPr>
        <w:fldChar w:fldCharType="end"/>
      </w:r>
      <w:bookmarkEnd w:id="458"/>
      <w:r w:rsidRPr="002F5578">
        <w:rPr>
          <w:rFonts w:ascii="Tahoma" w:eastAsia="Times New Roman" w:hAnsi="Tahoma" w:cs="B Badr" w:hint="cs"/>
          <w:sz w:val="18"/>
          <w:szCs w:val="18"/>
          <w:rtl/>
          <w:lang w:bidi="fa-IR"/>
        </w:rPr>
        <w:t>. شهيد مطهرى، مجموعه آثار، ج 4، ص 123، قم و تهران: صدرا، چاپ دوم، 1382.</w:t>
      </w:r>
    </w:p>
    <w:bookmarkStart w:id="459" w:name="_ftn11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"_ftnref110"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[110]</w:t>
      </w:r>
      <w:r w:rsidRPr="002F5578">
        <w:rPr>
          <w:rFonts w:ascii="Tahoma" w:eastAsia="Times New Roman" w:hAnsi="Tahoma" w:cs="B Badr"/>
          <w:sz w:val="24"/>
          <w:szCs w:val="24"/>
          <w:rtl/>
        </w:rPr>
        <w:fldChar w:fldCharType="end"/>
      </w:r>
      <w:bookmarkEnd w:id="459"/>
      <w:r w:rsidRPr="002F5578">
        <w:rPr>
          <w:rFonts w:ascii="Tahoma" w:eastAsia="Times New Roman" w:hAnsi="Tahoma" w:cs="B Badr" w:hint="cs"/>
          <w:sz w:val="18"/>
          <w:szCs w:val="18"/>
          <w:rtl/>
          <w:lang w:bidi="fa-IR"/>
        </w:rPr>
        <w:t>. همان، امدادهاى غيبى در زندگى بشر، ص 43، قم و تهران: صدرا، چاپ هفتم، 1374.</w:t>
      </w:r>
    </w:p>
    <w:bookmarkStart w:id="460" w:name="_ftn11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"_ftnref111"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[111]</w:t>
      </w:r>
      <w:r w:rsidRPr="002F5578">
        <w:rPr>
          <w:rFonts w:ascii="Tahoma" w:eastAsia="Times New Roman" w:hAnsi="Tahoma" w:cs="B Badr"/>
          <w:sz w:val="24"/>
          <w:szCs w:val="24"/>
          <w:rtl/>
        </w:rPr>
        <w:fldChar w:fldCharType="end"/>
      </w:r>
      <w:bookmarkEnd w:id="460"/>
      <w:r w:rsidRPr="002F5578">
        <w:rPr>
          <w:rFonts w:ascii="Tahoma" w:eastAsia="Times New Roman" w:hAnsi="Tahoma" w:cs="B Badr" w:hint="cs"/>
          <w:sz w:val="18"/>
          <w:szCs w:val="18"/>
          <w:rtl/>
          <w:lang w:bidi="fa-IR"/>
        </w:rPr>
        <w:t>. همان، تعليم و تربيت در اسلام، ص 118، تهران: صدرا، چاپ بيست و پنجم، 1374.</w:t>
      </w:r>
    </w:p>
    <w:bookmarkStart w:id="461" w:name="_ftn11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"_ftnref112"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[112]</w:t>
      </w:r>
      <w:r w:rsidRPr="002F5578">
        <w:rPr>
          <w:rFonts w:ascii="Tahoma" w:eastAsia="Times New Roman" w:hAnsi="Tahoma" w:cs="B Badr"/>
          <w:sz w:val="24"/>
          <w:szCs w:val="24"/>
          <w:rtl/>
        </w:rPr>
        <w:fldChar w:fldCharType="end"/>
      </w:r>
      <w:bookmarkEnd w:id="461"/>
      <w:r w:rsidRPr="002F5578">
        <w:rPr>
          <w:rFonts w:ascii="Tahoma" w:eastAsia="Times New Roman" w:hAnsi="Tahoma" w:cs="B Badr" w:hint="cs"/>
          <w:sz w:val="18"/>
          <w:szCs w:val="18"/>
          <w:rtl/>
          <w:lang w:bidi="fa-IR"/>
        </w:rPr>
        <w:t>. همان جا.</w:t>
      </w:r>
    </w:p>
    <w:bookmarkStart w:id="462" w:name="_ftn11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"_ftnref113"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[113]</w:t>
      </w:r>
      <w:r w:rsidRPr="002F5578">
        <w:rPr>
          <w:rFonts w:ascii="Tahoma" w:eastAsia="Times New Roman" w:hAnsi="Tahoma" w:cs="B Badr"/>
          <w:sz w:val="24"/>
          <w:szCs w:val="24"/>
          <w:rtl/>
        </w:rPr>
        <w:fldChar w:fldCharType="end"/>
      </w:r>
      <w:bookmarkEnd w:id="462"/>
      <w:r w:rsidRPr="002F5578">
        <w:rPr>
          <w:rFonts w:ascii="Tahoma" w:eastAsia="Times New Roman" w:hAnsi="Tahoma" w:cs="B Badr" w:hint="cs"/>
          <w:sz w:val="18"/>
          <w:szCs w:val="18"/>
          <w:rtl/>
          <w:lang w:bidi="fa-IR"/>
        </w:rPr>
        <w:t>. شهيد مطهرى، وحى و نبوت، ص 27، قم و تهران: صدرا، چاپ پنجم، 1374.</w:t>
      </w:r>
    </w:p>
    <w:bookmarkStart w:id="463" w:name="_ftn11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"_ftnref114"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[114]</w:t>
      </w:r>
      <w:r w:rsidRPr="002F5578">
        <w:rPr>
          <w:rFonts w:ascii="Tahoma" w:eastAsia="Times New Roman" w:hAnsi="Tahoma" w:cs="B Badr"/>
          <w:sz w:val="24"/>
          <w:szCs w:val="24"/>
          <w:rtl/>
        </w:rPr>
        <w:fldChar w:fldCharType="end"/>
      </w:r>
      <w:bookmarkEnd w:id="463"/>
      <w:r w:rsidRPr="002F5578">
        <w:rPr>
          <w:rFonts w:ascii="Tahoma" w:eastAsia="Times New Roman" w:hAnsi="Tahoma" w:cs="B Badr" w:hint="cs"/>
          <w:sz w:val="18"/>
          <w:szCs w:val="18"/>
          <w:rtl/>
          <w:lang w:bidi="fa-IR"/>
        </w:rPr>
        <w:t>. بنگريد: ملكم هميلتون،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دين، ترجمه محسن ثلاثى، ص 170، چاپ اول، 1377.</w:t>
      </w:r>
    </w:p>
    <w:bookmarkStart w:id="464" w:name="_ftn11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"_ftnref115"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[115]</w:t>
      </w:r>
      <w:r w:rsidRPr="002F5578">
        <w:rPr>
          <w:rFonts w:ascii="Tahoma" w:eastAsia="Times New Roman" w:hAnsi="Tahoma" w:cs="B Badr"/>
          <w:sz w:val="24"/>
          <w:szCs w:val="24"/>
          <w:rtl/>
        </w:rPr>
        <w:fldChar w:fldCharType="end"/>
      </w:r>
      <w:bookmarkEnd w:id="464"/>
      <w:r w:rsidRPr="002F5578">
        <w:rPr>
          <w:rFonts w:ascii="Tahoma" w:eastAsia="Times New Roman" w:hAnsi="Tahoma" w:cs="B Badr" w:hint="cs"/>
          <w:sz w:val="18"/>
          <w:szCs w:val="18"/>
          <w:rtl/>
          <w:lang w:bidi="fa-IR"/>
        </w:rPr>
        <w:t>. همان، ص 179.</w:t>
      </w:r>
    </w:p>
    <w:bookmarkStart w:id="465" w:name="_ftn11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"_ftnref116"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[116]</w:t>
      </w:r>
      <w:r w:rsidRPr="002F5578">
        <w:rPr>
          <w:rFonts w:ascii="Tahoma" w:eastAsia="Times New Roman" w:hAnsi="Tahoma" w:cs="B Badr"/>
          <w:sz w:val="24"/>
          <w:szCs w:val="24"/>
          <w:rtl/>
        </w:rPr>
        <w:fldChar w:fldCharType="end"/>
      </w:r>
      <w:bookmarkEnd w:id="465"/>
      <w:r w:rsidRPr="002F5578">
        <w:rPr>
          <w:rFonts w:ascii="Tahoma" w:eastAsia="Times New Roman" w:hAnsi="Tahoma" w:cs="B Badr" w:hint="cs"/>
          <w:sz w:val="18"/>
          <w:szCs w:val="18"/>
          <w:rtl/>
          <w:lang w:bidi="fa-IR"/>
        </w:rPr>
        <w:t>. شهيد مطهرى،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4، ص 123.</w:t>
      </w:r>
    </w:p>
    <w:bookmarkStart w:id="466" w:name="_ftn11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"_ftnref117"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[117]</w:t>
      </w:r>
      <w:r w:rsidRPr="002F5578">
        <w:rPr>
          <w:rFonts w:ascii="Tahoma" w:eastAsia="Times New Roman" w:hAnsi="Tahoma" w:cs="B Badr"/>
          <w:sz w:val="24"/>
          <w:szCs w:val="24"/>
          <w:rtl/>
        </w:rPr>
        <w:fldChar w:fldCharType="end"/>
      </w:r>
      <w:bookmarkEnd w:id="466"/>
      <w:r w:rsidRPr="002F5578">
        <w:rPr>
          <w:rFonts w:ascii="Tahoma" w:eastAsia="Times New Roman" w:hAnsi="Tahoma" w:cs="B Badr" w:hint="cs"/>
          <w:sz w:val="18"/>
          <w:szCs w:val="18"/>
          <w:rtl/>
          <w:lang w:bidi="fa-IR"/>
        </w:rPr>
        <w:t>. همان، ص 123.</w:t>
      </w:r>
    </w:p>
    <w:bookmarkStart w:id="467" w:name="_ftn11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"_ftnref118"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[118]</w:t>
      </w:r>
      <w:r w:rsidRPr="002F5578">
        <w:rPr>
          <w:rFonts w:ascii="Tahoma" w:eastAsia="Times New Roman" w:hAnsi="Tahoma" w:cs="B Badr"/>
          <w:sz w:val="24"/>
          <w:szCs w:val="24"/>
          <w:rtl/>
        </w:rPr>
        <w:fldChar w:fldCharType="end"/>
      </w:r>
      <w:bookmarkEnd w:id="467"/>
      <w:r w:rsidRPr="002F5578">
        <w:rPr>
          <w:rFonts w:ascii="Tahoma" w:eastAsia="Times New Roman" w:hAnsi="Tahoma" w:cs="B Badr" w:hint="cs"/>
          <w:sz w:val="18"/>
          <w:szCs w:val="18"/>
          <w:rtl/>
          <w:lang w:bidi="fa-IR"/>
        </w:rPr>
        <w:t>. جوادى آملى، انتظار بشر از دين، ص 52، قم، اسراء، چاپ اول، 1380.</w:t>
      </w:r>
    </w:p>
    <w:bookmarkStart w:id="468" w:name="_ftn11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"_ftnref119"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[119]</w:t>
      </w:r>
      <w:r w:rsidRPr="002F5578">
        <w:rPr>
          <w:rFonts w:ascii="Tahoma" w:eastAsia="Times New Roman" w:hAnsi="Tahoma" w:cs="B Badr"/>
          <w:sz w:val="24"/>
          <w:szCs w:val="24"/>
          <w:rtl/>
        </w:rPr>
        <w:fldChar w:fldCharType="end"/>
      </w:r>
      <w:bookmarkEnd w:id="468"/>
      <w:r w:rsidRPr="002F5578">
        <w:rPr>
          <w:rFonts w:ascii="Tahoma" w:eastAsia="Times New Roman" w:hAnsi="Tahoma" w:cs="B Badr" w:hint="cs"/>
          <w:sz w:val="18"/>
          <w:szCs w:val="18"/>
          <w:rtl/>
        </w:rPr>
        <w:t xml:space="preserve">. شهيد مطهرى، </w:t>
      </w:r>
      <w:r w:rsidRPr="002F5578">
        <w:rPr>
          <w:rFonts w:ascii="Tahoma" w:eastAsia="Times New Roman" w:hAnsi="Tahoma" w:cs="B Badr" w:hint="cs"/>
          <w:sz w:val="18"/>
          <w:szCs w:val="18"/>
          <w:rtl/>
          <w:lang w:bidi="fa-IR"/>
        </w:rPr>
        <w:t>يادداشتها، ج 4، ص 157.</w:t>
      </w:r>
    </w:p>
    <w:bookmarkStart w:id="469" w:name="_ftn12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"_ftnref120"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[120]</w:t>
      </w:r>
      <w:r w:rsidRPr="002F5578">
        <w:rPr>
          <w:rFonts w:ascii="Tahoma" w:eastAsia="Times New Roman" w:hAnsi="Tahoma" w:cs="B Badr"/>
          <w:sz w:val="24"/>
          <w:szCs w:val="24"/>
          <w:rtl/>
        </w:rPr>
        <w:fldChar w:fldCharType="end"/>
      </w:r>
      <w:bookmarkEnd w:id="469"/>
      <w:r w:rsidRPr="002F5578">
        <w:rPr>
          <w:rFonts w:ascii="Tahoma" w:eastAsia="Times New Roman" w:hAnsi="Tahoma" w:cs="B Badr" w:hint="cs"/>
          <w:sz w:val="18"/>
          <w:szCs w:val="18"/>
          <w:rtl/>
          <w:lang w:bidi="fa-IR"/>
        </w:rPr>
        <w:t>. شهيد مطهرى، يادداشتها، ج 4، ص 141-132.</w:t>
      </w:r>
    </w:p>
    <w:bookmarkStart w:id="470" w:name="_ftn12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"_ftnref121"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[121]</w:t>
      </w:r>
      <w:r w:rsidRPr="002F5578">
        <w:rPr>
          <w:rFonts w:ascii="Tahoma" w:eastAsia="Times New Roman" w:hAnsi="Tahoma" w:cs="B Badr"/>
          <w:sz w:val="24"/>
          <w:szCs w:val="24"/>
          <w:rtl/>
        </w:rPr>
        <w:fldChar w:fldCharType="end"/>
      </w:r>
      <w:bookmarkEnd w:id="470"/>
      <w:r w:rsidRPr="002F5578">
        <w:rPr>
          <w:rFonts w:ascii="Tahoma" w:eastAsia="Times New Roman" w:hAnsi="Tahoma" w:cs="B Badr" w:hint="cs"/>
          <w:sz w:val="18"/>
          <w:szCs w:val="18"/>
          <w:rtl/>
          <w:lang w:bidi="fa-IR"/>
        </w:rPr>
        <w:t>. همان، ص 123 و 124.</w:t>
      </w:r>
    </w:p>
    <w:bookmarkStart w:id="471" w:name="_ftn12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"_ftnref122"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[122]</w:t>
      </w:r>
      <w:r w:rsidRPr="002F5578">
        <w:rPr>
          <w:rFonts w:ascii="Tahoma" w:eastAsia="Times New Roman" w:hAnsi="Tahoma" w:cs="B Badr"/>
          <w:sz w:val="24"/>
          <w:szCs w:val="24"/>
          <w:rtl/>
        </w:rPr>
        <w:fldChar w:fldCharType="end"/>
      </w:r>
      <w:bookmarkEnd w:id="471"/>
      <w:r w:rsidRPr="002F5578">
        <w:rPr>
          <w:rFonts w:ascii="Tahoma" w:eastAsia="Times New Roman" w:hAnsi="Tahoma" w:cs="B Badr" w:hint="cs"/>
          <w:sz w:val="18"/>
          <w:szCs w:val="18"/>
          <w:rtl/>
          <w:lang w:bidi="fa-IR"/>
        </w:rPr>
        <w:t>. محمد على فروغى، آيين سخنورى، ج 2، ص 19، ق: شهيد مطهرى، همان، ص 189.</w:t>
      </w:r>
    </w:p>
    <w:bookmarkStart w:id="472" w:name="_ftn12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"_ftnref123"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[123]</w:t>
      </w:r>
      <w:r w:rsidRPr="002F5578">
        <w:rPr>
          <w:rFonts w:ascii="Tahoma" w:eastAsia="Times New Roman" w:hAnsi="Tahoma" w:cs="B Badr"/>
          <w:sz w:val="24"/>
          <w:szCs w:val="24"/>
          <w:rtl/>
        </w:rPr>
        <w:fldChar w:fldCharType="end"/>
      </w:r>
      <w:bookmarkEnd w:id="472"/>
      <w:r w:rsidRPr="002F5578">
        <w:rPr>
          <w:rFonts w:ascii="Tahoma" w:eastAsia="Times New Roman" w:hAnsi="Tahoma" w:cs="B Badr" w:hint="cs"/>
          <w:sz w:val="18"/>
          <w:szCs w:val="18"/>
          <w:rtl/>
          <w:lang w:bidi="fa-IR"/>
        </w:rPr>
        <w:t>. حديد 57، آيه 25.</w:t>
      </w:r>
    </w:p>
    <w:bookmarkStart w:id="473" w:name="_ftn12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"_ftnref124"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[124]</w:t>
      </w:r>
      <w:r w:rsidRPr="002F5578">
        <w:rPr>
          <w:rFonts w:ascii="Tahoma" w:eastAsia="Times New Roman" w:hAnsi="Tahoma" w:cs="B Badr"/>
          <w:sz w:val="24"/>
          <w:szCs w:val="24"/>
          <w:rtl/>
        </w:rPr>
        <w:fldChar w:fldCharType="end"/>
      </w:r>
      <w:bookmarkEnd w:id="473"/>
      <w:r w:rsidRPr="002F5578">
        <w:rPr>
          <w:rFonts w:ascii="Tahoma" w:eastAsia="Times New Roman" w:hAnsi="Tahoma" w:cs="B Badr" w:hint="cs"/>
          <w:sz w:val="18"/>
          <w:szCs w:val="18"/>
          <w:rtl/>
          <w:lang w:bidi="fa-IR"/>
        </w:rPr>
        <w:t>. بنگريد: همان، تكامل اجتماعى انسان، قم و تهران: صدرا.</w:t>
      </w:r>
    </w:p>
    <w:bookmarkStart w:id="474" w:name="_ftn12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"_ftnref125"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[125]</w:t>
      </w:r>
      <w:r w:rsidRPr="002F5578">
        <w:rPr>
          <w:rFonts w:ascii="Tahoma" w:eastAsia="Times New Roman" w:hAnsi="Tahoma" w:cs="B Badr"/>
          <w:sz w:val="24"/>
          <w:szCs w:val="24"/>
          <w:rtl/>
        </w:rPr>
        <w:fldChar w:fldCharType="end"/>
      </w:r>
      <w:bookmarkEnd w:id="474"/>
      <w:r w:rsidRPr="002F5578">
        <w:rPr>
          <w:rFonts w:ascii="Tahoma" w:eastAsia="Times New Roman" w:hAnsi="Tahoma" w:cs="B Badr" w:hint="cs"/>
          <w:sz w:val="18"/>
          <w:szCs w:val="18"/>
          <w:rtl/>
          <w:lang w:bidi="fa-IR"/>
        </w:rPr>
        <w:t>. جهت مطالعه بيشتر بنگريد: شهيد مطهرى، يادداشتها، ج 4، صص 177-174.</w:t>
      </w:r>
    </w:p>
    <w:bookmarkStart w:id="475" w:name="_ftn12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"_ftnref126"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[126]</w:t>
      </w:r>
      <w:r w:rsidRPr="002F5578">
        <w:rPr>
          <w:rFonts w:ascii="Tahoma" w:eastAsia="Times New Roman" w:hAnsi="Tahoma" w:cs="B Badr"/>
          <w:sz w:val="24"/>
          <w:szCs w:val="24"/>
          <w:rtl/>
        </w:rPr>
        <w:fldChar w:fldCharType="end"/>
      </w:r>
      <w:bookmarkEnd w:id="475"/>
      <w:r w:rsidRPr="002F5578">
        <w:rPr>
          <w:rFonts w:ascii="Tahoma" w:eastAsia="Times New Roman" w:hAnsi="Tahoma" w:cs="B Badr" w:hint="cs"/>
          <w:sz w:val="18"/>
          <w:szCs w:val="18"/>
          <w:rtl/>
          <w:lang w:bidi="fa-IR"/>
        </w:rPr>
        <w:t>. همان، ص 123.</w:t>
      </w:r>
    </w:p>
    <w:bookmarkStart w:id="476" w:name="_ftn12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"_ftnref127"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[127]</w:t>
      </w:r>
      <w:r w:rsidRPr="002F5578">
        <w:rPr>
          <w:rFonts w:ascii="Tahoma" w:eastAsia="Times New Roman" w:hAnsi="Tahoma" w:cs="B Badr"/>
          <w:sz w:val="24"/>
          <w:szCs w:val="24"/>
          <w:rtl/>
        </w:rPr>
        <w:fldChar w:fldCharType="end"/>
      </w:r>
      <w:bookmarkEnd w:id="476"/>
      <w:r w:rsidRPr="002F5578">
        <w:rPr>
          <w:rFonts w:ascii="Tahoma" w:eastAsia="Times New Roman" w:hAnsi="Tahoma" w:cs="B Badr" w:hint="cs"/>
          <w:sz w:val="18"/>
          <w:szCs w:val="18"/>
          <w:rtl/>
          <w:lang w:bidi="fa-IR"/>
        </w:rPr>
        <w:t>. ژان ژاك روسو، قرارداد اجتماعى، ترجمه منوچهر كيا، ص 48، تهران: انتشارات گنجينه، چاپ دوم 1352.</w:t>
      </w:r>
    </w:p>
    <w:bookmarkStart w:id="477" w:name="_ftn12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"_ftnref128"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[128]</w:t>
      </w:r>
      <w:r w:rsidRPr="002F5578">
        <w:rPr>
          <w:rFonts w:ascii="Tahoma" w:eastAsia="Times New Roman" w:hAnsi="Tahoma" w:cs="B Badr"/>
          <w:sz w:val="24"/>
          <w:szCs w:val="24"/>
          <w:rtl/>
        </w:rPr>
        <w:fldChar w:fldCharType="end"/>
      </w:r>
      <w:bookmarkEnd w:id="477"/>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Edward Gibbon</w:t>
      </w:r>
      <w:r w:rsidRPr="002F5578">
        <w:rPr>
          <w:rFonts w:ascii="Tahoma" w:eastAsia="Times New Roman" w:hAnsi="Tahoma" w:cs="B Badr"/>
          <w:sz w:val="18"/>
          <w:szCs w:val="18"/>
          <w:rtl/>
        </w:rPr>
        <w:t>.</w:t>
      </w:r>
    </w:p>
    <w:bookmarkStart w:id="478" w:name="_ftn12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"_ftnref129"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[129]</w:t>
      </w:r>
      <w:r w:rsidRPr="002F5578">
        <w:rPr>
          <w:rFonts w:ascii="Tahoma" w:eastAsia="Times New Roman" w:hAnsi="Tahoma" w:cs="B Badr"/>
          <w:sz w:val="24"/>
          <w:szCs w:val="24"/>
          <w:rtl/>
        </w:rPr>
        <w:fldChar w:fldCharType="end"/>
      </w:r>
      <w:bookmarkEnd w:id="478"/>
      <w:r w:rsidRPr="002F5578">
        <w:rPr>
          <w:rFonts w:ascii="Tahoma" w:eastAsia="Times New Roman" w:hAnsi="Tahoma" w:cs="B Badr" w:hint="cs"/>
          <w:sz w:val="18"/>
          <w:szCs w:val="18"/>
          <w:rtl/>
          <w:lang w:bidi="fa-IR"/>
        </w:rPr>
        <w:t xml:space="preserve">. جان ديون پورت، عذر تقصير به پيشگاه محمد </w:t>
      </w:r>
      <w:r w:rsidRPr="002F5578">
        <w:rPr>
          <w:rFonts w:ascii="Tahoma" w:eastAsia="Times New Roman" w:hAnsi="Tahoma" w:cs="B Badr" w:hint="cs"/>
          <w:sz w:val="18"/>
          <w:szCs w:val="18"/>
          <w:rtl/>
        </w:rPr>
        <w:t>(صلی</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الله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علیه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وآله)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 xml:space="preserve"> و قرآن،</w:t>
      </w:r>
      <w:r w:rsidRPr="002F5578">
        <w:rPr>
          <w:rFonts w:ascii="Tahoma" w:eastAsia="Times New Roman" w:hAnsi="Tahoma" w:cs="B Badr" w:hint="cs"/>
          <w:sz w:val="18"/>
          <w:szCs w:val="18"/>
          <w:rtl/>
          <w:lang w:bidi="fa-IR"/>
        </w:rPr>
        <w:t xml:space="preserve"> ترجمه غلامرضا سعيدى، ص 98 ـ 99، قم: دارالتبليغ اسلامى،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چا،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w:t>
      </w:r>
    </w:p>
    <w:bookmarkStart w:id="479" w:name="_ftn13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"_ftnref130"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[130]</w:t>
      </w:r>
      <w:r w:rsidRPr="002F5578">
        <w:rPr>
          <w:rFonts w:ascii="Tahoma" w:eastAsia="Times New Roman" w:hAnsi="Tahoma" w:cs="B Badr"/>
          <w:sz w:val="24"/>
          <w:szCs w:val="24"/>
          <w:rtl/>
        </w:rPr>
        <w:fldChar w:fldCharType="end"/>
      </w:r>
      <w:bookmarkEnd w:id="479"/>
      <w:r w:rsidRPr="002F5578">
        <w:rPr>
          <w:rFonts w:ascii="Tahoma" w:eastAsia="Times New Roman" w:hAnsi="Tahoma" w:cs="B Badr" w:hint="cs"/>
          <w:sz w:val="18"/>
          <w:szCs w:val="18"/>
          <w:rtl/>
          <w:lang w:bidi="fa-IR"/>
        </w:rPr>
        <w:t>. همان، وحى و نبوت، ص 28.</w:t>
      </w:r>
    </w:p>
    <w:bookmarkStart w:id="480" w:name="_ftn13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"_ftnref131"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[131]</w:t>
      </w:r>
      <w:r w:rsidRPr="002F5578">
        <w:rPr>
          <w:rFonts w:ascii="Tahoma" w:eastAsia="Times New Roman" w:hAnsi="Tahoma" w:cs="B Badr"/>
          <w:sz w:val="24"/>
          <w:szCs w:val="24"/>
          <w:rtl/>
        </w:rPr>
        <w:fldChar w:fldCharType="end"/>
      </w:r>
      <w:bookmarkEnd w:id="480"/>
      <w:r w:rsidRPr="002F5578">
        <w:rPr>
          <w:rFonts w:ascii="Tahoma" w:eastAsia="Times New Roman" w:hAnsi="Tahoma" w:cs="B Badr" w:hint="cs"/>
          <w:sz w:val="18"/>
          <w:szCs w:val="18"/>
          <w:rtl/>
          <w:lang w:bidi="fa-IR"/>
        </w:rPr>
        <w:t>. مرتضى مطهرى، پيرامون انقلاب اسلامى، ص 128.</w:t>
      </w:r>
    </w:p>
    <w:bookmarkStart w:id="481" w:name="_ftn13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"_ftnref132"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[132]</w:t>
      </w:r>
      <w:r w:rsidRPr="002F5578">
        <w:rPr>
          <w:rFonts w:ascii="Tahoma" w:eastAsia="Times New Roman" w:hAnsi="Tahoma" w:cs="B Badr"/>
          <w:sz w:val="24"/>
          <w:szCs w:val="24"/>
          <w:rtl/>
        </w:rPr>
        <w:fldChar w:fldCharType="end"/>
      </w:r>
      <w:bookmarkEnd w:id="481"/>
      <w:r w:rsidRPr="002F5578">
        <w:rPr>
          <w:rFonts w:ascii="Tahoma" w:eastAsia="Times New Roman" w:hAnsi="Tahoma" w:cs="B Badr" w:hint="cs"/>
          <w:sz w:val="18"/>
          <w:szCs w:val="18"/>
          <w:rtl/>
          <w:lang w:bidi="fa-IR"/>
        </w:rPr>
        <w:t>. همان.</w:t>
      </w:r>
    </w:p>
    <w:bookmarkStart w:id="482" w:name="_ftn13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"_ftnref133"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[133]</w:t>
      </w:r>
      <w:r w:rsidRPr="002F5578">
        <w:rPr>
          <w:rFonts w:ascii="Tahoma" w:eastAsia="Times New Roman" w:hAnsi="Tahoma" w:cs="B Badr"/>
          <w:sz w:val="24"/>
          <w:szCs w:val="24"/>
          <w:rtl/>
        </w:rPr>
        <w:fldChar w:fldCharType="end"/>
      </w:r>
      <w:bookmarkEnd w:id="482"/>
      <w:r w:rsidRPr="002F5578">
        <w:rPr>
          <w:rFonts w:ascii="Tahoma" w:eastAsia="Times New Roman" w:hAnsi="Tahoma" w:cs="B Badr" w:hint="cs"/>
          <w:sz w:val="18"/>
          <w:szCs w:val="18"/>
          <w:rtl/>
          <w:lang w:bidi="fa-IR"/>
        </w:rPr>
        <w:t>. جلال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الدين مولوى، مثنوى، دفتر اول، بيت 628.</w:t>
      </w:r>
    </w:p>
    <w:bookmarkStart w:id="483" w:name="_ftn13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"_ftnref134"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[134]</w:t>
      </w:r>
      <w:r w:rsidRPr="002F5578">
        <w:rPr>
          <w:rFonts w:ascii="Tahoma" w:eastAsia="Times New Roman" w:hAnsi="Tahoma" w:cs="B Badr"/>
          <w:sz w:val="24"/>
          <w:szCs w:val="24"/>
          <w:rtl/>
        </w:rPr>
        <w:fldChar w:fldCharType="end"/>
      </w:r>
      <w:bookmarkEnd w:id="483"/>
      <w:r w:rsidRPr="002F5578">
        <w:rPr>
          <w:rFonts w:ascii="Tahoma" w:eastAsia="Times New Roman" w:hAnsi="Tahoma" w:cs="B Badr" w:hint="cs"/>
          <w:sz w:val="18"/>
          <w:szCs w:val="18"/>
          <w:rtl/>
          <w:lang w:bidi="fa-IR"/>
        </w:rPr>
        <w:t>. سبأ 34 ، آيه 47.</w:t>
      </w:r>
    </w:p>
    <w:bookmarkStart w:id="484" w:name="_ftn13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"_ftnref135"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[135]</w:t>
      </w:r>
      <w:r w:rsidRPr="002F5578">
        <w:rPr>
          <w:rFonts w:ascii="Tahoma" w:eastAsia="Times New Roman" w:hAnsi="Tahoma" w:cs="B Badr"/>
          <w:sz w:val="24"/>
          <w:szCs w:val="24"/>
          <w:rtl/>
        </w:rPr>
        <w:fldChar w:fldCharType="end"/>
      </w:r>
      <w:bookmarkEnd w:id="484"/>
      <w:r w:rsidRPr="002F5578">
        <w:rPr>
          <w:rFonts w:ascii="Tahoma" w:eastAsia="Times New Roman" w:hAnsi="Tahoma" w:cs="B Badr" w:hint="cs"/>
          <w:sz w:val="18"/>
          <w:szCs w:val="18"/>
          <w:rtl/>
          <w:lang w:bidi="fa-IR"/>
        </w:rPr>
        <w:t>. براى آگاهى بيشتر ر.ك:</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على شيروانى، </w:t>
      </w:r>
      <w:r w:rsidRPr="002F5578">
        <w:rPr>
          <w:rFonts w:ascii="Tahoma" w:eastAsia="Times New Roman" w:hAnsi="Tahoma" w:cs="B Badr" w:hint="cs"/>
          <w:sz w:val="18"/>
          <w:szCs w:val="18"/>
          <w:rtl/>
          <w:lang w:bidi="fa-IR"/>
        </w:rPr>
        <w:t>درس</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نامه عقايد، ص 36.</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lastRenderedPageBreak/>
        <w:t xml:space="preserve">ب. عبدالحسين خسروپناه، </w:t>
      </w:r>
      <w:r w:rsidRPr="002F5578">
        <w:rPr>
          <w:rFonts w:ascii="Tahoma" w:eastAsia="Times New Roman" w:hAnsi="Tahoma" w:cs="B Badr" w:hint="cs"/>
          <w:sz w:val="18"/>
          <w:szCs w:val="18"/>
          <w:rtl/>
          <w:lang w:bidi="fa-IR"/>
        </w:rPr>
        <w:t>كلام جديد، ص 245.</w:t>
      </w:r>
    </w:p>
    <w:bookmarkStart w:id="485" w:name="_ftn13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"_ftnref136"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[136]</w:t>
      </w:r>
      <w:r w:rsidRPr="002F5578">
        <w:rPr>
          <w:rFonts w:ascii="Tahoma" w:eastAsia="Times New Roman" w:hAnsi="Tahoma" w:cs="B Badr"/>
          <w:sz w:val="24"/>
          <w:szCs w:val="24"/>
          <w:rtl/>
        </w:rPr>
        <w:fldChar w:fldCharType="end"/>
      </w:r>
      <w:bookmarkEnd w:id="485"/>
      <w:r w:rsidRPr="002F5578">
        <w:rPr>
          <w:rFonts w:ascii="Tahoma" w:eastAsia="Times New Roman" w:hAnsi="Tahoma" w:cs="B Badr" w:hint="cs"/>
          <w:sz w:val="18"/>
          <w:szCs w:val="18"/>
          <w:rtl/>
          <w:lang w:bidi="fa-IR"/>
        </w:rPr>
        <w:t>. البته همه سودگرايان هم عقيده با بنتام نيستند. برخى از آنها مانند جان استوارت ميل با توجه به نواقص نظريه بنتام، تلاش كرده است كه در عين قبول سودگرايى، با تحليلى ديگر، خودخواهى برآمده از مكتب بنتام را به گونه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تعديل سازد. وى نخست با تفكيك ميان لذت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مادى و معنوى، لذايذ معنوى را از لذايذ مادى برتر دانسته، آن گاه در مرحله بعدى، كارهاى مضر به اجتماع و مصالح عمومى را نامشروع شناخت و سود فردى را با سود اجتماعى و منافع ديگران مرتبط ساخت. ر. ك: ناصر كاتوزيان، فلسفه حقوق، ص 164، انتشارات شركت سهامى انتشار، چ اول، 1377.</w:t>
      </w:r>
    </w:p>
    <w:bookmarkStart w:id="486" w:name="_ftn13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"_ftnref137"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[137]</w:t>
      </w:r>
      <w:r w:rsidRPr="002F5578">
        <w:rPr>
          <w:rFonts w:ascii="Tahoma" w:eastAsia="Times New Roman" w:hAnsi="Tahoma" w:cs="B Badr"/>
          <w:sz w:val="24"/>
          <w:szCs w:val="24"/>
          <w:rtl/>
        </w:rPr>
        <w:fldChar w:fldCharType="end"/>
      </w:r>
      <w:bookmarkEnd w:id="486"/>
      <w:r w:rsidRPr="002F5578">
        <w:rPr>
          <w:rFonts w:ascii="Tahoma" w:eastAsia="Times New Roman" w:hAnsi="Tahoma" w:cs="B Badr" w:hint="cs"/>
          <w:sz w:val="18"/>
          <w:szCs w:val="18"/>
          <w:rtl/>
          <w:lang w:bidi="fa-IR"/>
        </w:rPr>
        <w:t>. همان، ص 157.</w:t>
      </w:r>
    </w:p>
    <w:bookmarkStart w:id="487" w:name="_ftn13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"_ftnref138"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[138]</w:t>
      </w:r>
      <w:r w:rsidRPr="002F5578">
        <w:rPr>
          <w:rFonts w:ascii="Tahoma" w:eastAsia="Times New Roman" w:hAnsi="Tahoma" w:cs="B Badr"/>
          <w:sz w:val="24"/>
          <w:szCs w:val="24"/>
          <w:rtl/>
        </w:rPr>
        <w:fldChar w:fldCharType="end"/>
      </w:r>
      <w:bookmarkEnd w:id="487"/>
      <w:r w:rsidRPr="002F5578">
        <w:rPr>
          <w:rFonts w:ascii="Tahoma" w:eastAsia="Times New Roman" w:hAnsi="Tahoma" w:cs="B Badr" w:hint="cs"/>
          <w:sz w:val="18"/>
          <w:szCs w:val="18"/>
          <w:rtl/>
          <w:lang w:bidi="fa-IR"/>
        </w:rPr>
        <w:t>. بنگريد: پاسخ پرسش 2.</w:t>
      </w:r>
    </w:p>
    <w:bookmarkStart w:id="488" w:name="_ftn13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"_ftnref139"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[139]</w:t>
      </w:r>
      <w:r w:rsidRPr="002F5578">
        <w:rPr>
          <w:rFonts w:ascii="Tahoma" w:eastAsia="Times New Roman" w:hAnsi="Tahoma" w:cs="B Badr"/>
          <w:sz w:val="24"/>
          <w:szCs w:val="24"/>
          <w:rtl/>
        </w:rPr>
        <w:fldChar w:fldCharType="end"/>
      </w:r>
      <w:bookmarkEnd w:id="488"/>
      <w:r w:rsidRPr="002F5578">
        <w:rPr>
          <w:rFonts w:ascii="Tahoma" w:eastAsia="Times New Roman" w:hAnsi="Tahoma" w:cs="B Badr" w:hint="cs"/>
          <w:sz w:val="18"/>
          <w:szCs w:val="18"/>
          <w:rtl/>
          <w:lang w:bidi="fa-IR"/>
        </w:rPr>
        <w:t>. به نقل از: همان، ص 212.</w:t>
      </w:r>
    </w:p>
    <w:bookmarkStart w:id="489" w:name="_ftn14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"_ftnref140"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[140]</w:t>
      </w:r>
      <w:r w:rsidRPr="002F5578">
        <w:rPr>
          <w:rFonts w:ascii="Tahoma" w:eastAsia="Times New Roman" w:hAnsi="Tahoma" w:cs="B Badr"/>
          <w:sz w:val="24"/>
          <w:szCs w:val="24"/>
          <w:rtl/>
        </w:rPr>
        <w:fldChar w:fldCharType="end"/>
      </w:r>
      <w:bookmarkEnd w:id="489"/>
      <w:r w:rsidRPr="002F5578">
        <w:rPr>
          <w:rFonts w:ascii="Tahoma" w:eastAsia="Times New Roman" w:hAnsi="Tahoma" w:cs="B Badr" w:hint="cs"/>
          <w:sz w:val="18"/>
          <w:szCs w:val="18"/>
          <w:rtl/>
          <w:lang w:bidi="fa-IR"/>
        </w:rPr>
        <w:t>. روم 30، آيه 30.</w:t>
      </w:r>
    </w:p>
    <w:bookmarkStart w:id="490" w:name="_ftn14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"_ftnref141"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[141]</w:t>
      </w:r>
      <w:r w:rsidRPr="002F5578">
        <w:rPr>
          <w:rFonts w:ascii="Tahoma" w:eastAsia="Times New Roman" w:hAnsi="Tahoma" w:cs="B Badr"/>
          <w:sz w:val="24"/>
          <w:szCs w:val="24"/>
          <w:rtl/>
        </w:rPr>
        <w:fldChar w:fldCharType="end"/>
      </w:r>
      <w:bookmarkEnd w:id="490"/>
      <w:r w:rsidRPr="002F5578">
        <w:rPr>
          <w:rFonts w:ascii="Tahoma" w:eastAsia="Times New Roman" w:hAnsi="Tahoma" w:cs="B Badr" w:hint="cs"/>
          <w:sz w:val="18"/>
          <w:szCs w:val="18"/>
          <w:rtl/>
          <w:lang w:bidi="fa-IR"/>
        </w:rPr>
        <w:t>. بنگريد: الف. پاسخ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3 و 4 و 5.</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شهيد مطهرى، </w:t>
      </w:r>
      <w:r w:rsidRPr="002F5578">
        <w:rPr>
          <w:rFonts w:ascii="Tahoma" w:eastAsia="Times New Roman" w:hAnsi="Tahoma" w:cs="B Badr" w:hint="cs"/>
          <w:sz w:val="18"/>
          <w:szCs w:val="18"/>
          <w:rtl/>
          <w:lang w:bidi="fa-IR"/>
        </w:rPr>
        <w:t>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4، ص 191 - 200، قم و تهران: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ج. همو، </w:t>
      </w:r>
      <w:r w:rsidRPr="002F5578">
        <w:rPr>
          <w:rFonts w:ascii="Tahoma" w:eastAsia="Times New Roman" w:hAnsi="Tahoma" w:cs="B Badr" w:hint="cs"/>
          <w:sz w:val="18"/>
          <w:szCs w:val="18"/>
          <w:rtl/>
          <w:lang w:bidi="fa-IR"/>
        </w:rPr>
        <w:t>امدادهاى غيبى در زندگى بشر، ص 17 - 52، قم و تهران: صدرا.</w:t>
      </w:r>
    </w:p>
    <w:bookmarkStart w:id="491" w:name="_ftn14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"_ftnref142"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[142]</w:t>
      </w:r>
      <w:r w:rsidRPr="002F5578">
        <w:rPr>
          <w:rFonts w:ascii="Tahoma" w:eastAsia="Times New Roman" w:hAnsi="Tahoma" w:cs="B Badr"/>
          <w:sz w:val="24"/>
          <w:szCs w:val="24"/>
          <w:rtl/>
        </w:rPr>
        <w:fldChar w:fldCharType="end"/>
      </w:r>
      <w:bookmarkEnd w:id="491"/>
      <w:r w:rsidRPr="002F5578">
        <w:rPr>
          <w:rFonts w:ascii="Tahoma" w:eastAsia="Times New Roman" w:hAnsi="Tahoma" w:cs="B Badr" w:hint="cs"/>
          <w:sz w:val="18"/>
          <w:szCs w:val="18"/>
          <w:rtl/>
          <w:lang w:bidi="fa-IR"/>
        </w:rPr>
        <w:t>. ر.ك: فرانكلين لووان بومر، جريان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بزرگ در تاريخ انديشه غربى، ترجمه حسين بشيريه، ص 805، مركز بازشناسى اسلام و ايران، سال 1380، چاپ اول.</w:t>
      </w:r>
    </w:p>
    <w:bookmarkStart w:id="492" w:name="_ftn14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"_ftnref143"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[143]</w:t>
      </w:r>
      <w:r w:rsidRPr="002F5578">
        <w:rPr>
          <w:rFonts w:ascii="Tahoma" w:eastAsia="Times New Roman" w:hAnsi="Tahoma" w:cs="B Badr"/>
          <w:sz w:val="24"/>
          <w:szCs w:val="24"/>
          <w:rtl/>
        </w:rPr>
        <w:fldChar w:fldCharType="end"/>
      </w:r>
      <w:bookmarkEnd w:id="492"/>
      <w:r w:rsidRPr="002F5578">
        <w:rPr>
          <w:rFonts w:ascii="Tahoma" w:eastAsia="Times New Roman" w:hAnsi="Tahoma" w:cs="B Badr" w:hint="cs"/>
          <w:sz w:val="18"/>
          <w:szCs w:val="18"/>
          <w:rtl/>
          <w:lang w:bidi="fa-IR"/>
        </w:rPr>
        <w:t>. سيد محمدحسين طباطبايى، فرازهايى از اسلام، تنظيم سيد مهدى آيت اللهى، ص 8، نشر جهان آرا.</w:t>
      </w:r>
    </w:p>
    <w:bookmarkStart w:id="493" w:name="_ftn14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"_ftnref144"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[144]</w:t>
      </w:r>
      <w:r w:rsidRPr="002F5578">
        <w:rPr>
          <w:rFonts w:ascii="Tahoma" w:eastAsia="Times New Roman" w:hAnsi="Tahoma" w:cs="B Badr"/>
          <w:sz w:val="24"/>
          <w:szCs w:val="24"/>
          <w:rtl/>
        </w:rPr>
        <w:fldChar w:fldCharType="end"/>
      </w:r>
      <w:bookmarkEnd w:id="493"/>
      <w:r w:rsidRPr="002F5578">
        <w:rPr>
          <w:rFonts w:ascii="Tahoma" w:eastAsia="Times New Roman" w:hAnsi="Tahoma" w:cs="B Badr" w:hint="cs"/>
          <w:sz w:val="18"/>
          <w:szCs w:val="18"/>
          <w:rtl/>
          <w:lang w:bidi="fa-IR"/>
        </w:rPr>
        <w:t>. جهت آگاهى بيشتر در اين زمينه بنگريد: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بابك احمدى، </w:t>
      </w:r>
      <w:r w:rsidRPr="002F5578">
        <w:rPr>
          <w:rFonts w:ascii="Tahoma" w:eastAsia="Times New Roman" w:hAnsi="Tahoma" w:cs="B Badr" w:hint="cs"/>
          <w:sz w:val="18"/>
          <w:szCs w:val="18"/>
          <w:rtl/>
          <w:lang w:bidi="fa-IR"/>
        </w:rPr>
        <w:t>معماى مدرنيته، صص 39 - 41 و 237، تهران: نشر مركز.</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مارشال برمن، </w:t>
      </w:r>
      <w:r w:rsidRPr="002F5578">
        <w:rPr>
          <w:rFonts w:ascii="Tahoma" w:eastAsia="Times New Roman" w:hAnsi="Tahoma" w:cs="B Badr" w:hint="cs"/>
          <w:sz w:val="18"/>
          <w:szCs w:val="18"/>
          <w:rtl/>
          <w:lang w:bidi="fa-IR"/>
        </w:rPr>
        <w:t>تجربه مدرنيته، ترجمه مراد فرهادپور، ص 136، چاپ دوم، 1380.</w:t>
      </w:r>
    </w:p>
    <w:bookmarkStart w:id="494" w:name="_ftn14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"_ftnref145"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[145]</w:t>
      </w:r>
      <w:r w:rsidRPr="002F5578">
        <w:rPr>
          <w:rFonts w:ascii="Tahoma" w:eastAsia="Times New Roman" w:hAnsi="Tahoma" w:cs="B Badr"/>
          <w:sz w:val="24"/>
          <w:szCs w:val="24"/>
          <w:rtl/>
        </w:rPr>
        <w:fldChar w:fldCharType="end"/>
      </w:r>
      <w:bookmarkEnd w:id="494"/>
      <w:r w:rsidRPr="002F5578">
        <w:rPr>
          <w:rFonts w:ascii="Tahoma" w:eastAsia="Times New Roman" w:hAnsi="Tahoma" w:cs="B Badr" w:hint="cs"/>
          <w:sz w:val="18"/>
          <w:szCs w:val="18"/>
          <w:rtl/>
          <w:lang w:bidi="fa-IR"/>
        </w:rPr>
        <w:t>. روزنامه اطلاعات، 25/2/46 ق: شهيد مطهرى،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4، ص 129.</w:t>
      </w:r>
    </w:p>
    <w:bookmarkStart w:id="495" w:name="_ftn14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"_ftnref146"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[146]</w:t>
      </w:r>
      <w:r w:rsidRPr="002F5578">
        <w:rPr>
          <w:rFonts w:ascii="Tahoma" w:eastAsia="Times New Roman" w:hAnsi="Tahoma" w:cs="B Badr"/>
          <w:sz w:val="24"/>
          <w:szCs w:val="24"/>
          <w:rtl/>
        </w:rPr>
        <w:fldChar w:fldCharType="end"/>
      </w:r>
      <w:bookmarkEnd w:id="495"/>
      <w:r w:rsidRPr="002F5578">
        <w:rPr>
          <w:rFonts w:ascii="Tahoma" w:eastAsia="Times New Roman" w:hAnsi="Tahoma" w:cs="B Badr" w:hint="cs"/>
          <w:sz w:val="18"/>
          <w:szCs w:val="18"/>
          <w:rtl/>
          <w:lang w:bidi="fa-IR"/>
        </w:rPr>
        <w:t>. ويل دورانت، لذات فلسفه مقدمه و نيز همان، ص 292. ق: شهيد مطهرى،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4، ص 167 و نيز انسان و ايمان، ص 25، قم: صدرا.</w:t>
      </w:r>
    </w:p>
    <w:bookmarkStart w:id="496" w:name="_ftn14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"_ftnref147"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[147]</w:t>
      </w:r>
      <w:r w:rsidRPr="002F5578">
        <w:rPr>
          <w:rFonts w:ascii="Tahoma" w:eastAsia="Times New Roman" w:hAnsi="Tahoma" w:cs="B Badr"/>
          <w:sz w:val="24"/>
          <w:szCs w:val="24"/>
          <w:rtl/>
        </w:rPr>
        <w:fldChar w:fldCharType="end"/>
      </w:r>
      <w:bookmarkEnd w:id="496"/>
      <w:r w:rsidRPr="002F5578">
        <w:rPr>
          <w:rFonts w:ascii="Tahoma" w:eastAsia="Times New Roman" w:hAnsi="Tahoma" w:cs="B Badr" w:hint="cs"/>
          <w:sz w:val="18"/>
          <w:szCs w:val="18"/>
          <w:rtl/>
        </w:rPr>
        <w:t xml:space="preserve">. ويل دورانت، </w:t>
      </w:r>
      <w:r w:rsidRPr="002F5578">
        <w:rPr>
          <w:rFonts w:ascii="Tahoma" w:eastAsia="Times New Roman" w:hAnsi="Tahoma" w:cs="B Badr" w:hint="cs"/>
          <w:sz w:val="18"/>
          <w:szCs w:val="18"/>
          <w:rtl/>
          <w:lang w:bidi="fa-IR"/>
        </w:rPr>
        <w:t>لذات فلسفه، ترجمه عباس زرياب، ص 289، تهران: شركت انتشارات علمى و فرهنگى، چاپ هفدهم، 1384.</w:t>
      </w:r>
    </w:p>
    <w:bookmarkStart w:id="497" w:name="_ftn14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"_ftnref148"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[148]</w:t>
      </w:r>
      <w:r w:rsidRPr="002F5578">
        <w:rPr>
          <w:rFonts w:ascii="Tahoma" w:eastAsia="Times New Roman" w:hAnsi="Tahoma" w:cs="B Badr"/>
          <w:sz w:val="24"/>
          <w:szCs w:val="24"/>
          <w:rtl/>
        </w:rPr>
        <w:fldChar w:fldCharType="end"/>
      </w:r>
      <w:bookmarkEnd w:id="497"/>
      <w:r w:rsidRPr="002F5578">
        <w:rPr>
          <w:rFonts w:ascii="Tahoma" w:eastAsia="Times New Roman" w:hAnsi="Tahoma" w:cs="B Badr" w:hint="cs"/>
          <w:sz w:val="18"/>
          <w:szCs w:val="18"/>
          <w:rtl/>
          <w:lang w:bidi="fa-IR"/>
        </w:rPr>
        <w:t>. شهيد مطهرى، همان، ص 106 و 107.</w:t>
      </w:r>
    </w:p>
    <w:bookmarkStart w:id="498" w:name="_ftn14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"_ftnref149"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[149]</w:t>
      </w:r>
      <w:r w:rsidRPr="002F5578">
        <w:rPr>
          <w:rFonts w:ascii="Tahoma" w:eastAsia="Times New Roman" w:hAnsi="Tahoma" w:cs="B Badr"/>
          <w:sz w:val="24"/>
          <w:szCs w:val="24"/>
          <w:rtl/>
        </w:rPr>
        <w:fldChar w:fldCharType="end"/>
      </w:r>
      <w:bookmarkEnd w:id="498"/>
      <w:r w:rsidRPr="002F5578">
        <w:rPr>
          <w:rFonts w:ascii="Tahoma" w:eastAsia="Times New Roman" w:hAnsi="Tahoma" w:cs="B Badr" w:hint="cs"/>
          <w:sz w:val="18"/>
          <w:szCs w:val="18"/>
          <w:rtl/>
          <w:lang w:bidi="fa-IR"/>
        </w:rPr>
        <w:t>. دكتر على شريعتى، مجموعه آثار، 30 اسلام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ص 634، پاورقى 290، تهران: چاپخش، چاپ چهارم،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w:t>
      </w:r>
    </w:p>
    <w:bookmarkStart w:id="499" w:name="_ftn15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"_ftnref150"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[150]</w:t>
      </w:r>
      <w:r w:rsidRPr="002F5578">
        <w:rPr>
          <w:rFonts w:ascii="Tahoma" w:eastAsia="Times New Roman" w:hAnsi="Tahoma" w:cs="B Badr"/>
          <w:sz w:val="24"/>
          <w:szCs w:val="24"/>
          <w:rtl/>
        </w:rPr>
        <w:fldChar w:fldCharType="end"/>
      </w:r>
      <w:bookmarkEnd w:id="499"/>
      <w:r w:rsidRPr="002F5578">
        <w:rPr>
          <w:rFonts w:ascii="Tahoma" w:eastAsia="Times New Roman" w:hAnsi="Tahoma" w:cs="B Badr" w:hint="cs"/>
          <w:sz w:val="18"/>
          <w:szCs w:val="18"/>
          <w:rtl/>
          <w:lang w:bidi="fa-IR"/>
        </w:rPr>
        <w:t>. فرهنگ و دين، صفحه دوازده.</w:t>
      </w:r>
    </w:p>
    <w:bookmarkStart w:id="500" w:name="_ftn15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"_ftnref151"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[151]</w:t>
      </w:r>
      <w:r w:rsidRPr="002F5578">
        <w:rPr>
          <w:rFonts w:ascii="Tahoma" w:eastAsia="Times New Roman" w:hAnsi="Tahoma" w:cs="B Badr"/>
          <w:sz w:val="24"/>
          <w:szCs w:val="24"/>
          <w:rtl/>
        </w:rPr>
        <w:fldChar w:fldCharType="end"/>
      </w:r>
      <w:bookmarkEnd w:id="500"/>
      <w:r w:rsidRPr="002F5578">
        <w:rPr>
          <w:rFonts w:ascii="Tahoma" w:eastAsia="Times New Roman" w:hAnsi="Tahoma" w:cs="B Badr" w:hint="cs"/>
          <w:sz w:val="18"/>
          <w:szCs w:val="18"/>
          <w:rtl/>
          <w:lang w:bidi="fa-IR"/>
        </w:rPr>
        <w:t>. شهيد مطهرى، انسان و ايمان، ص 23 و 24، تهران: صدرا، چاپ يازدهم، 1374.</w:t>
      </w:r>
    </w:p>
    <w:bookmarkStart w:id="501" w:name="_ftn15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"_ftnref152"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[152]</w:t>
      </w:r>
      <w:r w:rsidRPr="002F5578">
        <w:rPr>
          <w:rFonts w:ascii="Tahoma" w:eastAsia="Times New Roman" w:hAnsi="Tahoma" w:cs="B Badr"/>
          <w:sz w:val="24"/>
          <w:szCs w:val="24"/>
          <w:rtl/>
        </w:rPr>
        <w:fldChar w:fldCharType="end"/>
      </w:r>
      <w:bookmarkEnd w:id="501"/>
      <w:r w:rsidRPr="002F5578">
        <w:rPr>
          <w:rFonts w:ascii="Tahoma" w:eastAsia="Times New Roman" w:hAnsi="Tahoma" w:cs="B Badr" w:hint="cs"/>
          <w:sz w:val="18"/>
          <w:szCs w:val="18"/>
          <w:rtl/>
          <w:lang w:bidi="fa-IR"/>
        </w:rPr>
        <w:t>. احياى فكر دينى در اسلام، ترجمه احمد آرام، ص 203، ق: شهيد مطهرى، همان، ص 24 و 25.</w:t>
      </w:r>
    </w:p>
    <w:bookmarkStart w:id="502" w:name="_ftn15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"_ftnref153"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[153]</w:t>
      </w:r>
      <w:r w:rsidRPr="002F5578">
        <w:rPr>
          <w:rFonts w:ascii="Tahoma" w:eastAsia="Times New Roman" w:hAnsi="Tahoma" w:cs="B Badr"/>
          <w:sz w:val="24"/>
          <w:szCs w:val="24"/>
          <w:rtl/>
        </w:rPr>
        <w:fldChar w:fldCharType="end"/>
      </w:r>
      <w:bookmarkEnd w:id="502"/>
      <w:r w:rsidRPr="002F5578">
        <w:rPr>
          <w:rFonts w:ascii="Tahoma" w:eastAsia="Times New Roman" w:hAnsi="Tahoma" w:cs="B Badr" w:hint="cs"/>
          <w:sz w:val="18"/>
          <w:szCs w:val="18"/>
          <w:rtl/>
          <w:lang w:bidi="fa-IR"/>
        </w:rPr>
        <w:t xml:space="preserve">. انبيا 21 ، آيه 107 ؛ و </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ما كانَ مُحَمَّدٌ أَبا أَحَدٍ مِنْ رِجالِكُمْ وَ لكِنْ رَسُولَ</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اللّهِ وَ خاتَمَ النَّبِيِّينَ </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 xml:space="preserve"> (احزاب (33 )، آيه 40 ).</w:t>
      </w:r>
    </w:p>
    <w:bookmarkStart w:id="503" w:name="_ftn15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"_ftnref154"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[154]</w:t>
      </w:r>
      <w:r w:rsidRPr="002F5578">
        <w:rPr>
          <w:rFonts w:ascii="Tahoma" w:eastAsia="Times New Roman" w:hAnsi="Tahoma" w:cs="B Badr"/>
          <w:sz w:val="24"/>
          <w:szCs w:val="24"/>
          <w:rtl/>
        </w:rPr>
        <w:fldChar w:fldCharType="end"/>
      </w:r>
      <w:bookmarkEnd w:id="503"/>
      <w:r w:rsidRPr="002F5578">
        <w:rPr>
          <w:rFonts w:ascii="Tahoma" w:eastAsia="Times New Roman" w:hAnsi="Tahoma" w:cs="B Badr" w:hint="cs"/>
          <w:sz w:val="18"/>
          <w:szCs w:val="18"/>
          <w:rtl/>
          <w:lang w:bidi="fa-IR"/>
        </w:rPr>
        <w:t>. صدوق، عيون اخبار الرضاع، ج 2، ص 130.</w:t>
      </w:r>
    </w:p>
    <w:bookmarkStart w:id="504" w:name="_ftn15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"_ftnref155"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[155]</w:t>
      </w:r>
      <w:r w:rsidRPr="002F5578">
        <w:rPr>
          <w:rFonts w:ascii="Tahoma" w:eastAsia="Times New Roman" w:hAnsi="Tahoma" w:cs="B Badr"/>
          <w:sz w:val="24"/>
          <w:szCs w:val="24"/>
          <w:rtl/>
        </w:rPr>
        <w:fldChar w:fldCharType="end"/>
      </w:r>
      <w:bookmarkEnd w:id="504"/>
      <w:r w:rsidRPr="002F5578">
        <w:rPr>
          <w:rFonts w:ascii="Tahoma" w:eastAsia="Times New Roman" w:hAnsi="Tahoma" w:cs="B Badr" w:hint="cs"/>
          <w:sz w:val="18"/>
          <w:szCs w:val="18"/>
          <w:rtl/>
          <w:lang w:bidi="fa-IR"/>
        </w:rPr>
        <w:t>. كلينى، فروع كافى، ج 5، ص 18، باب 13.</w:t>
      </w:r>
    </w:p>
    <w:bookmarkStart w:id="505" w:name="_ftn15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"_ftnref156"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[156]</w:t>
      </w:r>
      <w:r w:rsidRPr="002F5578">
        <w:rPr>
          <w:rFonts w:ascii="Tahoma" w:eastAsia="Times New Roman" w:hAnsi="Tahoma" w:cs="B Badr"/>
          <w:sz w:val="24"/>
          <w:szCs w:val="24"/>
          <w:rtl/>
        </w:rPr>
        <w:fldChar w:fldCharType="end"/>
      </w:r>
      <w:bookmarkEnd w:id="505"/>
      <w:r w:rsidRPr="002F5578">
        <w:rPr>
          <w:rFonts w:ascii="Tahoma" w:eastAsia="Times New Roman" w:hAnsi="Tahoma" w:cs="B Badr" w:hint="cs"/>
          <w:sz w:val="18"/>
          <w:szCs w:val="18"/>
          <w:rtl/>
          <w:lang w:bidi="fa-IR"/>
        </w:rPr>
        <w:t>. همان، ج 1، ص 58، ح 19 ؛ بحارالانوار، ج 89، ص 148، باب 1.</w:t>
      </w:r>
    </w:p>
    <w:bookmarkStart w:id="506" w:name="_ftn15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"_ftnref157"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[157]</w:t>
      </w:r>
      <w:r w:rsidRPr="002F5578">
        <w:rPr>
          <w:rFonts w:ascii="Tahoma" w:eastAsia="Times New Roman" w:hAnsi="Tahoma" w:cs="B Badr"/>
          <w:sz w:val="24"/>
          <w:szCs w:val="24"/>
          <w:rtl/>
        </w:rPr>
        <w:fldChar w:fldCharType="end"/>
      </w:r>
      <w:bookmarkEnd w:id="506"/>
      <w:r w:rsidRPr="002F5578">
        <w:rPr>
          <w:rFonts w:ascii="Tahoma" w:eastAsia="Times New Roman" w:hAnsi="Tahoma" w:cs="B Badr" w:hint="cs"/>
          <w:sz w:val="18"/>
          <w:szCs w:val="18"/>
          <w:rtl/>
          <w:lang w:bidi="fa-IR"/>
        </w:rPr>
        <w:t>. براى آگاهى بيشتر ر.ك:</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الف. عبداللّه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 xml:space="preserve"> جوادى آملى، </w:t>
      </w:r>
      <w:r w:rsidRPr="002F5578">
        <w:rPr>
          <w:rFonts w:ascii="Tahoma" w:eastAsia="Times New Roman" w:hAnsi="Tahoma" w:cs="B Badr" w:hint="cs"/>
          <w:sz w:val="18"/>
          <w:szCs w:val="18"/>
          <w:rtl/>
          <w:lang w:bidi="fa-IR"/>
        </w:rPr>
        <w:t>شريعت در آيينه معرفت، ص 214 - 227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ب. محمدتقى مصباح يزدى،</w:t>
      </w:r>
      <w:r w:rsidRPr="002F5578">
        <w:rPr>
          <w:rFonts w:ascii="Tahoma" w:eastAsia="Times New Roman" w:hAnsi="Tahoma" w:cs="B Badr" w:hint="cs"/>
          <w:sz w:val="18"/>
          <w:szCs w:val="18"/>
          <w:rtl/>
          <w:lang w:bidi="fa-IR"/>
        </w:rPr>
        <w:t xml:space="preserve"> آموزش عقايد، ج 2، ص 113 - 126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پ. جعفر سبحانى، </w:t>
      </w:r>
      <w:r w:rsidRPr="002F5578">
        <w:rPr>
          <w:rFonts w:ascii="Tahoma" w:eastAsia="Times New Roman" w:hAnsi="Tahoma" w:cs="B Badr" w:hint="cs"/>
          <w:sz w:val="18"/>
          <w:szCs w:val="18"/>
          <w:rtl/>
          <w:lang w:bidi="fa-IR"/>
        </w:rPr>
        <w:t>خاتميت از نظر قرآن و حديث و عقل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ت. مرتضى مطهرى، </w:t>
      </w:r>
      <w:r w:rsidRPr="002F5578">
        <w:rPr>
          <w:rFonts w:ascii="Tahoma" w:eastAsia="Times New Roman" w:hAnsi="Tahoma" w:cs="B Badr" w:hint="cs"/>
          <w:sz w:val="18"/>
          <w:szCs w:val="18"/>
          <w:rtl/>
          <w:lang w:bidi="fa-IR"/>
        </w:rPr>
        <w:t>ختم نبوت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ث. عبداللّه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 xml:space="preserve"> جوادى آملى، </w:t>
      </w:r>
      <w:r w:rsidRPr="002F5578">
        <w:rPr>
          <w:rFonts w:ascii="Tahoma" w:eastAsia="Times New Roman" w:hAnsi="Tahoma" w:cs="B Badr" w:hint="cs"/>
          <w:sz w:val="18"/>
          <w:szCs w:val="18"/>
          <w:rtl/>
          <w:lang w:bidi="fa-IR"/>
        </w:rPr>
        <w:t>ولايت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فقيه، ولايت، فقاهت و عدالت، ص 236.</w:t>
      </w:r>
    </w:p>
    <w:bookmarkStart w:id="507" w:name="_ftn15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"_ftnref158"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[158]</w:t>
      </w:r>
      <w:r w:rsidRPr="002F5578">
        <w:rPr>
          <w:rFonts w:ascii="Tahoma" w:eastAsia="Times New Roman" w:hAnsi="Tahoma" w:cs="B Badr"/>
          <w:sz w:val="24"/>
          <w:szCs w:val="24"/>
          <w:rtl/>
        </w:rPr>
        <w:fldChar w:fldCharType="end"/>
      </w:r>
      <w:bookmarkEnd w:id="507"/>
      <w:r w:rsidRPr="002F5578">
        <w:rPr>
          <w:rFonts w:ascii="Tahoma" w:eastAsia="Times New Roman" w:hAnsi="Tahoma" w:cs="B Badr" w:hint="cs"/>
          <w:sz w:val="18"/>
          <w:szCs w:val="18"/>
          <w:rtl/>
          <w:lang w:bidi="fa-IR"/>
        </w:rPr>
        <w:t>. جهت آگاهى بيشتر نگا: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مرتضى مطهرى، </w:t>
      </w:r>
      <w:r w:rsidRPr="002F5578">
        <w:rPr>
          <w:rFonts w:ascii="Tahoma" w:eastAsia="Times New Roman" w:hAnsi="Tahoma" w:cs="B Badr" w:hint="cs"/>
          <w:sz w:val="18"/>
          <w:szCs w:val="18"/>
          <w:rtl/>
          <w:lang w:bidi="fa-IR"/>
        </w:rPr>
        <w:t>اسلام و مقتضيات زمان، قم: صدرا، ج 1 و 2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همان، </w:t>
      </w:r>
      <w:r w:rsidRPr="002F5578">
        <w:rPr>
          <w:rFonts w:ascii="Tahoma" w:eastAsia="Times New Roman" w:hAnsi="Tahoma" w:cs="B Badr" w:hint="cs"/>
          <w:sz w:val="18"/>
          <w:szCs w:val="18"/>
          <w:rtl/>
          <w:lang w:bidi="fa-IR"/>
        </w:rPr>
        <w:t>وحى و نبوت، قم: صدرا؛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پ. همان، </w:t>
      </w:r>
      <w:r w:rsidRPr="002F5578">
        <w:rPr>
          <w:rFonts w:ascii="Tahoma" w:eastAsia="Times New Roman" w:hAnsi="Tahoma" w:cs="B Badr" w:hint="cs"/>
          <w:sz w:val="18"/>
          <w:szCs w:val="18"/>
          <w:rtl/>
          <w:lang w:bidi="fa-IR"/>
        </w:rPr>
        <w:t>ختم نبوت، قم: صدرا.</w:t>
      </w:r>
    </w:p>
    <w:bookmarkStart w:id="508" w:name="_ftn15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lastRenderedPageBreak/>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"_ftnref159"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[159]</w:t>
      </w:r>
      <w:r w:rsidRPr="002F5578">
        <w:rPr>
          <w:rFonts w:ascii="Tahoma" w:eastAsia="Times New Roman" w:hAnsi="Tahoma" w:cs="B Badr"/>
          <w:sz w:val="24"/>
          <w:szCs w:val="24"/>
          <w:rtl/>
        </w:rPr>
        <w:fldChar w:fldCharType="end"/>
      </w:r>
      <w:bookmarkEnd w:id="508"/>
      <w:r w:rsidRPr="002F5578">
        <w:rPr>
          <w:rFonts w:ascii="Tahoma" w:eastAsia="Times New Roman" w:hAnsi="Tahoma" w:cs="B Badr" w:hint="cs"/>
          <w:sz w:val="18"/>
          <w:szCs w:val="18"/>
          <w:rtl/>
          <w:lang w:bidi="fa-IR"/>
        </w:rPr>
        <w:t>. سيد هادى خسروشاهى، اسلام دين آينده جهان، قم: نسل جوان، 1351، ص 13.</w:t>
      </w:r>
    </w:p>
    <w:bookmarkStart w:id="509" w:name="_ftn16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"_ftnref160"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[160]</w:t>
      </w:r>
      <w:r w:rsidRPr="002F5578">
        <w:rPr>
          <w:rFonts w:ascii="Tahoma" w:eastAsia="Times New Roman" w:hAnsi="Tahoma" w:cs="B Badr"/>
          <w:sz w:val="24"/>
          <w:szCs w:val="24"/>
          <w:rtl/>
        </w:rPr>
        <w:fldChar w:fldCharType="end"/>
      </w:r>
      <w:bookmarkEnd w:id="509"/>
      <w:r w:rsidRPr="002F5578">
        <w:rPr>
          <w:rFonts w:ascii="Tahoma" w:eastAsia="Times New Roman" w:hAnsi="Tahoma" w:cs="B Badr" w:hint="cs"/>
          <w:sz w:val="18"/>
          <w:szCs w:val="18"/>
          <w:rtl/>
          <w:lang w:bidi="fa-IR"/>
        </w:rPr>
        <w:t>. مائده5 ، آيه 3.</w:t>
      </w:r>
    </w:p>
    <w:bookmarkStart w:id="510" w:name="_ftn16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"_ftnref161"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[161]</w:t>
      </w:r>
      <w:r w:rsidRPr="002F5578">
        <w:rPr>
          <w:rFonts w:ascii="Tahoma" w:eastAsia="Times New Roman" w:hAnsi="Tahoma" w:cs="B Badr"/>
          <w:sz w:val="24"/>
          <w:szCs w:val="24"/>
          <w:rtl/>
        </w:rPr>
        <w:fldChar w:fldCharType="end"/>
      </w:r>
      <w:bookmarkEnd w:id="510"/>
      <w:r w:rsidRPr="002F5578">
        <w:rPr>
          <w:rFonts w:ascii="Tahoma" w:eastAsia="Times New Roman" w:hAnsi="Tahoma" w:cs="B Badr" w:hint="cs"/>
          <w:sz w:val="18"/>
          <w:szCs w:val="18"/>
          <w:rtl/>
          <w:lang w:bidi="fa-IR"/>
        </w:rPr>
        <w:t>. براى مطالعه بيشتر ر.ك:</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الف. ابن عساكر شافعى، به نقل از: جلال الدين سيوطى،</w:t>
      </w:r>
      <w:r w:rsidRPr="002F5578">
        <w:rPr>
          <w:rFonts w:ascii="Tahoma" w:eastAsia="Times New Roman" w:hAnsi="Tahoma" w:cs="B Badr" w:hint="cs"/>
          <w:sz w:val="18"/>
          <w:szCs w:val="18"/>
          <w:rtl/>
          <w:lang w:bidi="fa-IR"/>
        </w:rPr>
        <w:t xml:space="preserve"> الدر المنثور، بيروت: انتشارات محمدامين، ج 2، ص 289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ب. جلال الدين سيوطى، 991 ه ،</w:t>
      </w:r>
      <w:r w:rsidRPr="002F5578">
        <w:rPr>
          <w:rFonts w:ascii="Tahoma" w:eastAsia="Times New Roman" w:hAnsi="Tahoma" w:cs="B Badr" w:hint="cs"/>
          <w:sz w:val="18"/>
          <w:szCs w:val="18"/>
          <w:rtl/>
          <w:lang w:bidi="fa-IR"/>
        </w:rPr>
        <w:t xml:space="preserve"> الدر المنثور، ج 2، ص 259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پ. شهاب الدين، آلوسى، </w:t>
      </w:r>
      <w:r w:rsidRPr="002F5578">
        <w:rPr>
          <w:rFonts w:ascii="Tahoma" w:eastAsia="Times New Roman" w:hAnsi="Tahoma" w:cs="B Badr" w:hint="cs"/>
          <w:sz w:val="18"/>
          <w:szCs w:val="18"/>
          <w:rtl/>
          <w:lang w:bidi="fa-IR"/>
        </w:rPr>
        <w:t>روح المعانى، دار احياء التراث العربى، ج 6، ص 193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ت. شيخ محمد عبده (1323 ه )، </w:t>
      </w:r>
      <w:r w:rsidRPr="002F5578">
        <w:rPr>
          <w:rFonts w:ascii="Tahoma" w:eastAsia="Times New Roman" w:hAnsi="Tahoma" w:cs="B Badr" w:hint="cs"/>
          <w:sz w:val="18"/>
          <w:szCs w:val="18"/>
          <w:rtl/>
          <w:lang w:bidi="fa-IR"/>
        </w:rPr>
        <w:t>المنار، دارالفكر، ج 6، ص 463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ث. ابى</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 xml:space="preserve">بكر احمدبن على الخطيب، </w:t>
      </w:r>
      <w:r w:rsidRPr="002F5578">
        <w:rPr>
          <w:rFonts w:ascii="Tahoma" w:eastAsia="Times New Roman" w:hAnsi="Tahoma" w:cs="B Badr" w:hint="cs"/>
          <w:sz w:val="18"/>
          <w:szCs w:val="18"/>
          <w:rtl/>
          <w:lang w:bidi="fa-IR"/>
        </w:rPr>
        <w:t>تاريخ بغداد، دارالكتب العربى، ج 8، ص 290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ج. ابى عساكر شافعى، </w:t>
      </w:r>
      <w:r w:rsidRPr="002F5578">
        <w:rPr>
          <w:rFonts w:ascii="Tahoma" w:eastAsia="Times New Roman" w:hAnsi="Tahoma" w:cs="B Badr" w:hint="cs"/>
          <w:sz w:val="18"/>
          <w:szCs w:val="18"/>
          <w:rtl/>
          <w:lang w:bidi="fa-IR"/>
        </w:rPr>
        <w:t>تاريخ دمشق، دارالفكر، ج 42، ص 233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چ. ابن كثير، </w:t>
      </w:r>
      <w:r w:rsidRPr="002F5578">
        <w:rPr>
          <w:rFonts w:ascii="Tahoma" w:eastAsia="Times New Roman" w:hAnsi="Tahoma" w:cs="B Badr" w:hint="cs"/>
          <w:sz w:val="18"/>
          <w:szCs w:val="18"/>
          <w:rtl/>
          <w:lang w:bidi="fa-IR"/>
        </w:rPr>
        <w:t>البداية و النهاية، دارالكتب العلميه، ج 7، ص 342.</w:t>
      </w:r>
    </w:p>
    <w:bookmarkStart w:id="511" w:name="_ftn16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"_ftnref162"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[162]</w:t>
      </w:r>
      <w:r w:rsidRPr="002F5578">
        <w:rPr>
          <w:rFonts w:ascii="Tahoma" w:eastAsia="Times New Roman" w:hAnsi="Tahoma" w:cs="B Badr"/>
          <w:sz w:val="24"/>
          <w:szCs w:val="24"/>
          <w:rtl/>
        </w:rPr>
        <w:fldChar w:fldCharType="end"/>
      </w:r>
      <w:bookmarkEnd w:id="511"/>
      <w:r w:rsidRPr="002F5578">
        <w:rPr>
          <w:rFonts w:ascii="Tahoma" w:eastAsia="Times New Roman" w:hAnsi="Tahoma" w:cs="B Badr" w:hint="cs"/>
          <w:sz w:val="18"/>
          <w:szCs w:val="18"/>
          <w:rtl/>
          <w:lang w:bidi="fa-IR"/>
        </w:rPr>
        <w:t>. ر.ك:</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رسول جعفريان، </w:t>
      </w:r>
      <w:r w:rsidRPr="002F5578">
        <w:rPr>
          <w:rFonts w:ascii="Tahoma" w:eastAsia="Times New Roman" w:hAnsi="Tahoma" w:cs="B Badr" w:hint="cs"/>
          <w:sz w:val="18"/>
          <w:szCs w:val="18"/>
          <w:rtl/>
          <w:lang w:bidi="fa-IR"/>
        </w:rPr>
        <w:t>تاريخ سياسى اسلام، قم: الهادى، چاپ دوم، 1378، ج 2، ص 82 و 595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علامه سيد مرتضى عسكرى، </w:t>
      </w:r>
      <w:r w:rsidRPr="002F5578">
        <w:rPr>
          <w:rFonts w:ascii="Tahoma" w:eastAsia="Times New Roman" w:hAnsi="Tahoma" w:cs="B Badr" w:hint="cs"/>
          <w:sz w:val="18"/>
          <w:szCs w:val="18"/>
          <w:rtl/>
          <w:lang w:bidi="fa-IR"/>
        </w:rPr>
        <w:t>معالم المدرستين، ج 2، ص 44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پ. ابن سعد، </w:t>
      </w:r>
      <w:r w:rsidRPr="002F5578">
        <w:rPr>
          <w:rFonts w:ascii="Tahoma" w:eastAsia="Times New Roman" w:hAnsi="Tahoma" w:cs="B Badr" w:hint="cs"/>
          <w:sz w:val="18"/>
          <w:szCs w:val="18"/>
          <w:rtl/>
          <w:lang w:bidi="fa-IR"/>
        </w:rPr>
        <w:t>الطبقات الكبرى، ج 5، ص 118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ت. ابن حجر العسقلانى، </w:t>
      </w:r>
      <w:r w:rsidRPr="002F5578">
        <w:rPr>
          <w:rFonts w:ascii="Tahoma" w:eastAsia="Times New Roman" w:hAnsi="Tahoma" w:cs="B Badr" w:hint="cs"/>
          <w:sz w:val="18"/>
          <w:szCs w:val="18"/>
          <w:rtl/>
          <w:lang w:bidi="fa-IR"/>
        </w:rPr>
        <w:t>فتح البارى، بيروت: دارالمعرفه، ج 1، ص 194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ث. محمدرضا جلالى نائينى، </w:t>
      </w:r>
      <w:r w:rsidRPr="002F5578">
        <w:rPr>
          <w:rFonts w:ascii="Tahoma" w:eastAsia="Times New Roman" w:hAnsi="Tahoma" w:cs="B Badr" w:hint="cs"/>
          <w:sz w:val="18"/>
          <w:szCs w:val="18"/>
          <w:rtl/>
          <w:lang w:bidi="fa-IR"/>
        </w:rPr>
        <w:t>توضيح الملل، ترجمه الملل و النحل، تهران: اقبال، چاپ سوم، 1362، ج 1، ص 35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ج. </w:t>
      </w:r>
      <w:r w:rsidRPr="002F5578">
        <w:rPr>
          <w:rFonts w:ascii="Tahoma" w:eastAsia="Times New Roman" w:hAnsi="Tahoma" w:cs="B Badr" w:hint="cs"/>
          <w:sz w:val="18"/>
          <w:szCs w:val="18"/>
          <w:rtl/>
          <w:lang w:bidi="fa-IR"/>
        </w:rPr>
        <w:t>الجامع الصحيح، ج 1، ص 57، ح 114 ؛ ص 52، ح 100 ؛ ج 2، ص 373، ح 3053 ؛ ج 3، ص 181، ح 4431، ج 3، ص 182، ح 4432 ؛ ج 4، ص 29، ح 5669 ؛ ج 4، ص 375، ح 7366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چ. احمد حنبل، </w:t>
      </w:r>
      <w:r w:rsidRPr="002F5578">
        <w:rPr>
          <w:rFonts w:ascii="Tahoma" w:eastAsia="Times New Roman" w:hAnsi="Tahoma" w:cs="B Badr" w:hint="cs"/>
          <w:sz w:val="18"/>
          <w:szCs w:val="18"/>
          <w:rtl/>
          <w:lang w:bidi="fa-IR"/>
        </w:rPr>
        <w:t>مسند، ج 1، ص 355.</w:t>
      </w:r>
    </w:p>
    <w:bookmarkStart w:id="512" w:name="_ftn16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"_ftnref163"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[163]</w:t>
      </w:r>
      <w:r w:rsidRPr="002F5578">
        <w:rPr>
          <w:rFonts w:ascii="Tahoma" w:eastAsia="Times New Roman" w:hAnsi="Tahoma" w:cs="B Badr"/>
          <w:sz w:val="24"/>
          <w:szCs w:val="24"/>
          <w:rtl/>
        </w:rPr>
        <w:fldChar w:fldCharType="end"/>
      </w:r>
      <w:bookmarkEnd w:id="512"/>
      <w:r w:rsidRPr="002F5578">
        <w:rPr>
          <w:rFonts w:ascii="Tahoma" w:eastAsia="Times New Roman" w:hAnsi="Tahoma" w:cs="B Badr" w:hint="cs"/>
          <w:sz w:val="18"/>
          <w:szCs w:val="18"/>
          <w:rtl/>
          <w:lang w:bidi="fa-IR"/>
        </w:rPr>
        <w:t>. حرّ، عاملى، وسائل الشيعه، ج 18، ص 93.</w:t>
      </w:r>
    </w:p>
    <w:bookmarkStart w:id="513" w:name="_ftn16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"_ftnref164"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[164]</w:t>
      </w:r>
      <w:r w:rsidRPr="002F5578">
        <w:rPr>
          <w:rFonts w:ascii="Tahoma" w:eastAsia="Times New Roman" w:hAnsi="Tahoma" w:cs="B Badr"/>
          <w:sz w:val="24"/>
          <w:szCs w:val="24"/>
          <w:rtl/>
        </w:rPr>
        <w:fldChar w:fldCharType="end"/>
      </w:r>
      <w:bookmarkEnd w:id="513"/>
      <w:r w:rsidRPr="002F5578">
        <w:rPr>
          <w:rFonts w:ascii="Tahoma" w:eastAsia="Times New Roman" w:hAnsi="Tahoma" w:cs="B Badr" w:hint="cs"/>
          <w:sz w:val="18"/>
          <w:szCs w:val="18"/>
          <w:rtl/>
          <w:lang w:bidi="fa-IR"/>
        </w:rPr>
        <w:t>. واگلرى، دفاع از اسلام، ترجمه فيروز حريرچى، تهران: فروغى،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 ص 125.</w:t>
      </w:r>
    </w:p>
    <w:bookmarkStart w:id="514" w:name="_ftn16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"_ftnref165"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[165]</w:t>
      </w:r>
      <w:r w:rsidRPr="002F5578">
        <w:rPr>
          <w:rFonts w:ascii="Tahoma" w:eastAsia="Times New Roman" w:hAnsi="Tahoma" w:cs="B Badr"/>
          <w:sz w:val="24"/>
          <w:szCs w:val="24"/>
          <w:rtl/>
        </w:rPr>
        <w:fldChar w:fldCharType="end"/>
      </w:r>
      <w:bookmarkEnd w:id="514"/>
      <w:r w:rsidRPr="002F5578">
        <w:rPr>
          <w:rFonts w:ascii="Tahoma" w:eastAsia="Times New Roman" w:hAnsi="Tahoma" w:cs="B Badr" w:hint="cs"/>
          <w:sz w:val="18"/>
          <w:szCs w:val="18"/>
          <w:rtl/>
          <w:lang w:bidi="fa-IR"/>
        </w:rPr>
        <w:t>. حرّ عاملى، وسائل الشيعه، تحقيق و نشر مؤسسه آل البيت الاحياء التراث، قم: چاپ 2، ج 27، ص 131.</w:t>
      </w:r>
    </w:p>
    <w:bookmarkStart w:id="515" w:name="_ftn16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"_ftnref166"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[166]</w:t>
      </w:r>
      <w:r w:rsidRPr="002F5578">
        <w:rPr>
          <w:rFonts w:ascii="Tahoma" w:eastAsia="Times New Roman" w:hAnsi="Tahoma" w:cs="B Badr"/>
          <w:sz w:val="24"/>
          <w:szCs w:val="24"/>
          <w:rtl/>
        </w:rPr>
        <w:fldChar w:fldCharType="end"/>
      </w:r>
      <w:bookmarkEnd w:id="515"/>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Edward Gibbon</w:t>
      </w:r>
      <w:r w:rsidRPr="002F5578">
        <w:rPr>
          <w:rFonts w:ascii="Tahoma" w:eastAsia="Times New Roman" w:hAnsi="Tahoma" w:cs="B Badr"/>
          <w:sz w:val="18"/>
          <w:szCs w:val="18"/>
          <w:rtl/>
        </w:rPr>
        <w:t>.</w:t>
      </w:r>
    </w:p>
    <w:bookmarkStart w:id="516" w:name="_ftn16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"_ftnref167"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[167]</w:t>
      </w:r>
      <w:r w:rsidRPr="002F5578">
        <w:rPr>
          <w:rFonts w:ascii="Tahoma" w:eastAsia="Times New Roman" w:hAnsi="Tahoma" w:cs="B Badr"/>
          <w:sz w:val="24"/>
          <w:szCs w:val="24"/>
          <w:rtl/>
        </w:rPr>
        <w:fldChar w:fldCharType="end"/>
      </w:r>
      <w:bookmarkEnd w:id="516"/>
      <w:r w:rsidRPr="002F5578">
        <w:rPr>
          <w:rFonts w:ascii="Tahoma" w:eastAsia="Times New Roman" w:hAnsi="Tahoma" w:cs="B Badr" w:hint="cs"/>
          <w:sz w:val="18"/>
          <w:szCs w:val="18"/>
          <w:rtl/>
          <w:lang w:bidi="fa-IR"/>
        </w:rPr>
        <w:t xml:space="preserve">. جان ديون پورت، عذر تقصير به پيشگاه محمد </w:t>
      </w:r>
      <w:r w:rsidRPr="002F5578">
        <w:rPr>
          <w:rFonts w:ascii="Tahoma" w:eastAsia="Times New Roman" w:hAnsi="Tahoma" w:cs="B Badr" w:hint="cs"/>
          <w:sz w:val="18"/>
          <w:szCs w:val="18"/>
          <w:rtl/>
        </w:rPr>
        <w:t>(صلی</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الله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علیه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وآله)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 xml:space="preserve"> و قرآن</w:t>
      </w:r>
      <w:r w:rsidRPr="002F5578">
        <w:rPr>
          <w:rFonts w:ascii="Tahoma" w:eastAsia="Times New Roman" w:hAnsi="Tahoma" w:cs="B Badr" w:hint="cs"/>
          <w:sz w:val="18"/>
          <w:szCs w:val="18"/>
          <w:rtl/>
          <w:lang w:bidi="fa-IR"/>
        </w:rPr>
        <w:t>، ترجمه غلامرضا سعيدى، قم: دارالتبليغ اسلامى،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 ص 98 و 99.</w:t>
      </w:r>
    </w:p>
    <w:bookmarkStart w:id="517" w:name="_ftn16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"_ftnref168"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[168]</w:t>
      </w:r>
      <w:r w:rsidRPr="002F5578">
        <w:rPr>
          <w:rFonts w:ascii="Tahoma" w:eastAsia="Times New Roman" w:hAnsi="Tahoma" w:cs="B Badr"/>
          <w:sz w:val="24"/>
          <w:szCs w:val="24"/>
          <w:rtl/>
        </w:rPr>
        <w:fldChar w:fldCharType="end"/>
      </w:r>
      <w:bookmarkEnd w:id="517"/>
      <w:r w:rsidRPr="002F5578">
        <w:rPr>
          <w:rFonts w:ascii="Tahoma" w:eastAsia="Times New Roman" w:hAnsi="Tahoma" w:cs="B Badr" w:hint="cs"/>
          <w:sz w:val="18"/>
          <w:szCs w:val="18"/>
          <w:rtl/>
          <w:lang w:bidi="fa-IR"/>
        </w:rPr>
        <w:t>. جهت آگاهى بيشتر نگا: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مرتضى، مطهرى، </w:t>
      </w:r>
      <w:r w:rsidRPr="002F5578">
        <w:rPr>
          <w:rFonts w:ascii="Tahoma" w:eastAsia="Times New Roman" w:hAnsi="Tahoma" w:cs="B Badr" w:hint="cs"/>
          <w:sz w:val="18"/>
          <w:szCs w:val="18"/>
          <w:rtl/>
          <w:lang w:bidi="fa-IR"/>
        </w:rPr>
        <w:t>ختم نبوت، قم: صدرا، چاپ نهم، 1374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همان، </w:t>
      </w:r>
      <w:r w:rsidRPr="002F5578">
        <w:rPr>
          <w:rFonts w:ascii="Tahoma" w:eastAsia="Times New Roman" w:hAnsi="Tahoma" w:cs="B Badr" w:hint="cs"/>
          <w:sz w:val="18"/>
          <w:szCs w:val="18"/>
          <w:rtl/>
          <w:lang w:bidi="fa-IR"/>
        </w:rPr>
        <w:t>خاتميت، قم: صدرا.</w:t>
      </w:r>
    </w:p>
    <w:bookmarkStart w:id="518" w:name="_ftn16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"_ftnref169"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[169]</w:t>
      </w:r>
      <w:r w:rsidRPr="002F5578">
        <w:rPr>
          <w:rFonts w:ascii="Tahoma" w:eastAsia="Times New Roman" w:hAnsi="Tahoma" w:cs="B Badr"/>
          <w:sz w:val="24"/>
          <w:szCs w:val="24"/>
          <w:rtl/>
        </w:rPr>
        <w:fldChar w:fldCharType="end"/>
      </w:r>
      <w:bookmarkEnd w:id="518"/>
      <w:r w:rsidRPr="002F5578">
        <w:rPr>
          <w:rFonts w:ascii="Tahoma" w:eastAsia="Times New Roman" w:hAnsi="Tahoma" w:cs="B Badr" w:hint="cs"/>
          <w:sz w:val="18"/>
          <w:szCs w:val="18"/>
          <w:rtl/>
          <w:lang w:bidi="fa-IR"/>
        </w:rPr>
        <w:t>. نگا: محمود، فتحعلى، مبانى انديشه اسلامى 4، درآمدى بر نظام ارزشى و سياسى اسلام، قم: مؤسسه آموزشى پژوهشى امام خمينى، چاپ اول، 1383.</w:t>
      </w:r>
    </w:p>
    <w:bookmarkStart w:id="519" w:name="_ftn17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"_ftnref170"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[170]</w:t>
      </w:r>
      <w:r w:rsidRPr="002F5578">
        <w:rPr>
          <w:rFonts w:ascii="Tahoma" w:eastAsia="Times New Roman" w:hAnsi="Tahoma" w:cs="B Badr"/>
          <w:sz w:val="24"/>
          <w:szCs w:val="24"/>
          <w:rtl/>
        </w:rPr>
        <w:fldChar w:fldCharType="end"/>
      </w:r>
      <w:bookmarkEnd w:id="519"/>
      <w:r w:rsidRPr="002F5578">
        <w:rPr>
          <w:rFonts w:ascii="Tahoma" w:eastAsia="Times New Roman" w:hAnsi="Tahoma" w:cs="B Badr" w:hint="cs"/>
          <w:sz w:val="18"/>
          <w:szCs w:val="18"/>
          <w:rtl/>
          <w:lang w:bidi="fa-IR"/>
        </w:rPr>
        <w:t>. مرتضى مطهرى، خاتميت، قم: صدرا، چاپ هشتم، 1374، صص 157 - 189.</w:t>
      </w:r>
    </w:p>
    <w:bookmarkStart w:id="520" w:name="_ftn17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"_ftnref171"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[171]</w:t>
      </w:r>
      <w:r w:rsidRPr="002F5578">
        <w:rPr>
          <w:rFonts w:ascii="Tahoma" w:eastAsia="Times New Roman" w:hAnsi="Tahoma" w:cs="B Badr"/>
          <w:sz w:val="24"/>
          <w:szCs w:val="24"/>
          <w:rtl/>
        </w:rPr>
        <w:fldChar w:fldCharType="end"/>
      </w:r>
      <w:bookmarkEnd w:id="520"/>
      <w:r w:rsidRPr="002F5578">
        <w:rPr>
          <w:rFonts w:ascii="Tahoma" w:eastAsia="Times New Roman" w:hAnsi="Tahoma" w:cs="B Badr" w:hint="cs"/>
          <w:sz w:val="18"/>
          <w:szCs w:val="18"/>
          <w:rtl/>
          <w:lang w:bidi="fa-IR"/>
        </w:rPr>
        <w:t>. همان، صص 69 - 86.</w:t>
      </w:r>
    </w:p>
    <w:bookmarkStart w:id="521" w:name="_ftn17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"_ftnref172"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[172]</w:t>
      </w:r>
      <w:r w:rsidRPr="002F5578">
        <w:rPr>
          <w:rFonts w:ascii="Tahoma" w:eastAsia="Times New Roman" w:hAnsi="Tahoma" w:cs="B Badr"/>
          <w:sz w:val="24"/>
          <w:szCs w:val="24"/>
          <w:rtl/>
        </w:rPr>
        <w:fldChar w:fldCharType="end"/>
      </w:r>
      <w:bookmarkEnd w:id="521"/>
      <w:r w:rsidRPr="002F5578">
        <w:rPr>
          <w:rFonts w:ascii="Tahoma" w:eastAsia="Times New Roman" w:hAnsi="Tahoma" w:cs="B Badr" w:hint="cs"/>
          <w:sz w:val="18"/>
          <w:szCs w:val="18"/>
          <w:rtl/>
          <w:lang w:bidi="fa-IR"/>
        </w:rPr>
        <w:t>. براى آگاهى بيشتر در اين زمينه ر.ك: موريس، بوكاى، مقايسه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ميان تورات، انجيل، قرآن و علم، ترجمه مهندس ذبيح</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دبير، تهران: دفتر نشر فرهنگ اسلامى.</w:t>
      </w:r>
    </w:p>
    <w:bookmarkStart w:id="522" w:name="_ftn17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"_ftnref173"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[173]</w:t>
      </w:r>
      <w:r w:rsidRPr="002F5578">
        <w:rPr>
          <w:rFonts w:ascii="Tahoma" w:eastAsia="Times New Roman" w:hAnsi="Tahoma" w:cs="B Badr"/>
          <w:sz w:val="24"/>
          <w:szCs w:val="24"/>
          <w:rtl/>
        </w:rPr>
        <w:fldChar w:fldCharType="end"/>
      </w:r>
      <w:bookmarkEnd w:id="522"/>
      <w:r w:rsidRPr="002F5578">
        <w:rPr>
          <w:rFonts w:ascii="Tahoma" w:eastAsia="Times New Roman" w:hAnsi="Tahoma" w:cs="B Badr" w:hint="cs"/>
          <w:sz w:val="18"/>
          <w:szCs w:val="18"/>
          <w:rtl/>
          <w:lang w:bidi="fa-IR"/>
        </w:rPr>
        <w:t>. نگا: بقره 2 ، آيه 61.</w:t>
      </w:r>
    </w:p>
    <w:bookmarkStart w:id="523" w:name="_ftn17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"_ftnref174"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[174]</w:t>
      </w:r>
      <w:r w:rsidRPr="002F5578">
        <w:rPr>
          <w:rFonts w:ascii="Tahoma" w:eastAsia="Times New Roman" w:hAnsi="Tahoma" w:cs="B Badr"/>
          <w:sz w:val="24"/>
          <w:szCs w:val="24"/>
          <w:rtl/>
        </w:rPr>
        <w:fldChar w:fldCharType="end"/>
      </w:r>
      <w:bookmarkEnd w:id="523"/>
      <w:r w:rsidRPr="002F5578">
        <w:rPr>
          <w:rFonts w:ascii="Tahoma" w:eastAsia="Times New Roman" w:hAnsi="Tahoma" w:cs="B Badr" w:hint="cs"/>
          <w:sz w:val="18"/>
          <w:szCs w:val="18"/>
          <w:rtl/>
          <w:lang w:bidi="fa-IR"/>
        </w:rPr>
        <w:t>. جهت آگاهى بيشتر بنگريد: دكتر مهدى گلشنى، قرآن و علوم طبيعت، تهران: پژوهشگاه علوم انسانى و مطالعات فرهنگى.</w:t>
      </w:r>
    </w:p>
    <w:bookmarkStart w:id="524" w:name="_ftn17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"_ftnref175"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[175]</w:t>
      </w:r>
      <w:r w:rsidRPr="002F5578">
        <w:rPr>
          <w:rFonts w:ascii="Tahoma" w:eastAsia="Times New Roman" w:hAnsi="Tahoma" w:cs="B Badr"/>
          <w:sz w:val="24"/>
          <w:szCs w:val="24"/>
          <w:rtl/>
        </w:rPr>
        <w:fldChar w:fldCharType="end"/>
      </w:r>
      <w:bookmarkEnd w:id="524"/>
      <w:r w:rsidRPr="002F5578">
        <w:rPr>
          <w:rFonts w:ascii="Tahoma" w:eastAsia="Times New Roman" w:hAnsi="Tahoma" w:cs="B Badr" w:hint="cs"/>
          <w:sz w:val="18"/>
          <w:szCs w:val="18"/>
          <w:rtl/>
          <w:lang w:bidi="fa-IR"/>
        </w:rPr>
        <w:t>. قال رسول 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w:t>
      </w:r>
      <w:r w:rsidRPr="002F5578">
        <w:rPr>
          <w:rFonts w:ascii="Tahoma" w:eastAsia="Times New Roman" w:hAnsi="Tahoma" w:cs="B Badr" w:hint="cs"/>
          <w:sz w:val="18"/>
          <w:szCs w:val="18"/>
          <w:rtl/>
        </w:rPr>
        <w:t>(صلی</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الله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علیه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وآله)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tl/>
          <w:lang w:bidi="fa-IR"/>
        </w:rPr>
        <w:t>«اطلبوا العلم من المهد الى اللحد» ؛ على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بن ابراهيم قمى، تفسير قمى، ج 2، ص 402).</w:t>
      </w:r>
    </w:p>
    <w:bookmarkStart w:id="525" w:name="_ftn17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"_ftnref176"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[176]</w:t>
      </w:r>
      <w:r w:rsidRPr="002F5578">
        <w:rPr>
          <w:rFonts w:ascii="Tahoma" w:eastAsia="Times New Roman" w:hAnsi="Tahoma" w:cs="B Badr"/>
          <w:sz w:val="24"/>
          <w:szCs w:val="24"/>
          <w:rtl/>
        </w:rPr>
        <w:fldChar w:fldCharType="end"/>
      </w:r>
      <w:bookmarkEnd w:id="525"/>
      <w:r w:rsidRPr="002F5578">
        <w:rPr>
          <w:rFonts w:ascii="Tahoma" w:eastAsia="Times New Roman" w:hAnsi="Tahoma" w:cs="B Badr" w:hint="cs"/>
          <w:sz w:val="18"/>
          <w:szCs w:val="18"/>
          <w:rtl/>
          <w:lang w:bidi="fa-IR"/>
        </w:rPr>
        <w:t xml:space="preserve">. قال على </w:t>
      </w:r>
      <w:r w:rsidRPr="002F5578">
        <w:rPr>
          <w:rFonts w:ascii="Tahoma" w:eastAsia="Times New Roman" w:hAnsi="Tahoma" w:cs="B Badr" w:hint="cs"/>
          <w:sz w:val="18"/>
          <w:szCs w:val="18"/>
          <w:rtl/>
        </w:rPr>
        <w:t>(علیه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السلام)</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tl/>
          <w:lang w:bidi="fa-IR"/>
        </w:rPr>
        <w:t>«الحكمة ضالة المؤمن»، نهج البلاغه، صبحى صالح، ص 481 .</w:t>
      </w:r>
    </w:p>
    <w:bookmarkStart w:id="526" w:name="_ftn17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"_ftnref177"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[177]</w:t>
      </w:r>
      <w:r w:rsidRPr="002F5578">
        <w:rPr>
          <w:rFonts w:ascii="Tahoma" w:eastAsia="Times New Roman" w:hAnsi="Tahoma" w:cs="B Badr"/>
          <w:sz w:val="24"/>
          <w:szCs w:val="24"/>
          <w:rtl/>
        </w:rPr>
        <w:fldChar w:fldCharType="end"/>
      </w:r>
      <w:bookmarkEnd w:id="526"/>
      <w:r w:rsidRPr="002F5578">
        <w:rPr>
          <w:rFonts w:ascii="Tahoma" w:eastAsia="Times New Roman" w:hAnsi="Tahoma" w:cs="B Badr" w:hint="cs"/>
          <w:sz w:val="18"/>
          <w:szCs w:val="18"/>
          <w:rtl/>
        </w:rPr>
        <w:t>. عن النبى (صلی</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الله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علیه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وآله)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tl/>
          <w:lang w:bidi="fa-IR"/>
        </w:rPr>
        <w:t>«طلب العلم فريضة على كل مسلم»، اصول كافى، ج 1، ص 35 .</w:t>
      </w:r>
    </w:p>
    <w:bookmarkStart w:id="527" w:name="_ftn17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"_ftnref178"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[178]</w:t>
      </w:r>
      <w:r w:rsidRPr="002F5578">
        <w:rPr>
          <w:rFonts w:ascii="Tahoma" w:eastAsia="Times New Roman" w:hAnsi="Tahoma" w:cs="B Badr"/>
          <w:sz w:val="24"/>
          <w:szCs w:val="24"/>
          <w:rtl/>
        </w:rPr>
        <w:fldChar w:fldCharType="end"/>
      </w:r>
      <w:bookmarkEnd w:id="527"/>
      <w:r w:rsidRPr="002F5578">
        <w:rPr>
          <w:rFonts w:ascii="Tahoma" w:eastAsia="Times New Roman" w:hAnsi="Tahoma" w:cs="B Badr" w:hint="cs"/>
          <w:sz w:val="18"/>
          <w:szCs w:val="18"/>
          <w:rtl/>
          <w:lang w:bidi="fa-IR"/>
        </w:rPr>
        <w:t>. «مجلس علم خير من عبادة ستين سنة».</w:t>
      </w:r>
    </w:p>
    <w:bookmarkStart w:id="528" w:name="_ftn17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"_ftnref179"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[179]</w:t>
      </w:r>
      <w:r w:rsidRPr="002F5578">
        <w:rPr>
          <w:rFonts w:ascii="Tahoma" w:eastAsia="Times New Roman" w:hAnsi="Tahoma" w:cs="B Badr"/>
          <w:sz w:val="24"/>
          <w:szCs w:val="24"/>
          <w:rtl/>
        </w:rPr>
        <w:fldChar w:fldCharType="end"/>
      </w:r>
      <w:bookmarkEnd w:id="528"/>
      <w:r w:rsidRPr="002F5578">
        <w:rPr>
          <w:rFonts w:ascii="Tahoma" w:eastAsia="Times New Roman" w:hAnsi="Tahoma" w:cs="B Badr" w:hint="cs"/>
          <w:sz w:val="18"/>
          <w:szCs w:val="18"/>
          <w:rtl/>
          <w:lang w:bidi="fa-IR"/>
        </w:rPr>
        <w:t>. «مداد العلماء افضل عنداللّه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من دم الشهداء».</w:t>
      </w:r>
    </w:p>
    <w:bookmarkStart w:id="529" w:name="_ftn18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"_ftnref180"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[180]</w:t>
      </w:r>
      <w:r w:rsidRPr="002F5578">
        <w:rPr>
          <w:rFonts w:ascii="Tahoma" w:eastAsia="Times New Roman" w:hAnsi="Tahoma" w:cs="B Badr"/>
          <w:sz w:val="24"/>
          <w:szCs w:val="24"/>
          <w:rtl/>
        </w:rPr>
        <w:fldChar w:fldCharType="end"/>
      </w:r>
      <w:bookmarkEnd w:id="529"/>
      <w:r w:rsidRPr="002F5578">
        <w:rPr>
          <w:rFonts w:ascii="Tahoma" w:eastAsia="Times New Roman" w:hAnsi="Tahoma" w:cs="B Badr" w:hint="cs"/>
          <w:sz w:val="18"/>
          <w:szCs w:val="18"/>
          <w:rtl/>
          <w:lang w:bidi="fa-IR"/>
        </w:rPr>
        <w:t xml:space="preserve">. </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 xml:space="preserve">إِنَّما يَخْشَى اللّهَ مِنْ عِبادِهِ الْعُلَماءُ </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 فاطر 35 ، آيه 28.</w:t>
      </w:r>
    </w:p>
    <w:bookmarkStart w:id="530" w:name="_ftn18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lastRenderedPageBreak/>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"_ftnref181"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[181]</w:t>
      </w:r>
      <w:r w:rsidRPr="002F5578">
        <w:rPr>
          <w:rFonts w:ascii="Tahoma" w:eastAsia="Times New Roman" w:hAnsi="Tahoma" w:cs="B Badr"/>
          <w:sz w:val="24"/>
          <w:szCs w:val="24"/>
          <w:rtl/>
        </w:rPr>
        <w:fldChar w:fldCharType="end"/>
      </w:r>
      <w:bookmarkEnd w:id="530"/>
      <w:r w:rsidRPr="002F5578">
        <w:rPr>
          <w:rFonts w:ascii="Tahoma" w:eastAsia="Times New Roman" w:hAnsi="Tahoma" w:cs="B Badr" w:hint="cs"/>
          <w:sz w:val="18"/>
          <w:szCs w:val="18"/>
          <w:rtl/>
          <w:lang w:bidi="fa-IR"/>
        </w:rPr>
        <w:t>. شهيد مطهرى،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4، ص 200 ؛ و نيز: دكتر صفدر صانعى، آرامش روانى و مذهب، ص 8، قم، پيام اسلام، 1350.</w:t>
      </w:r>
    </w:p>
    <w:bookmarkStart w:id="531" w:name="_ftn18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"_ftnref182"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[182]</w:t>
      </w:r>
      <w:r w:rsidRPr="002F5578">
        <w:rPr>
          <w:rFonts w:ascii="Tahoma" w:eastAsia="Times New Roman" w:hAnsi="Tahoma" w:cs="B Badr"/>
          <w:sz w:val="24"/>
          <w:szCs w:val="24"/>
          <w:rtl/>
        </w:rPr>
        <w:fldChar w:fldCharType="end"/>
      </w:r>
      <w:bookmarkEnd w:id="531"/>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William James</w:t>
      </w:r>
      <w:r w:rsidRPr="002F5578">
        <w:rPr>
          <w:rFonts w:ascii="Tahoma" w:eastAsia="Times New Roman" w:hAnsi="Tahoma" w:cs="B Badr"/>
          <w:sz w:val="18"/>
          <w:szCs w:val="18"/>
          <w:rtl/>
        </w:rPr>
        <w:t>.</w:t>
      </w:r>
    </w:p>
    <w:bookmarkStart w:id="532" w:name="_ftn18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"_ftnref183"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[183]</w:t>
      </w:r>
      <w:r w:rsidRPr="002F5578">
        <w:rPr>
          <w:rFonts w:ascii="Tahoma" w:eastAsia="Times New Roman" w:hAnsi="Tahoma" w:cs="B Badr"/>
          <w:sz w:val="24"/>
          <w:szCs w:val="24"/>
          <w:rtl/>
        </w:rPr>
        <w:fldChar w:fldCharType="end"/>
      </w:r>
      <w:bookmarkEnd w:id="532"/>
      <w:r w:rsidRPr="002F5578">
        <w:rPr>
          <w:rFonts w:ascii="Tahoma" w:eastAsia="Times New Roman" w:hAnsi="Tahoma" w:cs="B Badr" w:hint="cs"/>
          <w:sz w:val="18"/>
          <w:szCs w:val="18"/>
          <w:rtl/>
          <w:lang w:bidi="fa-IR"/>
        </w:rPr>
        <w:t>. شهيد مطهرى، مجموعه آثار، ج 3، ص 336، تهران و قم: صدرا، چاپ دهم، 1382.</w:t>
      </w:r>
    </w:p>
    <w:bookmarkStart w:id="533" w:name="_ftn18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"_ftnref184"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[184]</w:t>
      </w:r>
      <w:r w:rsidRPr="002F5578">
        <w:rPr>
          <w:rFonts w:ascii="Tahoma" w:eastAsia="Times New Roman" w:hAnsi="Tahoma" w:cs="B Badr"/>
          <w:sz w:val="24"/>
          <w:szCs w:val="24"/>
          <w:rtl/>
        </w:rPr>
        <w:fldChar w:fldCharType="end"/>
      </w:r>
      <w:bookmarkEnd w:id="533"/>
      <w:r w:rsidRPr="002F5578">
        <w:rPr>
          <w:rFonts w:ascii="Tahoma" w:eastAsia="Times New Roman" w:hAnsi="Tahoma" w:cs="B Badr" w:hint="cs"/>
          <w:sz w:val="18"/>
          <w:szCs w:val="18"/>
          <w:rtl/>
          <w:lang w:bidi="fa-IR"/>
        </w:rPr>
        <w:t>. آلوين گولدنر، بحران جامعه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غرب، ترجمه فريده ممتاز، تهران: شركت سهامى انتشار، 1368، ص 47.</w:t>
      </w:r>
    </w:p>
    <w:bookmarkStart w:id="534" w:name="_ftn18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"_ftnref185"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[185]</w:t>
      </w:r>
      <w:r w:rsidRPr="002F5578">
        <w:rPr>
          <w:rFonts w:ascii="Tahoma" w:eastAsia="Times New Roman" w:hAnsi="Tahoma" w:cs="B Badr"/>
          <w:sz w:val="24"/>
          <w:szCs w:val="24"/>
          <w:rtl/>
        </w:rPr>
        <w:fldChar w:fldCharType="end"/>
      </w:r>
      <w:bookmarkEnd w:id="534"/>
      <w:r w:rsidRPr="002F5578">
        <w:rPr>
          <w:rFonts w:ascii="Tahoma" w:eastAsia="Times New Roman" w:hAnsi="Tahoma" w:cs="B Badr" w:hint="cs"/>
          <w:sz w:val="18"/>
          <w:szCs w:val="18"/>
          <w:rtl/>
          <w:lang w:bidi="fa-IR"/>
        </w:rPr>
        <w:t>. نگا: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سيد محمد حسين، طباطبايى، </w:t>
      </w:r>
      <w:r w:rsidRPr="002F5578">
        <w:rPr>
          <w:rFonts w:ascii="Tahoma" w:eastAsia="Times New Roman" w:hAnsi="Tahoma" w:cs="B Badr" w:hint="cs"/>
          <w:sz w:val="18"/>
          <w:szCs w:val="18"/>
          <w:rtl/>
          <w:lang w:bidi="fa-IR"/>
        </w:rPr>
        <w:t>اعجاز قرآن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ناصر، مكارم شيرازى، </w:t>
      </w:r>
      <w:r w:rsidRPr="002F5578">
        <w:rPr>
          <w:rFonts w:ascii="Tahoma" w:eastAsia="Times New Roman" w:hAnsi="Tahoma" w:cs="B Badr" w:hint="cs"/>
          <w:sz w:val="18"/>
          <w:szCs w:val="18"/>
          <w:rtl/>
          <w:lang w:bidi="fa-IR"/>
        </w:rPr>
        <w:t>قرآن و آخرين پيامبر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ج. حسن محمد، المكى العاملى، </w:t>
      </w:r>
      <w:r w:rsidRPr="002F5578">
        <w:rPr>
          <w:rFonts w:ascii="Tahoma" w:eastAsia="Times New Roman" w:hAnsi="Tahoma" w:cs="B Badr" w:hint="cs"/>
          <w:sz w:val="18"/>
          <w:szCs w:val="18"/>
          <w:rtl/>
          <w:lang w:bidi="fa-IR"/>
        </w:rPr>
        <w:t xml:space="preserve">الالهيات على هدى الكتاب والسنة والعقل، محاضرات استاد جعفر سبحانى، قم: امام صادق </w:t>
      </w:r>
      <w:r w:rsidRPr="002F5578">
        <w:rPr>
          <w:rFonts w:ascii="Tahoma" w:eastAsia="Times New Roman" w:hAnsi="Tahoma" w:cs="B Badr" w:hint="cs"/>
          <w:sz w:val="18"/>
          <w:szCs w:val="18"/>
          <w:rtl/>
        </w:rPr>
        <w:t>(علیه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السلام)</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 1417، ج 3، ص 418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د. سيد ابوالقاسم، خويى، </w:t>
      </w:r>
      <w:r w:rsidRPr="002F5578">
        <w:rPr>
          <w:rFonts w:ascii="Tahoma" w:eastAsia="Times New Roman" w:hAnsi="Tahoma" w:cs="B Badr" w:hint="cs"/>
          <w:sz w:val="18"/>
          <w:szCs w:val="18"/>
          <w:rtl/>
          <w:lang w:bidi="fa-IR"/>
        </w:rPr>
        <w:t>ترجمه البيان، ج 1، ص 117.</w:t>
      </w:r>
    </w:p>
    <w:bookmarkStart w:id="535" w:name="_ftn18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"_ftnref186"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[186]</w:t>
      </w:r>
      <w:r w:rsidRPr="002F5578">
        <w:rPr>
          <w:rFonts w:ascii="Tahoma" w:eastAsia="Times New Roman" w:hAnsi="Tahoma" w:cs="B Badr"/>
          <w:sz w:val="24"/>
          <w:szCs w:val="24"/>
          <w:rtl/>
        </w:rPr>
        <w:fldChar w:fldCharType="end"/>
      </w:r>
      <w:bookmarkEnd w:id="535"/>
      <w:r w:rsidRPr="002F5578">
        <w:rPr>
          <w:rFonts w:ascii="Tahoma" w:eastAsia="Times New Roman" w:hAnsi="Tahoma" w:cs="B Badr" w:hint="cs"/>
          <w:sz w:val="18"/>
          <w:szCs w:val="18"/>
          <w:rtl/>
          <w:lang w:bidi="fa-IR"/>
        </w:rPr>
        <w:t>. موريس، بوكاى، مقايسه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اى ميان تورات، انجيل، قرآن و علم، ترجمه: مهندس ذبيح 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دبير، تهران: دفتر نشر فرهنگ اسلامى، چاپ دوم، 1364.</w:t>
      </w:r>
    </w:p>
    <w:bookmarkStart w:id="536" w:name="_ftn18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"_ftnref187"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[187]</w:t>
      </w:r>
      <w:r w:rsidRPr="002F5578">
        <w:rPr>
          <w:rFonts w:ascii="Tahoma" w:eastAsia="Times New Roman" w:hAnsi="Tahoma" w:cs="B Badr"/>
          <w:sz w:val="24"/>
          <w:szCs w:val="24"/>
          <w:rtl/>
        </w:rPr>
        <w:fldChar w:fldCharType="end"/>
      </w:r>
      <w:bookmarkEnd w:id="536"/>
      <w:r w:rsidRPr="002F5578">
        <w:rPr>
          <w:rFonts w:ascii="Tahoma" w:eastAsia="Times New Roman" w:hAnsi="Tahoma" w:cs="B Badr" w:hint="cs"/>
          <w:sz w:val="18"/>
          <w:szCs w:val="18"/>
          <w:rtl/>
          <w:lang w:bidi="fa-IR"/>
        </w:rPr>
        <w:t>. همان، ص 338.</w:t>
      </w:r>
    </w:p>
    <w:bookmarkStart w:id="537" w:name="_ftn18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"_ftnref188"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[188]</w:t>
      </w:r>
      <w:r w:rsidRPr="002F5578">
        <w:rPr>
          <w:rFonts w:ascii="Tahoma" w:eastAsia="Times New Roman" w:hAnsi="Tahoma" w:cs="B Badr"/>
          <w:sz w:val="24"/>
          <w:szCs w:val="24"/>
          <w:rtl/>
        </w:rPr>
        <w:fldChar w:fldCharType="end"/>
      </w:r>
      <w:bookmarkEnd w:id="537"/>
      <w:r w:rsidRPr="002F5578">
        <w:rPr>
          <w:rFonts w:ascii="Tahoma" w:eastAsia="Times New Roman" w:hAnsi="Tahoma" w:cs="B Badr" w:hint="cs"/>
          <w:sz w:val="18"/>
          <w:szCs w:val="18"/>
          <w:rtl/>
          <w:lang w:bidi="fa-IR"/>
        </w:rPr>
        <w:t>. دهر 76، آيه 2.</w:t>
      </w:r>
    </w:p>
    <w:bookmarkStart w:id="538" w:name="_ftn18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"_ftnref189"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[189]</w:t>
      </w:r>
      <w:r w:rsidRPr="002F5578">
        <w:rPr>
          <w:rFonts w:ascii="Tahoma" w:eastAsia="Times New Roman" w:hAnsi="Tahoma" w:cs="B Badr"/>
          <w:sz w:val="24"/>
          <w:szCs w:val="24"/>
          <w:rtl/>
        </w:rPr>
        <w:fldChar w:fldCharType="end"/>
      </w:r>
      <w:bookmarkEnd w:id="538"/>
      <w:r w:rsidRPr="002F5578">
        <w:rPr>
          <w:rFonts w:ascii="Tahoma" w:eastAsia="Times New Roman" w:hAnsi="Tahoma" w:cs="B Badr" w:hint="cs"/>
          <w:sz w:val="18"/>
          <w:szCs w:val="18"/>
          <w:rtl/>
          <w:lang w:bidi="fa-IR"/>
        </w:rPr>
        <w:t>. سجده 32، آيه 8 ؛ علق (96)، آيه 2 ؛ مؤمن 40، آيه 67 ؛ قيامت (57)، آيه 38 ؛ حج (22)، آيه 5 ؛ مؤمنون (23)، آيه 14.</w:t>
      </w:r>
    </w:p>
    <w:bookmarkStart w:id="539" w:name="_ftn19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"_ftnref190"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[190]</w:t>
      </w:r>
      <w:r w:rsidRPr="002F5578">
        <w:rPr>
          <w:rFonts w:ascii="Tahoma" w:eastAsia="Times New Roman" w:hAnsi="Tahoma" w:cs="B Badr"/>
          <w:sz w:val="24"/>
          <w:szCs w:val="24"/>
          <w:rtl/>
        </w:rPr>
        <w:fldChar w:fldCharType="end"/>
      </w:r>
      <w:bookmarkEnd w:id="539"/>
      <w:r w:rsidRPr="002F5578">
        <w:rPr>
          <w:rFonts w:ascii="Tahoma" w:eastAsia="Times New Roman" w:hAnsi="Tahoma" w:cs="B Badr" w:hint="cs"/>
          <w:sz w:val="18"/>
          <w:szCs w:val="18"/>
          <w:rtl/>
          <w:lang w:bidi="fa-IR"/>
        </w:rPr>
        <w:t>. بوكاى، موريس، تورات، انجيل، قرآن و علم، ترجمه دبير، ذبيح الله، ص 270 271.</w:t>
      </w:r>
    </w:p>
    <w:bookmarkStart w:id="540" w:name="_ftn19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"_ftnref191"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[191]</w:t>
      </w:r>
      <w:r w:rsidRPr="002F5578">
        <w:rPr>
          <w:rFonts w:ascii="Tahoma" w:eastAsia="Times New Roman" w:hAnsi="Tahoma" w:cs="B Badr"/>
          <w:sz w:val="24"/>
          <w:szCs w:val="24"/>
          <w:rtl/>
        </w:rPr>
        <w:fldChar w:fldCharType="end"/>
      </w:r>
      <w:bookmarkEnd w:id="540"/>
      <w:r w:rsidRPr="002F5578">
        <w:rPr>
          <w:rFonts w:ascii="Tahoma" w:eastAsia="Times New Roman" w:hAnsi="Tahoma" w:cs="B Badr" w:hint="cs"/>
          <w:sz w:val="18"/>
          <w:szCs w:val="18"/>
          <w:rtl/>
          <w:lang w:bidi="fa-IR"/>
        </w:rPr>
        <w:t>. همان، ص 273-272.</w:t>
      </w:r>
    </w:p>
    <w:bookmarkStart w:id="541" w:name="_ftn19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"_ftnref192"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[192]</w:t>
      </w:r>
      <w:r w:rsidRPr="002F5578">
        <w:rPr>
          <w:rFonts w:ascii="Tahoma" w:eastAsia="Times New Roman" w:hAnsi="Tahoma" w:cs="B Badr"/>
          <w:sz w:val="24"/>
          <w:szCs w:val="24"/>
          <w:rtl/>
        </w:rPr>
        <w:fldChar w:fldCharType="end"/>
      </w:r>
      <w:bookmarkEnd w:id="541"/>
      <w:r w:rsidRPr="002F5578">
        <w:rPr>
          <w:rFonts w:ascii="Tahoma" w:eastAsia="Times New Roman" w:hAnsi="Tahoma" w:cs="B Badr" w:hint="cs"/>
          <w:sz w:val="18"/>
          <w:szCs w:val="18"/>
          <w:rtl/>
          <w:lang w:bidi="fa-IR"/>
        </w:rPr>
        <w:t>. جهت آگاهى بيشتر بنگريد: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حميدرضا شاكرين، </w:t>
      </w:r>
      <w:r w:rsidRPr="002F5578">
        <w:rPr>
          <w:rFonts w:ascii="Tahoma" w:eastAsia="Times New Roman" w:hAnsi="Tahoma" w:cs="B Badr" w:hint="cs"/>
          <w:sz w:val="18"/>
          <w:szCs w:val="18"/>
          <w:rtl/>
          <w:lang w:bidi="fa-IR"/>
        </w:rPr>
        <w:t>قرآن و رويان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مقاله، حوزه و دانشگاه (فصلنامه)</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همو، </w:t>
      </w:r>
      <w:r w:rsidRPr="002F5578">
        <w:rPr>
          <w:rFonts w:ascii="Tahoma" w:eastAsia="Times New Roman" w:hAnsi="Tahoma" w:cs="B Badr" w:hint="cs"/>
          <w:sz w:val="18"/>
          <w:szCs w:val="18"/>
          <w:rtl/>
          <w:lang w:bidi="fa-IR"/>
        </w:rPr>
        <w:t>راز آفرينش (مجموعه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دانشجويى، دفتر 26)، قم، نشر معارف، 1386.</w:t>
      </w:r>
    </w:p>
    <w:bookmarkStart w:id="542" w:name="_ftn19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"_ftnref193"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[193]</w:t>
      </w:r>
      <w:r w:rsidRPr="002F5578">
        <w:rPr>
          <w:rFonts w:ascii="Tahoma" w:eastAsia="Times New Roman" w:hAnsi="Tahoma" w:cs="B Badr"/>
          <w:sz w:val="24"/>
          <w:szCs w:val="24"/>
          <w:rtl/>
        </w:rPr>
        <w:fldChar w:fldCharType="end"/>
      </w:r>
      <w:bookmarkEnd w:id="542"/>
      <w:r w:rsidRPr="002F5578">
        <w:rPr>
          <w:rFonts w:ascii="Tahoma" w:eastAsia="Times New Roman" w:hAnsi="Tahoma" w:cs="B Badr" w:hint="cs"/>
          <w:sz w:val="18"/>
          <w:szCs w:val="18"/>
          <w:rtl/>
          <w:lang w:bidi="fa-IR"/>
        </w:rPr>
        <w:t>. عبدالكريم سروش: مدارا و مديريت، ص 424، تهران: موسسه فرهنگى صراط، چاپ اول، 1376.</w:t>
      </w:r>
    </w:p>
    <w:bookmarkStart w:id="543" w:name="_ftn19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"_ftnref194"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[194]</w:t>
      </w:r>
      <w:r w:rsidRPr="002F5578">
        <w:rPr>
          <w:rFonts w:ascii="Tahoma" w:eastAsia="Times New Roman" w:hAnsi="Tahoma" w:cs="B Badr"/>
          <w:sz w:val="24"/>
          <w:szCs w:val="24"/>
          <w:rtl/>
        </w:rPr>
        <w:fldChar w:fldCharType="end"/>
      </w:r>
      <w:bookmarkEnd w:id="543"/>
      <w:r w:rsidRPr="002F5578">
        <w:rPr>
          <w:rFonts w:ascii="Tahoma" w:eastAsia="Times New Roman" w:hAnsi="Tahoma" w:cs="B Badr" w:hint="cs"/>
          <w:sz w:val="18"/>
          <w:szCs w:val="18"/>
          <w:rtl/>
        </w:rPr>
        <w:t>. همان، ص 432.</w:t>
      </w:r>
    </w:p>
    <w:bookmarkStart w:id="544" w:name="_ftn19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"_ftnref195"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[195]</w:t>
      </w:r>
      <w:r w:rsidRPr="002F5578">
        <w:rPr>
          <w:rFonts w:ascii="Tahoma" w:eastAsia="Times New Roman" w:hAnsi="Tahoma" w:cs="B Badr"/>
          <w:sz w:val="24"/>
          <w:szCs w:val="24"/>
          <w:rtl/>
        </w:rPr>
        <w:fldChar w:fldCharType="end"/>
      </w:r>
      <w:bookmarkEnd w:id="544"/>
      <w:r w:rsidRPr="002F5578">
        <w:rPr>
          <w:rFonts w:ascii="Tahoma" w:eastAsia="Times New Roman" w:hAnsi="Tahoma" w:cs="B Badr" w:hint="cs"/>
          <w:sz w:val="18"/>
          <w:szCs w:val="18"/>
          <w:rtl/>
          <w:lang w:bidi="fa-IR"/>
        </w:rPr>
        <w:t>. همان.</w:t>
      </w:r>
    </w:p>
    <w:bookmarkStart w:id="545" w:name="_ftn19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"_ftnref196"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[196]</w:t>
      </w:r>
      <w:r w:rsidRPr="002F5578">
        <w:rPr>
          <w:rFonts w:ascii="Tahoma" w:eastAsia="Times New Roman" w:hAnsi="Tahoma" w:cs="B Badr"/>
          <w:sz w:val="24"/>
          <w:szCs w:val="24"/>
          <w:rtl/>
        </w:rPr>
        <w:fldChar w:fldCharType="end"/>
      </w:r>
      <w:bookmarkEnd w:id="545"/>
      <w:r w:rsidRPr="002F5578">
        <w:rPr>
          <w:rFonts w:ascii="Tahoma" w:eastAsia="Times New Roman" w:hAnsi="Tahoma" w:cs="B Badr" w:hint="cs"/>
          <w:sz w:val="18"/>
          <w:szCs w:val="18"/>
          <w:rtl/>
        </w:rPr>
        <w:t>. همان، ص 435.</w:t>
      </w:r>
    </w:p>
    <w:bookmarkStart w:id="546" w:name="_ftn19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"_ftnref197"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[197]</w:t>
      </w:r>
      <w:r w:rsidRPr="002F5578">
        <w:rPr>
          <w:rFonts w:ascii="Tahoma" w:eastAsia="Times New Roman" w:hAnsi="Tahoma" w:cs="B Badr"/>
          <w:sz w:val="24"/>
          <w:szCs w:val="24"/>
          <w:rtl/>
        </w:rPr>
        <w:fldChar w:fldCharType="end"/>
      </w:r>
      <w:bookmarkEnd w:id="546"/>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Secularism: indefference to or rejection or exclusion of religion or</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religious consideration. see:Merriam Webster's Collegiate Dictionary</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Tenth Edition</w:t>
      </w:r>
      <w:r w:rsidRPr="002F5578">
        <w:rPr>
          <w:rFonts w:ascii="Tahoma" w:eastAsia="Times New Roman" w:hAnsi="Tahoma" w:cs="B Badr"/>
          <w:sz w:val="18"/>
          <w:szCs w:val="18"/>
          <w:rtl/>
        </w:rPr>
        <w:t>.</w:t>
      </w:r>
    </w:p>
    <w:bookmarkStart w:id="547" w:name="_ftn19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"_ftnref198"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[198]</w:t>
      </w:r>
      <w:r w:rsidRPr="002F5578">
        <w:rPr>
          <w:rFonts w:ascii="Tahoma" w:eastAsia="Times New Roman" w:hAnsi="Tahoma" w:cs="B Badr"/>
          <w:sz w:val="24"/>
          <w:szCs w:val="24"/>
          <w:rtl/>
        </w:rPr>
        <w:fldChar w:fldCharType="end"/>
      </w:r>
      <w:bookmarkEnd w:id="547"/>
      <w:r w:rsidRPr="002F5578">
        <w:rPr>
          <w:rFonts w:ascii="Tahoma" w:eastAsia="Times New Roman" w:hAnsi="Tahoma" w:cs="B Badr"/>
          <w:sz w:val="18"/>
          <w:szCs w:val="18"/>
          <w:rtl/>
        </w:rPr>
        <w:t xml:space="preserve">2. </w:t>
      </w:r>
      <w:r w:rsidRPr="002F5578">
        <w:rPr>
          <w:rFonts w:ascii="Tahoma" w:eastAsia="Times New Roman" w:hAnsi="Tahoma" w:cs="B Badr"/>
          <w:sz w:val="18"/>
          <w:szCs w:val="18"/>
        </w:rPr>
        <w:t>Secularism, n. secular spirit or tendency, esp. a system of political or</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social philosophy that rejects all forms of religious Faith and worship</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The View That Public Education and other Matters of Civil Policy Should</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be Conducted Without the Introduction of Religious Element</w:t>
      </w:r>
    </w:p>
    <w:bookmarkStart w:id="548" w:name="_ftn19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"_ftnref199"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[199]</w:t>
      </w:r>
      <w:r w:rsidRPr="002F5578">
        <w:rPr>
          <w:rFonts w:ascii="Tahoma" w:eastAsia="Times New Roman" w:hAnsi="Tahoma" w:cs="B Badr"/>
          <w:sz w:val="24"/>
          <w:szCs w:val="24"/>
          <w:rtl/>
        </w:rPr>
        <w:fldChar w:fldCharType="end"/>
      </w:r>
      <w:bookmarkEnd w:id="548"/>
      <w:r w:rsidRPr="002F5578">
        <w:rPr>
          <w:rFonts w:ascii="Tahoma" w:eastAsia="Times New Roman" w:hAnsi="Tahoma" w:cs="B Badr" w:hint="cs"/>
          <w:sz w:val="18"/>
          <w:szCs w:val="18"/>
          <w:rtl/>
          <w:lang w:bidi="fa-IR"/>
        </w:rPr>
        <w:t>. شرح و تفسير نهج البلاغه، ج 25.</w:t>
      </w:r>
    </w:p>
    <w:bookmarkStart w:id="549" w:name="_ftn20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"_ftnref200"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[200]</w:t>
      </w:r>
      <w:r w:rsidRPr="002F5578">
        <w:rPr>
          <w:rFonts w:ascii="Tahoma" w:eastAsia="Times New Roman" w:hAnsi="Tahoma" w:cs="B Badr"/>
          <w:sz w:val="24"/>
          <w:szCs w:val="24"/>
          <w:rtl/>
        </w:rPr>
        <w:fldChar w:fldCharType="end"/>
      </w:r>
      <w:bookmarkEnd w:id="549"/>
      <w:r w:rsidRPr="002F5578">
        <w:rPr>
          <w:rFonts w:ascii="Tahoma" w:eastAsia="Times New Roman" w:hAnsi="Tahoma" w:cs="B Badr" w:hint="cs"/>
          <w:sz w:val="18"/>
          <w:szCs w:val="18"/>
          <w:rtl/>
          <w:lang w:bidi="fa-IR"/>
        </w:rPr>
        <w:t>. بر خوانندگان محترم پوشيده نيست كه آنچه در اين باره گفته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آيد مربوط به مسيحيت تحريف شده كنونى است ؛ نه آيين اصيل و الهى حضرت عيساى پيامبر </w:t>
      </w:r>
      <w:r w:rsidRPr="002F5578">
        <w:rPr>
          <w:rFonts w:ascii="Tahoma" w:eastAsia="Times New Roman" w:hAnsi="Tahoma" w:cs="B Badr" w:hint="cs"/>
          <w:sz w:val="18"/>
          <w:szCs w:val="18"/>
          <w:rtl/>
        </w:rPr>
        <w:t>(علیه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السلام)</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w:t>
      </w:r>
    </w:p>
    <w:bookmarkStart w:id="550" w:name="_ftn20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"_ftnref201"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[201]</w:t>
      </w:r>
      <w:r w:rsidRPr="002F5578">
        <w:rPr>
          <w:rFonts w:ascii="Tahoma" w:eastAsia="Times New Roman" w:hAnsi="Tahoma" w:cs="B Badr"/>
          <w:sz w:val="24"/>
          <w:szCs w:val="24"/>
          <w:rtl/>
        </w:rPr>
        <w:fldChar w:fldCharType="end"/>
      </w:r>
      <w:bookmarkEnd w:id="550"/>
      <w:r w:rsidRPr="002F5578">
        <w:rPr>
          <w:rFonts w:ascii="Tahoma" w:eastAsia="Times New Roman" w:hAnsi="Tahoma" w:cs="B Badr" w:hint="cs"/>
          <w:sz w:val="18"/>
          <w:szCs w:val="18"/>
          <w:rtl/>
          <w:lang w:bidi="fa-IR"/>
        </w:rPr>
        <w:t>. جهت آگاهى بيشتر بنگريد: حميدرضا شاكرين، سكولاريسم، ج 1، صص 35 - 41، تهران: كانون انديشه جوان، چاپ چهارم، 1384.</w:t>
      </w:r>
    </w:p>
    <w:bookmarkStart w:id="551" w:name="_ftn20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"_ftnref202"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[202]</w:t>
      </w:r>
      <w:r w:rsidRPr="002F5578">
        <w:rPr>
          <w:rFonts w:ascii="Tahoma" w:eastAsia="Times New Roman" w:hAnsi="Tahoma" w:cs="B Badr"/>
          <w:sz w:val="24"/>
          <w:szCs w:val="24"/>
          <w:rtl/>
        </w:rPr>
        <w:fldChar w:fldCharType="end"/>
      </w:r>
      <w:bookmarkEnd w:id="551"/>
      <w:r w:rsidRPr="002F5578">
        <w:rPr>
          <w:rFonts w:ascii="Tahoma" w:eastAsia="Times New Roman" w:hAnsi="Tahoma" w:cs="B Badr" w:hint="cs"/>
          <w:sz w:val="18"/>
          <w:szCs w:val="18"/>
          <w:rtl/>
          <w:lang w:bidi="fa-IR"/>
        </w:rPr>
        <w:t>. همان، صص 41 - 44.</w:t>
      </w:r>
    </w:p>
    <w:bookmarkStart w:id="552" w:name="_ftn20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"_ftnref203"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[203]</w:t>
      </w:r>
      <w:r w:rsidRPr="002F5578">
        <w:rPr>
          <w:rFonts w:ascii="Tahoma" w:eastAsia="Times New Roman" w:hAnsi="Tahoma" w:cs="B Badr"/>
          <w:sz w:val="24"/>
          <w:szCs w:val="24"/>
          <w:rtl/>
        </w:rPr>
        <w:fldChar w:fldCharType="end"/>
      </w:r>
      <w:bookmarkEnd w:id="552"/>
      <w:r w:rsidRPr="002F5578">
        <w:rPr>
          <w:rFonts w:ascii="Tahoma" w:eastAsia="Times New Roman" w:hAnsi="Tahoma" w:cs="B Badr" w:hint="cs"/>
          <w:sz w:val="18"/>
          <w:szCs w:val="18"/>
          <w:rtl/>
          <w:lang w:bidi="fa-IR"/>
        </w:rPr>
        <w:t>. همان، صص 44 - 46.</w:t>
      </w:r>
    </w:p>
    <w:bookmarkStart w:id="553" w:name="_ftn20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"_ftnref204"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[204]</w:t>
      </w:r>
      <w:r w:rsidRPr="002F5578">
        <w:rPr>
          <w:rFonts w:ascii="Tahoma" w:eastAsia="Times New Roman" w:hAnsi="Tahoma" w:cs="B Badr"/>
          <w:sz w:val="24"/>
          <w:szCs w:val="24"/>
          <w:rtl/>
        </w:rPr>
        <w:fldChar w:fldCharType="end"/>
      </w:r>
      <w:bookmarkEnd w:id="553"/>
      <w:r w:rsidRPr="002F5578">
        <w:rPr>
          <w:rFonts w:ascii="Tahoma" w:eastAsia="Times New Roman" w:hAnsi="Tahoma" w:cs="B Badr" w:hint="cs"/>
          <w:sz w:val="18"/>
          <w:szCs w:val="18"/>
          <w:rtl/>
          <w:lang w:bidi="fa-IR"/>
        </w:rPr>
        <w:t>. از اين جمله است: عادل ضاهر در كتاب «الاسس الفلسفيه للعلمانيه».</w:t>
      </w:r>
    </w:p>
    <w:bookmarkStart w:id="554" w:name="_ftn20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"_ftnref205"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[205]</w:t>
      </w:r>
      <w:r w:rsidRPr="002F5578">
        <w:rPr>
          <w:rFonts w:ascii="Tahoma" w:eastAsia="Times New Roman" w:hAnsi="Tahoma" w:cs="B Badr"/>
          <w:sz w:val="24"/>
          <w:szCs w:val="24"/>
          <w:rtl/>
        </w:rPr>
        <w:fldChar w:fldCharType="end"/>
      </w:r>
      <w:bookmarkEnd w:id="554"/>
      <w:r w:rsidRPr="002F5578">
        <w:rPr>
          <w:rFonts w:ascii="Tahoma" w:eastAsia="Times New Roman" w:hAnsi="Tahoma" w:cs="B Badr" w:hint="cs"/>
          <w:sz w:val="18"/>
          <w:szCs w:val="18"/>
          <w:rtl/>
          <w:lang w:bidi="fa-IR"/>
        </w:rPr>
        <w:t>. آيات متعددى از قرآن بر اين مطلب گواه است. از جمله آيات انحصار حاكميت الهى مانند: «ان الحكم الا لله» انعام 6، آيه 57 ؛ يوسف (12)، آيات 40 و 67. جهت آگاهى بيشتر نگا: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حميدرضا شاكرين، </w:t>
      </w:r>
      <w:r w:rsidRPr="002F5578">
        <w:rPr>
          <w:rFonts w:ascii="Tahoma" w:eastAsia="Times New Roman" w:hAnsi="Tahoma" w:cs="B Badr" w:hint="cs"/>
          <w:sz w:val="18"/>
          <w:szCs w:val="18"/>
          <w:rtl/>
          <w:lang w:bidi="fa-IR"/>
        </w:rPr>
        <w:t>حكومت دينى، صص 35 ـ 24، قم: پارسايان، چاپ دوم، 1383.</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حميدرضا شاكرين و عليرضا محمدى، </w:t>
      </w:r>
      <w:r w:rsidRPr="002F5578">
        <w:rPr>
          <w:rFonts w:ascii="Tahoma" w:eastAsia="Times New Roman" w:hAnsi="Tahoma" w:cs="B Badr" w:hint="cs"/>
          <w:sz w:val="18"/>
          <w:szCs w:val="18"/>
          <w:rtl/>
          <w:lang w:bidi="fa-IR"/>
        </w:rPr>
        <w:t>دين و سياست، ولايت فقيه و جمهورى اسلامى، صص 28 ـ 23، قم: معارف، چاپ اول، 1383.</w:t>
      </w:r>
    </w:p>
    <w:bookmarkStart w:id="555" w:name="_ftn20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lastRenderedPageBreak/>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"_ftnref206"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[206]</w:t>
      </w:r>
      <w:r w:rsidRPr="002F5578">
        <w:rPr>
          <w:rFonts w:ascii="Tahoma" w:eastAsia="Times New Roman" w:hAnsi="Tahoma" w:cs="B Badr"/>
          <w:sz w:val="24"/>
          <w:szCs w:val="24"/>
          <w:rtl/>
        </w:rPr>
        <w:fldChar w:fldCharType="end"/>
      </w:r>
      <w:bookmarkEnd w:id="555"/>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Fazlur rahman, Islam and Modernity, (Chicago and Londan: University of</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Chicago press, 1982), p. 15</w:t>
      </w:r>
      <w:r w:rsidRPr="002F5578">
        <w:rPr>
          <w:rFonts w:ascii="Tahoma" w:eastAsia="Times New Roman" w:hAnsi="Tahoma" w:cs="B Badr"/>
          <w:sz w:val="18"/>
          <w:szCs w:val="18"/>
          <w:rtl/>
        </w:rPr>
        <w:t>.</w:t>
      </w:r>
    </w:p>
    <w:bookmarkStart w:id="556" w:name="_ftn20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"_ftnref207"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[207]</w:t>
      </w:r>
      <w:r w:rsidRPr="002F5578">
        <w:rPr>
          <w:rFonts w:ascii="Tahoma" w:eastAsia="Times New Roman" w:hAnsi="Tahoma" w:cs="B Badr"/>
          <w:sz w:val="24"/>
          <w:szCs w:val="24"/>
          <w:rtl/>
        </w:rPr>
        <w:fldChar w:fldCharType="end"/>
      </w:r>
      <w:bookmarkEnd w:id="556"/>
      <w:r w:rsidRPr="002F5578">
        <w:rPr>
          <w:rFonts w:ascii="Tahoma" w:eastAsia="Times New Roman" w:hAnsi="Tahoma" w:cs="B Badr" w:hint="cs"/>
          <w:sz w:val="18"/>
          <w:szCs w:val="18"/>
          <w:rtl/>
          <w:lang w:bidi="fa-IR"/>
        </w:rPr>
        <w:t>. نگا: محمد نقيب العطاس: اسلام و دنيوى گرى، صص 38 ـ 40، ترجمه احمد آرام، مؤسسه مطالعات اسلامى دانشگاه تهران، 1374.</w:t>
      </w:r>
    </w:p>
    <w:bookmarkStart w:id="557" w:name="_ftn20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"_ftnref208"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[208]</w:t>
      </w:r>
      <w:r w:rsidRPr="002F5578">
        <w:rPr>
          <w:rFonts w:ascii="Tahoma" w:eastAsia="Times New Roman" w:hAnsi="Tahoma" w:cs="B Badr"/>
          <w:sz w:val="24"/>
          <w:szCs w:val="24"/>
          <w:rtl/>
        </w:rPr>
        <w:fldChar w:fldCharType="end"/>
      </w:r>
      <w:bookmarkEnd w:id="557"/>
      <w:r w:rsidRPr="002F5578">
        <w:rPr>
          <w:rFonts w:ascii="Tahoma" w:eastAsia="Times New Roman" w:hAnsi="Tahoma" w:cs="B Badr" w:hint="cs"/>
          <w:sz w:val="18"/>
          <w:szCs w:val="18"/>
          <w:rtl/>
          <w:lang w:bidi="fa-IR"/>
        </w:rPr>
        <w:t xml:space="preserve">. </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وَ إِنَّ الدّارَ الاْخِرَةَ لَهِيَ الْحَيَوانُ</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tl/>
          <w:lang w:bidi="fa-IR"/>
        </w:rPr>
        <w:t>عنكبوت (29، آيه 64).</w:t>
      </w:r>
    </w:p>
    <w:bookmarkStart w:id="558" w:name="_ftn20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"_ftnref209"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[209]</w:t>
      </w:r>
      <w:r w:rsidRPr="002F5578">
        <w:rPr>
          <w:rFonts w:ascii="Tahoma" w:eastAsia="Times New Roman" w:hAnsi="Tahoma" w:cs="B Badr"/>
          <w:sz w:val="24"/>
          <w:szCs w:val="24"/>
          <w:rtl/>
        </w:rPr>
        <w:fldChar w:fldCharType="end"/>
      </w:r>
      <w:bookmarkEnd w:id="558"/>
      <w:r w:rsidRPr="002F5578">
        <w:rPr>
          <w:rFonts w:ascii="Tahoma" w:eastAsia="Times New Roman" w:hAnsi="Tahoma" w:cs="B Badr" w:hint="cs"/>
          <w:sz w:val="18"/>
          <w:szCs w:val="18"/>
          <w:rtl/>
          <w:lang w:bidi="fa-IR"/>
        </w:rPr>
        <w:t xml:space="preserve">. </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وَ الاْخِرَةُ خَيْرٌ وَ أَبْقى</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 اعلى (87، آيه 17).</w:t>
      </w:r>
    </w:p>
    <w:bookmarkStart w:id="559" w:name="_ftn21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"_ftnref210"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[210]</w:t>
      </w:r>
      <w:r w:rsidRPr="002F5578">
        <w:rPr>
          <w:rFonts w:ascii="Tahoma" w:eastAsia="Times New Roman" w:hAnsi="Tahoma" w:cs="B Badr"/>
          <w:sz w:val="24"/>
          <w:szCs w:val="24"/>
          <w:rtl/>
        </w:rPr>
        <w:fldChar w:fldCharType="end"/>
      </w:r>
      <w:bookmarkEnd w:id="559"/>
      <w:r w:rsidRPr="002F5578">
        <w:rPr>
          <w:rFonts w:ascii="Tahoma" w:eastAsia="Times New Roman" w:hAnsi="Tahoma" w:cs="B Badr" w:hint="cs"/>
          <w:sz w:val="18"/>
          <w:szCs w:val="18"/>
          <w:rtl/>
          <w:lang w:bidi="fa-IR"/>
        </w:rPr>
        <w:t>. در توضيح موارد ياد شده بنگريد: پاسخ پرسش 30، امتيازات اسلام بر ديگر اديان.</w:t>
      </w:r>
    </w:p>
    <w:bookmarkStart w:id="560" w:name="_ftn21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"_ftnref211"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[211]</w:t>
      </w:r>
      <w:r w:rsidRPr="002F5578">
        <w:rPr>
          <w:rFonts w:ascii="Tahoma" w:eastAsia="Times New Roman" w:hAnsi="Tahoma" w:cs="B Badr"/>
          <w:sz w:val="24"/>
          <w:szCs w:val="24"/>
          <w:rtl/>
        </w:rPr>
        <w:fldChar w:fldCharType="end"/>
      </w:r>
      <w:bookmarkEnd w:id="560"/>
      <w:r w:rsidRPr="002F5578">
        <w:rPr>
          <w:rFonts w:ascii="Tahoma" w:eastAsia="Times New Roman" w:hAnsi="Tahoma" w:cs="B Badr" w:hint="cs"/>
          <w:sz w:val="18"/>
          <w:szCs w:val="18"/>
          <w:rtl/>
          <w:lang w:bidi="fa-IR"/>
        </w:rPr>
        <w:t>. مرتضى مطهرى، ختم نبوت، ص 58.</w:t>
      </w:r>
    </w:p>
    <w:bookmarkStart w:id="561" w:name="_ftn21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"_ftnref212"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[212]</w:t>
      </w:r>
      <w:r w:rsidRPr="002F5578">
        <w:rPr>
          <w:rFonts w:ascii="Tahoma" w:eastAsia="Times New Roman" w:hAnsi="Tahoma" w:cs="B Badr"/>
          <w:sz w:val="24"/>
          <w:szCs w:val="24"/>
          <w:rtl/>
        </w:rPr>
        <w:fldChar w:fldCharType="end"/>
      </w:r>
      <w:bookmarkEnd w:id="561"/>
      <w:r w:rsidRPr="002F5578">
        <w:rPr>
          <w:rFonts w:ascii="Tahoma" w:eastAsia="Times New Roman" w:hAnsi="Tahoma" w:cs="B Badr" w:hint="cs"/>
          <w:sz w:val="18"/>
          <w:szCs w:val="18"/>
          <w:rtl/>
          <w:lang w:bidi="fa-IR"/>
        </w:rPr>
        <w:t>. همان جا، ايشان وجوه ديگرى نيز به عنوان رمز پايايى اسلام ارايه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كند، از جمله: 1. تكيه بر هدف</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معانى به جاى پرداختن به ظواهر زندگى، 2. رابطه على و معلولى احكام اسلامى با مصالح و مفاسد واقعى. 3. وجود قواعد كنترل كننده، 4. ارايه قوانين ثابت براى نيازهاى ثابت و قوانين متغير براى نيازهاى متغير، 5. اختيارات حاكم اسلامى، نگا: همان، صص 57 ـ 64.</w:t>
      </w:r>
    </w:p>
    <w:bookmarkStart w:id="562" w:name="_ftn21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"_ftnref213"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[213]</w:t>
      </w:r>
      <w:r w:rsidRPr="002F5578">
        <w:rPr>
          <w:rFonts w:ascii="Tahoma" w:eastAsia="Times New Roman" w:hAnsi="Tahoma" w:cs="B Badr"/>
          <w:sz w:val="24"/>
          <w:szCs w:val="24"/>
          <w:rtl/>
        </w:rPr>
        <w:fldChar w:fldCharType="end"/>
      </w:r>
      <w:bookmarkEnd w:id="562"/>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Gibbon Edward</w:t>
      </w:r>
      <w:r w:rsidRPr="002F5578">
        <w:rPr>
          <w:rFonts w:ascii="Tahoma" w:eastAsia="Times New Roman" w:hAnsi="Tahoma" w:cs="B Badr"/>
          <w:sz w:val="18"/>
          <w:szCs w:val="18"/>
          <w:rtl/>
        </w:rPr>
        <w:t>.</w:t>
      </w:r>
    </w:p>
    <w:bookmarkStart w:id="563" w:name="_ftn21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"_ftnref214"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[214]</w:t>
      </w:r>
      <w:r w:rsidRPr="002F5578">
        <w:rPr>
          <w:rFonts w:ascii="Tahoma" w:eastAsia="Times New Roman" w:hAnsi="Tahoma" w:cs="B Badr"/>
          <w:sz w:val="24"/>
          <w:szCs w:val="24"/>
          <w:rtl/>
        </w:rPr>
        <w:fldChar w:fldCharType="end"/>
      </w:r>
      <w:bookmarkEnd w:id="563"/>
      <w:r w:rsidRPr="002F5578">
        <w:rPr>
          <w:rFonts w:ascii="Tahoma" w:eastAsia="Times New Roman" w:hAnsi="Tahoma" w:cs="B Badr" w:hint="cs"/>
          <w:sz w:val="18"/>
          <w:szCs w:val="18"/>
          <w:rtl/>
          <w:lang w:bidi="fa-IR"/>
        </w:rPr>
        <w:t xml:space="preserve">. جان ديون پورت، عذر تقصير به پيشگاه محمد </w:t>
      </w:r>
      <w:r w:rsidRPr="002F5578">
        <w:rPr>
          <w:rFonts w:ascii="Tahoma" w:eastAsia="Times New Roman" w:hAnsi="Tahoma" w:cs="B Badr" w:hint="cs"/>
          <w:sz w:val="18"/>
          <w:szCs w:val="18"/>
          <w:rtl/>
        </w:rPr>
        <w:t>(صلی</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الله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علیه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وآله)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 xml:space="preserve"> و قرآن،</w:t>
      </w:r>
      <w:r w:rsidRPr="002F5578">
        <w:rPr>
          <w:rFonts w:ascii="Tahoma" w:eastAsia="Times New Roman" w:hAnsi="Tahoma" w:cs="B Badr" w:hint="cs"/>
          <w:sz w:val="18"/>
          <w:szCs w:val="18"/>
          <w:rtl/>
          <w:lang w:bidi="fa-IR"/>
        </w:rPr>
        <w:t xml:space="preserve"> ترجمه غلامرضا سعيدى، قم: دارالتبليغ اسلامى،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چا، بى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تا، ص 99 - 98.</w:t>
      </w:r>
    </w:p>
    <w:bookmarkStart w:id="564" w:name="_ftn21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"_ftnref215"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[215]</w:t>
      </w:r>
      <w:r w:rsidRPr="002F5578">
        <w:rPr>
          <w:rFonts w:ascii="Tahoma" w:eastAsia="Times New Roman" w:hAnsi="Tahoma" w:cs="B Badr"/>
          <w:sz w:val="24"/>
          <w:szCs w:val="24"/>
          <w:rtl/>
        </w:rPr>
        <w:fldChar w:fldCharType="end"/>
      </w:r>
      <w:bookmarkEnd w:id="564"/>
      <w:r w:rsidRPr="002F5578">
        <w:rPr>
          <w:rFonts w:ascii="Tahoma" w:eastAsia="Times New Roman" w:hAnsi="Tahoma" w:cs="B Badr" w:hint="cs"/>
          <w:sz w:val="18"/>
          <w:szCs w:val="18"/>
          <w:rtl/>
          <w:lang w:bidi="fa-IR"/>
        </w:rPr>
        <w:t>. ر. ك: آل عمران 3، آيه 104 و 110 ؛ توبه(9)، آيه 71.</w:t>
      </w:r>
    </w:p>
    <w:bookmarkStart w:id="565" w:name="_ftn21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"_ftnref216"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[216]</w:t>
      </w:r>
      <w:r w:rsidRPr="002F5578">
        <w:rPr>
          <w:rFonts w:ascii="Tahoma" w:eastAsia="Times New Roman" w:hAnsi="Tahoma" w:cs="B Badr"/>
          <w:sz w:val="24"/>
          <w:szCs w:val="24"/>
          <w:rtl/>
        </w:rPr>
        <w:fldChar w:fldCharType="end"/>
      </w:r>
      <w:bookmarkEnd w:id="565"/>
      <w:r w:rsidRPr="002F5578">
        <w:rPr>
          <w:rFonts w:ascii="Tahoma" w:eastAsia="Times New Roman" w:hAnsi="Tahoma" w:cs="B Badr" w:hint="cs"/>
          <w:sz w:val="18"/>
          <w:szCs w:val="18"/>
          <w:rtl/>
          <w:lang w:bidi="fa-IR"/>
        </w:rPr>
        <w:t>. ر. ك: نساء 4،آيه 10 و 65 و 59.</w:t>
      </w:r>
    </w:p>
    <w:bookmarkStart w:id="566" w:name="_ftn21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"_ftnref217"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[217]</w:t>
      </w:r>
      <w:r w:rsidRPr="002F5578">
        <w:rPr>
          <w:rFonts w:ascii="Tahoma" w:eastAsia="Times New Roman" w:hAnsi="Tahoma" w:cs="B Badr"/>
          <w:sz w:val="24"/>
          <w:szCs w:val="24"/>
          <w:rtl/>
        </w:rPr>
        <w:fldChar w:fldCharType="end"/>
      </w:r>
      <w:bookmarkEnd w:id="566"/>
      <w:r w:rsidRPr="002F5578">
        <w:rPr>
          <w:rFonts w:ascii="Tahoma" w:eastAsia="Times New Roman" w:hAnsi="Tahoma" w:cs="B Badr" w:hint="cs"/>
          <w:sz w:val="18"/>
          <w:szCs w:val="18"/>
          <w:rtl/>
          <w:lang w:bidi="fa-IR"/>
        </w:rPr>
        <w:t>. آل عمران 3، آيه 28 و 118 ؛ نساء(4)، آيه 6، 141 و 144 ؛ مائده(5)، آيه 51 و 57 ؛ هود(11)، آيه 113.</w:t>
      </w:r>
    </w:p>
    <w:bookmarkStart w:id="567" w:name="_ftn21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"_ftnref218"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[218]</w:t>
      </w:r>
      <w:r w:rsidRPr="002F5578">
        <w:rPr>
          <w:rFonts w:ascii="Tahoma" w:eastAsia="Times New Roman" w:hAnsi="Tahoma" w:cs="B Badr"/>
          <w:sz w:val="24"/>
          <w:szCs w:val="24"/>
          <w:rtl/>
        </w:rPr>
        <w:fldChar w:fldCharType="end"/>
      </w:r>
      <w:bookmarkEnd w:id="567"/>
      <w:r w:rsidRPr="002F5578">
        <w:rPr>
          <w:rFonts w:ascii="Tahoma" w:eastAsia="Times New Roman" w:hAnsi="Tahoma" w:cs="B Badr" w:hint="cs"/>
          <w:sz w:val="18"/>
          <w:szCs w:val="18"/>
          <w:rtl/>
          <w:lang w:bidi="fa-IR"/>
        </w:rPr>
        <w:t>. احزاب 33، آيه 6 ؛ توبه (9)، آيه 71.</w:t>
      </w:r>
    </w:p>
    <w:bookmarkStart w:id="568" w:name="_ftn21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"_ftnref219"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[219]</w:t>
      </w:r>
      <w:r w:rsidRPr="002F5578">
        <w:rPr>
          <w:rFonts w:ascii="Tahoma" w:eastAsia="Times New Roman" w:hAnsi="Tahoma" w:cs="B Badr"/>
          <w:sz w:val="24"/>
          <w:szCs w:val="24"/>
          <w:rtl/>
        </w:rPr>
        <w:fldChar w:fldCharType="end"/>
      </w:r>
      <w:bookmarkEnd w:id="568"/>
      <w:r w:rsidRPr="002F5578">
        <w:rPr>
          <w:rFonts w:ascii="Tahoma" w:eastAsia="Times New Roman" w:hAnsi="Tahoma" w:cs="B Badr" w:hint="cs"/>
          <w:sz w:val="18"/>
          <w:szCs w:val="18"/>
          <w:rtl/>
          <w:lang w:bidi="fa-IR"/>
        </w:rPr>
        <w:t>. آل عمران 3، آيه 115 و 151 ؛ شورى (42)، آيه 38.</w:t>
      </w:r>
    </w:p>
    <w:bookmarkStart w:id="569" w:name="_ftn22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"_ftnref220"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[220]</w:t>
      </w:r>
      <w:r w:rsidRPr="002F5578">
        <w:rPr>
          <w:rFonts w:ascii="Tahoma" w:eastAsia="Times New Roman" w:hAnsi="Tahoma" w:cs="B Badr"/>
          <w:sz w:val="24"/>
          <w:szCs w:val="24"/>
          <w:rtl/>
        </w:rPr>
        <w:fldChar w:fldCharType="end"/>
      </w:r>
      <w:bookmarkEnd w:id="569"/>
      <w:r w:rsidRPr="002F5578">
        <w:rPr>
          <w:rFonts w:ascii="Tahoma" w:eastAsia="Times New Roman" w:hAnsi="Tahoma" w:cs="B Badr" w:hint="cs"/>
          <w:sz w:val="18"/>
          <w:szCs w:val="18"/>
          <w:rtl/>
          <w:lang w:bidi="fa-IR"/>
        </w:rPr>
        <w:t>. نساء 4، آيه 75.</w:t>
      </w:r>
    </w:p>
    <w:bookmarkStart w:id="570" w:name="_ftn22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"_ftnref221"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[221]</w:t>
      </w:r>
      <w:r w:rsidRPr="002F5578">
        <w:rPr>
          <w:rFonts w:ascii="Tahoma" w:eastAsia="Times New Roman" w:hAnsi="Tahoma" w:cs="B Badr"/>
          <w:sz w:val="24"/>
          <w:szCs w:val="24"/>
          <w:rtl/>
        </w:rPr>
        <w:fldChar w:fldCharType="end"/>
      </w:r>
      <w:bookmarkEnd w:id="570"/>
      <w:r w:rsidRPr="002F5578">
        <w:rPr>
          <w:rFonts w:ascii="Tahoma" w:eastAsia="Times New Roman" w:hAnsi="Tahoma" w:cs="B Badr" w:hint="cs"/>
          <w:sz w:val="18"/>
          <w:szCs w:val="18"/>
          <w:rtl/>
          <w:lang w:bidi="fa-IR"/>
        </w:rPr>
        <w:t>. نساء 4، آيه 58 و 135 ؛ حديد (57)، آيه 29 ؛ مائده (5)، آيه 8 ؛ نحل (16)، آيه 90.</w:t>
      </w:r>
    </w:p>
    <w:bookmarkStart w:id="571" w:name="_ftn22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"_ftnref222"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[222]</w:t>
      </w:r>
      <w:r w:rsidRPr="002F5578">
        <w:rPr>
          <w:rFonts w:ascii="Tahoma" w:eastAsia="Times New Roman" w:hAnsi="Tahoma" w:cs="B Badr"/>
          <w:sz w:val="24"/>
          <w:szCs w:val="24"/>
          <w:rtl/>
        </w:rPr>
        <w:fldChar w:fldCharType="end"/>
      </w:r>
      <w:bookmarkEnd w:id="571"/>
      <w:r w:rsidRPr="002F5578">
        <w:rPr>
          <w:rFonts w:ascii="Tahoma" w:eastAsia="Times New Roman" w:hAnsi="Tahoma" w:cs="B Badr" w:hint="cs"/>
          <w:sz w:val="18"/>
          <w:szCs w:val="18"/>
          <w:rtl/>
          <w:lang w:bidi="fa-IR"/>
        </w:rPr>
        <w:t>. مائده 5، آيات 44، 45، 47 و 50.</w:t>
      </w:r>
    </w:p>
    <w:bookmarkStart w:id="572" w:name="_ftn22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"_ftnref223"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[223]</w:t>
      </w:r>
      <w:r w:rsidRPr="002F5578">
        <w:rPr>
          <w:rFonts w:ascii="Tahoma" w:eastAsia="Times New Roman" w:hAnsi="Tahoma" w:cs="B Badr"/>
          <w:sz w:val="24"/>
          <w:szCs w:val="24"/>
          <w:rtl/>
        </w:rPr>
        <w:fldChar w:fldCharType="end"/>
      </w:r>
      <w:bookmarkEnd w:id="572"/>
      <w:r w:rsidRPr="002F5578">
        <w:rPr>
          <w:rFonts w:ascii="Tahoma" w:eastAsia="Times New Roman" w:hAnsi="Tahoma" w:cs="B Badr" w:hint="cs"/>
          <w:sz w:val="18"/>
          <w:szCs w:val="18"/>
          <w:rtl/>
          <w:lang w:bidi="fa-IR"/>
        </w:rPr>
        <w:t>. اعراف 7، آيه 157 ؛ فتح (48)، آيه 29.</w:t>
      </w:r>
    </w:p>
    <w:bookmarkStart w:id="573" w:name="_ftn22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"_ftnref224"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[224]</w:t>
      </w:r>
      <w:r w:rsidRPr="002F5578">
        <w:rPr>
          <w:rFonts w:ascii="Tahoma" w:eastAsia="Times New Roman" w:hAnsi="Tahoma" w:cs="B Badr"/>
          <w:sz w:val="24"/>
          <w:szCs w:val="24"/>
          <w:rtl/>
        </w:rPr>
        <w:fldChar w:fldCharType="end"/>
      </w:r>
      <w:bookmarkEnd w:id="573"/>
      <w:r w:rsidRPr="002F5578">
        <w:rPr>
          <w:rFonts w:ascii="Tahoma" w:eastAsia="Times New Roman" w:hAnsi="Tahoma" w:cs="B Badr" w:hint="cs"/>
          <w:sz w:val="18"/>
          <w:szCs w:val="18"/>
          <w:rtl/>
          <w:lang w:bidi="fa-IR"/>
        </w:rPr>
        <w:t>. انفال 8، آيه 60.</w:t>
      </w:r>
    </w:p>
    <w:bookmarkStart w:id="574" w:name="_ftn22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"_ftnref225"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[225]</w:t>
      </w:r>
      <w:r w:rsidRPr="002F5578">
        <w:rPr>
          <w:rFonts w:ascii="Tahoma" w:eastAsia="Times New Roman" w:hAnsi="Tahoma" w:cs="B Badr"/>
          <w:sz w:val="24"/>
          <w:szCs w:val="24"/>
          <w:rtl/>
        </w:rPr>
        <w:fldChar w:fldCharType="end"/>
      </w:r>
      <w:bookmarkEnd w:id="574"/>
      <w:r w:rsidRPr="002F5578">
        <w:rPr>
          <w:rFonts w:ascii="Tahoma" w:eastAsia="Times New Roman" w:hAnsi="Tahoma" w:cs="B Badr" w:hint="cs"/>
          <w:sz w:val="18"/>
          <w:szCs w:val="18"/>
          <w:rtl/>
          <w:lang w:bidi="fa-IR"/>
        </w:rPr>
        <w:t>. يونس 10، آيه 35.</w:t>
      </w:r>
    </w:p>
    <w:bookmarkStart w:id="575" w:name="_ftn22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"_ftnref226"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[226]</w:t>
      </w:r>
      <w:r w:rsidRPr="002F5578">
        <w:rPr>
          <w:rFonts w:ascii="Tahoma" w:eastAsia="Times New Roman" w:hAnsi="Tahoma" w:cs="B Badr"/>
          <w:sz w:val="24"/>
          <w:szCs w:val="24"/>
          <w:rtl/>
        </w:rPr>
        <w:fldChar w:fldCharType="end"/>
      </w:r>
      <w:bookmarkEnd w:id="575"/>
      <w:r w:rsidRPr="002F5578">
        <w:rPr>
          <w:rFonts w:ascii="Tahoma" w:eastAsia="Times New Roman" w:hAnsi="Tahoma" w:cs="B Badr" w:hint="cs"/>
          <w:sz w:val="18"/>
          <w:szCs w:val="18"/>
          <w:rtl/>
          <w:lang w:bidi="fa-IR"/>
        </w:rPr>
        <w:t>. قصص 28، آيه 5 ؛ فتح (48)، آيه 28 ؛ توبه (9)، آيه 33.</w:t>
      </w:r>
    </w:p>
    <w:bookmarkStart w:id="576" w:name="_ftn22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"_ftnref227"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[227]</w:t>
      </w:r>
      <w:r w:rsidRPr="002F5578">
        <w:rPr>
          <w:rFonts w:ascii="Tahoma" w:eastAsia="Times New Roman" w:hAnsi="Tahoma" w:cs="B Badr"/>
          <w:sz w:val="24"/>
          <w:szCs w:val="24"/>
          <w:rtl/>
        </w:rPr>
        <w:fldChar w:fldCharType="end"/>
      </w:r>
      <w:bookmarkEnd w:id="576"/>
      <w:r w:rsidRPr="002F5578">
        <w:rPr>
          <w:rFonts w:ascii="Tahoma" w:eastAsia="Times New Roman" w:hAnsi="Tahoma" w:cs="B Badr" w:hint="cs"/>
          <w:sz w:val="18"/>
          <w:szCs w:val="18"/>
          <w:rtl/>
          <w:lang w:bidi="fa-IR"/>
        </w:rPr>
        <w:t>. نمل 27، آيه 26.</w:t>
      </w:r>
    </w:p>
    <w:bookmarkStart w:id="577" w:name="_ftn22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"_ftnref228"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[228]</w:t>
      </w:r>
      <w:r w:rsidRPr="002F5578">
        <w:rPr>
          <w:rFonts w:ascii="Tahoma" w:eastAsia="Times New Roman" w:hAnsi="Tahoma" w:cs="B Badr"/>
          <w:sz w:val="24"/>
          <w:szCs w:val="24"/>
          <w:rtl/>
        </w:rPr>
        <w:fldChar w:fldCharType="end"/>
      </w:r>
      <w:bookmarkEnd w:id="577"/>
      <w:r w:rsidRPr="002F5578">
        <w:rPr>
          <w:rFonts w:ascii="Tahoma" w:eastAsia="Times New Roman" w:hAnsi="Tahoma" w:cs="B Badr" w:hint="cs"/>
          <w:sz w:val="18"/>
          <w:szCs w:val="18"/>
          <w:rtl/>
          <w:lang w:bidi="fa-IR"/>
        </w:rPr>
        <w:t>. صدوق، علل الشرايع، ج 1، باب 182، ح 9.</w:t>
      </w:r>
    </w:p>
    <w:bookmarkStart w:id="578" w:name="_ftn22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"_ftnref229"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[229]</w:t>
      </w:r>
      <w:r w:rsidRPr="002F5578">
        <w:rPr>
          <w:rFonts w:ascii="Tahoma" w:eastAsia="Times New Roman" w:hAnsi="Tahoma" w:cs="B Badr"/>
          <w:sz w:val="24"/>
          <w:szCs w:val="24"/>
          <w:rtl/>
        </w:rPr>
        <w:fldChar w:fldCharType="end"/>
      </w:r>
      <w:bookmarkEnd w:id="578"/>
      <w:r w:rsidRPr="002F5578">
        <w:rPr>
          <w:rFonts w:ascii="Tahoma" w:eastAsia="Times New Roman" w:hAnsi="Tahoma" w:cs="B Badr" w:hint="cs"/>
          <w:sz w:val="18"/>
          <w:szCs w:val="18"/>
          <w:rtl/>
          <w:lang w:bidi="fa-IR"/>
        </w:rPr>
        <w:t>. جهت آگاهى بيشتر نگا: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ربانى گلپايگانى، </w:t>
      </w:r>
      <w:r w:rsidRPr="002F5578">
        <w:rPr>
          <w:rFonts w:ascii="Tahoma" w:eastAsia="Times New Roman" w:hAnsi="Tahoma" w:cs="B Badr" w:hint="cs"/>
          <w:sz w:val="18"/>
          <w:szCs w:val="18"/>
          <w:rtl/>
          <w:lang w:bidi="fa-IR"/>
        </w:rPr>
        <w:t>على، دين و دولت، تهران: مؤسسه فرهنگى دانش و انديشه معاصر، چاپ اول، 1377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شاكرين، حميدرضا، </w:t>
      </w:r>
      <w:r w:rsidRPr="002F5578">
        <w:rPr>
          <w:rFonts w:ascii="Tahoma" w:eastAsia="Times New Roman" w:hAnsi="Tahoma" w:cs="B Badr" w:hint="cs"/>
          <w:sz w:val="18"/>
          <w:szCs w:val="18"/>
          <w:rtl/>
          <w:lang w:bidi="fa-IR"/>
        </w:rPr>
        <w:t>پرسمان، سكولاريسم، تهران: كانون انديشه و جوان، 1384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پ. همو، </w:t>
      </w:r>
      <w:r w:rsidRPr="002F5578">
        <w:rPr>
          <w:rFonts w:ascii="Tahoma" w:eastAsia="Times New Roman" w:hAnsi="Tahoma" w:cs="B Badr" w:hint="cs"/>
          <w:sz w:val="18"/>
          <w:szCs w:val="18"/>
          <w:rtl/>
          <w:lang w:bidi="fa-IR"/>
        </w:rPr>
        <w:t>حكومت دينى، قم: پارسايان، چاپ دوم، 1383، صص 44 - 23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ت. همو و محمدى، عليرضا، </w:t>
      </w:r>
      <w:r w:rsidRPr="002F5578">
        <w:rPr>
          <w:rFonts w:ascii="Tahoma" w:eastAsia="Times New Roman" w:hAnsi="Tahoma" w:cs="B Badr" w:hint="cs"/>
          <w:sz w:val="18"/>
          <w:szCs w:val="18"/>
          <w:rtl/>
          <w:lang w:bidi="fa-IR"/>
        </w:rPr>
        <w:t>دين و سياست، ولايت فقيه و جمهورى اسلامى، قم: معارف، چاپ اول، 1383، صص 5321.</w:t>
      </w:r>
    </w:p>
    <w:bookmarkStart w:id="579" w:name="_ftn23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"_ftnref230"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[230]</w:t>
      </w:r>
      <w:r w:rsidRPr="002F5578">
        <w:rPr>
          <w:rFonts w:ascii="Tahoma" w:eastAsia="Times New Roman" w:hAnsi="Tahoma" w:cs="B Badr"/>
          <w:sz w:val="24"/>
          <w:szCs w:val="24"/>
          <w:rtl/>
        </w:rPr>
        <w:fldChar w:fldCharType="end"/>
      </w:r>
      <w:bookmarkEnd w:id="579"/>
      <w:r w:rsidRPr="002F5578">
        <w:rPr>
          <w:rFonts w:ascii="Tahoma" w:eastAsia="Times New Roman" w:hAnsi="Tahoma" w:cs="B Badr" w:hint="cs"/>
          <w:sz w:val="18"/>
          <w:szCs w:val="18"/>
          <w:rtl/>
          <w:lang w:bidi="fa-IR"/>
        </w:rPr>
        <w:t>. كيهان فرهنگى، شماره 3، سال 1368، ص 62.</w:t>
      </w:r>
    </w:p>
    <w:bookmarkStart w:id="580" w:name="_ftn23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"_ftnref231"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[231]</w:t>
      </w:r>
      <w:r w:rsidRPr="002F5578">
        <w:rPr>
          <w:rFonts w:ascii="Tahoma" w:eastAsia="Times New Roman" w:hAnsi="Tahoma" w:cs="B Badr"/>
          <w:sz w:val="24"/>
          <w:szCs w:val="24"/>
          <w:rtl/>
        </w:rPr>
        <w:fldChar w:fldCharType="end"/>
      </w:r>
      <w:bookmarkEnd w:id="580"/>
      <w:r w:rsidRPr="002F5578">
        <w:rPr>
          <w:rFonts w:ascii="Tahoma" w:eastAsia="Times New Roman" w:hAnsi="Tahoma" w:cs="B Badr" w:hint="cs"/>
          <w:sz w:val="18"/>
          <w:szCs w:val="18"/>
          <w:rtl/>
          <w:lang w:bidi="fa-IR"/>
        </w:rPr>
        <w:t>. مارسل بوازار، اسلام و حقوق بشر، ترجمه محسن مؤدى، ص 74. تهران: دفتر نشر فرهنگ اسلامى،1358.</w:t>
      </w:r>
    </w:p>
    <w:bookmarkStart w:id="581" w:name="_ftn23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"_ftnref232"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[232]</w:t>
      </w:r>
      <w:r w:rsidRPr="002F5578">
        <w:rPr>
          <w:rFonts w:ascii="Tahoma" w:eastAsia="Times New Roman" w:hAnsi="Tahoma" w:cs="B Badr"/>
          <w:sz w:val="24"/>
          <w:szCs w:val="24"/>
          <w:rtl/>
        </w:rPr>
        <w:fldChar w:fldCharType="end"/>
      </w:r>
      <w:bookmarkEnd w:id="581"/>
      <w:r w:rsidRPr="002F5578">
        <w:rPr>
          <w:rFonts w:ascii="Tahoma" w:eastAsia="Times New Roman" w:hAnsi="Tahoma" w:cs="B Badr" w:hint="cs"/>
          <w:sz w:val="18"/>
          <w:szCs w:val="18"/>
          <w:rtl/>
          <w:lang w:bidi="fa-IR"/>
        </w:rPr>
        <w:t>. محمد حسن قدردان قراملكى، سكولاريسم در مسيحيت و اسلام، ص 171 و 172. قم: دفتر تبليغات اسلامى، چاپ اول 1379 به نقل از: وحدت و تنها در تمدن اسلامى، ص 213.</w:t>
      </w:r>
    </w:p>
    <w:bookmarkStart w:id="582" w:name="_ftn23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"_ftnref233"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[233]</w:t>
      </w:r>
      <w:r w:rsidRPr="002F5578">
        <w:rPr>
          <w:rFonts w:ascii="Tahoma" w:eastAsia="Times New Roman" w:hAnsi="Tahoma" w:cs="B Badr"/>
          <w:sz w:val="24"/>
          <w:szCs w:val="24"/>
          <w:rtl/>
        </w:rPr>
        <w:fldChar w:fldCharType="end"/>
      </w:r>
      <w:bookmarkEnd w:id="582"/>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See: Wooheed, Lina</w:t>
      </w:r>
      <w:r w:rsidRPr="002F5578">
        <w:rPr>
          <w:rFonts w:ascii="Tahoma" w:eastAsia="Times New Roman" w:hAnsi="Tahoma" w:cs="B Badr"/>
          <w:sz w:val="18"/>
          <w:szCs w:val="18"/>
          <w:rtl/>
        </w:rPr>
        <w:t xml:space="preserve"> &amp; </w:t>
      </w:r>
      <w:r w:rsidRPr="002F5578">
        <w:rPr>
          <w:rFonts w:ascii="Tahoma" w:eastAsia="Times New Roman" w:hAnsi="Tahoma" w:cs="B Badr"/>
          <w:sz w:val="18"/>
          <w:szCs w:val="18"/>
        </w:rPr>
        <w:t>Paul Heelas (2000) Religion in Modern Times. Pp</w:t>
      </w:r>
      <w:r w:rsidRPr="002F5578">
        <w:rPr>
          <w:rFonts w:ascii="Tahoma" w:eastAsia="Times New Roman" w:hAnsi="Tahoma" w:cs="B Badr"/>
          <w:sz w:val="18"/>
          <w:szCs w:val="18"/>
          <w:rtl/>
        </w:rPr>
        <w:t xml:space="preserve"> 49-51, </w:t>
      </w:r>
      <w:r w:rsidRPr="002F5578">
        <w:rPr>
          <w:rFonts w:ascii="Tahoma" w:eastAsia="Times New Roman" w:hAnsi="Tahoma" w:cs="B Badr"/>
          <w:sz w:val="18"/>
          <w:szCs w:val="18"/>
        </w:rPr>
        <w:t>Blackwell, Oxford</w:t>
      </w:r>
      <w:r w:rsidRPr="002F5578">
        <w:rPr>
          <w:rFonts w:ascii="Tahoma" w:eastAsia="Times New Roman" w:hAnsi="Tahoma" w:cs="B Badr"/>
          <w:sz w:val="18"/>
          <w:szCs w:val="18"/>
          <w:rtl/>
        </w:rPr>
        <w:t>.</w:t>
      </w:r>
    </w:p>
    <w:bookmarkStart w:id="583" w:name="_ftn23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"_ftnref234"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[234]</w:t>
      </w:r>
      <w:r w:rsidRPr="002F5578">
        <w:rPr>
          <w:rFonts w:ascii="Tahoma" w:eastAsia="Times New Roman" w:hAnsi="Tahoma" w:cs="B Badr"/>
          <w:sz w:val="24"/>
          <w:szCs w:val="24"/>
          <w:rtl/>
        </w:rPr>
        <w:fldChar w:fldCharType="end"/>
      </w:r>
      <w:bookmarkEnd w:id="583"/>
      <w:r w:rsidRPr="002F5578">
        <w:rPr>
          <w:rFonts w:ascii="Tahoma" w:eastAsia="Times New Roman" w:hAnsi="Tahoma" w:cs="B Badr" w:hint="cs"/>
          <w:sz w:val="18"/>
          <w:szCs w:val="18"/>
          <w:rtl/>
          <w:lang w:bidi="fa-IR"/>
        </w:rPr>
        <w:t>. منظور رژيم</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حاكم بر كشورهاى اسلامى است.</w:t>
      </w:r>
    </w:p>
    <w:bookmarkStart w:id="584" w:name="_ftn23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lastRenderedPageBreak/>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"_ftnref235"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[235]</w:t>
      </w:r>
      <w:r w:rsidRPr="002F5578">
        <w:rPr>
          <w:rFonts w:ascii="Tahoma" w:eastAsia="Times New Roman" w:hAnsi="Tahoma" w:cs="B Badr"/>
          <w:sz w:val="24"/>
          <w:szCs w:val="24"/>
          <w:rtl/>
        </w:rPr>
        <w:fldChar w:fldCharType="end"/>
      </w:r>
      <w:bookmarkEnd w:id="584"/>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Ernest Gellner (1992) Postmodern: Sm, Reason and Religion, pp9-10</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London; Routledge</w:t>
      </w:r>
      <w:r w:rsidRPr="002F5578">
        <w:rPr>
          <w:rFonts w:ascii="Tahoma" w:eastAsia="Times New Roman" w:hAnsi="Tahoma" w:cs="B Badr"/>
          <w:sz w:val="18"/>
          <w:szCs w:val="18"/>
          <w:rtl/>
        </w:rPr>
        <w:t>.</w:t>
      </w:r>
    </w:p>
    <w:bookmarkStart w:id="585" w:name="_ftn23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"_ftnref236"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[236]</w:t>
      </w:r>
      <w:r w:rsidRPr="002F5578">
        <w:rPr>
          <w:rFonts w:ascii="Tahoma" w:eastAsia="Times New Roman" w:hAnsi="Tahoma" w:cs="B Badr"/>
          <w:sz w:val="24"/>
          <w:szCs w:val="24"/>
          <w:rtl/>
        </w:rPr>
        <w:fldChar w:fldCharType="end"/>
      </w:r>
      <w:bookmarkEnd w:id="585"/>
      <w:r w:rsidRPr="002F5578">
        <w:rPr>
          <w:rFonts w:ascii="Tahoma" w:eastAsia="Times New Roman" w:hAnsi="Tahoma" w:cs="B Badr" w:hint="cs"/>
          <w:sz w:val="18"/>
          <w:szCs w:val="18"/>
          <w:rtl/>
          <w:lang w:bidi="fa-IR"/>
        </w:rPr>
        <w:t>. برنارد لوئيس، زبان سياسى اسلام،  ترجمه غلامرضا بهروز لك، قم: دفتر تبليغات اسلامى، چاپ اول، 1378.</w:t>
      </w:r>
    </w:p>
    <w:bookmarkStart w:id="586" w:name="_ftn23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"_ftnref237"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[237]</w:t>
      </w:r>
      <w:r w:rsidRPr="002F5578">
        <w:rPr>
          <w:rFonts w:ascii="Tahoma" w:eastAsia="Times New Roman" w:hAnsi="Tahoma" w:cs="B Badr"/>
          <w:sz w:val="24"/>
          <w:szCs w:val="24"/>
          <w:rtl/>
        </w:rPr>
        <w:fldChar w:fldCharType="end"/>
      </w:r>
      <w:bookmarkEnd w:id="586"/>
      <w:r w:rsidRPr="002F5578">
        <w:rPr>
          <w:rFonts w:ascii="Tahoma" w:eastAsia="Times New Roman" w:hAnsi="Tahoma" w:cs="B Badr" w:hint="cs"/>
          <w:sz w:val="18"/>
          <w:szCs w:val="18"/>
          <w:rtl/>
          <w:lang w:bidi="fa-IR"/>
        </w:rPr>
        <w:t>. آرنولد توين بى، نقش دين، مقاله هفت آسمان، (فصلنامه)، سال دوم، شماره 7، پاييز 1379.</w:t>
      </w:r>
    </w:p>
    <w:bookmarkStart w:id="587" w:name="_ftn23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"_ftnref238"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[238]</w:t>
      </w:r>
      <w:r w:rsidRPr="002F5578">
        <w:rPr>
          <w:rFonts w:ascii="Tahoma" w:eastAsia="Times New Roman" w:hAnsi="Tahoma" w:cs="B Badr"/>
          <w:sz w:val="24"/>
          <w:szCs w:val="24"/>
          <w:rtl/>
        </w:rPr>
        <w:fldChar w:fldCharType="end"/>
      </w:r>
      <w:bookmarkEnd w:id="587"/>
      <w:r w:rsidRPr="002F5578">
        <w:rPr>
          <w:rFonts w:ascii="Tahoma" w:eastAsia="Times New Roman" w:hAnsi="Tahoma" w:cs="B Badr" w:hint="cs"/>
          <w:sz w:val="18"/>
          <w:szCs w:val="18"/>
          <w:rtl/>
          <w:lang w:bidi="fa-IR"/>
        </w:rPr>
        <w:t>. همان، تلخيص.</w:t>
      </w:r>
    </w:p>
    <w:bookmarkStart w:id="588" w:name="_ftn23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"_ftnref239"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[239]</w:t>
      </w:r>
      <w:r w:rsidRPr="002F5578">
        <w:rPr>
          <w:rFonts w:ascii="Tahoma" w:eastAsia="Times New Roman" w:hAnsi="Tahoma" w:cs="B Badr"/>
          <w:sz w:val="24"/>
          <w:szCs w:val="24"/>
          <w:rtl/>
        </w:rPr>
        <w:fldChar w:fldCharType="end"/>
      </w:r>
      <w:bookmarkEnd w:id="588"/>
      <w:r w:rsidRPr="002F5578">
        <w:rPr>
          <w:rFonts w:ascii="Tahoma" w:eastAsia="Times New Roman" w:hAnsi="Tahoma" w:cs="B Badr" w:hint="cs"/>
          <w:sz w:val="18"/>
          <w:szCs w:val="18"/>
          <w:rtl/>
        </w:rPr>
        <w:t>. افزون بر آنچه كه گذشت امر ديگرى در اين باب ذكر شده كه جهت اختصار از توضيح آن</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ها خوددارى نموده و به ذكر عناوين بسنده مى</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شود. 1) سرزندگى ناشى از تبليغ</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گرايى، 2) گشودگى در اخذ و اقتباس بدون انفعال، 3) زمينه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هاى بروز تكثر.</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براى آگاهى بيشتر ر. ك: عليرضا شجاعى زند: </w:t>
      </w:r>
      <w:r w:rsidRPr="002F5578">
        <w:rPr>
          <w:rFonts w:ascii="Tahoma" w:eastAsia="Times New Roman" w:hAnsi="Tahoma" w:cs="B Badr" w:hint="cs"/>
          <w:sz w:val="18"/>
          <w:szCs w:val="18"/>
          <w:rtl/>
          <w:lang w:bidi="fa-IR"/>
        </w:rPr>
        <w:t>اسلام و عرفى شدن، صص 477ـ483.</w:t>
      </w:r>
    </w:p>
    <w:bookmarkStart w:id="589" w:name="_ftn24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"_ftnref240"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[240]</w:t>
      </w:r>
      <w:r w:rsidRPr="002F5578">
        <w:rPr>
          <w:rFonts w:ascii="Tahoma" w:eastAsia="Times New Roman" w:hAnsi="Tahoma" w:cs="B Badr"/>
          <w:sz w:val="24"/>
          <w:szCs w:val="24"/>
          <w:rtl/>
        </w:rPr>
        <w:fldChar w:fldCharType="end"/>
      </w:r>
      <w:bookmarkEnd w:id="589"/>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Jean Paul Willaime</w:t>
      </w:r>
      <w:r w:rsidRPr="002F5578">
        <w:rPr>
          <w:rFonts w:ascii="Tahoma" w:eastAsia="Times New Roman" w:hAnsi="Tahoma" w:cs="B Badr"/>
          <w:sz w:val="18"/>
          <w:szCs w:val="18"/>
          <w:rtl/>
        </w:rPr>
        <w:t>.</w:t>
      </w:r>
    </w:p>
    <w:bookmarkStart w:id="590" w:name="_ftn24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"_ftnref241"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[241]</w:t>
      </w:r>
      <w:r w:rsidRPr="002F5578">
        <w:rPr>
          <w:rFonts w:ascii="Tahoma" w:eastAsia="Times New Roman" w:hAnsi="Tahoma" w:cs="B Badr"/>
          <w:sz w:val="24"/>
          <w:szCs w:val="24"/>
          <w:rtl/>
        </w:rPr>
        <w:fldChar w:fldCharType="end"/>
      </w:r>
      <w:bookmarkEnd w:id="590"/>
      <w:r w:rsidRPr="002F5578">
        <w:rPr>
          <w:rFonts w:ascii="Tahoma" w:eastAsia="Times New Roman" w:hAnsi="Tahoma" w:cs="B Badr" w:hint="cs"/>
          <w:sz w:val="18"/>
          <w:szCs w:val="18"/>
          <w:rtl/>
          <w:lang w:bidi="fa-IR"/>
        </w:rPr>
        <w:t>. ژان پل ويلم: جامعه شناسى اديان، ص 135.</w:t>
      </w:r>
    </w:p>
    <w:bookmarkStart w:id="591" w:name="_ftn24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"_ftnref242"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[242]</w:t>
      </w:r>
      <w:r w:rsidRPr="002F5578">
        <w:rPr>
          <w:rFonts w:ascii="Tahoma" w:eastAsia="Times New Roman" w:hAnsi="Tahoma" w:cs="B Badr"/>
          <w:sz w:val="24"/>
          <w:szCs w:val="24"/>
          <w:rtl/>
        </w:rPr>
        <w:fldChar w:fldCharType="end"/>
      </w:r>
      <w:bookmarkEnd w:id="591"/>
      <w:r w:rsidRPr="002F5578">
        <w:rPr>
          <w:rFonts w:ascii="Tahoma" w:eastAsia="Times New Roman" w:hAnsi="Tahoma" w:cs="B Badr" w:hint="cs"/>
          <w:sz w:val="18"/>
          <w:szCs w:val="18"/>
          <w:rtl/>
          <w:lang w:bidi="fa-IR"/>
        </w:rPr>
        <w:t>. همان، ص 138.</w:t>
      </w:r>
    </w:p>
    <w:bookmarkStart w:id="592" w:name="_ftn24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"_ftnref243"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[243]</w:t>
      </w:r>
      <w:r w:rsidRPr="002F5578">
        <w:rPr>
          <w:rFonts w:ascii="Tahoma" w:eastAsia="Times New Roman" w:hAnsi="Tahoma" w:cs="B Badr"/>
          <w:sz w:val="24"/>
          <w:szCs w:val="24"/>
          <w:rtl/>
        </w:rPr>
        <w:fldChar w:fldCharType="end"/>
      </w:r>
      <w:bookmarkEnd w:id="592"/>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Desecularzation</w:t>
      </w:r>
      <w:r w:rsidRPr="002F5578">
        <w:rPr>
          <w:rFonts w:ascii="Tahoma" w:eastAsia="Times New Roman" w:hAnsi="Tahoma" w:cs="B Badr"/>
          <w:sz w:val="18"/>
          <w:szCs w:val="18"/>
          <w:rtl/>
        </w:rPr>
        <w:t>.</w:t>
      </w:r>
    </w:p>
    <w:bookmarkStart w:id="593" w:name="_ftn24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"_ftnref244"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[244]</w:t>
      </w:r>
      <w:r w:rsidRPr="002F5578">
        <w:rPr>
          <w:rFonts w:ascii="Tahoma" w:eastAsia="Times New Roman" w:hAnsi="Tahoma" w:cs="B Badr"/>
          <w:sz w:val="24"/>
          <w:szCs w:val="24"/>
          <w:rtl/>
        </w:rPr>
        <w:fldChar w:fldCharType="end"/>
      </w:r>
      <w:bookmarkEnd w:id="593"/>
      <w:r w:rsidRPr="002F5578">
        <w:rPr>
          <w:rFonts w:ascii="Tahoma" w:eastAsia="Times New Roman" w:hAnsi="Tahoma" w:cs="B Badr"/>
          <w:sz w:val="18"/>
          <w:szCs w:val="18"/>
          <w:rtl/>
        </w:rPr>
        <w:t xml:space="preserve">2. </w:t>
      </w:r>
      <w:r w:rsidRPr="002F5578">
        <w:rPr>
          <w:rFonts w:ascii="Tahoma" w:eastAsia="Times New Roman" w:hAnsi="Tahoma" w:cs="B Badr"/>
          <w:sz w:val="18"/>
          <w:szCs w:val="18"/>
        </w:rPr>
        <w:t>Peter L. Berger</w:t>
      </w:r>
      <w:r w:rsidRPr="002F5578">
        <w:rPr>
          <w:rFonts w:ascii="Tahoma" w:eastAsia="Times New Roman" w:hAnsi="Tahoma" w:cs="B Badr"/>
          <w:sz w:val="18"/>
          <w:szCs w:val="18"/>
          <w:rtl/>
        </w:rPr>
        <w:t>.</w:t>
      </w:r>
    </w:p>
    <w:bookmarkStart w:id="594" w:name="_ftn24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"_ftnref245"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[245]</w:t>
      </w:r>
      <w:r w:rsidRPr="002F5578">
        <w:rPr>
          <w:rFonts w:ascii="Tahoma" w:eastAsia="Times New Roman" w:hAnsi="Tahoma" w:cs="B Badr"/>
          <w:sz w:val="24"/>
          <w:szCs w:val="24"/>
          <w:rtl/>
        </w:rPr>
        <w:fldChar w:fldCharType="end"/>
      </w:r>
      <w:bookmarkEnd w:id="594"/>
      <w:r w:rsidRPr="002F5578">
        <w:rPr>
          <w:rFonts w:ascii="Tahoma" w:eastAsia="Times New Roman" w:hAnsi="Tahoma" w:cs="B Badr" w:hint="cs"/>
          <w:sz w:val="18"/>
          <w:szCs w:val="18"/>
          <w:rtl/>
          <w:lang w:bidi="fa-IR"/>
        </w:rPr>
        <w:t>. پيتر ال برگر: افول سكولاريسم، ص 25.</w:t>
      </w:r>
    </w:p>
    <w:bookmarkStart w:id="595" w:name="_ftn24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"_ftnref246"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[246]</w:t>
      </w:r>
      <w:r w:rsidRPr="002F5578">
        <w:rPr>
          <w:rFonts w:ascii="Tahoma" w:eastAsia="Times New Roman" w:hAnsi="Tahoma" w:cs="B Badr"/>
          <w:sz w:val="24"/>
          <w:szCs w:val="24"/>
          <w:rtl/>
        </w:rPr>
        <w:fldChar w:fldCharType="end"/>
      </w:r>
      <w:bookmarkEnd w:id="595"/>
      <w:r w:rsidRPr="002F5578">
        <w:rPr>
          <w:rFonts w:ascii="Tahoma" w:eastAsia="Times New Roman" w:hAnsi="Tahoma" w:cs="B Badr" w:hint="cs"/>
          <w:sz w:val="18"/>
          <w:szCs w:val="18"/>
          <w:rtl/>
          <w:lang w:bidi="fa-IR"/>
        </w:rPr>
        <w:t>. همان، ص 18.</w:t>
      </w:r>
    </w:p>
    <w:bookmarkStart w:id="596" w:name="_ftn24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"_ftnref247"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[247]</w:t>
      </w:r>
      <w:r w:rsidRPr="002F5578">
        <w:rPr>
          <w:rFonts w:ascii="Tahoma" w:eastAsia="Times New Roman" w:hAnsi="Tahoma" w:cs="B Badr"/>
          <w:sz w:val="24"/>
          <w:szCs w:val="24"/>
          <w:rtl/>
        </w:rPr>
        <w:fldChar w:fldCharType="end"/>
      </w:r>
      <w:bookmarkEnd w:id="596"/>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Leonard Binder, Islamic Liberalism: A critique of Development</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Idelogies(Chicagoand London. The University of Chicago and London: The</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University of Chicago Press, 1980). P. 19</w:t>
      </w:r>
      <w:r w:rsidRPr="002F5578">
        <w:rPr>
          <w:rFonts w:ascii="Tahoma" w:eastAsia="Times New Roman" w:hAnsi="Tahoma" w:cs="B Badr"/>
          <w:sz w:val="18"/>
          <w:szCs w:val="18"/>
          <w:rtl/>
        </w:rPr>
        <w:t>.</w:t>
      </w:r>
    </w:p>
    <w:bookmarkStart w:id="597" w:name="_ftn24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"_ftnref248"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[248]</w:t>
      </w:r>
      <w:r w:rsidRPr="002F5578">
        <w:rPr>
          <w:rFonts w:ascii="Tahoma" w:eastAsia="Times New Roman" w:hAnsi="Tahoma" w:cs="B Badr"/>
          <w:sz w:val="24"/>
          <w:szCs w:val="24"/>
          <w:rtl/>
        </w:rPr>
        <w:fldChar w:fldCharType="end"/>
      </w:r>
      <w:bookmarkEnd w:id="597"/>
      <w:r w:rsidRPr="002F5578">
        <w:rPr>
          <w:rFonts w:ascii="Tahoma" w:eastAsia="Times New Roman" w:hAnsi="Tahoma" w:cs="B Badr" w:hint="cs"/>
          <w:sz w:val="18"/>
          <w:szCs w:val="18"/>
          <w:rtl/>
          <w:lang w:bidi="fa-IR"/>
        </w:rPr>
        <w:t>. ژان پل ويلم: جامعه شناسى اديان، ص 138.</w:t>
      </w:r>
    </w:p>
    <w:bookmarkStart w:id="598" w:name="_ftn24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"_ftnref249"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[249]</w:t>
      </w:r>
      <w:r w:rsidRPr="002F5578">
        <w:rPr>
          <w:rFonts w:ascii="Tahoma" w:eastAsia="Times New Roman" w:hAnsi="Tahoma" w:cs="B Badr"/>
          <w:sz w:val="24"/>
          <w:szCs w:val="24"/>
          <w:rtl/>
        </w:rPr>
        <w:fldChar w:fldCharType="end"/>
      </w:r>
      <w:bookmarkEnd w:id="598"/>
      <w:r w:rsidRPr="002F5578">
        <w:rPr>
          <w:rFonts w:ascii="Tahoma" w:eastAsia="Times New Roman" w:hAnsi="Tahoma" w:cs="B Badr" w:hint="cs"/>
          <w:sz w:val="18"/>
          <w:szCs w:val="18"/>
          <w:rtl/>
          <w:lang w:bidi="fa-IR"/>
        </w:rPr>
        <w:t xml:space="preserve">. روشنگرى </w:t>
      </w:r>
      <w:r w:rsidRPr="002F5578">
        <w:rPr>
          <w:rFonts w:ascii="Tahoma" w:eastAsia="Times New Roman" w:hAnsi="Tahoma" w:cs="B Badr" w:hint="cs"/>
          <w:sz w:val="18"/>
          <w:szCs w:val="18"/>
          <w:rtl/>
        </w:rPr>
        <w:t> </w:t>
      </w:r>
      <w:r w:rsidRPr="002F5578">
        <w:rPr>
          <w:rFonts w:ascii="Tahoma" w:eastAsia="Times New Roman" w:hAnsi="Tahoma" w:cs="B Badr"/>
          <w:sz w:val="18"/>
          <w:szCs w:val="18"/>
          <w:rtl/>
        </w:rPr>
        <w:t>(</w:t>
      </w:r>
      <w:r w:rsidRPr="002F5578">
        <w:rPr>
          <w:rFonts w:ascii="Tahoma" w:eastAsia="Times New Roman" w:hAnsi="Tahoma" w:cs="B Badr"/>
          <w:sz w:val="18"/>
          <w:szCs w:val="18"/>
        </w:rPr>
        <w:t>The Enlightenment</w:t>
      </w:r>
      <w:r w:rsidRPr="002F5578">
        <w:rPr>
          <w:rFonts w:ascii="Tahoma" w:eastAsia="Times New Roman" w:hAnsi="Tahoma" w:cs="B Badr"/>
          <w:sz w:val="18"/>
          <w:szCs w:val="18"/>
          <w:rtl/>
        </w:rPr>
        <w:t>)</w:t>
      </w:r>
      <w:r w:rsidRPr="002F5578">
        <w:rPr>
          <w:rFonts w:ascii="Tahoma" w:eastAsia="Times New Roman" w:hAnsi="Tahoma" w:cs="B Badr" w:hint="cs"/>
          <w:sz w:val="18"/>
          <w:szCs w:val="18"/>
          <w:rtl/>
          <w:lang w:bidi="fa-IR"/>
        </w:rPr>
        <w:t>نهضتى فكرى در قرن هيجدهم بود كه با زير سؤل بردن اصول و ارزش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سنتى، بر نقش فرد، عقل گرايى و روش تجربى در علم تأكيد مى</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ورزد.</w:t>
      </w:r>
    </w:p>
    <w:bookmarkStart w:id="599" w:name="_ftn25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"_ftnref250"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[250]</w:t>
      </w:r>
      <w:r w:rsidRPr="002F5578">
        <w:rPr>
          <w:rFonts w:ascii="Tahoma" w:eastAsia="Times New Roman" w:hAnsi="Tahoma" w:cs="B Badr"/>
          <w:sz w:val="24"/>
          <w:szCs w:val="24"/>
          <w:rtl/>
        </w:rPr>
        <w:fldChar w:fldCharType="end"/>
      </w:r>
      <w:bookmarkEnd w:id="599"/>
      <w:r w:rsidRPr="002F5578">
        <w:rPr>
          <w:rFonts w:ascii="Tahoma" w:eastAsia="Times New Roman" w:hAnsi="Tahoma" w:cs="B Badr" w:hint="cs"/>
          <w:sz w:val="18"/>
          <w:szCs w:val="18"/>
          <w:rtl/>
          <w:lang w:bidi="fa-IR"/>
        </w:rPr>
        <w:t>. همان.</w:t>
      </w:r>
    </w:p>
    <w:bookmarkStart w:id="600" w:name="_ftn25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"_ftnref251"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[251]</w:t>
      </w:r>
      <w:r w:rsidRPr="002F5578">
        <w:rPr>
          <w:rFonts w:ascii="Tahoma" w:eastAsia="Times New Roman" w:hAnsi="Tahoma" w:cs="B Badr"/>
          <w:sz w:val="24"/>
          <w:szCs w:val="24"/>
          <w:rtl/>
        </w:rPr>
        <w:fldChar w:fldCharType="end"/>
      </w:r>
      <w:bookmarkEnd w:id="600"/>
      <w:r w:rsidRPr="002F5578">
        <w:rPr>
          <w:rFonts w:ascii="Tahoma" w:eastAsia="Times New Roman" w:hAnsi="Tahoma" w:cs="B Badr"/>
          <w:sz w:val="18"/>
          <w:szCs w:val="18"/>
          <w:rtl/>
        </w:rPr>
        <w:t xml:space="preserve">2. </w:t>
      </w:r>
      <w:r w:rsidRPr="002F5578">
        <w:rPr>
          <w:rFonts w:ascii="Tahoma" w:eastAsia="Times New Roman" w:hAnsi="Tahoma" w:cs="B Badr"/>
          <w:sz w:val="18"/>
          <w:szCs w:val="18"/>
        </w:rPr>
        <w:t>Adaptation</w:t>
      </w:r>
      <w:r w:rsidRPr="002F5578">
        <w:rPr>
          <w:rFonts w:ascii="Tahoma" w:eastAsia="Times New Roman" w:hAnsi="Tahoma" w:cs="B Badr"/>
          <w:sz w:val="18"/>
          <w:szCs w:val="18"/>
          <w:rtl/>
        </w:rPr>
        <w:t>.</w:t>
      </w:r>
    </w:p>
    <w:bookmarkStart w:id="601" w:name="_ftn25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"_ftnref252"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[252]</w:t>
      </w:r>
      <w:r w:rsidRPr="002F5578">
        <w:rPr>
          <w:rFonts w:ascii="Tahoma" w:eastAsia="Times New Roman" w:hAnsi="Tahoma" w:cs="B Badr"/>
          <w:sz w:val="24"/>
          <w:szCs w:val="24"/>
          <w:rtl/>
        </w:rPr>
        <w:fldChar w:fldCharType="end"/>
      </w:r>
      <w:bookmarkEnd w:id="601"/>
      <w:r w:rsidRPr="002F5578">
        <w:rPr>
          <w:rFonts w:ascii="Tahoma" w:eastAsia="Times New Roman" w:hAnsi="Tahoma" w:cs="B Badr" w:hint="cs"/>
          <w:sz w:val="18"/>
          <w:szCs w:val="18"/>
          <w:rtl/>
          <w:lang w:bidi="fa-IR"/>
        </w:rPr>
        <w:t>. نگا: همان، صص 19 و 20.</w:t>
      </w:r>
    </w:p>
    <w:bookmarkStart w:id="602" w:name="_ftn25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"_ftnref253"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[253]</w:t>
      </w:r>
      <w:r w:rsidRPr="002F5578">
        <w:rPr>
          <w:rFonts w:ascii="Tahoma" w:eastAsia="Times New Roman" w:hAnsi="Tahoma" w:cs="B Badr"/>
          <w:sz w:val="24"/>
          <w:szCs w:val="24"/>
          <w:rtl/>
        </w:rPr>
        <w:fldChar w:fldCharType="end"/>
      </w:r>
      <w:bookmarkEnd w:id="602"/>
      <w:r w:rsidRPr="002F5578">
        <w:rPr>
          <w:rFonts w:ascii="Tahoma" w:eastAsia="Times New Roman" w:hAnsi="Tahoma" w:cs="B Badr" w:hint="cs"/>
          <w:sz w:val="18"/>
          <w:szCs w:val="18"/>
          <w:rtl/>
          <w:lang w:bidi="fa-IR"/>
        </w:rPr>
        <w:t>. همان، ص 19.</w:t>
      </w:r>
    </w:p>
    <w:bookmarkStart w:id="603" w:name="_ftn25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"_ftnref254"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[254]</w:t>
      </w:r>
      <w:r w:rsidRPr="002F5578">
        <w:rPr>
          <w:rFonts w:ascii="Tahoma" w:eastAsia="Times New Roman" w:hAnsi="Tahoma" w:cs="B Badr"/>
          <w:sz w:val="24"/>
          <w:szCs w:val="24"/>
          <w:rtl/>
        </w:rPr>
        <w:fldChar w:fldCharType="end"/>
      </w:r>
      <w:bookmarkEnd w:id="603"/>
      <w:r w:rsidRPr="002F5578">
        <w:rPr>
          <w:rFonts w:ascii="Tahoma" w:eastAsia="Times New Roman" w:hAnsi="Tahoma" w:cs="B Badr" w:hint="cs"/>
          <w:sz w:val="18"/>
          <w:szCs w:val="18"/>
          <w:rtl/>
          <w:lang w:bidi="fa-IR"/>
        </w:rPr>
        <w:t>. همان.</w:t>
      </w:r>
    </w:p>
    <w:bookmarkStart w:id="604" w:name="_ftn25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"_ftnref255"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[255]</w:t>
      </w:r>
      <w:r w:rsidRPr="002F5578">
        <w:rPr>
          <w:rFonts w:ascii="Tahoma" w:eastAsia="Times New Roman" w:hAnsi="Tahoma" w:cs="B Badr"/>
          <w:sz w:val="24"/>
          <w:szCs w:val="24"/>
          <w:rtl/>
        </w:rPr>
        <w:fldChar w:fldCharType="end"/>
      </w:r>
      <w:bookmarkEnd w:id="604"/>
      <w:r w:rsidRPr="002F5578">
        <w:rPr>
          <w:rFonts w:ascii="Tahoma" w:eastAsia="Times New Roman" w:hAnsi="Tahoma" w:cs="B Badr"/>
          <w:sz w:val="18"/>
          <w:szCs w:val="18"/>
          <w:rtl/>
        </w:rPr>
        <w:t xml:space="preserve">1. </w:t>
      </w:r>
      <w:r w:rsidRPr="002F5578">
        <w:rPr>
          <w:rFonts w:ascii="Tahoma" w:eastAsia="Times New Roman" w:hAnsi="Tahoma" w:cs="B Badr"/>
          <w:sz w:val="18"/>
          <w:szCs w:val="18"/>
        </w:rPr>
        <w:t>Ernest Gellner, Islam and Modernism: Some comparisons, International</w:t>
      </w:r>
      <w:r w:rsidRPr="002F5578">
        <w:rPr>
          <w:rFonts w:ascii="Tahoma" w:eastAsia="Times New Roman" w:hAnsi="Tahoma" w:cs="B Badr"/>
          <w:sz w:val="18"/>
          <w:szCs w:val="18"/>
          <w:rtl/>
        </w:rPr>
        <w:t xml:space="preserve"> </w:t>
      </w:r>
      <w:r w:rsidRPr="002F5578">
        <w:rPr>
          <w:rFonts w:ascii="Tahoma" w:eastAsia="Times New Roman" w:hAnsi="Tahoma" w:cs="B Badr"/>
          <w:sz w:val="18"/>
          <w:szCs w:val="18"/>
        </w:rPr>
        <w:t>affairs, vol. 67. no. 1 (january1991), p 2</w:t>
      </w:r>
      <w:r w:rsidRPr="002F5578">
        <w:rPr>
          <w:rFonts w:ascii="Tahoma" w:eastAsia="Times New Roman" w:hAnsi="Tahoma" w:cs="B Badr"/>
          <w:sz w:val="18"/>
          <w:szCs w:val="18"/>
          <w:rtl/>
        </w:rPr>
        <w:t>.</w:t>
      </w:r>
    </w:p>
    <w:bookmarkStart w:id="605" w:name="_ftn25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"_ftnref256"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[256]</w:t>
      </w:r>
      <w:r w:rsidRPr="002F5578">
        <w:rPr>
          <w:rFonts w:ascii="Tahoma" w:eastAsia="Times New Roman" w:hAnsi="Tahoma" w:cs="B Badr"/>
          <w:sz w:val="24"/>
          <w:szCs w:val="24"/>
          <w:rtl/>
        </w:rPr>
        <w:fldChar w:fldCharType="end"/>
      </w:r>
      <w:bookmarkEnd w:id="605"/>
      <w:r w:rsidRPr="002F5578">
        <w:rPr>
          <w:rFonts w:ascii="Tahoma" w:eastAsia="Times New Roman" w:hAnsi="Tahoma" w:cs="B Badr" w:hint="cs"/>
          <w:sz w:val="18"/>
          <w:szCs w:val="18"/>
          <w:rtl/>
          <w:lang w:bidi="fa-IR"/>
        </w:rPr>
        <w:t>. مرتضى مطهرى: امامت و رهبرى، ص 31، قم: صدرا، چاپ دوم، 1364.</w:t>
      </w:r>
    </w:p>
    <w:bookmarkStart w:id="606" w:name="_ftn25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"_ftnref257"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[257]</w:t>
      </w:r>
      <w:r w:rsidRPr="002F5578">
        <w:rPr>
          <w:rFonts w:ascii="Tahoma" w:eastAsia="Times New Roman" w:hAnsi="Tahoma" w:cs="B Badr"/>
          <w:sz w:val="24"/>
          <w:szCs w:val="24"/>
          <w:rtl/>
        </w:rPr>
        <w:fldChar w:fldCharType="end"/>
      </w:r>
      <w:bookmarkEnd w:id="606"/>
      <w:r w:rsidRPr="002F5578">
        <w:rPr>
          <w:rFonts w:ascii="Tahoma" w:eastAsia="Times New Roman" w:hAnsi="Tahoma" w:cs="B Badr" w:hint="cs"/>
          <w:sz w:val="18"/>
          <w:szCs w:val="18"/>
          <w:rtl/>
          <w:lang w:bidi="fa-IR"/>
        </w:rPr>
        <w:t>. همان، ص 32.</w:t>
      </w:r>
    </w:p>
    <w:bookmarkStart w:id="607" w:name="_ftn25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"_ftnref258"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[258]</w:t>
      </w:r>
      <w:r w:rsidRPr="002F5578">
        <w:rPr>
          <w:rFonts w:ascii="Tahoma" w:eastAsia="Times New Roman" w:hAnsi="Tahoma" w:cs="B Badr"/>
          <w:sz w:val="24"/>
          <w:szCs w:val="24"/>
          <w:rtl/>
        </w:rPr>
        <w:fldChar w:fldCharType="end"/>
      </w:r>
      <w:bookmarkEnd w:id="607"/>
      <w:r w:rsidRPr="002F5578">
        <w:rPr>
          <w:rFonts w:ascii="Tahoma" w:eastAsia="Times New Roman" w:hAnsi="Tahoma" w:cs="B Badr" w:hint="cs"/>
          <w:sz w:val="18"/>
          <w:szCs w:val="18"/>
          <w:rtl/>
          <w:lang w:bidi="fa-IR"/>
        </w:rPr>
        <w:t>. ر. ك: عليرضا شجاعى زند، اسلام و عرفى شدن، ص 485 ؛ مقاله، نقد و نظر (فصلنامه)، سال هفتم، شماره سوم و چهارم، تابستان و پاييز 1380.</w:t>
      </w:r>
    </w:p>
    <w:bookmarkStart w:id="608" w:name="_ftn25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"_ftnref259"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[259]</w:t>
      </w:r>
      <w:r w:rsidRPr="002F5578">
        <w:rPr>
          <w:rFonts w:ascii="Tahoma" w:eastAsia="Times New Roman" w:hAnsi="Tahoma" w:cs="B Badr"/>
          <w:sz w:val="24"/>
          <w:szCs w:val="24"/>
          <w:rtl/>
        </w:rPr>
        <w:fldChar w:fldCharType="end"/>
      </w:r>
      <w:bookmarkEnd w:id="608"/>
      <w:r w:rsidRPr="002F5578">
        <w:rPr>
          <w:rFonts w:ascii="Tahoma" w:eastAsia="Times New Roman" w:hAnsi="Tahoma" w:cs="B Badr" w:hint="cs"/>
          <w:sz w:val="18"/>
          <w:szCs w:val="18"/>
          <w:rtl/>
          <w:lang w:bidi="fa-IR"/>
        </w:rPr>
        <w:t>. جهت آگاهى بيشتر نگا: حميدرضا شاكرين،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پاسخ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دانشجويى ج7، صص 85ـ83.</w:t>
      </w:r>
    </w:p>
    <w:bookmarkStart w:id="609" w:name="_ftn26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"_ftnref260"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[260]</w:t>
      </w:r>
      <w:r w:rsidRPr="002F5578">
        <w:rPr>
          <w:rFonts w:ascii="Tahoma" w:eastAsia="Times New Roman" w:hAnsi="Tahoma" w:cs="B Badr"/>
          <w:sz w:val="24"/>
          <w:szCs w:val="24"/>
          <w:rtl/>
        </w:rPr>
        <w:fldChar w:fldCharType="end"/>
      </w:r>
      <w:bookmarkEnd w:id="609"/>
      <w:r w:rsidRPr="002F5578">
        <w:rPr>
          <w:rFonts w:ascii="Tahoma" w:eastAsia="Times New Roman" w:hAnsi="Tahoma" w:cs="B Badr" w:hint="cs"/>
          <w:sz w:val="18"/>
          <w:szCs w:val="18"/>
          <w:rtl/>
          <w:lang w:bidi="fa-IR"/>
        </w:rPr>
        <w:t>. براى آگاهى بيشتر: ر. ك: پيشين ؛ نيز مرتضى مطهرى: نهضت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اسلامى در صد ساله اخير، صص 89ـ103 ؛ و نيز: عليرضا شجاعى زند: الگوى عرفى شدن جوامع با تأكيد در مورد ايران، تهران: ماهنامه اطلاعات سياسى ـ اقتصادى.</w:t>
      </w:r>
    </w:p>
    <w:bookmarkStart w:id="610" w:name="_ftn26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"_ftnref261"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[261]</w:t>
      </w:r>
      <w:r w:rsidRPr="002F5578">
        <w:rPr>
          <w:rFonts w:ascii="Tahoma" w:eastAsia="Times New Roman" w:hAnsi="Tahoma" w:cs="B Badr"/>
          <w:sz w:val="24"/>
          <w:szCs w:val="24"/>
          <w:rtl/>
        </w:rPr>
        <w:fldChar w:fldCharType="end"/>
      </w:r>
      <w:bookmarkEnd w:id="610"/>
      <w:r w:rsidRPr="002F5578">
        <w:rPr>
          <w:rFonts w:ascii="Tahoma" w:eastAsia="Times New Roman" w:hAnsi="Tahoma" w:cs="B Badr" w:hint="cs"/>
          <w:sz w:val="18"/>
          <w:szCs w:val="18"/>
          <w:rtl/>
          <w:lang w:bidi="fa-IR"/>
        </w:rPr>
        <w:t>. جهت آگاهى بيشتر در اين زمينه نگا: على اكبر كلانترى، رويش درآمدى بر كارآمدى نظام جمهوى اسلامى قم: معارف، 1383.</w:t>
      </w:r>
    </w:p>
    <w:bookmarkStart w:id="611" w:name="_ftn26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"_ftnref262"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[262]</w:t>
      </w:r>
      <w:r w:rsidRPr="002F5578">
        <w:rPr>
          <w:rFonts w:ascii="Tahoma" w:eastAsia="Times New Roman" w:hAnsi="Tahoma" w:cs="B Badr"/>
          <w:sz w:val="24"/>
          <w:szCs w:val="24"/>
          <w:rtl/>
        </w:rPr>
        <w:fldChar w:fldCharType="end"/>
      </w:r>
      <w:bookmarkEnd w:id="611"/>
      <w:r w:rsidRPr="002F5578">
        <w:rPr>
          <w:rFonts w:ascii="Tahoma" w:eastAsia="Times New Roman" w:hAnsi="Tahoma" w:cs="B Badr" w:hint="cs"/>
          <w:sz w:val="18"/>
          <w:szCs w:val="18"/>
          <w:rtl/>
          <w:lang w:bidi="fa-IR"/>
        </w:rPr>
        <w:t>. محمدرضا كاشفى، دين و فرهنگ ؛ فصل دوم دين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شناسى ، مبحث رهيافت به دين و اركان دين.</w:t>
      </w:r>
    </w:p>
    <w:bookmarkStart w:id="612" w:name="_ftn26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"_ftnref263"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[263]</w:t>
      </w:r>
      <w:r w:rsidRPr="002F5578">
        <w:rPr>
          <w:rFonts w:ascii="Tahoma" w:eastAsia="Times New Roman" w:hAnsi="Tahoma" w:cs="B Badr"/>
          <w:sz w:val="24"/>
          <w:szCs w:val="24"/>
          <w:rtl/>
        </w:rPr>
        <w:fldChar w:fldCharType="end"/>
      </w:r>
      <w:bookmarkEnd w:id="612"/>
      <w:r w:rsidRPr="002F5578">
        <w:rPr>
          <w:rFonts w:ascii="Tahoma" w:eastAsia="Times New Roman" w:hAnsi="Tahoma" w:cs="B Badr" w:hint="cs"/>
          <w:sz w:val="18"/>
          <w:szCs w:val="18"/>
          <w:rtl/>
          <w:lang w:bidi="fa-IR"/>
        </w:rPr>
        <w:t>. در اين باره نگا:</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رسول جعفريان، </w:t>
      </w:r>
      <w:r w:rsidRPr="002F5578">
        <w:rPr>
          <w:rFonts w:ascii="Tahoma" w:eastAsia="Times New Roman" w:hAnsi="Tahoma" w:cs="B Badr" w:hint="cs"/>
          <w:sz w:val="18"/>
          <w:szCs w:val="18"/>
          <w:rtl/>
          <w:lang w:bidi="fa-IR"/>
        </w:rPr>
        <w:t>خانقاه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سازى از قرن هفتم تا نهم هجرى و نقش آن در كاهش تحرك اجتماعى مسلمانان، در مجموعه مقالات تاريخى، ج 1، صص 260 - 272 ؛</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سيد محمد دامادى، </w:t>
      </w:r>
      <w:r w:rsidRPr="002F5578">
        <w:rPr>
          <w:rFonts w:ascii="Tahoma" w:eastAsia="Times New Roman" w:hAnsi="Tahoma" w:cs="B Badr" w:hint="cs"/>
          <w:sz w:val="18"/>
          <w:szCs w:val="18"/>
          <w:rtl/>
          <w:lang w:bidi="fa-IR"/>
        </w:rPr>
        <w:t>شرح بر مقامات اربعين، صص 282 - 288.</w:t>
      </w:r>
    </w:p>
    <w:bookmarkStart w:id="613" w:name="_ftn26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lastRenderedPageBreak/>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"_ftnref264"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[264]</w:t>
      </w:r>
      <w:r w:rsidRPr="002F5578">
        <w:rPr>
          <w:rFonts w:ascii="Tahoma" w:eastAsia="Times New Roman" w:hAnsi="Tahoma" w:cs="B Badr"/>
          <w:sz w:val="24"/>
          <w:szCs w:val="24"/>
          <w:rtl/>
        </w:rPr>
        <w:fldChar w:fldCharType="end"/>
      </w:r>
      <w:bookmarkEnd w:id="613"/>
      <w:r w:rsidRPr="002F5578">
        <w:rPr>
          <w:rFonts w:ascii="Tahoma" w:eastAsia="Times New Roman" w:hAnsi="Tahoma" w:cs="B Badr" w:hint="cs"/>
          <w:sz w:val="18"/>
          <w:szCs w:val="18"/>
          <w:rtl/>
          <w:lang w:bidi="fa-IR"/>
        </w:rPr>
        <w:t>. در اين باره نگا: سه تفسير «تأويلات»، ملا عبدالرزاق، «كشف</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الاسرار» رشيد الدين ميبدى و «عرائس البيان» شيخ روزبهان بقلى.</w:t>
      </w:r>
    </w:p>
    <w:bookmarkStart w:id="614" w:name="_ftn26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"_ftnref265"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[265]</w:t>
      </w:r>
      <w:r w:rsidRPr="002F5578">
        <w:rPr>
          <w:rFonts w:ascii="Tahoma" w:eastAsia="Times New Roman" w:hAnsi="Tahoma" w:cs="B Badr"/>
          <w:sz w:val="24"/>
          <w:szCs w:val="24"/>
          <w:rtl/>
        </w:rPr>
        <w:fldChar w:fldCharType="end"/>
      </w:r>
      <w:bookmarkEnd w:id="614"/>
      <w:r w:rsidRPr="002F5578">
        <w:rPr>
          <w:rFonts w:ascii="Tahoma" w:eastAsia="Times New Roman" w:hAnsi="Tahoma" w:cs="B Badr" w:hint="cs"/>
          <w:sz w:val="18"/>
          <w:szCs w:val="18"/>
          <w:rtl/>
          <w:lang w:bidi="fa-IR"/>
        </w:rPr>
        <w:t>. در اين باره نگا: محمد سروش، دين و دولت، صص 120 - 146.</w:t>
      </w:r>
    </w:p>
    <w:bookmarkStart w:id="615" w:name="_ftn26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"_ftnref266"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[266]</w:t>
      </w:r>
      <w:r w:rsidRPr="002F5578">
        <w:rPr>
          <w:rFonts w:ascii="Tahoma" w:eastAsia="Times New Roman" w:hAnsi="Tahoma" w:cs="B Badr"/>
          <w:sz w:val="24"/>
          <w:szCs w:val="24"/>
          <w:rtl/>
        </w:rPr>
        <w:fldChar w:fldCharType="end"/>
      </w:r>
      <w:bookmarkEnd w:id="615"/>
      <w:r w:rsidRPr="002F5578">
        <w:rPr>
          <w:rFonts w:ascii="Tahoma" w:eastAsia="Times New Roman" w:hAnsi="Tahoma" w:cs="B Badr" w:hint="cs"/>
          <w:sz w:val="18"/>
          <w:szCs w:val="18"/>
          <w:rtl/>
          <w:lang w:bidi="fa-IR"/>
        </w:rPr>
        <w:t>. عبدالحميد ابن</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ابى الحديد، شرح نهج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البلاغه، تحقيق محمد ابوالفضل ابراهيم، ج 1، ص 17.</w:t>
      </w:r>
    </w:p>
    <w:bookmarkStart w:id="616" w:name="_ftn26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"_ftnref267"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[267]</w:t>
      </w:r>
      <w:r w:rsidRPr="002F5578">
        <w:rPr>
          <w:rFonts w:ascii="Tahoma" w:eastAsia="Times New Roman" w:hAnsi="Tahoma" w:cs="B Badr"/>
          <w:sz w:val="24"/>
          <w:szCs w:val="24"/>
          <w:rtl/>
        </w:rPr>
        <w:fldChar w:fldCharType="end"/>
      </w:r>
      <w:bookmarkEnd w:id="616"/>
      <w:r w:rsidRPr="002F5578">
        <w:rPr>
          <w:rFonts w:ascii="Tahoma" w:eastAsia="Times New Roman" w:hAnsi="Tahoma" w:cs="B Badr" w:hint="cs"/>
          <w:sz w:val="18"/>
          <w:szCs w:val="18"/>
          <w:rtl/>
          <w:lang w:bidi="fa-IR"/>
        </w:rPr>
        <w:t>. نگا: سيديوسف ابراهيميان، آئينه حق</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نما، صص 205 - 411، فصل سوم و پنجم.</w:t>
      </w:r>
    </w:p>
    <w:bookmarkStart w:id="617" w:name="_ftn26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"_ftnref268"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[268]</w:t>
      </w:r>
      <w:r w:rsidRPr="002F5578">
        <w:rPr>
          <w:rFonts w:ascii="Tahoma" w:eastAsia="Times New Roman" w:hAnsi="Tahoma" w:cs="B Badr"/>
          <w:sz w:val="24"/>
          <w:szCs w:val="24"/>
          <w:rtl/>
        </w:rPr>
        <w:fldChar w:fldCharType="end"/>
      </w:r>
      <w:bookmarkEnd w:id="617"/>
      <w:r w:rsidRPr="002F5578">
        <w:rPr>
          <w:rFonts w:ascii="Tahoma" w:eastAsia="Times New Roman" w:hAnsi="Tahoma" w:cs="B Badr" w:hint="cs"/>
          <w:sz w:val="18"/>
          <w:szCs w:val="18"/>
          <w:rtl/>
          <w:lang w:bidi="fa-IR"/>
        </w:rPr>
        <w:t>. سخنرانى در تاريخ 17/4/58 در جمع وعاظ و روحانيون تهران.</w:t>
      </w:r>
    </w:p>
    <w:bookmarkStart w:id="618" w:name="_ftn26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"_ftnref269"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[269]</w:t>
      </w:r>
      <w:r w:rsidRPr="002F5578">
        <w:rPr>
          <w:rFonts w:ascii="Tahoma" w:eastAsia="Times New Roman" w:hAnsi="Tahoma" w:cs="B Badr"/>
          <w:sz w:val="24"/>
          <w:szCs w:val="24"/>
          <w:rtl/>
        </w:rPr>
        <w:fldChar w:fldCharType="end"/>
      </w:r>
      <w:bookmarkEnd w:id="618"/>
      <w:r w:rsidRPr="002F5578">
        <w:rPr>
          <w:rFonts w:ascii="Tahoma" w:eastAsia="Times New Roman" w:hAnsi="Tahoma" w:cs="B Badr" w:hint="cs"/>
          <w:sz w:val="18"/>
          <w:szCs w:val="18"/>
          <w:rtl/>
          <w:lang w:bidi="fa-IR"/>
        </w:rPr>
        <w:t>. شهيد مطهرى، اسلام و مقتضيات زمان، ج 1، ص 292.</w:t>
      </w:r>
    </w:p>
    <w:bookmarkStart w:id="619" w:name="_ftn27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"_ftnref270"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[270]</w:t>
      </w:r>
      <w:r w:rsidRPr="002F5578">
        <w:rPr>
          <w:rFonts w:ascii="Tahoma" w:eastAsia="Times New Roman" w:hAnsi="Tahoma" w:cs="B Badr"/>
          <w:sz w:val="24"/>
          <w:szCs w:val="24"/>
          <w:rtl/>
        </w:rPr>
        <w:fldChar w:fldCharType="end"/>
      </w:r>
      <w:bookmarkEnd w:id="619"/>
      <w:r w:rsidRPr="002F5578">
        <w:rPr>
          <w:rFonts w:ascii="Tahoma" w:eastAsia="Times New Roman" w:hAnsi="Tahoma" w:cs="B Badr" w:hint="cs"/>
          <w:sz w:val="18"/>
          <w:szCs w:val="18"/>
          <w:rtl/>
          <w:lang w:bidi="fa-IR"/>
        </w:rPr>
        <w:t>. همو،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6، الفبايى، ص 160.</w:t>
      </w:r>
    </w:p>
    <w:bookmarkStart w:id="620" w:name="_ftn27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"_ftnref271"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[271]</w:t>
      </w:r>
      <w:r w:rsidRPr="002F5578">
        <w:rPr>
          <w:rFonts w:ascii="Tahoma" w:eastAsia="Times New Roman" w:hAnsi="Tahoma" w:cs="B Badr"/>
          <w:sz w:val="24"/>
          <w:szCs w:val="24"/>
          <w:rtl/>
        </w:rPr>
        <w:fldChar w:fldCharType="end"/>
      </w:r>
      <w:bookmarkEnd w:id="620"/>
      <w:r w:rsidRPr="002F5578">
        <w:rPr>
          <w:rFonts w:ascii="Tahoma" w:eastAsia="Times New Roman" w:hAnsi="Tahoma" w:cs="B Badr" w:hint="cs"/>
          <w:sz w:val="18"/>
          <w:szCs w:val="18"/>
          <w:rtl/>
          <w:lang w:bidi="fa-IR"/>
        </w:rPr>
        <w:t>. همان، ص 197.</w:t>
      </w:r>
    </w:p>
    <w:bookmarkStart w:id="621" w:name="_ftn27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"_ftnref272"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[272]</w:t>
      </w:r>
      <w:r w:rsidRPr="002F5578">
        <w:rPr>
          <w:rFonts w:ascii="Tahoma" w:eastAsia="Times New Roman" w:hAnsi="Tahoma" w:cs="B Badr"/>
          <w:sz w:val="24"/>
          <w:szCs w:val="24"/>
          <w:rtl/>
        </w:rPr>
        <w:fldChar w:fldCharType="end"/>
      </w:r>
      <w:bookmarkEnd w:id="621"/>
      <w:r w:rsidRPr="002F5578">
        <w:rPr>
          <w:rFonts w:ascii="Tahoma" w:eastAsia="Times New Roman" w:hAnsi="Tahoma" w:cs="B Badr" w:hint="cs"/>
          <w:sz w:val="18"/>
          <w:szCs w:val="18"/>
          <w:rtl/>
          <w:lang w:bidi="fa-IR"/>
        </w:rPr>
        <w:t>. نهج البلاغه، خ 225 ؛ شهيد مطهرى، سيرى در نهج البلاغه، ص 98-97.</w:t>
      </w:r>
    </w:p>
    <w:bookmarkStart w:id="622" w:name="_ftn27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"_ftnref273"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[273]</w:t>
      </w:r>
      <w:r w:rsidRPr="002F5578">
        <w:rPr>
          <w:rFonts w:ascii="Tahoma" w:eastAsia="Times New Roman" w:hAnsi="Tahoma" w:cs="B Badr"/>
          <w:sz w:val="24"/>
          <w:szCs w:val="24"/>
          <w:rtl/>
        </w:rPr>
        <w:fldChar w:fldCharType="end"/>
      </w:r>
      <w:bookmarkEnd w:id="622"/>
      <w:r w:rsidRPr="002F5578">
        <w:rPr>
          <w:rFonts w:ascii="Tahoma" w:eastAsia="Times New Roman" w:hAnsi="Tahoma" w:cs="B Badr" w:hint="cs"/>
          <w:sz w:val="18"/>
          <w:szCs w:val="18"/>
          <w:rtl/>
          <w:lang w:bidi="fa-IR"/>
        </w:rPr>
        <w:t>. اقبال لاهورى، احياى فكر دينى در اسلام، به نقل از شهيد مطهرى،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6، ص 191.</w:t>
      </w:r>
    </w:p>
    <w:bookmarkStart w:id="623" w:name="_ftn27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"_ftnref274"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[274]</w:t>
      </w:r>
      <w:r w:rsidRPr="002F5578">
        <w:rPr>
          <w:rFonts w:ascii="Tahoma" w:eastAsia="Times New Roman" w:hAnsi="Tahoma" w:cs="B Badr"/>
          <w:sz w:val="24"/>
          <w:szCs w:val="24"/>
          <w:rtl/>
        </w:rPr>
        <w:fldChar w:fldCharType="end"/>
      </w:r>
      <w:bookmarkEnd w:id="623"/>
      <w:r w:rsidRPr="002F5578">
        <w:rPr>
          <w:rFonts w:ascii="Tahoma" w:eastAsia="Times New Roman" w:hAnsi="Tahoma" w:cs="B Badr" w:hint="cs"/>
          <w:sz w:val="18"/>
          <w:szCs w:val="18"/>
          <w:rtl/>
          <w:lang w:bidi="fa-IR"/>
        </w:rPr>
        <w:t>. همان، ص 105، به نقل از همان، ص 192.</w:t>
      </w:r>
    </w:p>
    <w:bookmarkStart w:id="624" w:name="_ftn27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"_ftnref275"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[275]</w:t>
      </w:r>
      <w:r w:rsidRPr="002F5578">
        <w:rPr>
          <w:rFonts w:ascii="Tahoma" w:eastAsia="Times New Roman" w:hAnsi="Tahoma" w:cs="B Badr"/>
          <w:sz w:val="24"/>
          <w:szCs w:val="24"/>
          <w:rtl/>
        </w:rPr>
        <w:fldChar w:fldCharType="end"/>
      </w:r>
      <w:bookmarkEnd w:id="624"/>
      <w:r w:rsidRPr="002F5578">
        <w:rPr>
          <w:rFonts w:ascii="Tahoma" w:eastAsia="Times New Roman" w:hAnsi="Tahoma" w:cs="B Badr" w:hint="cs"/>
          <w:sz w:val="18"/>
          <w:szCs w:val="18"/>
          <w:rtl/>
          <w:lang w:bidi="fa-IR"/>
        </w:rPr>
        <w:t>. همان، ص 105، به نقل از همان جا.</w:t>
      </w:r>
    </w:p>
    <w:bookmarkStart w:id="625" w:name="_ftn27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"_ftnref276"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[276]</w:t>
      </w:r>
      <w:r w:rsidRPr="002F5578">
        <w:rPr>
          <w:rFonts w:ascii="Tahoma" w:eastAsia="Times New Roman" w:hAnsi="Tahoma" w:cs="B Badr"/>
          <w:sz w:val="24"/>
          <w:szCs w:val="24"/>
          <w:rtl/>
        </w:rPr>
        <w:fldChar w:fldCharType="end"/>
      </w:r>
      <w:bookmarkEnd w:id="625"/>
      <w:r w:rsidRPr="002F5578">
        <w:rPr>
          <w:rFonts w:ascii="Tahoma" w:eastAsia="Times New Roman" w:hAnsi="Tahoma" w:cs="B Badr" w:hint="cs"/>
          <w:sz w:val="18"/>
          <w:szCs w:val="18"/>
          <w:rtl/>
          <w:lang w:bidi="fa-IR"/>
        </w:rPr>
        <w:t>. اقبال لاهورى، احياى فكر دينى در اسلام، ص 105 ؛ شهيد مطهرى،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6، ص 199.</w:t>
      </w:r>
    </w:p>
    <w:bookmarkStart w:id="626" w:name="_ftn27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"_ftnref277"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[277]</w:t>
      </w:r>
      <w:r w:rsidRPr="002F5578">
        <w:rPr>
          <w:rFonts w:ascii="Tahoma" w:eastAsia="Times New Roman" w:hAnsi="Tahoma" w:cs="B Badr"/>
          <w:sz w:val="24"/>
          <w:szCs w:val="24"/>
          <w:rtl/>
        </w:rPr>
        <w:fldChar w:fldCharType="end"/>
      </w:r>
      <w:bookmarkEnd w:id="626"/>
      <w:r w:rsidRPr="002F5578">
        <w:rPr>
          <w:rFonts w:ascii="Tahoma" w:eastAsia="Times New Roman" w:hAnsi="Tahoma" w:cs="B Badr" w:hint="cs"/>
          <w:sz w:val="18"/>
          <w:szCs w:val="18"/>
          <w:rtl/>
          <w:lang w:bidi="fa-IR"/>
        </w:rPr>
        <w:t>. شهيد مطهرى،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ص 193 و 194.</w:t>
      </w:r>
    </w:p>
    <w:bookmarkStart w:id="627" w:name="_ftn27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"_ftnref278"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[278]</w:t>
      </w:r>
      <w:r w:rsidRPr="002F5578">
        <w:rPr>
          <w:rFonts w:ascii="Tahoma" w:eastAsia="Times New Roman" w:hAnsi="Tahoma" w:cs="B Badr"/>
          <w:sz w:val="24"/>
          <w:szCs w:val="24"/>
          <w:rtl/>
        </w:rPr>
        <w:fldChar w:fldCharType="end"/>
      </w:r>
      <w:bookmarkEnd w:id="627"/>
      <w:r w:rsidRPr="002F5578">
        <w:rPr>
          <w:rFonts w:ascii="Tahoma" w:eastAsia="Times New Roman" w:hAnsi="Tahoma" w:cs="B Badr" w:hint="cs"/>
          <w:sz w:val="18"/>
          <w:szCs w:val="18"/>
          <w:rtl/>
          <w:lang w:bidi="fa-IR"/>
        </w:rPr>
        <w:t>. همان، ص 193.</w:t>
      </w:r>
    </w:p>
    <w:bookmarkStart w:id="628" w:name="_ftn27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"_ftnref279"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[279]</w:t>
      </w:r>
      <w:r w:rsidRPr="002F5578">
        <w:rPr>
          <w:rFonts w:ascii="Tahoma" w:eastAsia="Times New Roman" w:hAnsi="Tahoma" w:cs="B Badr"/>
          <w:sz w:val="24"/>
          <w:szCs w:val="24"/>
          <w:rtl/>
        </w:rPr>
        <w:fldChar w:fldCharType="end"/>
      </w:r>
      <w:bookmarkEnd w:id="628"/>
      <w:r w:rsidRPr="002F5578">
        <w:rPr>
          <w:rFonts w:ascii="Tahoma" w:eastAsia="Times New Roman" w:hAnsi="Tahoma" w:cs="B Badr" w:hint="cs"/>
          <w:sz w:val="18"/>
          <w:szCs w:val="18"/>
          <w:rtl/>
          <w:lang w:bidi="fa-IR"/>
        </w:rPr>
        <w:t>. همان، ص 194.</w:t>
      </w:r>
    </w:p>
    <w:bookmarkStart w:id="629" w:name="_ftn28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"_ftnref280"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[280]</w:t>
      </w:r>
      <w:r w:rsidRPr="002F5578">
        <w:rPr>
          <w:rFonts w:ascii="Tahoma" w:eastAsia="Times New Roman" w:hAnsi="Tahoma" w:cs="B Badr"/>
          <w:sz w:val="24"/>
          <w:szCs w:val="24"/>
          <w:rtl/>
        </w:rPr>
        <w:fldChar w:fldCharType="end"/>
      </w:r>
      <w:bookmarkEnd w:id="629"/>
      <w:r w:rsidRPr="002F5578">
        <w:rPr>
          <w:rFonts w:ascii="Tahoma" w:eastAsia="Times New Roman" w:hAnsi="Tahoma" w:cs="B Badr" w:hint="cs"/>
          <w:sz w:val="18"/>
          <w:szCs w:val="18"/>
          <w:rtl/>
          <w:lang w:bidi="fa-IR"/>
        </w:rPr>
        <w:t>. همان جا.</w:t>
      </w:r>
    </w:p>
    <w:bookmarkStart w:id="630" w:name="_ftn28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"_ftnref281"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[281]</w:t>
      </w:r>
      <w:r w:rsidRPr="002F5578">
        <w:rPr>
          <w:rFonts w:ascii="Tahoma" w:eastAsia="Times New Roman" w:hAnsi="Tahoma" w:cs="B Badr"/>
          <w:sz w:val="24"/>
          <w:szCs w:val="24"/>
          <w:rtl/>
        </w:rPr>
        <w:fldChar w:fldCharType="end"/>
      </w:r>
      <w:bookmarkEnd w:id="630"/>
      <w:r w:rsidRPr="002F5578">
        <w:rPr>
          <w:rFonts w:ascii="Tahoma" w:eastAsia="Times New Roman" w:hAnsi="Tahoma" w:cs="B Badr" w:hint="cs"/>
          <w:sz w:val="18"/>
          <w:szCs w:val="18"/>
          <w:rtl/>
          <w:lang w:bidi="fa-IR"/>
        </w:rPr>
        <w:t>. همان، ص 196.</w:t>
      </w:r>
    </w:p>
    <w:bookmarkStart w:id="631" w:name="_ftn28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"_ftnref282"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[282]</w:t>
      </w:r>
      <w:r w:rsidRPr="002F5578">
        <w:rPr>
          <w:rFonts w:ascii="Tahoma" w:eastAsia="Times New Roman" w:hAnsi="Tahoma" w:cs="B Badr"/>
          <w:sz w:val="24"/>
          <w:szCs w:val="24"/>
          <w:rtl/>
        </w:rPr>
        <w:fldChar w:fldCharType="end"/>
      </w:r>
      <w:bookmarkEnd w:id="631"/>
      <w:r w:rsidRPr="002F5578">
        <w:rPr>
          <w:rFonts w:ascii="Tahoma" w:eastAsia="Times New Roman" w:hAnsi="Tahoma" w:cs="B Badr" w:hint="cs"/>
          <w:sz w:val="18"/>
          <w:szCs w:val="18"/>
          <w:rtl/>
          <w:lang w:bidi="fa-IR"/>
        </w:rPr>
        <w:t>. همان جا.</w:t>
      </w:r>
    </w:p>
    <w:bookmarkStart w:id="632" w:name="_ftn28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"_ftnref283"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[283]</w:t>
      </w:r>
      <w:r w:rsidRPr="002F5578">
        <w:rPr>
          <w:rFonts w:ascii="Tahoma" w:eastAsia="Times New Roman" w:hAnsi="Tahoma" w:cs="B Badr"/>
          <w:sz w:val="24"/>
          <w:szCs w:val="24"/>
          <w:rtl/>
        </w:rPr>
        <w:fldChar w:fldCharType="end"/>
      </w:r>
      <w:bookmarkEnd w:id="632"/>
      <w:r w:rsidRPr="002F5578">
        <w:rPr>
          <w:rFonts w:ascii="Tahoma" w:eastAsia="Times New Roman" w:hAnsi="Tahoma" w:cs="B Badr" w:hint="cs"/>
          <w:sz w:val="18"/>
          <w:szCs w:val="18"/>
          <w:rtl/>
          <w:lang w:bidi="fa-IR"/>
        </w:rPr>
        <w:t>. رعد 13، آيه 28.</w:t>
      </w:r>
    </w:p>
    <w:bookmarkStart w:id="633" w:name="_ftn28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"_ftnref284"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[284]</w:t>
      </w:r>
      <w:r w:rsidRPr="002F5578">
        <w:rPr>
          <w:rFonts w:ascii="Tahoma" w:eastAsia="Times New Roman" w:hAnsi="Tahoma" w:cs="B Badr"/>
          <w:sz w:val="24"/>
          <w:szCs w:val="24"/>
          <w:rtl/>
        </w:rPr>
        <w:fldChar w:fldCharType="end"/>
      </w:r>
      <w:bookmarkEnd w:id="633"/>
      <w:r w:rsidRPr="002F5578">
        <w:rPr>
          <w:rFonts w:ascii="Tahoma" w:eastAsia="Times New Roman" w:hAnsi="Tahoma" w:cs="B Badr" w:hint="cs"/>
          <w:sz w:val="18"/>
          <w:szCs w:val="18"/>
          <w:rtl/>
          <w:lang w:bidi="fa-IR"/>
        </w:rPr>
        <w:t>. شهيد مطهرى، هدف زندگى در مجموعه تكامل اجتماعى، ص 85.</w:t>
      </w:r>
    </w:p>
    <w:bookmarkStart w:id="634" w:name="_ftn28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"_ftnref285"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[285]</w:t>
      </w:r>
      <w:r w:rsidRPr="002F5578">
        <w:rPr>
          <w:rFonts w:ascii="Tahoma" w:eastAsia="Times New Roman" w:hAnsi="Tahoma" w:cs="B Badr"/>
          <w:sz w:val="24"/>
          <w:szCs w:val="24"/>
          <w:rtl/>
        </w:rPr>
        <w:fldChar w:fldCharType="end"/>
      </w:r>
      <w:bookmarkEnd w:id="634"/>
      <w:r w:rsidRPr="002F5578">
        <w:rPr>
          <w:rFonts w:ascii="Tahoma" w:eastAsia="Times New Roman" w:hAnsi="Tahoma" w:cs="B Badr" w:hint="cs"/>
          <w:sz w:val="18"/>
          <w:szCs w:val="18"/>
          <w:rtl/>
          <w:lang w:bidi="fa-IR"/>
        </w:rPr>
        <w:t>. ر. ك: على احمد پناهى، آرامش در پرتو نيايش، قم، مؤسسه آموزشى پژوهشى امام خمينى.</w:t>
      </w:r>
    </w:p>
    <w:bookmarkStart w:id="635" w:name="_ftn28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"_ftnref286"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[286]</w:t>
      </w:r>
      <w:r w:rsidRPr="002F5578">
        <w:rPr>
          <w:rFonts w:ascii="Tahoma" w:eastAsia="Times New Roman" w:hAnsi="Tahoma" w:cs="B Badr"/>
          <w:sz w:val="24"/>
          <w:szCs w:val="24"/>
          <w:rtl/>
        </w:rPr>
        <w:fldChar w:fldCharType="end"/>
      </w:r>
      <w:bookmarkEnd w:id="635"/>
      <w:r w:rsidRPr="002F5578">
        <w:rPr>
          <w:rFonts w:ascii="Tahoma" w:eastAsia="Times New Roman" w:hAnsi="Tahoma" w:cs="B Badr" w:hint="cs"/>
          <w:sz w:val="18"/>
          <w:szCs w:val="18"/>
          <w:rtl/>
          <w:lang w:bidi="fa-IR"/>
        </w:rPr>
        <w:t>. منتسكيو، روح القوانين، ص 85.</w:t>
      </w:r>
    </w:p>
    <w:bookmarkStart w:id="636" w:name="_ftn28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"_ftnref287"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[287]</w:t>
      </w:r>
      <w:r w:rsidRPr="002F5578">
        <w:rPr>
          <w:rFonts w:ascii="Tahoma" w:eastAsia="Times New Roman" w:hAnsi="Tahoma" w:cs="B Badr"/>
          <w:sz w:val="24"/>
          <w:szCs w:val="24"/>
          <w:rtl/>
        </w:rPr>
        <w:fldChar w:fldCharType="end"/>
      </w:r>
      <w:bookmarkEnd w:id="636"/>
      <w:r w:rsidRPr="002F5578">
        <w:rPr>
          <w:rFonts w:ascii="Tahoma" w:eastAsia="Times New Roman" w:hAnsi="Tahoma" w:cs="B Badr" w:hint="cs"/>
          <w:sz w:val="18"/>
          <w:szCs w:val="18"/>
          <w:rtl/>
          <w:lang w:bidi="fa-IR"/>
        </w:rPr>
        <w:t xml:space="preserve">. قال الصادق </w:t>
      </w:r>
      <w:r w:rsidRPr="002F5578">
        <w:rPr>
          <w:rFonts w:ascii="Tahoma" w:eastAsia="Times New Roman" w:hAnsi="Tahoma" w:cs="B Badr" w:hint="cs"/>
          <w:sz w:val="18"/>
          <w:szCs w:val="18"/>
          <w:rtl/>
        </w:rPr>
        <w:t>(علیه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السلام)</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tl/>
          <w:lang w:bidi="fa-IR"/>
        </w:rPr>
        <w:t>«العبودية جوهر كنهها الربوبيته»، مصباح الشريعة، ص 7.</w:t>
      </w:r>
    </w:p>
    <w:bookmarkStart w:id="637" w:name="_ftn28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"_ftnref288"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[288]</w:t>
      </w:r>
      <w:r w:rsidRPr="002F5578">
        <w:rPr>
          <w:rFonts w:ascii="Tahoma" w:eastAsia="Times New Roman" w:hAnsi="Tahoma" w:cs="B Badr"/>
          <w:sz w:val="24"/>
          <w:szCs w:val="24"/>
          <w:rtl/>
        </w:rPr>
        <w:fldChar w:fldCharType="end"/>
      </w:r>
      <w:bookmarkEnd w:id="637"/>
      <w:r w:rsidRPr="002F5578">
        <w:rPr>
          <w:rFonts w:ascii="Tahoma" w:eastAsia="Times New Roman" w:hAnsi="Tahoma" w:cs="B Badr" w:hint="cs"/>
          <w:sz w:val="18"/>
          <w:szCs w:val="18"/>
          <w:rtl/>
          <w:lang w:bidi="fa-IR"/>
        </w:rPr>
        <w:t>. انفال 8، آيه 29.</w:t>
      </w:r>
    </w:p>
    <w:bookmarkStart w:id="638" w:name="_ftn28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"_ftnref289"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[289]</w:t>
      </w:r>
      <w:r w:rsidRPr="002F5578">
        <w:rPr>
          <w:rFonts w:ascii="Tahoma" w:eastAsia="Times New Roman" w:hAnsi="Tahoma" w:cs="B Badr"/>
          <w:sz w:val="24"/>
          <w:szCs w:val="24"/>
          <w:rtl/>
        </w:rPr>
        <w:fldChar w:fldCharType="end"/>
      </w:r>
      <w:bookmarkEnd w:id="638"/>
      <w:r w:rsidRPr="002F5578">
        <w:rPr>
          <w:rFonts w:ascii="Tahoma" w:eastAsia="Times New Roman" w:hAnsi="Tahoma" w:cs="B Badr" w:hint="cs"/>
          <w:sz w:val="18"/>
          <w:szCs w:val="18"/>
          <w:rtl/>
          <w:lang w:bidi="fa-IR"/>
        </w:rPr>
        <w:t>. اين مسئله غير از مطالبى است كه قبلا تحت عنوان پيروزى روح بر بدن بيان شد.</w:t>
      </w:r>
    </w:p>
    <w:bookmarkStart w:id="639" w:name="_ftn29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"_ftnref290"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[290]</w:t>
      </w:r>
      <w:r w:rsidRPr="002F5578">
        <w:rPr>
          <w:rFonts w:ascii="Tahoma" w:eastAsia="Times New Roman" w:hAnsi="Tahoma" w:cs="B Badr"/>
          <w:sz w:val="24"/>
          <w:szCs w:val="24"/>
          <w:rtl/>
        </w:rPr>
        <w:fldChar w:fldCharType="end"/>
      </w:r>
      <w:bookmarkEnd w:id="639"/>
      <w:r w:rsidRPr="002F5578">
        <w:rPr>
          <w:rFonts w:ascii="Tahoma" w:eastAsia="Times New Roman" w:hAnsi="Tahoma" w:cs="B Badr" w:hint="cs"/>
          <w:sz w:val="18"/>
          <w:szCs w:val="18"/>
          <w:rtl/>
          <w:lang w:bidi="fa-IR"/>
        </w:rPr>
        <w:t>. شهيد مطهرى، ولاءها و ولايت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ص 83-73.</w:t>
      </w:r>
    </w:p>
    <w:bookmarkStart w:id="640" w:name="_ftn29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"_ftnref291"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[291]</w:t>
      </w:r>
      <w:r w:rsidRPr="002F5578">
        <w:rPr>
          <w:rFonts w:ascii="Tahoma" w:eastAsia="Times New Roman" w:hAnsi="Tahoma" w:cs="B Badr"/>
          <w:sz w:val="24"/>
          <w:szCs w:val="24"/>
          <w:rtl/>
        </w:rPr>
        <w:fldChar w:fldCharType="end"/>
      </w:r>
      <w:bookmarkEnd w:id="640"/>
      <w:r w:rsidRPr="002F5578">
        <w:rPr>
          <w:rFonts w:ascii="Tahoma" w:eastAsia="Times New Roman" w:hAnsi="Tahoma" w:cs="B Badr" w:hint="cs"/>
          <w:sz w:val="18"/>
          <w:szCs w:val="18"/>
          <w:rtl/>
          <w:lang w:bidi="fa-IR"/>
        </w:rPr>
        <w:t>. شهيد مطهرى، ولاءها و ولايت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ص 64-68.</w:t>
      </w:r>
    </w:p>
    <w:bookmarkStart w:id="641" w:name="_ftn29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"_ftnref292"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[292]</w:t>
      </w:r>
      <w:r w:rsidRPr="002F5578">
        <w:rPr>
          <w:rFonts w:ascii="Tahoma" w:eastAsia="Times New Roman" w:hAnsi="Tahoma" w:cs="B Badr"/>
          <w:sz w:val="24"/>
          <w:szCs w:val="24"/>
          <w:rtl/>
        </w:rPr>
        <w:fldChar w:fldCharType="end"/>
      </w:r>
      <w:bookmarkEnd w:id="641"/>
      <w:r w:rsidRPr="002F5578">
        <w:rPr>
          <w:rFonts w:ascii="Tahoma" w:eastAsia="Times New Roman" w:hAnsi="Tahoma" w:cs="B Badr" w:hint="cs"/>
          <w:sz w:val="18"/>
          <w:szCs w:val="18"/>
          <w:rtl/>
          <w:lang w:bidi="fa-IR"/>
        </w:rPr>
        <w:t>. همو،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ص 176.</w:t>
      </w:r>
    </w:p>
    <w:bookmarkStart w:id="642" w:name="_ftn29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"_ftnref293"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[293]</w:t>
      </w:r>
      <w:r w:rsidRPr="002F5578">
        <w:rPr>
          <w:rFonts w:ascii="Tahoma" w:eastAsia="Times New Roman" w:hAnsi="Tahoma" w:cs="B Badr"/>
          <w:sz w:val="24"/>
          <w:szCs w:val="24"/>
          <w:rtl/>
        </w:rPr>
        <w:fldChar w:fldCharType="end"/>
      </w:r>
      <w:bookmarkEnd w:id="642"/>
      <w:r w:rsidRPr="002F5578">
        <w:rPr>
          <w:rFonts w:ascii="Tahoma" w:eastAsia="Times New Roman" w:hAnsi="Tahoma" w:cs="B Badr" w:hint="cs"/>
          <w:sz w:val="18"/>
          <w:szCs w:val="18"/>
          <w:rtl/>
          <w:lang w:bidi="fa-IR"/>
        </w:rPr>
        <w:t>. همو، سيرى در نهج البلاغه، ص 97.</w:t>
      </w:r>
    </w:p>
    <w:bookmarkStart w:id="643" w:name="_ftn29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"_ftnref294"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[294]</w:t>
      </w:r>
      <w:r w:rsidRPr="002F5578">
        <w:rPr>
          <w:rFonts w:ascii="Tahoma" w:eastAsia="Times New Roman" w:hAnsi="Tahoma" w:cs="B Badr"/>
          <w:sz w:val="24"/>
          <w:szCs w:val="24"/>
          <w:rtl/>
        </w:rPr>
        <w:fldChar w:fldCharType="end"/>
      </w:r>
      <w:bookmarkEnd w:id="643"/>
      <w:r w:rsidRPr="002F5578">
        <w:rPr>
          <w:rFonts w:ascii="Tahoma" w:eastAsia="Times New Roman" w:hAnsi="Tahoma" w:cs="B Badr" w:hint="cs"/>
          <w:sz w:val="18"/>
          <w:szCs w:val="18"/>
          <w:rtl/>
          <w:lang w:bidi="fa-IR"/>
        </w:rPr>
        <w:t>. همو،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ص 176.</w:t>
      </w:r>
    </w:p>
    <w:bookmarkStart w:id="644" w:name="_ftn29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"_ftnref295"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[295]</w:t>
      </w:r>
      <w:r w:rsidRPr="002F5578">
        <w:rPr>
          <w:rFonts w:ascii="Tahoma" w:eastAsia="Times New Roman" w:hAnsi="Tahoma" w:cs="B Badr"/>
          <w:sz w:val="24"/>
          <w:szCs w:val="24"/>
          <w:rtl/>
        </w:rPr>
        <w:fldChar w:fldCharType="end"/>
      </w:r>
      <w:bookmarkEnd w:id="644"/>
      <w:r w:rsidRPr="002F5578">
        <w:rPr>
          <w:rFonts w:ascii="Tahoma" w:eastAsia="Times New Roman" w:hAnsi="Tahoma" w:cs="B Badr" w:hint="cs"/>
          <w:sz w:val="18"/>
          <w:szCs w:val="18"/>
          <w:rtl/>
          <w:lang w:bidi="fa-IR"/>
        </w:rPr>
        <w:t>. همو، سيرى در نهج البلاغه، ص 96 و 97.</w:t>
      </w:r>
    </w:p>
    <w:bookmarkStart w:id="645" w:name="_ftn29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"_ftnref296"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[296]</w:t>
      </w:r>
      <w:r w:rsidRPr="002F5578">
        <w:rPr>
          <w:rFonts w:ascii="Tahoma" w:eastAsia="Times New Roman" w:hAnsi="Tahoma" w:cs="B Badr"/>
          <w:sz w:val="24"/>
          <w:szCs w:val="24"/>
          <w:rtl/>
        </w:rPr>
        <w:fldChar w:fldCharType="end"/>
      </w:r>
      <w:bookmarkEnd w:id="645"/>
      <w:r w:rsidRPr="002F5578">
        <w:rPr>
          <w:rFonts w:ascii="Tahoma" w:eastAsia="Times New Roman" w:hAnsi="Tahoma" w:cs="B Badr" w:hint="cs"/>
          <w:sz w:val="18"/>
          <w:szCs w:val="18"/>
          <w:rtl/>
          <w:lang w:bidi="fa-IR"/>
        </w:rPr>
        <w:t>. بنگريد:</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شهيد مطهرى، </w:t>
      </w:r>
      <w:r w:rsidRPr="002F5578">
        <w:rPr>
          <w:rFonts w:ascii="Tahoma" w:eastAsia="Times New Roman" w:hAnsi="Tahoma" w:cs="B Badr" w:hint="cs"/>
          <w:sz w:val="18"/>
          <w:szCs w:val="18"/>
          <w:rtl/>
          <w:lang w:bidi="fa-IR"/>
        </w:rPr>
        <w:t>تعليم و تربيت در اسلام، ص 344.</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همو، </w:t>
      </w:r>
      <w:r w:rsidRPr="002F5578">
        <w:rPr>
          <w:rFonts w:ascii="Tahoma" w:eastAsia="Times New Roman" w:hAnsi="Tahoma" w:cs="B Badr" w:hint="cs"/>
          <w:sz w:val="18"/>
          <w:szCs w:val="18"/>
          <w:rtl/>
          <w:lang w:bidi="fa-IR"/>
        </w:rPr>
        <w:t>ولاءها و ولايت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ص 69.</w:t>
      </w:r>
    </w:p>
    <w:bookmarkStart w:id="646" w:name="_ftn29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"_ftnref297"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[297]</w:t>
      </w:r>
      <w:r w:rsidRPr="002F5578">
        <w:rPr>
          <w:rFonts w:ascii="Tahoma" w:eastAsia="Times New Roman" w:hAnsi="Tahoma" w:cs="B Badr"/>
          <w:sz w:val="24"/>
          <w:szCs w:val="24"/>
          <w:rtl/>
        </w:rPr>
        <w:fldChar w:fldCharType="end"/>
      </w:r>
      <w:bookmarkEnd w:id="646"/>
      <w:r w:rsidRPr="002F5578">
        <w:rPr>
          <w:rFonts w:ascii="Tahoma" w:eastAsia="Times New Roman" w:hAnsi="Tahoma" w:cs="B Badr" w:hint="cs"/>
          <w:sz w:val="18"/>
          <w:szCs w:val="18"/>
          <w:rtl/>
          <w:lang w:bidi="fa-IR"/>
        </w:rPr>
        <w:t>. شيخ طوسى، لاعباده كالتفكر، ج 1، ص 145.</w:t>
      </w:r>
    </w:p>
    <w:bookmarkStart w:id="647" w:name="_ftn29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"_ftnref298"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[298]</w:t>
      </w:r>
      <w:r w:rsidRPr="002F5578">
        <w:rPr>
          <w:rFonts w:ascii="Tahoma" w:eastAsia="Times New Roman" w:hAnsi="Tahoma" w:cs="B Badr"/>
          <w:sz w:val="24"/>
          <w:szCs w:val="24"/>
          <w:rtl/>
        </w:rPr>
        <w:fldChar w:fldCharType="end"/>
      </w:r>
      <w:bookmarkEnd w:id="647"/>
      <w:r w:rsidRPr="002F5578">
        <w:rPr>
          <w:rFonts w:ascii="Tahoma" w:eastAsia="Times New Roman" w:hAnsi="Tahoma" w:cs="B Badr" w:hint="cs"/>
          <w:sz w:val="18"/>
          <w:szCs w:val="18"/>
          <w:rtl/>
          <w:lang w:bidi="fa-IR"/>
        </w:rPr>
        <w:t>. شهيد مطهرى، تعليم و تربيت در اسلام، ص 26.</w:t>
      </w:r>
    </w:p>
    <w:bookmarkStart w:id="648" w:name="_ftn29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"_ftnref299"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[299]</w:t>
      </w:r>
      <w:r w:rsidRPr="002F5578">
        <w:rPr>
          <w:rFonts w:ascii="Tahoma" w:eastAsia="Times New Roman" w:hAnsi="Tahoma" w:cs="B Badr"/>
          <w:sz w:val="24"/>
          <w:szCs w:val="24"/>
          <w:rtl/>
        </w:rPr>
        <w:fldChar w:fldCharType="end"/>
      </w:r>
      <w:bookmarkEnd w:id="648"/>
      <w:r w:rsidRPr="002F5578">
        <w:rPr>
          <w:rFonts w:ascii="Tahoma" w:eastAsia="Times New Roman" w:hAnsi="Tahoma" w:cs="B Badr" w:hint="cs"/>
          <w:sz w:val="18"/>
          <w:szCs w:val="18"/>
          <w:rtl/>
          <w:lang w:bidi="fa-IR"/>
        </w:rPr>
        <w:t>. همو، يادداشت</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ج 6، ص 178 ؛ نيز همو، تعليم و تربيت در اسلام، ص 186.</w:t>
      </w:r>
    </w:p>
    <w:bookmarkStart w:id="649" w:name="_ftn30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"_ftnref300"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[300]</w:t>
      </w:r>
      <w:r w:rsidRPr="002F5578">
        <w:rPr>
          <w:rFonts w:ascii="Tahoma" w:eastAsia="Times New Roman" w:hAnsi="Tahoma" w:cs="B Badr"/>
          <w:sz w:val="24"/>
          <w:szCs w:val="24"/>
          <w:rtl/>
        </w:rPr>
        <w:fldChar w:fldCharType="end"/>
      </w:r>
      <w:bookmarkEnd w:id="649"/>
      <w:r w:rsidRPr="002F5578">
        <w:rPr>
          <w:rFonts w:ascii="Tahoma" w:eastAsia="Times New Roman" w:hAnsi="Tahoma" w:cs="B Badr" w:hint="cs"/>
          <w:sz w:val="18"/>
          <w:szCs w:val="18"/>
          <w:rtl/>
          <w:lang w:bidi="fa-IR"/>
        </w:rPr>
        <w:t>. اصول كافى، ج 1، ص 70.</w:t>
      </w:r>
    </w:p>
    <w:bookmarkStart w:id="650" w:name="_ftn30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lastRenderedPageBreak/>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"_ftnref301"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[301]</w:t>
      </w:r>
      <w:r w:rsidRPr="002F5578">
        <w:rPr>
          <w:rFonts w:ascii="Tahoma" w:eastAsia="Times New Roman" w:hAnsi="Tahoma" w:cs="B Badr"/>
          <w:sz w:val="24"/>
          <w:szCs w:val="24"/>
          <w:rtl/>
        </w:rPr>
        <w:fldChar w:fldCharType="end"/>
      </w:r>
      <w:bookmarkEnd w:id="650"/>
      <w:r w:rsidRPr="002F5578">
        <w:rPr>
          <w:rFonts w:ascii="Tahoma" w:eastAsia="Times New Roman" w:hAnsi="Tahoma" w:cs="B Badr" w:hint="cs"/>
          <w:sz w:val="18"/>
          <w:szCs w:val="18"/>
          <w:rtl/>
        </w:rPr>
        <w:t xml:space="preserve">. </w:t>
      </w:r>
      <w:r w:rsidRPr="002F5578">
        <w:rPr>
          <w:rFonts w:ascii="Tahoma" w:eastAsia="Times New Roman" w:hAnsi="Tahoma" w:cs="B Badr" w:hint="cs"/>
          <w:sz w:val="18"/>
          <w:szCs w:val="18"/>
          <w:rtl/>
          <w:lang w:bidi="fa-IR"/>
        </w:rPr>
        <w:t>صحيح بخارى، ج 1، ص 2.</w:t>
      </w:r>
    </w:p>
    <w:bookmarkStart w:id="651" w:name="_ftn30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"_ftnref302"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[302]</w:t>
      </w:r>
      <w:r w:rsidRPr="002F5578">
        <w:rPr>
          <w:rFonts w:ascii="Tahoma" w:eastAsia="Times New Roman" w:hAnsi="Tahoma" w:cs="B Badr"/>
          <w:sz w:val="24"/>
          <w:szCs w:val="24"/>
          <w:rtl/>
        </w:rPr>
        <w:fldChar w:fldCharType="end"/>
      </w:r>
      <w:bookmarkEnd w:id="651"/>
      <w:r w:rsidRPr="002F5578">
        <w:rPr>
          <w:rFonts w:ascii="Tahoma" w:eastAsia="Times New Roman" w:hAnsi="Tahoma" w:cs="B Badr" w:hint="cs"/>
          <w:sz w:val="18"/>
          <w:szCs w:val="18"/>
          <w:rtl/>
          <w:lang w:bidi="fa-IR"/>
        </w:rPr>
        <w:t>. كافى، ج 2، ص 84.</w:t>
      </w:r>
    </w:p>
    <w:bookmarkStart w:id="652" w:name="_ftn30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"_ftnref303"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[303]</w:t>
      </w:r>
      <w:r w:rsidRPr="002F5578">
        <w:rPr>
          <w:rFonts w:ascii="Tahoma" w:eastAsia="Times New Roman" w:hAnsi="Tahoma" w:cs="B Badr"/>
          <w:sz w:val="24"/>
          <w:szCs w:val="24"/>
          <w:rtl/>
        </w:rPr>
        <w:fldChar w:fldCharType="end"/>
      </w:r>
      <w:bookmarkEnd w:id="652"/>
      <w:r w:rsidRPr="002F5578">
        <w:rPr>
          <w:rFonts w:ascii="Tahoma" w:eastAsia="Times New Roman" w:hAnsi="Tahoma" w:cs="B Badr" w:hint="cs"/>
          <w:sz w:val="18"/>
          <w:szCs w:val="18"/>
          <w:rtl/>
          <w:lang w:bidi="fa-IR"/>
        </w:rPr>
        <w:t>. نگا: شهيد مطهرى، تعليم و تربيت در اسلام، ص 193-198.</w:t>
      </w:r>
    </w:p>
    <w:bookmarkStart w:id="653" w:name="_ftn30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"_ftnref304"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[304]</w:t>
      </w:r>
      <w:r w:rsidRPr="002F5578">
        <w:rPr>
          <w:rFonts w:ascii="Tahoma" w:eastAsia="Times New Roman" w:hAnsi="Tahoma" w:cs="B Badr"/>
          <w:sz w:val="24"/>
          <w:szCs w:val="24"/>
          <w:rtl/>
        </w:rPr>
        <w:fldChar w:fldCharType="end"/>
      </w:r>
      <w:bookmarkEnd w:id="653"/>
      <w:r w:rsidRPr="002F5578">
        <w:rPr>
          <w:rFonts w:ascii="Tahoma" w:eastAsia="Times New Roman" w:hAnsi="Tahoma" w:cs="B Badr" w:hint="cs"/>
          <w:sz w:val="18"/>
          <w:szCs w:val="18"/>
          <w:rtl/>
          <w:lang w:bidi="fa-IR"/>
        </w:rPr>
        <w:t>. شهيد مطهرى، مجموعه آثار، ص 637 و 638 ؛ نيز گفتارهاى معنوى، ص 89.</w:t>
      </w:r>
    </w:p>
    <w:bookmarkStart w:id="654" w:name="_ftn30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"_ftnref305"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[305]</w:t>
      </w:r>
      <w:r w:rsidRPr="002F5578">
        <w:rPr>
          <w:rFonts w:ascii="Tahoma" w:eastAsia="Times New Roman" w:hAnsi="Tahoma" w:cs="B Badr"/>
          <w:sz w:val="24"/>
          <w:szCs w:val="24"/>
          <w:rtl/>
        </w:rPr>
        <w:fldChar w:fldCharType="end"/>
      </w:r>
      <w:bookmarkEnd w:id="654"/>
      <w:r w:rsidRPr="002F5578">
        <w:rPr>
          <w:rFonts w:ascii="Tahoma" w:eastAsia="Times New Roman" w:hAnsi="Tahoma" w:cs="B Badr" w:hint="cs"/>
          <w:sz w:val="18"/>
          <w:szCs w:val="18"/>
          <w:rtl/>
          <w:lang w:bidi="fa-IR"/>
        </w:rPr>
        <w:t xml:space="preserve">. </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إِذا قُمْتُمْ إِلَى الصَّلاةِ فَاغْسِلُوا وُجُوهَكُمْ وَ أَيْدِيَكُمْ إِلَى الْمَرافِقِ...</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 مائده 5، آيه 6.</w:t>
      </w:r>
    </w:p>
    <w:bookmarkStart w:id="655" w:name="_ftn30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"_ftnref306"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[306]</w:t>
      </w:r>
      <w:r w:rsidRPr="002F5578">
        <w:rPr>
          <w:rFonts w:ascii="Tahoma" w:eastAsia="Times New Roman" w:hAnsi="Tahoma" w:cs="B Badr"/>
          <w:sz w:val="24"/>
          <w:szCs w:val="24"/>
          <w:rtl/>
        </w:rPr>
        <w:fldChar w:fldCharType="end"/>
      </w:r>
      <w:bookmarkEnd w:id="655"/>
      <w:r w:rsidRPr="002F5578">
        <w:rPr>
          <w:rFonts w:ascii="Tahoma" w:eastAsia="Times New Roman" w:hAnsi="Tahoma" w:cs="B Badr" w:hint="cs"/>
          <w:sz w:val="18"/>
          <w:szCs w:val="18"/>
          <w:rtl/>
          <w:lang w:bidi="fa-IR"/>
        </w:rPr>
        <w:t xml:space="preserve">. </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وَ إِنْ كُنْتُمْ جُنُباً فَاطَّهَّرُوا</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 مائده 5، آيه 6.</w:t>
      </w:r>
    </w:p>
    <w:bookmarkStart w:id="656" w:name="_ftn30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"_ftnref307"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[307]</w:t>
      </w:r>
      <w:r w:rsidRPr="002F5578">
        <w:rPr>
          <w:rFonts w:ascii="Tahoma" w:eastAsia="Times New Roman" w:hAnsi="Tahoma" w:cs="B Badr"/>
          <w:sz w:val="24"/>
          <w:szCs w:val="24"/>
          <w:rtl/>
        </w:rPr>
        <w:fldChar w:fldCharType="end"/>
      </w:r>
      <w:bookmarkEnd w:id="656"/>
      <w:r w:rsidRPr="002F5578">
        <w:rPr>
          <w:rFonts w:ascii="Tahoma" w:eastAsia="Times New Roman" w:hAnsi="Tahoma" w:cs="B Badr" w:hint="cs"/>
          <w:sz w:val="18"/>
          <w:szCs w:val="18"/>
          <w:rtl/>
          <w:lang w:bidi="fa-IR"/>
        </w:rPr>
        <w:t>. شهيد مطهرى، مجموعه آثار، ج 22، ص 636 و 637 ؛ نيز گفتارهاى معنوى، ص 88.</w:t>
      </w:r>
    </w:p>
    <w:bookmarkStart w:id="657" w:name="_ftn30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"_ftnref308"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[308]</w:t>
      </w:r>
      <w:r w:rsidRPr="002F5578">
        <w:rPr>
          <w:rFonts w:ascii="Tahoma" w:eastAsia="Times New Roman" w:hAnsi="Tahoma" w:cs="B Badr"/>
          <w:sz w:val="24"/>
          <w:szCs w:val="24"/>
          <w:rtl/>
        </w:rPr>
        <w:fldChar w:fldCharType="end"/>
      </w:r>
      <w:bookmarkEnd w:id="657"/>
      <w:r w:rsidRPr="002F5578">
        <w:rPr>
          <w:rFonts w:ascii="Tahoma" w:eastAsia="Times New Roman" w:hAnsi="Tahoma" w:cs="B Badr" w:hint="cs"/>
          <w:sz w:val="18"/>
          <w:szCs w:val="18"/>
          <w:rtl/>
          <w:lang w:bidi="fa-IR"/>
        </w:rPr>
        <w:t xml:space="preserve">. </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وَ لِلّهِ الْمَشْرِقُ وَ الْمَغْرِبُ فَأَيْنَما تُوَلُّوا فَثَمَّ وَجْهُ اللّهِ</w:t>
      </w:r>
      <w:r w:rsidRPr="002F5578">
        <w:rPr>
          <w:rFonts w:ascii="Tahoma" w:eastAsia="Times New Roman" w:hAnsi="Tahoma" w:cs="B Badr" w:hint="cs"/>
          <w:sz w:val="18"/>
          <w:szCs w:val="18"/>
          <w:rtl/>
        </w:rPr>
        <w:t>»</w:t>
      </w:r>
      <w:r w:rsidRPr="002F5578">
        <w:rPr>
          <w:rFonts w:ascii="Tahoma" w:eastAsia="Times New Roman" w:hAnsi="Tahoma" w:cs="B Badr" w:hint="cs"/>
          <w:sz w:val="18"/>
          <w:szCs w:val="18"/>
          <w:rtl/>
          <w:lang w:bidi="fa-IR"/>
        </w:rPr>
        <w:t>، بقره 2، آيه 115.</w:t>
      </w:r>
    </w:p>
    <w:bookmarkStart w:id="658" w:name="_ftn30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"_ftnref309"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[309]</w:t>
      </w:r>
      <w:r w:rsidRPr="002F5578">
        <w:rPr>
          <w:rFonts w:ascii="Tahoma" w:eastAsia="Times New Roman" w:hAnsi="Tahoma" w:cs="B Badr"/>
          <w:sz w:val="24"/>
          <w:szCs w:val="24"/>
          <w:rtl/>
        </w:rPr>
        <w:fldChar w:fldCharType="end"/>
      </w:r>
      <w:bookmarkEnd w:id="658"/>
      <w:r w:rsidRPr="002F5578">
        <w:rPr>
          <w:rFonts w:ascii="Tahoma" w:eastAsia="Times New Roman" w:hAnsi="Tahoma" w:cs="B Badr" w:hint="cs"/>
          <w:sz w:val="18"/>
          <w:szCs w:val="18"/>
          <w:rtl/>
          <w:lang w:bidi="fa-IR"/>
        </w:rPr>
        <w:t>. شهيد مطهرى، مجموعه آثار، ص 638 و 639 ؛ همو، گفتارهاى معنوى، ص 89 و 90.</w:t>
      </w:r>
    </w:p>
    <w:bookmarkStart w:id="659" w:name="_ftn31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"_ftnref310"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[310]</w:t>
      </w:r>
      <w:r w:rsidRPr="002F5578">
        <w:rPr>
          <w:rFonts w:ascii="Tahoma" w:eastAsia="Times New Roman" w:hAnsi="Tahoma" w:cs="B Badr"/>
          <w:sz w:val="24"/>
          <w:szCs w:val="24"/>
          <w:rtl/>
        </w:rPr>
        <w:fldChar w:fldCharType="end"/>
      </w:r>
      <w:bookmarkEnd w:id="659"/>
      <w:r w:rsidRPr="002F5578">
        <w:rPr>
          <w:rFonts w:ascii="Tahoma" w:eastAsia="Times New Roman" w:hAnsi="Tahoma" w:cs="B Badr" w:hint="cs"/>
          <w:sz w:val="18"/>
          <w:szCs w:val="18"/>
          <w:rtl/>
          <w:lang w:bidi="fa-IR"/>
        </w:rPr>
        <w:t>. همو، مجموعه آثار، ج 22، ص 640.</w:t>
      </w:r>
    </w:p>
    <w:bookmarkStart w:id="660" w:name="_ftn31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"_ftnref311"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[311]</w:t>
      </w:r>
      <w:r w:rsidRPr="002F5578">
        <w:rPr>
          <w:rFonts w:ascii="Tahoma" w:eastAsia="Times New Roman" w:hAnsi="Tahoma" w:cs="B Badr"/>
          <w:sz w:val="24"/>
          <w:szCs w:val="24"/>
          <w:rtl/>
        </w:rPr>
        <w:fldChar w:fldCharType="end"/>
      </w:r>
      <w:bookmarkEnd w:id="660"/>
      <w:r w:rsidRPr="002F5578">
        <w:rPr>
          <w:rFonts w:ascii="Tahoma" w:eastAsia="Times New Roman" w:hAnsi="Tahoma" w:cs="B Badr" w:hint="cs"/>
          <w:sz w:val="18"/>
          <w:szCs w:val="18"/>
          <w:rtl/>
          <w:lang w:bidi="fa-IR"/>
        </w:rPr>
        <w:t>. همان، ص 641.</w:t>
      </w:r>
    </w:p>
    <w:bookmarkStart w:id="661" w:name="_ftn31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"_ftnref312"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[312]</w:t>
      </w:r>
      <w:r w:rsidRPr="002F5578">
        <w:rPr>
          <w:rFonts w:ascii="Tahoma" w:eastAsia="Times New Roman" w:hAnsi="Tahoma" w:cs="B Badr"/>
          <w:sz w:val="24"/>
          <w:szCs w:val="24"/>
          <w:rtl/>
        </w:rPr>
        <w:fldChar w:fldCharType="end"/>
      </w:r>
      <w:bookmarkEnd w:id="661"/>
      <w:r w:rsidRPr="002F5578">
        <w:rPr>
          <w:rFonts w:ascii="Tahoma" w:eastAsia="Times New Roman" w:hAnsi="Tahoma" w:cs="B Badr" w:hint="cs"/>
          <w:sz w:val="18"/>
          <w:szCs w:val="18"/>
          <w:rtl/>
          <w:lang w:bidi="fa-IR"/>
        </w:rPr>
        <w:t>. همان، ص 642.</w:t>
      </w:r>
    </w:p>
    <w:bookmarkStart w:id="662" w:name="_ftn31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"_ftnref313"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[313]</w:t>
      </w:r>
      <w:r w:rsidRPr="002F5578">
        <w:rPr>
          <w:rFonts w:ascii="Tahoma" w:eastAsia="Times New Roman" w:hAnsi="Tahoma" w:cs="B Badr"/>
          <w:sz w:val="24"/>
          <w:szCs w:val="24"/>
          <w:rtl/>
        </w:rPr>
        <w:fldChar w:fldCharType="end"/>
      </w:r>
      <w:bookmarkEnd w:id="662"/>
      <w:r w:rsidRPr="002F5578">
        <w:rPr>
          <w:rFonts w:ascii="Tahoma" w:eastAsia="Times New Roman" w:hAnsi="Tahoma" w:cs="B Badr" w:hint="cs"/>
          <w:sz w:val="18"/>
          <w:szCs w:val="18"/>
          <w:rtl/>
          <w:lang w:bidi="fa-IR"/>
        </w:rPr>
        <w:t>. همو، مجموعه آثار، ج 21، ص 73 و 74.</w:t>
      </w:r>
    </w:p>
    <w:bookmarkStart w:id="663" w:name="_ftn31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"_ftnref314"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[314]</w:t>
      </w:r>
      <w:r w:rsidRPr="002F5578">
        <w:rPr>
          <w:rFonts w:ascii="Tahoma" w:eastAsia="Times New Roman" w:hAnsi="Tahoma" w:cs="B Badr"/>
          <w:sz w:val="24"/>
          <w:szCs w:val="24"/>
          <w:rtl/>
        </w:rPr>
        <w:fldChar w:fldCharType="end"/>
      </w:r>
      <w:bookmarkEnd w:id="663"/>
      <w:r w:rsidRPr="002F5578">
        <w:rPr>
          <w:rFonts w:ascii="Tahoma" w:eastAsia="Times New Roman" w:hAnsi="Tahoma" w:cs="B Badr" w:hint="cs"/>
          <w:sz w:val="18"/>
          <w:szCs w:val="18"/>
          <w:rtl/>
        </w:rPr>
        <w:t xml:space="preserve">. جهت آگاهى بيشتر بنگريد: حميدرضا شاكرين، </w:t>
      </w:r>
      <w:r w:rsidRPr="002F5578">
        <w:rPr>
          <w:rFonts w:ascii="Tahoma" w:eastAsia="Times New Roman" w:hAnsi="Tahoma" w:cs="B Badr" w:hint="cs"/>
          <w:sz w:val="18"/>
          <w:szCs w:val="18"/>
          <w:rtl/>
          <w:lang w:bidi="fa-IR"/>
        </w:rPr>
        <w:t>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پاسخ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دانشجويى 7، چرا نماز را به عربى بخوانيم، قم: معارف.</w:t>
      </w:r>
    </w:p>
    <w:bookmarkStart w:id="664" w:name="_ftn31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"_ftnref315"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[315]</w:t>
      </w:r>
      <w:r w:rsidRPr="002F5578">
        <w:rPr>
          <w:rFonts w:ascii="Tahoma" w:eastAsia="Times New Roman" w:hAnsi="Tahoma" w:cs="B Badr"/>
          <w:sz w:val="24"/>
          <w:szCs w:val="24"/>
          <w:rtl/>
        </w:rPr>
        <w:fldChar w:fldCharType="end"/>
      </w:r>
      <w:bookmarkEnd w:id="664"/>
      <w:r w:rsidRPr="002F5578">
        <w:rPr>
          <w:rFonts w:ascii="Tahoma" w:eastAsia="Times New Roman" w:hAnsi="Tahoma" w:cs="B Badr" w:hint="cs"/>
          <w:sz w:val="18"/>
          <w:szCs w:val="18"/>
          <w:rtl/>
          <w:lang w:bidi="fa-IR"/>
        </w:rPr>
        <w:t xml:space="preserve">. دانشنامه امام على </w:t>
      </w:r>
      <w:r w:rsidRPr="002F5578">
        <w:rPr>
          <w:rFonts w:ascii="Tahoma" w:eastAsia="Times New Roman" w:hAnsi="Tahoma" w:cs="B Badr" w:hint="cs"/>
          <w:sz w:val="18"/>
          <w:szCs w:val="18"/>
          <w:rtl/>
        </w:rPr>
        <w:t>(علیه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السلام)</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lang w:bidi="fa-IR"/>
        </w:rPr>
        <w:t>، ج 4، صص 18 - 21.</w:t>
      </w:r>
    </w:p>
    <w:bookmarkStart w:id="665" w:name="_ftn31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"_ftnref316"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[316]</w:t>
      </w:r>
      <w:r w:rsidRPr="002F5578">
        <w:rPr>
          <w:rFonts w:ascii="Tahoma" w:eastAsia="Times New Roman" w:hAnsi="Tahoma" w:cs="B Badr"/>
          <w:sz w:val="24"/>
          <w:szCs w:val="24"/>
          <w:rtl/>
        </w:rPr>
        <w:fldChar w:fldCharType="end"/>
      </w:r>
      <w:bookmarkEnd w:id="665"/>
      <w:r w:rsidRPr="002F5578">
        <w:rPr>
          <w:rFonts w:ascii="Tahoma" w:eastAsia="Times New Roman" w:hAnsi="Tahoma" w:cs="B Badr" w:hint="cs"/>
          <w:sz w:val="18"/>
          <w:szCs w:val="18"/>
          <w:rtl/>
          <w:lang w:bidi="fa-IR"/>
        </w:rPr>
        <w:t>. فرهنگ اصطلاحات عرفانى، ص 577.</w:t>
      </w:r>
    </w:p>
    <w:bookmarkStart w:id="666" w:name="_ftn31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"_ftnref317"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[317]</w:t>
      </w:r>
      <w:r w:rsidRPr="002F5578">
        <w:rPr>
          <w:rFonts w:ascii="Tahoma" w:eastAsia="Times New Roman" w:hAnsi="Tahoma" w:cs="B Badr"/>
          <w:sz w:val="24"/>
          <w:szCs w:val="24"/>
          <w:rtl/>
        </w:rPr>
        <w:fldChar w:fldCharType="end"/>
      </w:r>
      <w:bookmarkEnd w:id="666"/>
      <w:r w:rsidRPr="002F5578">
        <w:rPr>
          <w:rFonts w:ascii="Tahoma" w:eastAsia="Times New Roman" w:hAnsi="Tahoma" w:cs="B Badr" w:hint="cs"/>
          <w:sz w:val="18"/>
          <w:szCs w:val="18"/>
          <w:rtl/>
          <w:lang w:bidi="fa-IR"/>
        </w:rPr>
        <w:t>. شرح بر مقامات اربعين، ص43.</w:t>
      </w:r>
    </w:p>
    <w:bookmarkStart w:id="667" w:name="_ftn31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"_ftnref318"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[318]</w:t>
      </w:r>
      <w:r w:rsidRPr="002F5578">
        <w:rPr>
          <w:rFonts w:ascii="Tahoma" w:eastAsia="Times New Roman" w:hAnsi="Tahoma" w:cs="B Badr"/>
          <w:sz w:val="24"/>
          <w:szCs w:val="24"/>
          <w:rtl/>
        </w:rPr>
        <w:fldChar w:fldCharType="end"/>
      </w:r>
      <w:bookmarkEnd w:id="667"/>
      <w:r w:rsidRPr="002F5578">
        <w:rPr>
          <w:rFonts w:ascii="Tahoma" w:eastAsia="Times New Roman" w:hAnsi="Tahoma" w:cs="B Badr" w:hint="cs"/>
          <w:sz w:val="18"/>
          <w:szCs w:val="18"/>
          <w:rtl/>
          <w:lang w:bidi="fa-IR"/>
        </w:rPr>
        <w:t>. الاشارات و التنبيهات، ج3.</w:t>
      </w:r>
    </w:p>
    <w:bookmarkStart w:id="668" w:name="_ftn31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"_ftnref319"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[319]</w:t>
      </w:r>
      <w:r w:rsidRPr="002F5578">
        <w:rPr>
          <w:rFonts w:ascii="Tahoma" w:eastAsia="Times New Roman" w:hAnsi="Tahoma" w:cs="B Badr"/>
          <w:sz w:val="24"/>
          <w:szCs w:val="24"/>
          <w:rtl/>
        </w:rPr>
        <w:fldChar w:fldCharType="end"/>
      </w:r>
      <w:bookmarkEnd w:id="668"/>
      <w:r w:rsidRPr="002F5578">
        <w:rPr>
          <w:rFonts w:ascii="Tahoma" w:eastAsia="Times New Roman" w:hAnsi="Tahoma" w:cs="B Badr" w:hint="cs"/>
          <w:sz w:val="18"/>
          <w:szCs w:val="18"/>
          <w:rtl/>
          <w:lang w:bidi="fa-IR"/>
        </w:rPr>
        <w:t>. شرح منازل السائرين، ص192.</w:t>
      </w:r>
    </w:p>
    <w:bookmarkStart w:id="669" w:name="_ftn32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"_ftnref320"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[320]</w:t>
      </w:r>
      <w:r w:rsidRPr="002F5578">
        <w:rPr>
          <w:rFonts w:ascii="Tahoma" w:eastAsia="Times New Roman" w:hAnsi="Tahoma" w:cs="B Badr"/>
          <w:sz w:val="24"/>
          <w:szCs w:val="24"/>
          <w:rtl/>
        </w:rPr>
        <w:fldChar w:fldCharType="end"/>
      </w:r>
      <w:bookmarkEnd w:id="669"/>
      <w:r w:rsidRPr="002F5578">
        <w:rPr>
          <w:rFonts w:ascii="Tahoma" w:eastAsia="Times New Roman" w:hAnsi="Tahoma" w:cs="B Badr" w:hint="cs"/>
          <w:sz w:val="18"/>
          <w:szCs w:val="18"/>
          <w:rtl/>
          <w:lang w:bidi="fa-IR"/>
        </w:rPr>
        <w:t xml:space="preserve">. از امام صادق </w:t>
      </w:r>
      <w:r w:rsidRPr="002F5578">
        <w:rPr>
          <w:rFonts w:ascii="Tahoma" w:eastAsia="Times New Roman" w:hAnsi="Tahoma" w:cs="B Badr" w:hint="cs"/>
          <w:sz w:val="18"/>
          <w:szCs w:val="18"/>
          <w:rtl/>
        </w:rPr>
        <w:t>(علیه</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السلام)</w:t>
      </w:r>
      <w:r w:rsidRPr="002F5578">
        <w:rPr>
          <w:rFonts w:ascii="Cambria Math" w:eastAsia="Times New Roman" w:hAnsi="Cambria Math" w:cs="B Badr" w:hint="cs"/>
          <w:sz w:val="18"/>
          <w:szCs w:val="18"/>
          <w:rtl/>
        </w:rPr>
        <w:t> </w:t>
      </w:r>
      <w:r w:rsidRPr="002F5578">
        <w:rPr>
          <w:rFonts w:ascii="Tahoma" w:eastAsia="Times New Roman" w:hAnsi="Tahoma" w:cs="B Badr" w:hint="cs"/>
          <w:sz w:val="18"/>
          <w:szCs w:val="18"/>
          <w:rtl/>
        </w:rPr>
        <w:t xml:space="preserve"> روايت شده است:</w:t>
      </w:r>
      <w:r w:rsidRPr="002F5578">
        <w:rPr>
          <w:rFonts w:ascii="Tahoma" w:eastAsia="Times New Roman" w:hAnsi="Tahoma" w:cs="B Badr" w:hint="cs"/>
          <w:sz w:val="18"/>
          <w:szCs w:val="18"/>
          <w:rtl/>
          <w:lang w:bidi="fa-IR"/>
        </w:rPr>
        <w:t xml:space="preserve"> «قال اللّه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 xml:space="preserve"> عزوجل: افترضت على عبادى عشرة فرائض اذا عرفوها اسكنتهم ملكوتى و ابحتهم جنانى. اولها معرفتى»، بحار الانوار، ج 66، ص 13.</w:t>
      </w:r>
    </w:p>
    <w:bookmarkStart w:id="670" w:name="_ftn32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"_ftnref321"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[321]</w:t>
      </w:r>
      <w:r w:rsidRPr="002F5578">
        <w:rPr>
          <w:rFonts w:ascii="Tahoma" w:eastAsia="Times New Roman" w:hAnsi="Tahoma" w:cs="B Badr"/>
          <w:sz w:val="24"/>
          <w:szCs w:val="24"/>
          <w:rtl/>
        </w:rPr>
        <w:fldChar w:fldCharType="end"/>
      </w:r>
      <w:bookmarkEnd w:id="670"/>
      <w:r w:rsidRPr="002F5578">
        <w:rPr>
          <w:rFonts w:ascii="Tahoma" w:eastAsia="Times New Roman" w:hAnsi="Tahoma" w:cs="B Badr" w:hint="cs"/>
          <w:sz w:val="18"/>
          <w:szCs w:val="18"/>
          <w:rtl/>
        </w:rPr>
        <w:t>. همان.</w:t>
      </w:r>
    </w:p>
    <w:bookmarkStart w:id="671" w:name="_ftn32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"_ftnref322"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[322]</w:t>
      </w:r>
      <w:r w:rsidRPr="002F5578">
        <w:rPr>
          <w:rFonts w:ascii="Tahoma" w:eastAsia="Times New Roman" w:hAnsi="Tahoma" w:cs="B Badr"/>
          <w:sz w:val="24"/>
          <w:szCs w:val="24"/>
          <w:rtl/>
        </w:rPr>
        <w:fldChar w:fldCharType="end"/>
      </w:r>
      <w:bookmarkEnd w:id="671"/>
      <w:r w:rsidRPr="002F5578">
        <w:rPr>
          <w:rFonts w:ascii="Tahoma" w:eastAsia="Times New Roman" w:hAnsi="Tahoma" w:cs="B Badr" w:hint="cs"/>
          <w:sz w:val="18"/>
          <w:szCs w:val="18"/>
          <w:rtl/>
          <w:lang w:bidi="fa-IR"/>
        </w:rPr>
        <w:t>. انعام 6 ، آيه 75.</w:t>
      </w:r>
    </w:p>
    <w:bookmarkStart w:id="672" w:name="_ftn32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"_ftnref323"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[323]</w:t>
      </w:r>
      <w:r w:rsidRPr="002F5578">
        <w:rPr>
          <w:rFonts w:ascii="Tahoma" w:eastAsia="Times New Roman" w:hAnsi="Tahoma" w:cs="B Badr"/>
          <w:sz w:val="24"/>
          <w:szCs w:val="24"/>
          <w:rtl/>
        </w:rPr>
        <w:fldChar w:fldCharType="end"/>
      </w:r>
      <w:bookmarkEnd w:id="672"/>
      <w:r w:rsidRPr="002F5578">
        <w:rPr>
          <w:rFonts w:ascii="Tahoma" w:eastAsia="Times New Roman" w:hAnsi="Tahoma" w:cs="B Badr" w:hint="cs"/>
          <w:sz w:val="18"/>
          <w:szCs w:val="18"/>
          <w:rtl/>
          <w:lang w:bidi="fa-IR"/>
        </w:rPr>
        <w:t>. مفاتيح الجنان، مناجات شعبانيه.</w:t>
      </w:r>
    </w:p>
    <w:bookmarkStart w:id="673" w:name="_ftn32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"_ftnref324"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[324]</w:t>
      </w:r>
      <w:r w:rsidRPr="002F5578">
        <w:rPr>
          <w:rFonts w:ascii="Tahoma" w:eastAsia="Times New Roman" w:hAnsi="Tahoma" w:cs="B Badr"/>
          <w:sz w:val="24"/>
          <w:szCs w:val="24"/>
          <w:rtl/>
        </w:rPr>
        <w:fldChar w:fldCharType="end"/>
      </w:r>
      <w:bookmarkEnd w:id="673"/>
      <w:r w:rsidRPr="002F5578">
        <w:rPr>
          <w:rFonts w:ascii="Tahoma" w:eastAsia="Times New Roman" w:hAnsi="Tahoma" w:cs="B Badr" w:hint="cs"/>
          <w:sz w:val="18"/>
          <w:szCs w:val="18"/>
          <w:rtl/>
          <w:lang w:bidi="fa-IR"/>
        </w:rPr>
        <w:t>. در اين خصوص نگا: درآمدى بر سير و سلوك، صص 13 - 35.</w:t>
      </w:r>
    </w:p>
    <w:bookmarkStart w:id="674" w:name="_ftn32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"_ftnref325"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[325]</w:t>
      </w:r>
      <w:r w:rsidRPr="002F5578">
        <w:rPr>
          <w:rFonts w:ascii="Tahoma" w:eastAsia="Times New Roman" w:hAnsi="Tahoma" w:cs="B Badr"/>
          <w:sz w:val="24"/>
          <w:szCs w:val="24"/>
          <w:rtl/>
        </w:rPr>
        <w:fldChar w:fldCharType="end"/>
      </w:r>
      <w:bookmarkEnd w:id="674"/>
      <w:r w:rsidRPr="002F5578">
        <w:rPr>
          <w:rFonts w:ascii="Tahoma" w:eastAsia="Times New Roman" w:hAnsi="Tahoma" w:cs="B Badr" w:hint="cs"/>
          <w:sz w:val="18"/>
          <w:szCs w:val="18"/>
          <w:rtl/>
          <w:lang w:bidi="fa-IR"/>
        </w:rPr>
        <w:t>. اصول كافى، ج 1، ص 98.</w:t>
      </w:r>
    </w:p>
    <w:bookmarkStart w:id="675" w:name="_ftn32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"_ftnref326"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[326]</w:t>
      </w:r>
      <w:r w:rsidRPr="002F5578">
        <w:rPr>
          <w:rFonts w:ascii="Tahoma" w:eastAsia="Times New Roman" w:hAnsi="Tahoma" w:cs="B Badr"/>
          <w:sz w:val="24"/>
          <w:szCs w:val="24"/>
          <w:rtl/>
        </w:rPr>
        <w:fldChar w:fldCharType="end"/>
      </w:r>
      <w:bookmarkEnd w:id="675"/>
      <w:r w:rsidRPr="002F5578">
        <w:rPr>
          <w:rFonts w:ascii="Tahoma" w:eastAsia="Times New Roman" w:hAnsi="Tahoma" w:cs="B Badr" w:hint="cs"/>
          <w:sz w:val="18"/>
          <w:szCs w:val="18"/>
          <w:rtl/>
          <w:lang w:bidi="fa-IR"/>
        </w:rPr>
        <w:t>. براى مطالعه بيشتر نگا: درآمدى بر سير و سلوك، ص439 ؛ ولايت نامه، صص48 - 57.</w:t>
      </w:r>
    </w:p>
    <w:bookmarkStart w:id="676" w:name="_ftn32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"_ftnref327"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[327]</w:t>
      </w:r>
      <w:r w:rsidRPr="002F5578">
        <w:rPr>
          <w:rFonts w:ascii="Tahoma" w:eastAsia="Times New Roman" w:hAnsi="Tahoma" w:cs="B Badr"/>
          <w:sz w:val="24"/>
          <w:szCs w:val="24"/>
          <w:rtl/>
        </w:rPr>
        <w:fldChar w:fldCharType="end"/>
      </w:r>
      <w:bookmarkEnd w:id="676"/>
      <w:r w:rsidRPr="002F5578">
        <w:rPr>
          <w:rFonts w:ascii="Tahoma" w:eastAsia="Times New Roman" w:hAnsi="Tahoma" w:cs="B Badr" w:hint="cs"/>
          <w:sz w:val="18"/>
          <w:szCs w:val="18"/>
          <w:rtl/>
          <w:lang w:bidi="fa-IR"/>
        </w:rPr>
        <w:t>. ابن ابى الحديد، تفسير نهج</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البلاغة، ج 1، ص 17.</w:t>
      </w:r>
    </w:p>
    <w:bookmarkStart w:id="677" w:name="_ftn32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"_ftnref328"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[328]</w:t>
      </w:r>
      <w:r w:rsidRPr="002F5578">
        <w:rPr>
          <w:rFonts w:ascii="Tahoma" w:eastAsia="Times New Roman" w:hAnsi="Tahoma" w:cs="B Badr"/>
          <w:sz w:val="24"/>
          <w:szCs w:val="24"/>
          <w:rtl/>
        </w:rPr>
        <w:fldChar w:fldCharType="end"/>
      </w:r>
      <w:bookmarkEnd w:id="677"/>
      <w:r w:rsidRPr="002F5578">
        <w:rPr>
          <w:rFonts w:ascii="Tahoma" w:eastAsia="Times New Roman" w:hAnsi="Tahoma" w:cs="B Badr" w:hint="cs"/>
          <w:sz w:val="18"/>
          <w:szCs w:val="18"/>
          <w:rtl/>
          <w:lang w:bidi="fa-IR"/>
        </w:rPr>
        <w:t>. نگا: مقالات تاريخى، ج 1، صص 260 - 272.</w:t>
      </w:r>
    </w:p>
    <w:bookmarkStart w:id="678" w:name="_ftn32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"_ftnref329"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[329]</w:t>
      </w:r>
      <w:r w:rsidRPr="002F5578">
        <w:rPr>
          <w:rFonts w:ascii="Tahoma" w:eastAsia="Times New Roman" w:hAnsi="Tahoma" w:cs="B Badr"/>
          <w:sz w:val="24"/>
          <w:szCs w:val="24"/>
          <w:rtl/>
        </w:rPr>
        <w:fldChar w:fldCharType="end"/>
      </w:r>
      <w:bookmarkEnd w:id="678"/>
      <w:r w:rsidRPr="002F5578">
        <w:rPr>
          <w:rFonts w:ascii="Tahoma" w:eastAsia="Times New Roman" w:hAnsi="Tahoma" w:cs="B Badr" w:hint="cs"/>
          <w:sz w:val="18"/>
          <w:szCs w:val="18"/>
          <w:rtl/>
          <w:lang w:bidi="fa-IR"/>
        </w:rPr>
        <w:t>. رساله قشيريه.</w:t>
      </w:r>
    </w:p>
    <w:bookmarkStart w:id="679" w:name="_ftn33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"_ftnref330"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[330]</w:t>
      </w:r>
      <w:r w:rsidRPr="002F5578">
        <w:rPr>
          <w:rFonts w:ascii="Tahoma" w:eastAsia="Times New Roman" w:hAnsi="Tahoma" w:cs="B Badr"/>
          <w:sz w:val="24"/>
          <w:szCs w:val="24"/>
          <w:rtl/>
        </w:rPr>
        <w:fldChar w:fldCharType="end"/>
      </w:r>
      <w:bookmarkEnd w:id="679"/>
      <w:r w:rsidRPr="002F5578">
        <w:rPr>
          <w:rFonts w:ascii="Tahoma" w:eastAsia="Times New Roman" w:hAnsi="Tahoma" w:cs="B Badr" w:hint="cs"/>
          <w:sz w:val="18"/>
          <w:szCs w:val="18"/>
          <w:rtl/>
          <w:lang w:bidi="fa-IR"/>
        </w:rPr>
        <w:t>. ديوان ناصر خسرو، ص 248 و 249، قصيده 115.</w:t>
      </w:r>
    </w:p>
    <w:bookmarkStart w:id="680" w:name="_ftn33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"_ftnref331"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[331]</w:t>
      </w:r>
      <w:r w:rsidRPr="002F5578">
        <w:rPr>
          <w:rFonts w:ascii="Tahoma" w:eastAsia="Times New Roman" w:hAnsi="Tahoma" w:cs="B Badr"/>
          <w:sz w:val="24"/>
          <w:szCs w:val="24"/>
          <w:rtl/>
        </w:rPr>
        <w:fldChar w:fldCharType="end"/>
      </w:r>
      <w:bookmarkEnd w:id="680"/>
      <w:r w:rsidRPr="002F5578">
        <w:rPr>
          <w:rFonts w:ascii="Tahoma" w:eastAsia="Times New Roman" w:hAnsi="Tahoma" w:cs="B Badr" w:hint="cs"/>
          <w:sz w:val="18"/>
          <w:szCs w:val="18"/>
          <w:rtl/>
          <w:lang w:bidi="fa-IR"/>
        </w:rPr>
        <w:t>. عرفان نظرى، ص 193 ؛ خدمات متقابل اسلام و ايران، ص 664 و 665.</w:t>
      </w:r>
    </w:p>
    <w:bookmarkStart w:id="681" w:name="_ftn33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"_ftnref332"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[332]</w:t>
      </w:r>
      <w:r w:rsidRPr="002F5578">
        <w:rPr>
          <w:rFonts w:ascii="Tahoma" w:eastAsia="Times New Roman" w:hAnsi="Tahoma" w:cs="B Badr"/>
          <w:sz w:val="24"/>
          <w:szCs w:val="24"/>
          <w:rtl/>
        </w:rPr>
        <w:fldChar w:fldCharType="end"/>
      </w:r>
      <w:bookmarkEnd w:id="681"/>
      <w:r w:rsidRPr="002F5578">
        <w:rPr>
          <w:rFonts w:ascii="Tahoma" w:eastAsia="Times New Roman" w:hAnsi="Tahoma" w:cs="B Badr" w:hint="cs"/>
          <w:sz w:val="18"/>
          <w:szCs w:val="18"/>
          <w:rtl/>
          <w:lang w:bidi="fa-IR"/>
        </w:rPr>
        <w:t>. شيعه در اسلام، ص 33.</w:t>
      </w:r>
    </w:p>
    <w:bookmarkStart w:id="682" w:name="_ftn33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"_ftnref333"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[333]</w:t>
      </w:r>
      <w:r w:rsidRPr="002F5578">
        <w:rPr>
          <w:rFonts w:ascii="Tahoma" w:eastAsia="Times New Roman" w:hAnsi="Tahoma" w:cs="B Badr"/>
          <w:sz w:val="24"/>
          <w:szCs w:val="24"/>
          <w:rtl/>
        </w:rPr>
        <w:fldChar w:fldCharType="end"/>
      </w:r>
      <w:bookmarkEnd w:id="682"/>
      <w:r w:rsidRPr="002F5578">
        <w:rPr>
          <w:rFonts w:ascii="Tahoma" w:eastAsia="Times New Roman" w:hAnsi="Tahoma" w:cs="B Badr" w:hint="cs"/>
          <w:sz w:val="18"/>
          <w:szCs w:val="18"/>
          <w:rtl/>
          <w:lang w:bidi="fa-IR"/>
        </w:rPr>
        <w:t>. تاريخ تصوف اسلامى، صص 46 - 48.</w:t>
      </w:r>
    </w:p>
    <w:bookmarkStart w:id="683" w:name="_ftn33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"_ftnref334"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[334]</w:t>
      </w:r>
      <w:r w:rsidRPr="002F5578">
        <w:rPr>
          <w:rFonts w:ascii="Tahoma" w:eastAsia="Times New Roman" w:hAnsi="Tahoma" w:cs="B Badr"/>
          <w:sz w:val="24"/>
          <w:szCs w:val="24"/>
          <w:rtl/>
        </w:rPr>
        <w:fldChar w:fldCharType="end"/>
      </w:r>
      <w:bookmarkEnd w:id="683"/>
      <w:r w:rsidRPr="002F5578">
        <w:rPr>
          <w:rFonts w:ascii="Tahoma" w:eastAsia="Times New Roman" w:hAnsi="Tahoma" w:cs="B Badr" w:hint="cs"/>
          <w:sz w:val="18"/>
          <w:szCs w:val="18"/>
          <w:rtl/>
          <w:lang w:bidi="fa-IR"/>
        </w:rPr>
        <w:t>. ابعاد عرفانى اسلام، صص 42 - 48.</w:t>
      </w:r>
    </w:p>
    <w:bookmarkStart w:id="684" w:name="_ftn33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"_ftnref335"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[335]</w:t>
      </w:r>
      <w:r w:rsidRPr="002F5578">
        <w:rPr>
          <w:rFonts w:ascii="Tahoma" w:eastAsia="Times New Roman" w:hAnsi="Tahoma" w:cs="B Badr"/>
          <w:sz w:val="24"/>
          <w:szCs w:val="24"/>
          <w:rtl/>
        </w:rPr>
        <w:fldChar w:fldCharType="end"/>
      </w:r>
      <w:bookmarkEnd w:id="684"/>
      <w:r w:rsidRPr="002F5578">
        <w:rPr>
          <w:rFonts w:ascii="Tahoma" w:eastAsia="Times New Roman" w:hAnsi="Tahoma" w:cs="B Badr" w:hint="cs"/>
          <w:sz w:val="18"/>
          <w:szCs w:val="18"/>
          <w:rtl/>
          <w:lang w:bidi="fa-IR"/>
        </w:rPr>
        <w:t>. جهت آگاهى بيشتر ر.ك: محمدرضا كاشفى، عرفان و تصوف پرسش</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و پاسخ</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 دفتر يازدهم ،قم، معارف.</w:t>
      </w:r>
    </w:p>
    <w:bookmarkStart w:id="685" w:name="_ftn33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"_ftnref336"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[336]</w:t>
      </w:r>
      <w:r w:rsidRPr="002F5578">
        <w:rPr>
          <w:rFonts w:ascii="Tahoma" w:eastAsia="Times New Roman" w:hAnsi="Tahoma" w:cs="B Badr"/>
          <w:sz w:val="24"/>
          <w:szCs w:val="24"/>
          <w:rtl/>
        </w:rPr>
        <w:fldChar w:fldCharType="end"/>
      </w:r>
      <w:bookmarkEnd w:id="685"/>
      <w:r w:rsidRPr="002F5578">
        <w:rPr>
          <w:rFonts w:ascii="Tahoma" w:eastAsia="Times New Roman" w:hAnsi="Tahoma" w:cs="B Badr" w:hint="cs"/>
          <w:sz w:val="18"/>
          <w:szCs w:val="18"/>
          <w:rtl/>
          <w:lang w:bidi="fa-IR"/>
        </w:rPr>
        <w:t>. براى مطالعه بيشتر ر.ك:</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الف. </w:t>
      </w:r>
      <w:r w:rsidRPr="002F5578">
        <w:rPr>
          <w:rFonts w:ascii="Tahoma" w:eastAsia="Times New Roman" w:hAnsi="Tahoma" w:cs="B Badr" w:hint="cs"/>
          <w:sz w:val="18"/>
          <w:szCs w:val="18"/>
          <w:rtl/>
          <w:lang w:bidi="fa-IR"/>
        </w:rPr>
        <w:t>قرائت دين، مجموعه مقالات، قم: انتشارات ظفر 1380.</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t xml:space="preserve">ب. </w:t>
      </w:r>
      <w:r w:rsidRPr="002F5578">
        <w:rPr>
          <w:rFonts w:ascii="Tahoma" w:eastAsia="Times New Roman" w:hAnsi="Tahoma" w:cs="B Badr" w:hint="cs"/>
          <w:sz w:val="18"/>
          <w:szCs w:val="18"/>
          <w:rtl/>
          <w:lang w:bidi="fa-IR"/>
        </w:rPr>
        <w:t>درآمدى برهرمنوتيك، احمد واعظى، تهران: پژوهشگاه فرهنگ و انديشه اسلامى.</w:t>
      </w:r>
    </w:p>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hint="cs"/>
          <w:sz w:val="18"/>
          <w:szCs w:val="18"/>
          <w:rtl/>
        </w:rPr>
        <w:lastRenderedPageBreak/>
        <w:t xml:space="preserve">ج. </w:t>
      </w:r>
      <w:r w:rsidRPr="002F5578">
        <w:rPr>
          <w:rFonts w:ascii="Tahoma" w:eastAsia="Times New Roman" w:hAnsi="Tahoma" w:cs="B Badr" w:hint="cs"/>
          <w:sz w:val="18"/>
          <w:szCs w:val="18"/>
          <w:rtl/>
          <w:lang w:bidi="fa-IR"/>
        </w:rPr>
        <w:t>تحليل زبان قرآن و روش فهم آن، محمد سعيدى روشن، تهران: پژوهشگاه حوزه و دانشگاه و پژوهشگاه فرهنگ و انديشه اسلام.</w:t>
      </w:r>
    </w:p>
    <w:bookmarkStart w:id="686" w:name="_ftn33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"_ftnref337"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[337]</w:t>
      </w:r>
      <w:r w:rsidRPr="002F5578">
        <w:rPr>
          <w:rFonts w:ascii="Tahoma" w:eastAsia="Times New Roman" w:hAnsi="Tahoma" w:cs="B Badr"/>
          <w:sz w:val="24"/>
          <w:szCs w:val="24"/>
          <w:rtl/>
        </w:rPr>
        <w:fldChar w:fldCharType="end"/>
      </w:r>
      <w:bookmarkEnd w:id="686"/>
      <w:r w:rsidRPr="002F5578">
        <w:rPr>
          <w:rFonts w:ascii="Tahoma" w:eastAsia="Times New Roman" w:hAnsi="Tahoma" w:cs="B Badr" w:hint="cs"/>
          <w:sz w:val="18"/>
          <w:szCs w:val="18"/>
          <w:rtl/>
          <w:lang w:bidi="fa-IR"/>
        </w:rPr>
        <w:t>. ميرزا فتحعلى آخوندزاده، مكتوبات كمال الدوله، ص 12.</w:t>
      </w:r>
    </w:p>
    <w:bookmarkStart w:id="687" w:name="_ftn33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"_ftnref338"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[338]</w:t>
      </w:r>
      <w:r w:rsidRPr="002F5578">
        <w:rPr>
          <w:rFonts w:ascii="Tahoma" w:eastAsia="Times New Roman" w:hAnsi="Tahoma" w:cs="B Badr"/>
          <w:sz w:val="24"/>
          <w:szCs w:val="24"/>
          <w:rtl/>
        </w:rPr>
        <w:fldChar w:fldCharType="end"/>
      </w:r>
      <w:bookmarkEnd w:id="687"/>
      <w:r w:rsidRPr="002F5578">
        <w:rPr>
          <w:rFonts w:ascii="Tahoma" w:eastAsia="Times New Roman" w:hAnsi="Tahoma" w:cs="B Badr" w:hint="cs"/>
          <w:sz w:val="18"/>
          <w:szCs w:val="18"/>
          <w:rtl/>
          <w:lang w:bidi="fa-IR"/>
        </w:rPr>
        <w:t>. نگا: همو، مقالات، مقدمه باقر مؤمنى، ص 97 و 101 و الفباى جديد و مكتوبات، ص 268.</w:t>
      </w:r>
    </w:p>
    <w:bookmarkStart w:id="688" w:name="_ftn33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"_ftnref339"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[339]</w:t>
      </w:r>
      <w:r w:rsidRPr="002F5578">
        <w:rPr>
          <w:rFonts w:ascii="Tahoma" w:eastAsia="Times New Roman" w:hAnsi="Tahoma" w:cs="B Badr"/>
          <w:sz w:val="24"/>
          <w:szCs w:val="24"/>
          <w:rtl/>
        </w:rPr>
        <w:fldChar w:fldCharType="end"/>
      </w:r>
      <w:bookmarkEnd w:id="688"/>
      <w:r w:rsidRPr="002F5578">
        <w:rPr>
          <w:rFonts w:ascii="Tahoma" w:eastAsia="Times New Roman" w:hAnsi="Tahoma" w:cs="B Badr" w:hint="cs"/>
          <w:sz w:val="18"/>
          <w:szCs w:val="18"/>
          <w:rtl/>
          <w:lang w:bidi="fa-IR"/>
        </w:rPr>
        <w:t>. مقالات، صص 93 - 97 و مكتوبات، ص 55 و 56.</w:t>
      </w:r>
    </w:p>
    <w:bookmarkStart w:id="689" w:name="_ftn340"/>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"_ftnref340"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[340]</w:t>
      </w:r>
      <w:r w:rsidRPr="002F5578">
        <w:rPr>
          <w:rFonts w:ascii="Tahoma" w:eastAsia="Times New Roman" w:hAnsi="Tahoma" w:cs="B Badr"/>
          <w:sz w:val="24"/>
          <w:szCs w:val="24"/>
          <w:rtl/>
        </w:rPr>
        <w:fldChar w:fldCharType="end"/>
      </w:r>
      <w:bookmarkEnd w:id="689"/>
      <w:r w:rsidRPr="002F5578">
        <w:rPr>
          <w:rFonts w:ascii="Tahoma" w:eastAsia="Times New Roman" w:hAnsi="Tahoma" w:cs="B Badr" w:hint="cs"/>
          <w:sz w:val="18"/>
          <w:szCs w:val="18"/>
          <w:rtl/>
          <w:lang w:bidi="fa-IR"/>
        </w:rPr>
        <w:t>. براى آشنايى اجمالى از ديدگاه</w:t>
      </w:r>
      <w:r w:rsidRPr="002F5578">
        <w:rPr>
          <w:rFonts w:ascii="Cambria Math" w:eastAsia="Times New Roman" w:hAnsi="Cambria Math" w:cs="B Badr" w:hint="cs"/>
          <w:sz w:val="18"/>
          <w:szCs w:val="18"/>
          <w:rtl/>
          <w:lang w:bidi="fa-IR"/>
        </w:rPr>
        <w:t> </w:t>
      </w:r>
      <w:r w:rsidRPr="002F5578">
        <w:rPr>
          <w:rFonts w:ascii="Tahoma" w:eastAsia="Times New Roman" w:hAnsi="Tahoma" w:cs="B Badr" w:hint="cs"/>
          <w:sz w:val="18"/>
          <w:szCs w:val="18"/>
          <w:rtl/>
          <w:lang w:bidi="fa-IR"/>
        </w:rPr>
        <w:t>هاى او نگا: حميد پارسانيا، حديث پيمانه، صص 206 - 213.</w:t>
      </w:r>
    </w:p>
    <w:bookmarkStart w:id="690" w:name="_ftn341"/>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"_ftnref341"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[341]</w:t>
      </w:r>
      <w:r w:rsidRPr="002F5578">
        <w:rPr>
          <w:rFonts w:ascii="Tahoma" w:eastAsia="Times New Roman" w:hAnsi="Tahoma" w:cs="B Badr"/>
          <w:sz w:val="24"/>
          <w:szCs w:val="24"/>
          <w:rtl/>
        </w:rPr>
        <w:fldChar w:fldCharType="end"/>
      </w:r>
      <w:bookmarkEnd w:id="690"/>
      <w:r w:rsidRPr="002F5578">
        <w:rPr>
          <w:rFonts w:ascii="Tahoma" w:eastAsia="Times New Roman" w:hAnsi="Tahoma" w:cs="B Badr" w:hint="cs"/>
          <w:sz w:val="18"/>
          <w:szCs w:val="18"/>
          <w:rtl/>
          <w:lang w:bidi="fa-IR"/>
        </w:rPr>
        <w:t>. على شريعتى، مجموعه آثار، ج 4، ص 130.</w:t>
      </w:r>
    </w:p>
    <w:bookmarkStart w:id="691" w:name="_ftn342"/>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"_ftnref342"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[342]</w:t>
      </w:r>
      <w:r w:rsidRPr="002F5578">
        <w:rPr>
          <w:rFonts w:ascii="Tahoma" w:eastAsia="Times New Roman" w:hAnsi="Tahoma" w:cs="B Badr"/>
          <w:sz w:val="24"/>
          <w:szCs w:val="24"/>
          <w:rtl/>
        </w:rPr>
        <w:fldChar w:fldCharType="end"/>
      </w:r>
      <w:bookmarkEnd w:id="691"/>
      <w:r w:rsidRPr="002F5578">
        <w:rPr>
          <w:rFonts w:ascii="Tahoma" w:eastAsia="Times New Roman" w:hAnsi="Tahoma" w:cs="B Badr" w:hint="cs"/>
          <w:sz w:val="18"/>
          <w:szCs w:val="18"/>
          <w:rtl/>
          <w:lang w:bidi="fa-IR"/>
        </w:rPr>
        <w:t>. همو، اجتهاد و نظريه انقلاب دائمى، ص 15.</w:t>
      </w:r>
    </w:p>
    <w:bookmarkStart w:id="692" w:name="_ftn343"/>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"_ftnref343"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[343]</w:t>
      </w:r>
      <w:r w:rsidRPr="002F5578">
        <w:rPr>
          <w:rFonts w:ascii="Tahoma" w:eastAsia="Times New Roman" w:hAnsi="Tahoma" w:cs="B Badr"/>
          <w:sz w:val="24"/>
          <w:szCs w:val="24"/>
          <w:rtl/>
        </w:rPr>
        <w:fldChar w:fldCharType="end"/>
      </w:r>
      <w:bookmarkEnd w:id="692"/>
      <w:r w:rsidRPr="002F5578">
        <w:rPr>
          <w:rFonts w:ascii="Tahoma" w:eastAsia="Times New Roman" w:hAnsi="Tahoma" w:cs="B Badr" w:hint="cs"/>
          <w:sz w:val="18"/>
          <w:szCs w:val="18"/>
          <w:rtl/>
          <w:lang w:bidi="fa-IR"/>
        </w:rPr>
        <w:t>. همان، ص 20.</w:t>
      </w:r>
    </w:p>
    <w:bookmarkStart w:id="693" w:name="_ftn344"/>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"_ftnref344"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[344]</w:t>
      </w:r>
      <w:r w:rsidRPr="002F5578">
        <w:rPr>
          <w:rFonts w:ascii="Tahoma" w:eastAsia="Times New Roman" w:hAnsi="Tahoma" w:cs="B Badr"/>
          <w:sz w:val="24"/>
          <w:szCs w:val="24"/>
          <w:rtl/>
        </w:rPr>
        <w:fldChar w:fldCharType="end"/>
      </w:r>
      <w:bookmarkEnd w:id="693"/>
      <w:r w:rsidRPr="002F5578">
        <w:rPr>
          <w:rFonts w:ascii="Tahoma" w:eastAsia="Times New Roman" w:hAnsi="Tahoma" w:cs="B Badr" w:hint="cs"/>
          <w:sz w:val="18"/>
          <w:szCs w:val="18"/>
          <w:rtl/>
          <w:lang w:bidi="fa-IR"/>
        </w:rPr>
        <w:t>. در اين باب نگا: همان منبع و على شريعتى، فلسفه تعليم و تربيت، ص 200.</w:t>
      </w:r>
    </w:p>
    <w:bookmarkStart w:id="694" w:name="_ftn345"/>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"_ftnref345"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[345]</w:t>
      </w:r>
      <w:r w:rsidRPr="002F5578">
        <w:rPr>
          <w:rFonts w:ascii="Tahoma" w:eastAsia="Times New Roman" w:hAnsi="Tahoma" w:cs="B Badr"/>
          <w:sz w:val="24"/>
          <w:szCs w:val="24"/>
          <w:rtl/>
        </w:rPr>
        <w:fldChar w:fldCharType="end"/>
      </w:r>
      <w:bookmarkEnd w:id="694"/>
      <w:r w:rsidRPr="002F5578">
        <w:rPr>
          <w:rFonts w:ascii="Tahoma" w:eastAsia="Times New Roman" w:hAnsi="Tahoma" w:cs="B Badr" w:hint="cs"/>
          <w:sz w:val="18"/>
          <w:szCs w:val="18"/>
          <w:rtl/>
          <w:lang w:bidi="fa-IR"/>
        </w:rPr>
        <w:t>. فصل نامه قبسات، سال پنجم، ش 3، شماره پياپى 71، ص 4.</w:t>
      </w:r>
    </w:p>
    <w:bookmarkStart w:id="695" w:name="_ftn346"/>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"_ftnref346"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[346]</w:t>
      </w:r>
      <w:r w:rsidRPr="002F5578">
        <w:rPr>
          <w:rFonts w:ascii="Tahoma" w:eastAsia="Times New Roman" w:hAnsi="Tahoma" w:cs="B Badr"/>
          <w:sz w:val="24"/>
          <w:szCs w:val="24"/>
          <w:rtl/>
        </w:rPr>
        <w:fldChar w:fldCharType="end"/>
      </w:r>
      <w:bookmarkEnd w:id="695"/>
      <w:r w:rsidRPr="002F5578">
        <w:rPr>
          <w:rFonts w:ascii="Tahoma" w:eastAsia="Times New Roman" w:hAnsi="Tahoma" w:cs="B Badr" w:hint="cs"/>
          <w:sz w:val="18"/>
          <w:szCs w:val="18"/>
          <w:rtl/>
          <w:lang w:bidi="fa-IR"/>
        </w:rPr>
        <w:t>. همان.</w:t>
      </w:r>
    </w:p>
    <w:bookmarkStart w:id="696" w:name="_ftn347"/>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"_ftnref347"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[347]</w:t>
      </w:r>
      <w:r w:rsidRPr="002F5578">
        <w:rPr>
          <w:rFonts w:ascii="Tahoma" w:eastAsia="Times New Roman" w:hAnsi="Tahoma" w:cs="B Badr"/>
          <w:sz w:val="24"/>
          <w:szCs w:val="24"/>
          <w:rtl/>
        </w:rPr>
        <w:fldChar w:fldCharType="end"/>
      </w:r>
      <w:bookmarkEnd w:id="696"/>
      <w:r w:rsidRPr="002F5578">
        <w:rPr>
          <w:rFonts w:ascii="Tahoma" w:eastAsia="Times New Roman" w:hAnsi="Tahoma" w:cs="B Badr" w:hint="cs"/>
          <w:sz w:val="18"/>
          <w:szCs w:val="18"/>
          <w:rtl/>
          <w:lang w:bidi="fa-IR"/>
        </w:rPr>
        <w:t>. نامه فرهنگ، سال سوم، شماره 1، ص 72.</w:t>
      </w:r>
    </w:p>
    <w:bookmarkStart w:id="697" w:name="_ftn348"/>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"_ftnref348"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[348]</w:t>
      </w:r>
      <w:r w:rsidRPr="002F5578">
        <w:rPr>
          <w:rFonts w:ascii="Tahoma" w:eastAsia="Times New Roman" w:hAnsi="Tahoma" w:cs="B Badr"/>
          <w:sz w:val="24"/>
          <w:szCs w:val="24"/>
          <w:rtl/>
        </w:rPr>
        <w:fldChar w:fldCharType="end"/>
      </w:r>
      <w:bookmarkEnd w:id="697"/>
      <w:r w:rsidRPr="002F5578">
        <w:rPr>
          <w:rFonts w:ascii="Tahoma" w:eastAsia="Times New Roman" w:hAnsi="Tahoma" w:cs="B Badr" w:hint="cs"/>
          <w:sz w:val="18"/>
          <w:szCs w:val="18"/>
          <w:rtl/>
          <w:lang w:bidi="fa-IR"/>
        </w:rPr>
        <w:t>. جهت آگاهى بيشتر بنگريد: تحليل زبان قرآن و روش فهم آن، دكتر محمد سعيدى روشن، تهران: پژوهشگاه فرهنگ و انديشه اسلامى و پژوهشگاه حوزه و دانشگاه.</w:t>
      </w:r>
    </w:p>
    <w:bookmarkStart w:id="698" w:name="_ftn349"/>
    <w:p w:rsidR="00E9514B" w:rsidRPr="002F5578" w:rsidRDefault="00E9514B" w:rsidP="002F5578">
      <w:pPr>
        <w:autoSpaceDE w:val="0"/>
        <w:autoSpaceDN w:val="0"/>
        <w:bidi/>
        <w:spacing w:after="0" w:line="300" w:lineRule="atLeast"/>
        <w:ind w:left="150"/>
        <w:rPr>
          <w:rFonts w:ascii="Times New Roman" w:eastAsia="Times New Roman" w:hAnsi="Times New Roman" w:cs="B Badr"/>
          <w:sz w:val="24"/>
          <w:szCs w:val="24"/>
          <w:rtl/>
        </w:rPr>
      </w:pPr>
      <w:r w:rsidRPr="002F5578">
        <w:rPr>
          <w:rFonts w:ascii="Tahoma" w:eastAsia="Times New Roman" w:hAnsi="Tahoma" w:cs="B Badr"/>
          <w:sz w:val="24"/>
          <w:szCs w:val="24"/>
          <w:rtl/>
        </w:rPr>
        <w:fldChar w:fldCharType="begin"/>
      </w:r>
      <w:r w:rsidRPr="002F5578">
        <w:rPr>
          <w:rFonts w:ascii="Tahoma" w:eastAsia="Times New Roman" w:hAnsi="Tahoma" w:cs="B Badr"/>
          <w:sz w:val="24"/>
          <w:szCs w:val="24"/>
          <w:rtl/>
        </w:rPr>
        <w:instrText xml:space="preserve"> </w:instrText>
      </w:r>
      <w:r w:rsidRPr="002F5578">
        <w:rPr>
          <w:rFonts w:ascii="Tahoma" w:eastAsia="Times New Roman" w:hAnsi="Tahoma" w:cs="B Badr"/>
          <w:sz w:val="24"/>
          <w:szCs w:val="24"/>
        </w:rPr>
        <w:instrText>HYPERLINK "http://www.porseman.org/showarticle.aspx?id=1288" \l "_ftnref349" \o</w:instrText>
      </w:r>
      <w:r w:rsidRPr="002F5578">
        <w:rPr>
          <w:rFonts w:ascii="Tahoma" w:eastAsia="Times New Roman" w:hAnsi="Tahoma" w:cs="B Badr"/>
          <w:sz w:val="24"/>
          <w:szCs w:val="24"/>
          <w:rtl/>
        </w:rPr>
        <w:instrText xml:space="preserve"> "" </w:instrText>
      </w:r>
      <w:r w:rsidRPr="002F5578">
        <w:rPr>
          <w:rFonts w:ascii="Tahoma" w:eastAsia="Times New Roman" w:hAnsi="Tahoma" w:cs="B Badr"/>
          <w:sz w:val="24"/>
          <w:szCs w:val="24"/>
          <w:rtl/>
        </w:rPr>
        <w:fldChar w:fldCharType="separate"/>
      </w:r>
      <w:r w:rsidRPr="002F5578">
        <w:rPr>
          <w:rFonts w:ascii="Tahoma" w:eastAsia="Times New Roman" w:hAnsi="Tahoma" w:cs="B Badr"/>
          <w:color w:val="0000FF"/>
          <w:szCs w:val="18"/>
          <w:rtl/>
        </w:rPr>
        <w:t>[349]</w:t>
      </w:r>
      <w:r w:rsidRPr="002F5578">
        <w:rPr>
          <w:rFonts w:ascii="Tahoma" w:eastAsia="Times New Roman" w:hAnsi="Tahoma" w:cs="B Badr"/>
          <w:sz w:val="24"/>
          <w:szCs w:val="24"/>
          <w:rtl/>
        </w:rPr>
        <w:fldChar w:fldCharType="end"/>
      </w:r>
      <w:bookmarkEnd w:id="698"/>
      <w:r w:rsidRPr="002F5578">
        <w:rPr>
          <w:rFonts w:ascii="Tahoma" w:eastAsia="Times New Roman" w:hAnsi="Tahoma" w:cs="B Badr" w:hint="cs"/>
          <w:sz w:val="18"/>
          <w:szCs w:val="18"/>
          <w:rtl/>
          <w:lang w:bidi="fa-IR"/>
        </w:rPr>
        <w:t>. جهت آگاهى بيشتر بنگريد: احمد واعظى، درآمدى بر هرمنوتيك، صص 86 - 97، تهران: پژوهشگاه فرهنگ و انديشه اسلامى، چاپ اول، 1380.</w:t>
      </w:r>
    </w:p>
    <w:p w:rsidR="00976F45" w:rsidRPr="002F5578" w:rsidRDefault="00976F45" w:rsidP="002F5578">
      <w:pPr>
        <w:bidi/>
        <w:rPr>
          <w:rFonts w:cs="B Badr"/>
        </w:rPr>
      </w:pPr>
    </w:p>
    <w:sectPr w:rsidR="00976F45" w:rsidRPr="002F557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Tahoma">
    <w:altName w:val="Lib_Courier New"/>
    <w:charset w:val="00"/>
    <w:family w:val="swiss"/>
    <w:pitch w:val="variable"/>
    <w:sig w:usb0="00000000"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useFELayout/>
    <w:compatSetting w:name="compatibilityMode" w:uri="http://schemas.microsoft.com/office/word" w:val="12"/>
  </w:compat>
  <w:rsids>
    <w:rsidRoot w:val="00E9514B"/>
    <w:rsid w:val="002F5578"/>
    <w:rsid w:val="00976F45"/>
    <w:rsid w:val="00E951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514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9514B"/>
    <w:rPr>
      <w:color w:val="0000FF"/>
      <w:u w:val="single"/>
    </w:rPr>
  </w:style>
  <w:style w:type="character" w:styleId="FollowedHyperlink">
    <w:name w:val="FollowedHyperlink"/>
    <w:basedOn w:val="DefaultParagraphFont"/>
    <w:uiPriority w:val="99"/>
    <w:semiHidden/>
    <w:unhideWhenUsed/>
    <w:rsid w:val="00E9514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53521">
      <w:bodyDiv w:val="1"/>
      <w:marLeft w:val="0"/>
      <w:marRight w:val="0"/>
      <w:marTop w:val="0"/>
      <w:marBottom w:val="0"/>
      <w:divBdr>
        <w:top w:val="none" w:sz="0" w:space="0" w:color="auto"/>
        <w:left w:val="none" w:sz="0" w:space="0" w:color="auto"/>
        <w:bottom w:val="none" w:sz="0" w:space="0" w:color="auto"/>
        <w:right w:val="none" w:sz="0" w:space="0" w:color="auto"/>
      </w:divBdr>
      <w:divsChild>
        <w:div w:id="602416600">
          <w:marLeft w:val="0"/>
          <w:marRight w:val="0"/>
          <w:marTop w:val="0"/>
          <w:marBottom w:val="0"/>
          <w:divBdr>
            <w:top w:val="none" w:sz="0" w:space="0" w:color="auto"/>
            <w:left w:val="none" w:sz="0" w:space="0" w:color="auto"/>
            <w:bottom w:val="none" w:sz="0" w:space="0" w:color="auto"/>
            <w:right w:val="none" w:sz="0" w:space="0" w:color="auto"/>
          </w:divBdr>
        </w:div>
        <w:div w:id="1510828058">
          <w:marLeft w:val="0"/>
          <w:marRight w:val="0"/>
          <w:marTop w:val="0"/>
          <w:marBottom w:val="0"/>
          <w:divBdr>
            <w:top w:val="none" w:sz="0" w:space="0" w:color="auto"/>
            <w:left w:val="none" w:sz="0" w:space="0" w:color="auto"/>
            <w:bottom w:val="none" w:sz="0" w:space="0" w:color="auto"/>
            <w:right w:val="none" w:sz="0" w:space="0" w:color="auto"/>
          </w:divBdr>
        </w:div>
        <w:div w:id="1438062396">
          <w:marLeft w:val="0"/>
          <w:marRight w:val="0"/>
          <w:marTop w:val="0"/>
          <w:marBottom w:val="0"/>
          <w:divBdr>
            <w:top w:val="none" w:sz="0" w:space="0" w:color="auto"/>
            <w:left w:val="none" w:sz="0" w:space="0" w:color="auto"/>
            <w:bottom w:val="none" w:sz="0" w:space="0" w:color="auto"/>
            <w:right w:val="none" w:sz="0" w:space="0" w:color="auto"/>
          </w:divBdr>
        </w:div>
        <w:div w:id="1456752151">
          <w:marLeft w:val="0"/>
          <w:marRight w:val="0"/>
          <w:marTop w:val="0"/>
          <w:marBottom w:val="0"/>
          <w:divBdr>
            <w:top w:val="none" w:sz="0" w:space="0" w:color="auto"/>
            <w:left w:val="none" w:sz="0" w:space="0" w:color="auto"/>
            <w:bottom w:val="none" w:sz="0" w:space="0" w:color="auto"/>
            <w:right w:val="none" w:sz="0" w:space="0" w:color="auto"/>
          </w:divBdr>
        </w:div>
        <w:div w:id="232735552">
          <w:marLeft w:val="0"/>
          <w:marRight w:val="0"/>
          <w:marTop w:val="0"/>
          <w:marBottom w:val="0"/>
          <w:divBdr>
            <w:top w:val="none" w:sz="0" w:space="0" w:color="auto"/>
            <w:left w:val="none" w:sz="0" w:space="0" w:color="auto"/>
            <w:bottom w:val="none" w:sz="0" w:space="0" w:color="auto"/>
            <w:right w:val="none" w:sz="0" w:space="0" w:color="auto"/>
          </w:divBdr>
        </w:div>
        <w:div w:id="2074738838">
          <w:marLeft w:val="0"/>
          <w:marRight w:val="0"/>
          <w:marTop w:val="0"/>
          <w:marBottom w:val="0"/>
          <w:divBdr>
            <w:top w:val="none" w:sz="0" w:space="0" w:color="auto"/>
            <w:left w:val="none" w:sz="0" w:space="0" w:color="auto"/>
            <w:bottom w:val="none" w:sz="0" w:space="0" w:color="auto"/>
            <w:right w:val="none" w:sz="0" w:space="0" w:color="auto"/>
          </w:divBdr>
        </w:div>
        <w:div w:id="1915554082">
          <w:marLeft w:val="0"/>
          <w:marRight w:val="0"/>
          <w:marTop w:val="0"/>
          <w:marBottom w:val="0"/>
          <w:divBdr>
            <w:top w:val="none" w:sz="0" w:space="0" w:color="auto"/>
            <w:left w:val="none" w:sz="0" w:space="0" w:color="auto"/>
            <w:bottom w:val="none" w:sz="0" w:space="0" w:color="auto"/>
            <w:right w:val="none" w:sz="0" w:space="0" w:color="auto"/>
          </w:divBdr>
        </w:div>
        <w:div w:id="1464688347">
          <w:marLeft w:val="0"/>
          <w:marRight w:val="0"/>
          <w:marTop w:val="0"/>
          <w:marBottom w:val="0"/>
          <w:divBdr>
            <w:top w:val="none" w:sz="0" w:space="0" w:color="auto"/>
            <w:left w:val="none" w:sz="0" w:space="0" w:color="auto"/>
            <w:bottom w:val="none" w:sz="0" w:space="0" w:color="auto"/>
            <w:right w:val="none" w:sz="0" w:space="0" w:color="auto"/>
          </w:divBdr>
        </w:div>
        <w:div w:id="511721404">
          <w:marLeft w:val="0"/>
          <w:marRight w:val="0"/>
          <w:marTop w:val="0"/>
          <w:marBottom w:val="0"/>
          <w:divBdr>
            <w:top w:val="none" w:sz="0" w:space="0" w:color="auto"/>
            <w:left w:val="none" w:sz="0" w:space="0" w:color="auto"/>
            <w:bottom w:val="none" w:sz="0" w:space="0" w:color="auto"/>
            <w:right w:val="none" w:sz="0" w:space="0" w:color="auto"/>
          </w:divBdr>
        </w:div>
        <w:div w:id="520629183">
          <w:marLeft w:val="0"/>
          <w:marRight w:val="0"/>
          <w:marTop w:val="0"/>
          <w:marBottom w:val="0"/>
          <w:divBdr>
            <w:top w:val="none" w:sz="0" w:space="0" w:color="auto"/>
            <w:left w:val="none" w:sz="0" w:space="0" w:color="auto"/>
            <w:bottom w:val="none" w:sz="0" w:space="0" w:color="auto"/>
            <w:right w:val="none" w:sz="0" w:space="0" w:color="auto"/>
          </w:divBdr>
        </w:div>
        <w:div w:id="1575092711">
          <w:marLeft w:val="0"/>
          <w:marRight w:val="0"/>
          <w:marTop w:val="0"/>
          <w:marBottom w:val="0"/>
          <w:divBdr>
            <w:top w:val="none" w:sz="0" w:space="0" w:color="auto"/>
            <w:left w:val="none" w:sz="0" w:space="0" w:color="auto"/>
            <w:bottom w:val="none" w:sz="0" w:space="0" w:color="auto"/>
            <w:right w:val="none" w:sz="0" w:space="0" w:color="auto"/>
          </w:divBdr>
        </w:div>
        <w:div w:id="247617880">
          <w:marLeft w:val="0"/>
          <w:marRight w:val="0"/>
          <w:marTop w:val="0"/>
          <w:marBottom w:val="0"/>
          <w:divBdr>
            <w:top w:val="none" w:sz="0" w:space="0" w:color="auto"/>
            <w:left w:val="none" w:sz="0" w:space="0" w:color="auto"/>
            <w:bottom w:val="none" w:sz="0" w:space="0" w:color="auto"/>
            <w:right w:val="none" w:sz="0" w:space="0" w:color="auto"/>
          </w:divBdr>
        </w:div>
        <w:div w:id="420493969">
          <w:marLeft w:val="0"/>
          <w:marRight w:val="0"/>
          <w:marTop w:val="0"/>
          <w:marBottom w:val="0"/>
          <w:divBdr>
            <w:top w:val="none" w:sz="0" w:space="0" w:color="auto"/>
            <w:left w:val="none" w:sz="0" w:space="0" w:color="auto"/>
            <w:bottom w:val="none" w:sz="0" w:space="0" w:color="auto"/>
            <w:right w:val="none" w:sz="0" w:space="0" w:color="auto"/>
          </w:divBdr>
        </w:div>
        <w:div w:id="1955282211">
          <w:marLeft w:val="0"/>
          <w:marRight w:val="0"/>
          <w:marTop w:val="0"/>
          <w:marBottom w:val="0"/>
          <w:divBdr>
            <w:top w:val="none" w:sz="0" w:space="0" w:color="auto"/>
            <w:left w:val="none" w:sz="0" w:space="0" w:color="auto"/>
            <w:bottom w:val="none" w:sz="0" w:space="0" w:color="auto"/>
            <w:right w:val="none" w:sz="0" w:space="0" w:color="auto"/>
          </w:divBdr>
        </w:div>
        <w:div w:id="2114085804">
          <w:marLeft w:val="0"/>
          <w:marRight w:val="0"/>
          <w:marTop w:val="0"/>
          <w:marBottom w:val="0"/>
          <w:divBdr>
            <w:top w:val="none" w:sz="0" w:space="0" w:color="auto"/>
            <w:left w:val="none" w:sz="0" w:space="0" w:color="auto"/>
            <w:bottom w:val="none" w:sz="0" w:space="0" w:color="auto"/>
            <w:right w:val="none" w:sz="0" w:space="0" w:color="auto"/>
          </w:divBdr>
        </w:div>
        <w:div w:id="1614285058">
          <w:marLeft w:val="0"/>
          <w:marRight w:val="0"/>
          <w:marTop w:val="0"/>
          <w:marBottom w:val="0"/>
          <w:divBdr>
            <w:top w:val="none" w:sz="0" w:space="0" w:color="auto"/>
            <w:left w:val="none" w:sz="0" w:space="0" w:color="auto"/>
            <w:bottom w:val="none" w:sz="0" w:space="0" w:color="auto"/>
            <w:right w:val="none" w:sz="0" w:space="0" w:color="auto"/>
          </w:divBdr>
        </w:div>
        <w:div w:id="241456815">
          <w:marLeft w:val="0"/>
          <w:marRight w:val="0"/>
          <w:marTop w:val="0"/>
          <w:marBottom w:val="0"/>
          <w:divBdr>
            <w:top w:val="none" w:sz="0" w:space="0" w:color="auto"/>
            <w:left w:val="none" w:sz="0" w:space="0" w:color="auto"/>
            <w:bottom w:val="none" w:sz="0" w:space="0" w:color="auto"/>
            <w:right w:val="none" w:sz="0" w:space="0" w:color="auto"/>
          </w:divBdr>
        </w:div>
        <w:div w:id="648440923">
          <w:marLeft w:val="0"/>
          <w:marRight w:val="0"/>
          <w:marTop w:val="0"/>
          <w:marBottom w:val="0"/>
          <w:divBdr>
            <w:top w:val="none" w:sz="0" w:space="0" w:color="auto"/>
            <w:left w:val="none" w:sz="0" w:space="0" w:color="auto"/>
            <w:bottom w:val="none" w:sz="0" w:space="0" w:color="auto"/>
            <w:right w:val="none" w:sz="0" w:space="0" w:color="auto"/>
          </w:divBdr>
        </w:div>
        <w:div w:id="278412824">
          <w:marLeft w:val="0"/>
          <w:marRight w:val="0"/>
          <w:marTop w:val="0"/>
          <w:marBottom w:val="0"/>
          <w:divBdr>
            <w:top w:val="none" w:sz="0" w:space="0" w:color="auto"/>
            <w:left w:val="none" w:sz="0" w:space="0" w:color="auto"/>
            <w:bottom w:val="none" w:sz="0" w:space="0" w:color="auto"/>
            <w:right w:val="none" w:sz="0" w:space="0" w:color="auto"/>
          </w:divBdr>
        </w:div>
        <w:div w:id="970524072">
          <w:marLeft w:val="0"/>
          <w:marRight w:val="0"/>
          <w:marTop w:val="0"/>
          <w:marBottom w:val="0"/>
          <w:divBdr>
            <w:top w:val="none" w:sz="0" w:space="0" w:color="auto"/>
            <w:left w:val="none" w:sz="0" w:space="0" w:color="auto"/>
            <w:bottom w:val="none" w:sz="0" w:space="0" w:color="auto"/>
            <w:right w:val="none" w:sz="0" w:space="0" w:color="auto"/>
          </w:divBdr>
        </w:div>
        <w:div w:id="275135687">
          <w:marLeft w:val="0"/>
          <w:marRight w:val="0"/>
          <w:marTop w:val="0"/>
          <w:marBottom w:val="0"/>
          <w:divBdr>
            <w:top w:val="none" w:sz="0" w:space="0" w:color="auto"/>
            <w:left w:val="none" w:sz="0" w:space="0" w:color="auto"/>
            <w:bottom w:val="none" w:sz="0" w:space="0" w:color="auto"/>
            <w:right w:val="none" w:sz="0" w:space="0" w:color="auto"/>
          </w:divBdr>
        </w:div>
        <w:div w:id="791677459">
          <w:marLeft w:val="0"/>
          <w:marRight w:val="0"/>
          <w:marTop w:val="0"/>
          <w:marBottom w:val="0"/>
          <w:divBdr>
            <w:top w:val="none" w:sz="0" w:space="0" w:color="auto"/>
            <w:left w:val="none" w:sz="0" w:space="0" w:color="auto"/>
            <w:bottom w:val="none" w:sz="0" w:space="0" w:color="auto"/>
            <w:right w:val="none" w:sz="0" w:space="0" w:color="auto"/>
          </w:divBdr>
        </w:div>
        <w:div w:id="149298458">
          <w:marLeft w:val="0"/>
          <w:marRight w:val="0"/>
          <w:marTop w:val="0"/>
          <w:marBottom w:val="0"/>
          <w:divBdr>
            <w:top w:val="none" w:sz="0" w:space="0" w:color="auto"/>
            <w:left w:val="none" w:sz="0" w:space="0" w:color="auto"/>
            <w:bottom w:val="none" w:sz="0" w:space="0" w:color="auto"/>
            <w:right w:val="none" w:sz="0" w:space="0" w:color="auto"/>
          </w:divBdr>
        </w:div>
        <w:div w:id="896278467">
          <w:marLeft w:val="0"/>
          <w:marRight w:val="0"/>
          <w:marTop w:val="0"/>
          <w:marBottom w:val="0"/>
          <w:divBdr>
            <w:top w:val="none" w:sz="0" w:space="0" w:color="auto"/>
            <w:left w:val="none" w:sz="0" w:space="0" w:color="auto"/>
            <w:bottom w:val="none" w:sz="0" w:space="0" w:color="auto"/>
            <w:right w:val="none" w:sz="0" w:space="0" w:color="auto"/>
          </w:divBdr>
          <w:divsChild>
            <w:div w:id="1960646628">
              <w:marLeft w:val="0"/>
              <w:marRight w:val="0"/>
              <w:marTop w:val="0"/>
              <w:marBottom w:val="0"/>
              <w:divBdr>
                <w:top w:val="none" w:sz="0" w:space="0" w:color="auto"/>
                <w:left w:val="none" w:sz="0" w:space="0" w:color="auto"/>
                <w:bottom w:val="none" w:sz="0" w:space="0" w:color="auto"/>
                <w:right w:val="none" w:sz="0" w:space="0" w:color="auto"/>
              </w:divBdr>
            </w:div>
            <w:div w:id="268898945">
              <w:marLeft w:val="0"/>
              <w:marRight w:val="0"/>
              <w:marTop w:val="0"/>
              <w:marBottom w:val="0"/>
              <w:divBdr>
                <w:top w:val="none" w:sz="0" w:space="0" w:color="auto"/>
                <w:left w:val="none" w:sz="0" w:space="0" w:color="auto"/>
                <w:bottom w:val="none" w:sz="0" w:space="0" w:color="auto"/>
                <w:right w:val="none" w:sz="0" w:space="0" w:color="auto"/>
              </w:divBdr>
            </w:div>
            <w:div w:id="1946189126">
              <w:marLeft w:val="0"/>
              <w:marRight w:val="0"/>
              <w:marTop w:val="0"/>
              <w:marBottom w:val="0"/>
              <w:divBdr>
                <w:top w:val="none" w:sz="0" w:space="0" w:color="auto"/>
                <w:left w:val="none" w:sz="0" w:space="0" w:color="auto"/>
                <w:bottom w:val="none" w:sz="0" w:space="0" w:color="auto"/>
                <w:right w:val="none" w:sz="0" w:space="0" w:color="auto"/>
              </w:divBdr>
            </w:div>
            <w:div w:id="166602355">
              <w:marLeft w:val="0"/>
              <w:marRight w:val="0"/>
              <w:marTop w:val="0"/>
              <w:marBottom w:val="0"/>
              <w:divBdr>
                <w:top w:val="none" w:sz="0" w:space="0" w:color="auto"/>
                <w:left w:val="none" w:sz="0" w:space="0" w:color="auto"/>
                <w:bottom w:val="none" w:sz="0" w:space="0" w:color="auto"/>
                <w:right w:val="none" w:sz="0" w:space="0" w:color="auto"/>
              </w:divBdr>
            </w:div>
            <w:div w:id="636107176">
              <w:marLeft w:val="0"/>
              <w:marRight w:val="0"/>
              <w:marTop w:val="0"/>
              <w:marBottom w:val="0"/>
              <w:divBdr>
                <w:top w:val="none" w:sz="0" w:space="0" w:color="auto"/>
                <w:left w:val="none" w:sz="0" w:space="0" w:color="auto"/>
                <w:bottom w:val="none" w:sz="0" w:space="0" w:color="auto"/>
                <w:right w:val="none" w:sz="0" w:space="0" w:color="auto"/>
              </w:divBdr>
            </w:div>
            <w:div w:id="1856845672">
              <w:marLeft w:val="0"/>
              <w:marRight w:val="0"/>
              <w:marTop w:val="0"/>
              <w:marBottom w:val="0"/>
              <w:divBdr>
                <w:top w:val="none" w:sz="0" w:space="0" w:color="auto"/>
                <w:left w:val="none" w:sz="0" w:space="0" w:color="auto"/>
                <w:bottom w:val="none" w:sz="0" w:space="0" w:color="auto"/>
                <w:right w:val="none" w:sz="0" w:space="0" w:color="auto"/>
              </w:divBdr>
            </w:div>
            <w:div w:id="974258418">
              <w:marLeft w:val="0"/>
              <w:marRight w:val="0"/>
              <w:marTop w:val="0"/>
              <w:marBottom w:val="0"/>
              <w:divBdr>
                <w:top w:val="none" w:sz="0" w:space="0" w:color="auto"/>
                <w:left w:val="none" w:sz="0" w:space="0" w:color="auto"/>
                <w:bottom w:val="none" w:sz="0" w:space="0" w:color="auto"/>
                <w:right w:val="none" w:sz="0" w:space="0" w:color="auto"/>
              </w:divBdr>
            </w:div>
            <w:div w:id="1180923101">
              <w:marLeft w:val="0"/>
              <w:marRight w:val="0"/>
              <w:marTop w:val="0"/>
              <w:marBottom w:val="0"/>
              <w:divBdr>
                <w:top w:val="none" w:sz="0" w:space="0" w:color="auto"/>
                <w:left w:val="none" w:sz="0" w:space="0" w:color="auto"/>
                <w:bottom w:val="none" w:sz="0" w:space="0" w:color="auto"/>
                <w:right w:val="none" w:sz="0" w:space="0" w:color="auto"/>
              </w:divBdr>
            </w:div>
            <w:div w:id="2107996896">
              <w:marLeft w:val="0"/>
              <w:marRight w:val="0"/>
              <w:marTop w:val="0"/>
              <w:marBottom w:val="0"/>
              <w:divBdr>
                <w:top w:val="none" w:sz="0" w:space="0" w:color="auto"/>
                <w:left w:val="none" w:sz="0" w:space="0" w:color="auto"/>
                <w:bottom w:val="none" w:sz="0" w:space="0" w:color="auto"/>
                <w:right w:val="none" w:sz="0" w:space="0" w:color="auto"/>
              </w:divBdr>
            </w:div>
            <w:div w:id="277339">
              <w:marLeft w:val="0"/>
              <w:marRight w:val="0"/>
              <w:marTop w:val="0"/>
              <w:marBottom w:val="0"/>
              <w:divBdr>
                <w:top w:val="none" w:sz="0" w:space="0" w:color="auto"/>
                <w:left w:val="none" w:sz="0" w:space="0" w:color="auto"/>
                <w:bottom w:val="none" w:sz="0" w:space="0" w:color="auto"/>
                <w:right w:val="none" w:sz="0" w:space="0" w:color="auto"/>
              </w:divBdr>
            </w:div>
            <w:div w:id="965813226">
              <w:marLeft w:val="0"/>
              <w:marRight w:val="0"/>
              <w:marTop w:val="0"/>
              <w:marBottom w:val="0"/>
              <w:divBdr>
                <w:top w:val="none" w:sz="0" w:space="0" w:color="auto"/>
                <w:left w:val="none" w:sz="0" w:space="0" w:color="auto"/>
                <w:bottom w:val="none" w:sz="0" w:space="0" w:color="auto"/>
                <w:right w:val="none" w:sz="0" w:space="0" w:color="auto"/>
              </w:divBdr>
            </w:div>
            <w:div w:id="1635984240">
              <w:marLeft w:val="0"/>
              <w:marRight w:val="0"/>
              <w:marTop w:val="0"/>
              <w:marBottom w:val="0"/>
              <w:divBdr>
                <w:top w:val="none" w:sz="0" w:space="0" w:color="auto"/>
                <w:left w:val="none" w:sz="0" w:space="0" w:color="auto"/>
                <w:bottom w:val="none" w:sz="0" w:space="0" w:color="auto"/>
                <w:right w:val="none" w:sz="0" w:space="0" w:color="auto"/>
              </w:divBdr>
            </w:div>
            <w:div w:id="433480574">
              <w:marLeft w:val="0"/>
              <w:marRight w:val="0"/>
              <w:marTop w:val="0"/>
              <w:marBottom w:val="0"/>
              <w:divBdr>
                <w:top w:val="none" w:sz="0" w:space="0" w:color="auto"/>
                <w:left w:val="none" w:sz="0" w:space="0" w:color="auto"/>
                <w:bottom w:val="none" w:sz="0" w:space="0" w:color="auto"/>
                <w:right w:val="none" w:sz="0" w:space="0" w:color="auto"/>
              </w:divBdr>
            </w:div>
            <w:div w:id="2137285345">
              <w:marLeft w:val="0"/>
              <w:marRight w:val="0"/>
              <w:marTop w:val="0"/>
              <w:marBottom w:val="0"/>
              <w:divBdr>
                <w:top w:val="none" w:sz="0" w:space="0" w:color="auto"/>
                <w:left w:val="none" w:sz="0" w:space="0" w:color="auto"/>
                <w:bottom w:val="none" w:sz="0" w:space="0" w:color="auto"/>
                <w:right w:val="none" w:sz="0" w:space="0" w:color="auto"/>
              </w:divBdr>
            </w:div>
            <w:div w:id="2062290238">
              <w:marLeft w:val="0"/>
              <w:marRight w:val="0"/>
              <w:marTop w:val="0"/>
              <w:marBottom w:val="0"/>
              <w:divBdr>
                <w:top w:val="none" w:sz="0" w:space="0" w:color="auto"/>
                <w:left w:val="none" w:sz="0" w:space="0" w:color="auto"/>
                <w:bottom w:val="none" w:sz="0" w:space="0" w:color="auto"/>
                <w:right w:val="none" w:sz="0" w:space="0" w:color="auto"/>
              </w:divBdr>
            </w:div>
            <w:div w:id="494807412">
              <w:marLeft w:val="0"/>
              <w:marRight w:val="0"/>
              <w:marTop w:val="0"/>
              <w:marBottom w:val="0"/>
              <w:divBdr>
                <w:top w:val="none" w:sz="0" w:space="0" w:color="auto"/>
                <w:left w:val="none" w:sz="0" w:space="0" w:color="auto"/>
                <w:bottom w:val="none" w:sz="0" w:space="0" w:color="auto"/>
                <w:right w:val="none" w:sz="0" w:space="0" w:color="auto"/>
              </w:divBdr>
            </w:div>
            <w:div w:id="1396709103">
              <w:marLeft w:val="0"/>
              <w:marRight w:val="0"/>
              <w:marTop w:val="0"/>
              <w:marBottom w:val="0"/>
              <w:divBdr>
                <w:top w:val="none" w:sz="0" w:space="0" w:color="auto"/>
                <w:left w:val="none" w:sz="0" w:space="0" w:color="auto"/>
                <w:bottom w:val="none" w:sz="0" w:space="0" w:color="auto"/>
                <w:right w:val="none" w:sz="0" w:space="0" w:color="auto"/>
              </w:divBdr>
            </w:div>
            <w:div w:id="1790397078">
              <w:marLeft w:val="0"/>
              <w:marRight w:val="0"/>
              <w:marTop w:val="0"/>
              <w:marBottom w:val="0"/>
              <w:divBdr>
                <w:top w:val="none" w:sz="0" w:space="0" w:color="auto"/>
                <w:left w:val="none" w:sz="0" w:space="0" w:color="auto"/>
                <w:bottom w:val="none" w:sz="0" w:space="0" w:color="auto"/>
                <w:right w:val="none" w:sz="0" w:space="0" w:color="auto"/>
              </w:divBdr>
            </w:div>
            <w:div w:id="1746220799">
              <w:marLeft w:val="0"/>
              <w:marRight w:val="0"/>
              <w:marTop w:val="0"/>
              <w:marBottom w:val="0"/>
              <w:divBdr>
                <w:top w:val="none" w:sz="0" w:space="0" w:color="auto"/>
                <w:left w:val="none" w:sz="0" w:space="0" w:color="auto"/>
                <w:bottom w:val="none" w:sz="0" w:space="0" w:color="auto"/>
                <w:right w:val="none" w:sz="0" w:space="0" w:color="auto"/>
              </w:divBdr>
            </w:div>
            <w:div w:id="1724790850">
              <w:marLeft w:val="0"/>
              <w:marRight w:val="0"/>
              <w:marTop w:val="0"/>
              <w:marBottom w:val="0"/>
              <w:divBdr>
                <w:top w:val="none" w:sz="0" w:space="0" w:color="auto"/>
                <w:left w:val="none" w:sz="0" w:space="0" w:color="auto"/>
                <w:bottom w:val="none" w:sz="0" w:space="0" w:color="auto"/>
                <w:right w:val="none" w:sz="0" w:space="0" w:color="auto"/>
              </w:divBdr>
            </w:div>
            <w:div w:id="1363477852">
              <w:marLeft w:val="0"/>
              <w:marRight w:val="0"/>
              <w:marTop w:val="0"/>
              <w:marBottom w:val="0"/>
              <w:divBdr>
                <w:top w:val="none" w:sz="0" w:space="0" w:color="auto"/>
                <w:left w:val="none" w:sz="0" w:space="0" w:color="auto"/>
                <w:bottom w:val="none" w:sz="0" w:space="0" w:color="auto"/>
                <w:right w:val="none" w:sz="0" w:space="0" w:color="auto"/>
              </w:divBdr>
            </w:div>
            <w:div w:id="420562599">
              <w:marLeft w:val="0"/>
              <w:marRight w:val="0"/>
              <w:marTop w:val="0"/>
              <w:marBottom w:val="0"/>
              <w:divBdr>
                <w:top w:val="none" w:sz="0" w:space="0" w:color="auto"/>
                <w:left w:val="none" w:sz="0" w:space="0" w:color="auto"/>
                <w:bottom w:val="none" w:sz="0" w:space="0" w:color="auto"/>
                <w:right w:val="none" w:sz="0" w:space="0" w:color="auto"/>
              </w:divBdr>
            </w:div>
            <w:div w:id="2141992338">
              <w:marLeft w:val="0"/>
              <w:marRight w:val="0"/>
              <w:marTop w:val="0"/>
              <w:marBottom w:val="0"/>
              <w:divBdr>
                <w:top w:val="none" w:sz="0" w:space="0" w:color="auto"/>
                <w:left w:val="none" w:sz="0" w:space="0" w:color="auto"/>
                <w:bottom w:val="none" w:sz="0" w:space="0" w:color="auto"/>
                <w:right w:val="none" w:sz="0" w:space="0" w:color="auto"/>
              </w:divBdr>
            </w:div>
            <w:div w:id="732460191">
              <w:marLeft w:val="0"/>
              <w:marRight w:val="0"/>
              <w:marTop w:val="0"/>
              <w:marBottom w:val="0"/>
              <w:divBdr>
                <w:top w:val="none" w:sz="0" w:space="0" w:color="auto"/>
                <w:left w:val="none" w:sz="0" w:space="0" w:color="auto"/>
                <w:bottom w:val="none" w:sz="0" w:space="0" w:color="auto"/>
                <w:right w:val="none" w:sz="0" w:space="0" w:color="auto"/>
              </w:divBdr>
            </w:div>
            <w:div w:id="715154750">
              <w:marLeft w:val="0"/>
              <w:marRight w:val="0"/>
              <w:marTop w:val="0"/>
              <w:marBottom w:val="0"/>
              <w:divBdr>
                <w:top w:val="none" w:sz="0" w:space="0" w:color="auto"/>
                <w:left w:val="none" w:sz="0" w:space="0" w:color="auto"/>
                <w:bottom w:val="none" w:sz="0" w:space="0" w:color="auto"/>
                <w:right w:val="none" w:sz="0" w:space="0" w:color="auto"/>
              </w:divBdr>
            </w:div>
            <w:div w:id="740910456">
              <w:marLeft w:val="0"/>
              <w:marRight w:val="0"/>
              <w:marTop w:val="0"/>
              <w:marBottom w:val="0"/>
              <w:divBdr>
                <w:top w:val="none" w:sz="0" w:space="0" w:color="auto"/>
                <w:left w:val="none" w:sz="0" w:space="0" w:color="auto"/>
                <w:bottom w:val="none" w:sz="0" w:space="0" w:color="auto"/>
                <w:right w:val="none" w:sz="0" w:space="0" w:color="auto"/>
              </w:divBdr>
            </w:div>
            <w:div w:id="1375426502">
              <w:marLeft w:val="0"/>
              <w:marRight w:val="0"/>
              <w:marTop w:val="0"/>
              <w:marBottom w:val="0"/>
              <w:divBdr>
                <w:top w:val="none" w:sz="0" w:space="0" w:color="auto"/>
                <w:left w:val="none" w:sz="0" w:space="0" w:color="auto"/>
                <w:bottom w:val="none" w:sz="0" w:space="0" w:color="auto"/>
                <w:right w:val="none" w:sz="0" w:space="0" w:color="auto"/>
              </w:divBdr>
            </w:div>
            <w:div w:id="1953005382">
              <w:marLeft w:val="0"/>
              <w:marRight w:val="0"/>
              <w:marTop w:val="0"/>
              <w:marBottom w:val="0"/>
              <w:divBdr>
                <w:top w:val="none" w:sz="0" w:space="0" w:color="auto"/>
                <w:left w:val="none" w:sz="0" w:space="0" w:color="auto"/>
                <w:bottom w:val="none" w:sz="0" w:space="0" w:color="auto"/>
                <w:right w:val="none" w:sz="0" w:space="0" w:color="auto"/>
              </w:divBdr>
            </w:div>
            <w:div w:id="1035539263">
              <w:marLeft w:val="0"/>
              <w:marRight w:val="0"/>
              <w:marTop w:val="0"/>
              <w:marBottom w:val="0"/>
              <w:divBdr>
                <w:top w:val="none" w:sz="0" w:space="0" w:color="auto"/>
                <w:left w:val="none" w:sz="0" w:space="0" w:color="auto"/>
                <w:bottom w:val="none" w:sz="0" w:space="0" w:color="auto"/>
                <w:right w:val="none" w:sz="0" w:space="0" w:color="auto"/>
              </w:divBdr>
            </w:div>
            <w:div w:id="1543859674">
              <w:marLeft w:val="0"/>
              <w:marRight w:val="0"/>
              <w:marTop w:val="0"/>
              <w:marBottom w:val="0"/>
              <w:divBdr>
                <w:top w:val="none" w:sz="0" w:space="0" w:color="auto"/>
                <w:left w:val="none" w:sz="0" w:space="0" w:color="auto"/>
                <w:bottom w:val="none" w:sz="0" w:space="0" w:color="auto"/>
                <w:right w:val="none" w:sz="0" w:space="0" w:color="auto"/>
              </w:divBdr>
            </w:div>
            <w:div w:id="1532570309">
              <w:marLeft w:val="0"/>
              <w:marRight w:val="0"/>
              <w:marTop w:val="0"/>
              <w:marBottom w:val="0"/>
              <w:divBdr>
                <w:top w:val="none" w:sz="0" w:space="0" w:color="auto"/>
                <w:left w:val="none" w:sz="0" w:space="0" w:color="auto"/>
                <w:bottom w:val="none" w:sz="0" w:space="0" w:color="auto"/>
                <w:right w:val="none" w:sz="0" w:space="0" w:color="auto"/>
              </w:divBdr>
            </w:div>
            <w:div w:id="1412655465">
              <w:marLeft w:val="0"/>
              <w:marRight w:val="0"/>
              <w:marTop w:val="0"/>
              <w:marBottom w:val="0"/>
              <w:divBdr>
                <w:top w:val="none" w:sz="0" w:space="0" w:color="auto"/>
                <w:left w:val="none" w:sz="0" w:space="0" w:color="auto"/>
                <w:bottom w:val="none" w:sz="0" w:space="0" w:color="auto"/>
                <w:right w:val="none" w:sz="0" w:space="0" w:color="auto"/>
              </w:divBdr>
            </w:div>
            <w:div w:id="376661203">
              <w:marLeft w:val="0"/>
              <w:marRight w:val="0"/>
              <w:marTop w:val="0"/>
              <w:marBottom w:val="0"/>
              <w:divBdr>
                <w:top w:val="none" w:sz="0" w:space="0" w:color="auto"/>
                <w:left w:val="none" w:sz="0" w:space="0" w:color="auto"/>
                <w:bottom w:val="none" w:sz="0" w:space="0" w:color="auto"/>
                <w:right w:val="none" w:sz="0" w:space="0" w:color="auto"/>
              </w:divBdr>
            </w:div>
            <w:div w:id="457458458">
              <w:marLeft w:val="0"/>
              <w:marRight w:val="0"/>
              <w:marTop w:val="0"/>
              <w:marBottom w:val="0"/>
              <w:divBdr>
                <w:top w:val="none" w:sz="0" w:space="0" w:color="auto"/>
                <w:left w:val="none" w:sz="0" w:space="0" w:color="auto"/>
                <w:bottom w:val="none" w:sz="0" w:space="0" w:color="auto"/>
                <w:right w:val="none" w:sz="0" w:space="0" w:color="auto"/>
              </w:divBdr>
            </w:div>
            <w:div w:id="1317877526">
              <w:marLeft w:val="0"/>
              <w:marRight w:val="0"/>
              <w:marTop w:val="0"/>
              <w:marBottom w:val="0"/>
              <w:divBdr>
                <w:top w:val="none" w:sz="0" w:space="0" w:color="auto"/>
                <w:left w:val="none" w:sz="0" w:space="0" w:color="auto"/>
                <w:bottom w:val="none" w:sz="0" w:space="0" w:color="auto"/>
                <w:right w:val="none" w:sz="0" w:space="0" w:color="auto"/>
              </w:divBdr>
            </w:div>
            <w:div w:id="1555315913">
              <w:marLeft w:val="0"/>
              <w:marRight w:val="0"/>
              <w:marTop w:val="0"/>
              <w:marBottom w:val="0"/>
              <w:divBdr>
                <w:top w:val="none" w:sz="0" w:space="0" w:color="auto"/>
                <w:left w:val="none" w:sz="0" w:space="0" w:color="auto"/>
                <w:bottom w:val="none" w:sz="0" w:space="0" w:color="auto"/>
                <w:right w:val="none" w:sz="0" w:space="0" w:color="auto"/>
              </w:divBdr>
            </w:div>
            <w:div w:id="396903795">
              <w:marLeft w:val="0"/>
              <w:marRight w:val="0"/>
              <w:marTop w:val="0"/>
              <w:marBottom w:val="0"/>
              <w:divBdr>
                <w:top w:val="none" w:sz="0" w:space="0" w:color="auto"/>
                <w:left w:val="none" w:sz="0" w:space="0" w:color="auto"/>
                <w:bottom w:val="none" w:sz="0" w:space="0" w:color="auto"/>
                <w:right w:val="none" w:sz="0" w:space="0" w:color="auto"/>
              </w:divBdr>
            </w:div>
            <w:div w:id="2070569782">
              <w:marLeft w:val="0"/>
              <w:marRight w:val="0"/>
              <w:marTop w:val="0"/>
              <w:marBottom w:val="0"/>
              <w:divBdr>
                <w:top w:val="none" w:sz="0" w:space="0" w:color="auto"/>
                <w:left w:val="none" w:sz="0" w:space="0" w:color="auto"/>
                <w:bottom w:val="none" w:sz="0" w:space="0" w:color="auto"/>
                <w:right w:val="none" w:sz="0" w:space="0" w:color="auto"/>
              </w:divBdr>
            </w:div>
            <w:div w:id="1109931163">
              <w:marLeft w:val="0"/>
              <w:marRight w:val="0"/>
              <w:marTop w:val="0"/>
              <w:marBottom w:val="0"/>
              <w:divBdr>
                <w:top w:val="none" w:sz="0" w:space="0" w:color="auto"/>
                <w:left w:val="none" w:sz="0" w:space="0" w:color="auto"/>
                <w:bottom w:val="none" w:sz="0" w:space="0" w:color="auto"/>
                <w:right w:val="none" w:sz="0" w:space="0" w:color="auto"/>
              </w:divBdr>
            </w:div>
            <w:div w:id="1034692228">
              <w:marLeft w:val="0"/>
              <w:marRight w:val="0"/>
              <w:marTop w:val="0"/>
              <w:marBottom w:val="0"/>
              <w:divBdr>
                <w:top w:val="none" w:sz="0" w:space="0" w:color="auto"/>
                <w:left w:val="none" w:sz="0" w:space="0" w:color="auto"/>
                <w:bottom w:val="none" w:sz="0" w:space="0" w:color="auto"/>
                <w:right w:val="none" w:sz="0" w:space="0" w:color="auto"/>
              </w:divBdr>
            </w:div>
            <w:div w:id="728923356">
              <w:marLeft w:val="0"/>
              <w:marRight w:val="0"/>
              <w:marTop w:val="0"/>
              <w:marBottom w:val="0"/>
              <w:divBdr>
                <w:top w:val="none" w:sz="0" w:space="0" w:color="auto"/>
                <w:left w:val="none" w:sz="0" w:space="0" w:color="auto"/>
                <w:bottom w:val="none" w:sz="0" w:space="0" w:color="auto"/>
                <w:right w:val="none" w:sz="0" w:space="0" w:color="auto"/>
              </w:divBdr>
            </w:div>
            <w:div w:id="784689470">
              <w:marLeft w:val="0"/>
              <w:marRight w:val="0"/>
              <w:marTop w:val="0"/>
              <w:marBottom w:val="0"/>
              <w:divBdr>
                <w:top w:val="none" w:sz="0" w:space="0" w:color="auto"/>
                <w:left w:val="none" w:sz="0" w:space="0" w:color="auto"/>
                <w:bottom w:val="none" w:sz="0" w:space="0" w:color="auto"/>
                <w:right w:val="none" w:sz="0" w:space="0" w:color="auto"/>
              </w:divBdr>
            </w:div>
            <w:div w:id="402721581">
              <w:marLeft w:val="0"/>
              <w:marRight w:val="0"/>
              <w:marTop w:val="0"/>
              <w:marBottom w:val="0"/>
              <w:divBdr>
                <w:top w:val="none" w:sz="0" w:space="0" w:color="auto"/>
                <w:left w:val="none" w:sz="0" w:space="0" w:color="auto"/>
                <w:bottom w:val="none" w:sz="0" w:space="0" w:color="auto"/>
                <w:right w:val="none" w:sz="0" w:space="0" w:color="auto"/>
              </w:divBdr>
            </w:div>
            <w:div w:id="1139958609">
              <w:marLeft w:val="0"/>
              <w:marRight w:val="0"/>
              <w:marTop w:val="0"/>
              <w:marBottom w:val="0"/>
              <w:divBdr>
                <w:top w:val="none" w:sz="0" w:space="0" w:color="auto"/>
                <w:left w:val="none" w:sz="0" w:space="0" w:color="auto"/>
                <w:bottom w:val="none" w:sz="0" w:space="0" w:color="auto"/>
                <w:right w:val="none" w:sz="0" w:space="0" w:color="auto"/>
              </w:divBdr>
            </w:div>
            <w:div w:id="1063793879">
              <w:marLeft w:val="0"/>
              <w:marRight w:val="0"/>
              <w:marTop w:val="0"/>
              <w:marBottom w:val="0"/>
              <w:divBdr>
                <w:top w:val="none" w:sz="0" w:space="0" w:color="auto"/>
                <w:left w:val="none" w:sz="0" w:space="0" w:color="auto"/>
                <w:bottom w:val="none" w:sz="0" w:space="0" w:color="auto"/>
                <w:right w:val="none" w:sz="0" w:space="0" w:color="auto"/>
              </w:divBdr>
            </w:div>
            <w:div w:id="779104397">
              <w:marLeft w:val="0"/>
              <w:marRight w:val="0"/>
              <w:marTop w:val="0"/>
              <w:marBottom w:val="0"/>
              <w:divBdr>
                <w:top w:val="none" w:sz="0" w:space="0" w:color="auto"/>
                <w:left w:val="none" w:sz="0" w:space="0" w:color="auto"/>
                <w:bottom w:val="none" w:sz="0" w:space="0" w:color="auto"/>
                <w:right w:val="none" w:sz="0" w:space="0" w:color="auto"/>
              </w:divBdr>
            </w:div>
            <w:div w:id="667487107">
              <w:marLeft w:val="0"/>
              <w:marRight w:val="0"/>
              <w:marTop w:val="0"/>
              <w:marBottom w:val="0"/>
              <w:divBdr>
                <w:top w:val="none" w:sz="0" w:space="0" w:color="auto"/>
                <w:left w:val="none" w:sz="0" w:space="0" w:color="auto"/>
                <w:bottom w:val="none" w:sz="0" w:space="0" w:color="auto"/>
                <w:right w:val="none" w:sz="0" w:space="0" w:color="auto"/>
              </w:divBdr>
            </w:div>
            <w:div w:id="792745129">
              <w:marLeft w:val="0"/>
              <w:marRight w:val="0"/>
              <w:marTop w:val="0"/>
              <w:marBottom w:val="0"/>
              <w:divBdr>
                <w:top w:val="none" w:sz="0" w:space="0" w:color="auto"/>
                <w:left w:val="none" w:sz="0" w:space="0" w:color="auto"/>
                <w:bottom w:val="none" w:sz="0" w:space="0" w:color="auto"/>
                <w:right w:val="none" w:sz="0" w:space="0" w:color="auto"/>
              </w:divBdr>
            </w:div>
            <w:div w:id="2019113141">
              <w:marLeft w:val="0"/>
              <w:marRight w:val="0"/>
              <w:marTop w:val="0"/>
              <w:marBottom w:val="0"/>
              <w:divBdr>
                <w:top w:val="none" w:sz="0" w:space="0" w:color="auto"/>
                <w:left w:val="none" w:sz="0" w:space="0" w:color="auto"/>
                <w:bottom w:val="none" w:sz="0" w:space="0" w:color="auto"/>
                <w:right w:val="none" w:sz="0" w:space="0" w:color="auto"/>
              </w:divBdr>
            </w:div>
            <w:div w:id="77286399">
              <w:marLeft w:val="0"/>
              <w:marRight w:val="0"/>
              <w:marTop w:val="0"/>
              <w:marBottom w:val="0"/>
              <w:divBdr>
                <w:top w:val="none" w:sz="0" w:space="0" w:color="auto"/>
                <w:left w:val="none" w:sz="0" w:space="0" w:color="auto"/>
                <w:bottom w:val="none" w:sz="0" w:space="0" w:color="auto"/>
                <w:right w:val="none" w:sz="0" w:space="0" w:color="auto"/>
              </w:divBdr>
            </w:div>
            <w:div w:id="432628599">
              <w:marLeft w:val="0"/>
              <w:marRight w:val="0"/>
              <w:marTop w:val="0"/>
              <w:marBottom w:val="0"/>
              <w:divBdr>
                <w:top w:val="none" w:sz="0" w:space="0" w:color="auto"/>
                <w:left w:val="none" w:sz="0" w:space="0" w:color="auto"/>
                <w:bottom w:val="none" w:sz="0" w:space="0" w:color="auto"/>
                <w:right w:val="none" w:sz="0" w:space="0" w:color="auto"/>
              </w:divBdr>
            </w:div>
            <w:div w:id="1959337885">
              <w:marLeft w:val="0"/>
              <w:marRight w:val="0"/>
              <w:marTop w:val="0"/>
              <w:marBottom w:val="0"/>
              <w:divBdr>
                <w:top w:val="none" w:sz="0" w:space="0" w:color="auto"/>
                <w:left w:val="none" w:sz="0" w:space="0" w:color="auto"/>
                <w:bottom w:val="none" w:sz="0" w:space="0" w:color="auto"/>
                <w:right w:val="none" w:sz="0" w:space="0" w:color="auto"/>
              </w:divBdr>
            </w:div>
            <w:div w:id="1791246245">
              <w:marLeft w:val="0"/>
              <w:marRight w:val="0"/>
              <w:marTop w:val="0"/>
              <w:marBottom w:val="0"/>
              <w:divBdr>
                <w:top w:val="none" w:sz="0" w:space="0" w:color="auto"/>
                <w:left w:val="none" w:sz="0" w:space="0" w:color="auto"/>
                <w:bottom w:val="none" w:sz="0" w:space="0" w:color="auto"/>
                <w:right w:val="none" w:sz="0" w:space="0" w:color="auto"/>
              </w:divBdr>
            </w:div>
            <w:div w:id="928856926">
              <w:marLeft w:val="0"/>
              <w:marRight w:val="0"/>
              <w:marTop w:val="0"/>
              <w:marBottom w:val="0"/>
              <w:divBdr>
                <w:top w:val="none" w:sz="0" w:space="0" w:color="auto"/>
                <w:left w:val="none" w:sz="0" w:space="0" w:color="auto"/>
                <w:bottom w:val="none" w:sz="0" w:space="0" w:color="auto"/>
                <w:right w:val="none" w:sz="0" w:space="0" w:color="auto"/>
              </w:divBdr>
            </w:div>
            <w:div w:id="276179327">
              <w:marLeft w:val="0"/>
              <w:marRight w:val="0"/>
              <w:marTop w:val="0"/>
              <w:marBottom w:val="0"/>
              <w:divBdr>
                <w:top w:val="none" w:sz="0" w:space="0" w:color="auto"/>
                <w:left w:val="none" w:sz="0" w:space="0" w:color="auto"/>
                <w:bottom w:val="none" w:sz="0" w:space="0" w:color="auto"/>
                <w:right w:val="none" w:sz="0" w:space="0" w:color="auto"/>
              </w:divBdr>
            </w:div>
            <w:div w:id="264195874">
              <w:marLeft w:val="0"/>
              <w:marRight w:val="0"/>
              <w:marTop w:val="0"/>
              <w:marBottom w:val="0"/>
              <w:divBdr>
                <w:top w:val="none" w:sz="0" w:space="0" w:color="auto"/>
                <w:left w:val="none" w:sz="0" w:space="0" w:color="auto"/>
                <w:bottom w:val="none" w:sz="0" w:space="0" w:color="auto"/>
                <w:right w:val="none" w:sz="0" w:space="0" w:color="auto"/>
              </w:divBdr>
            </w:div>
            <w:div w:id="1908416345">
              <w:marLeft w:val="0"/>
              <w:marRight w:val="0"/>
              <w:marTop w:val="0"/>
              <w:marBottom w:val="0"/>
              <w:divBdr>
                <w:top w:val="none" w:sz="0" w:space="0" w:color="auto"/>
                <w:left w:val="none" w:sz="0" w:space="0" w:color="auto"/>
                <w:bottom w:val="none" w:sz="0" w:space="0" w:color="auto"/>
                <w:right w:val="none" w:sz="0" w:space="0" w:color="auto"/>
              </w:divBdr>
            </w:div>
            <w:div w:id="954293032">
              <w:marLeft w:val="0"/>
              <w:marRight w:val="0"/>
              <w:marTop w:val="0"/>
              <w:marBottom w:val="0"/>
              <w:divBdr>
                <w:top w:val="none" w:sz="0" w:space="0" w:color="auto"/>
                <w:left w:val="none" w:sz="0" w:space="0" w:color="auto"/>
                <w:bottom w:val="none" w:sz="0" w:space="0" w:color="auto"/>
                <w:right w:val="none" w:sz="0" w:space="0" w:color="auto"/>
              </w:divBdr>
            </w:div>
            <w:div w:id="884294152">
              <w:marLeft w:val="0"/>
              <w:marRight w:val="0"/>
              <w:marTop w:val="0"/>
              <w:marBottom w:val="0"/>
              <w:divBdr>
                <w:top w:val="none" w:sz="0" w:space="0" w:color="auto"/>
                <w:left w:val="none" w:sz="0" w:space="0" w:color="auto"/>
                <w:bottom w:val="none" w:sz="0" w:space="0" w:color="auto"/>
                <w:right w:val="none" w:sz="0" w:space="0" w:color="auto"/>
              </w:divBdr>
            </w:div>
            <w:div w:id="1071152191">
              <w:marLeft w:val="0"/>
              <w:marRight w:val="0"/>
              <w:marTop w:val="0"/>
              <w:marBottom w:val="0"/>
              <w:divBdr>
                <w:top w:val="none" w:sz="0" w:space="0" w:color="auto"/>
                <w:left w:val="none" w:sz="0" w:space="0" w:color="auto"/>
                <w:bottom w:val="none" w:sz="0" w:space="0" w:color="auto"/>
                <w:right w:val="none" w:sz="0" w:space="0" w:color="auto"/>
              </w:divBdr>
            </w:div>
            <w:div w:id="451631687">
              <w:marLeft w:val="0"/>
              <w:marRight w:val="0"/>
              <w:marTop w:val="0"/>
              <w:marBottom w:val="0"/>
              <w:divBdr>
                <w:top w:val="none" w:sz="0" w:space="0" w:color="auto"/>
                <w:left w:val="none" w:sz="0" w:space="0" w:color="auto"/>
                <w:bottom w:val="none" w:sz="0" w:space="0" w:color="auto"/>
                <w:right w:val="none" w:sz="0" w:space="0" w:color="auto"/>
              </w:divBdr>
            </w:div>
            <w:div w:id="32385096">
              <w:marLeft w:val="0"/>
              <w:marRight w:val="0"/>
              <w:marTop w:val="0"/>
              <w:marBottom w:val="0"/>
              <w:divBdr>
                <w:top w:val="none" w:sz="0" w:space="0" w:color="auto"/>
                <w:left w:val="none" w:sz="0" w:space="0" w:color="auto"/>
                <w:bottom w:val="none" w:sz="0" w:space="0" w:color="auto"/>
                <w:right w:val="none" w:sz="0" w:space="0" w:color="auto"/>
              </w:divBdr>
            </w:div>
            <w:div w:id="1655059396">
              <w:marLeft w:val="0"/>
              <w:marRight w:val="0"/>
              <w:marTop w:val="0"/>
              <w:marBottom w:val="0"/>
              <w:divBdr>
                <w:top w:val="none" w:sz="0" w:space="0" w:color="auto"/>
                <w:left w:val="none" w:sz="0" w:space="0" w:color="auto"/>
                <w:bottom w:val="none" w:sz="0" w:space="0" w:color="auto"/>
                <w:right w:val="none" w:sz="0" w:space="0" w:color="auto"/>
              </w:divBdr>
            </w:div>
            <w:div w:id="230118853">
              <w:marLeft w:val="0"/>
              <w:marRight w:val="0"/>
              <w:marTop w:val="0"/>
              <w:marBottom w:val="0"/>
              <w:divBdr>
                <w:top w:val="none" w:sz="0" w:space="0" w:color="auto"/>
                <w:left w:val="none" w:sz="0" w:space="0" w:color="auto"/>
                <w:bottom w:val="none" w:sz="0" w:space="0" w:color="auto"/>
                <w:right w:val="none" w:sz="0" w:space="0" w:color="auto"/>
              </w:divBdr>
            </w:div>
            <w:div w:id="176651250">
              <w:marLeft w:val="0"/>
              <w:marRight w:val="0"/>
              <w:marTop w:val="0"/>
              <w:marBottom w:val="0"/>
              <w:divBdr>
                <w:top w:val="none" w:sz="0" w:space="0" w:color="auto"/>
                <w:left w:val="none" w:sz="0" w:space="0" w:color="auto"/>
                <w:bottom w:val="none" w:sz="0" w:space="0" w:color="auto"/>
                <w:right w:val="none" w:sz="0" w:space="0" w:color="auto"/>
              </w:divBdr>
            </w:div>
            <w:div w:id="681081818">
              <w:marLeft w:val="0"/>
              <w:marRight w:val="0"/>
              <w:marTop w:val="0"/>
              <w:marBottom w:val="0"/>
              <w:divBdr>
                <w:top w:val="none" w:sz="0" w:space="0" w:color="auto"/>
                <w:left w:val="none" w:sz="0" w:space="0" w:color="auto"/>
                <w:bottom w:val="none" w:sz="0" w:space="0" w:color="auto"/>
                <w:right w:val="none" w:sz="0" w:space="0" w:color="auto"/>
              </w:divBdr>
            </w:div>
            <w:div w:id="277831647">
              <w:marLeft w:val="0"/>
              <w:marRight w:val="0"/>
              <w:marTop w:val="0"/>
              <w:marBottom w:val="0"/>
              <w:divBdr>
                <w:top w:val="none" w:sz="0" w:space="0" w:color="auto"/>
                <w:left w:val="none" w:sz="0" w:space="0" w:color="auto"/>
                <w:bottom w:val="none" w:sz="0" w:space="0" w:color="auto"/>
                <w:right w:val="none" w:sz="0" w:space="0" w:color="auto"/>
              </w:divBdr>
            </w:div>
            <w:div w:id="325793262">
              <w:marLeft w:val="0"/>
              <w:marRight w:val="0"/>
              <w:marTop w:val="0"/>
              <w:marBottom w:val="0"/>
              <w:divBdr>
                <w:top w:val="none" w:sz="0" w:space="0" w:color="auto"/>
                <w:left w:val="none" w:sz="0" w:space="0" w:color="auto"/>
                <w:bottom w:val="none" w:sz="0" w:space="0" w:color="auto"/>
                <w:right w:val="none" w:sz="0" w:space="0" w:color="auto"/>
              </w:divBdr>
            </w:div>
            <w:div w:id="2056736451">
              <w:marLeft w:val="0"/>
              <w:marRight w:val="0"/>
              <w:marTop w:val="0"/>
              <w:marBottom w:val="0"/>
              <w:divBdr>
                <w:top w:val="none" w:sz="0" w:space="0" w:color="auto"/>
                <w:left w:val="none" w:sz="0" w:space="0" w:color="auto"/>
                <w:bottom w:val="none" w:sz="0" w:space="0" w:color="auto"/>
                <w:right w:val="none" w:sz="0" w:space="0" w:color="auto"/>
              </w:divBdr>
            </w:div>
            <w:div w:id="579023671">
              <w:marLeft w:val="0"/>
              <w:marRight w:val="0"/>
              <w:marTop w:val="0"/>
              <w:marBottom w:val="0"/>
              <w:divBdr>
                <w:top w:val="none" w:sz="0" w:space="0" w:color="auto"/>
                <w:left w:val="none" w:sz="0" w:space="0" w:color="auto"/>
                <w:bottom w:val="none" w:sz="0" w:space="0" w:color="auto"/>
                <w:right w:val="none" w:sz="0" w:space="0" w:color="auto"/>
              </w:divBdr>
            </w:div>
            <w:div w:id="1438909261">
              <w:marLeft w:val="0"/>
              <w:marRight w:val="0"/>
              <w:marTop w:val="0"/>
              <w:marBottom w:val="0"/>
              <w:divBdr>
                <w:top w:val="none" w:sz="0" w:space="0" w:color="auto"/>
                <w:left w:val="none" w:sz="0" w:space="0" w:color="auto"/>
                <w:bottom w:val="none" w:sz="0" w:space="0" w:color="auto"/>
                <w:right w:val="none" w:sz="0" w:space="0" w:color="auto"/>
              </w:divBdr>
            </w:div>
            <w:div w:id="670334091">
              <w:marLeft w:val="0"/>
              <w:marRight w:val="0"/>
              <w:marTop w:val="0"/>
              <w:marBottom w:val="0"/>
              <w:divBdr>
                <w:top w:val="none" w:sz="0" w:space="0" w:color="auto"/>
                <w:left w:val="none" w:sz="0" w:space="0" w:color="auto"/>
                <w:bottom w:val="none" w:sz="0" w:space="0" w:color="auto"/>
                <w:right w:val="none" w:sz="0" w:space="0" w:color="auto"/>
              </w:divBdr>
            </w:div>
            <w:div w:id="294532047">
              <w:marLeft w:val="0"/>
              <w:marRight w:val="0"/>
              <w:marTop w:val="0"/>
              <w:marBottom w:val="0"/>
              <w:divBdr>
                <w:top w:val="none" w:sz="0" w:space="0" w:color="auto"/>
                <w:left w:val="none" w:sz="0" w:space="0" w:color="auto"/>
                <w:bottom w:val="none" w:sz="0" w:space="0" w:color="auto"/>
                <w:right w:val="none" w:sz="0" w:space="0" w:color="auto"/>
              </w:divBdr>
            </w:div>
            <w:div w:id="402916049">
              <w:marLeft w:val="0"/>
              <w:marRight w:val="0"/>
              <w:marTop w:val="0"/>
              <w:marBottom w:val="0"/>
              <w:divBdr>
                <w:top w:val="none" w:sz="0" w:space="0" w:color="auto"/>
                <w:left w:val="none" w:sz="0" w:space="0" w:color="auto"/>
                <w:bottom w:val="none" w:sz="0" w:space="0" w:color="auto"/>
                <w:right w:val="none" w:sz="0" w:space="0" w:color="auto"/>
              </w:divBdr>
            </w:div>
            <w:div w:id="406617243">
              <w:marLeft w:val="0"/>
              <w:marRight w:val="0"/>
              <w:marTop w:val="0"/>
              <w:marBottom w:val="0"/>
              <w:divBdr>
                <w:top w:val="none" w:sz="0" w:space="0" w:color="auto"/>
                <w:left w:val="none" w:sz="0" w:space="0" w:color="auto"/>
                <w:bottom w:val="none" w:sz="0" w:space="0" w:color="auto"/>
                <w:right w:val="none" w:sz="0" w:space="0" w:color="auto"/>
              </w:divBdr>
            </w:div>
            <w:div w:id="81463093">
              <w:marLeft w:val="0"/>
              <w:marRight w:val="0"/>
              <w:marTop w:val="0"/>
              <w:marBottom w:val="0"/>
              <w:divBdr>
                <w:top w:val="none" w:sz="0" w:space="0" w:color="auto"/>
                <w:left w:val="none" w:sz="0" w:space="0" w:color="auto"/>
                <w:bottom w:val="none" w:sz="0" w:space="0" w:color="auto"/>
                <w:right w:val="none" w:sz="0" w:space="0" w:color="auto"/>
              </w:divBdr>
            </w:div>
            <w:div w:id="73860189">
              <w:marLeft w:val="0"/>
              <w:marRight w:val="0"/>
              <w:marTop w:val="0"/>
              <w:marBottom w:val="0"/>
              <w:divBdr>
                <w:top w:val="none" w:sz="0" w:space="0" w:color="auto"/>
                <w:left w:val="none" w:sz="0" w:space="0" w:color="auto"/>
                <w:bottom w:val="none" w:sz="0" w:space="0" w:color="auto"/>
                <w:right w:val="none" w:sz="0" w:space="0" w:color="auto"/>
              </w:divBdr>
            </w:div>
            <w:div w:id="1686441492">
              <w:marLeft w:val="0"/>
              <w:marRight w:val="0"/>
              <w:marTop w:val="0"/>
              <w:marBottom w:val="0"/>
              <w:divBdr>
                <w:top w:val="none" w:sz="0" w:space="0" w:color="auto"/>
                <w:left w:val="none" w:sz="0" w:space="0" w:color="auto"/>
                <w:bottom w:val="none" w:sz="0" w:space="0" w:color="auto"/>
                <w:right w:val="none" w:sz="0" w:space="0" w:color="auto"/>
              </w:divBdr>
            </w:div>
            <w:div w:id="859975432">
              <w:marLeft w:val="0"/>
              <w:marRight w:val="0"/>
              <w:marTop w:val="0"/>
              <w:marBottom w:val="0"/>
              <w:divBdr>
                <w:top w:val="none" w:sz="0" w:space="0" w:color="auto"/>
                <w:left w:val="none" w:sz="0" w:space="0" w:color="auto"/>
                <w:bottom w:val="none" w:sz="0" w:space="0" w:color="auto"/>
                <w:right w:val="none" w:sz="0" w:space="0" w:color="auto"/>
              </w:divBdr>
            </w:div>
            <w:div w:id="1284655184">
              <w:marLeft w:val="0"/>
              <w:marRight w:val="0"/>
              <w:marTop w:val="0"/>
              <w:marBottom w:val="0"/>
              <w:divBdr>
                <w:top w:val="none" w:sz="0" w:space="0" w:color="auto"/>
                <w:left w:val="none" w:sz="0" w:space="0" w:color="auto"/>
                <w:bottom w:val="none" w:sz="0" w:space="0" w:color="auto"/>
                <w:right w:val="none" w:sz="0" w:space="0" w:color="auto"/>
              </w:divBdr>
            </w:div>
            <w:div w:id="1421683743">
              <w:marLeft w:val="0"/>
              <w:marRight w:val="0"/>
              <w:marTop w:val="0"/>
              <w:marBottom w:val="0"/>
              <w:divBdr>
                <w:top w:val="none" w:sz="0" w:space="0" w:color="auto"/>
                <w:left w:val="none" w:sz="0" w:space="0" w:color="auto"/>
                <w:bottom w:val="none" w:sz="0" w:space="0" w:color="auto"/>
                <w:right w:val="none" w:sz="0" w:space="0" w:color="auto"/>
              </w:divBdr>
            </w:div>
            <w:div w:id="757479563">
              <w:marLeft w:val="0"/>
              <w:marRight w:val="0"/>
              <w:marTop w:val="0"/>
              <w:marBottom w:val="0"/>
              <w:divBdr>
                <w:top w:val="none" w:sz="0" w:space="0" w:color="auto"/>
                <w:left w:val="none" w:sz="0" w:space="0" w:color="auto"/>
                <w:bottom w:val="none" w:sz="0" w:space="0" w:color="auto"/>
                <w:right w:val="none" w:sz="0" w:space="0" w:color="auto"/>
              </w:divBdr>
            </w:div>
            <w:div w:id="1014303338">
              <w:marLeft w:val="0"/>
              <w:marRight w:val="0"/>
              <w:marTop w:val="0"/>
              <w:marBottom w:val="0"/>
              <w:divBdr>
                <w:top w:val="none" w:sz="0" w:space="0" w:color="auto"/>
                <w:left w:val="none" w:sz="0" w:space="0" w:color="auto"/>
                <w:bottom w:val="none" w:sz="0" w:space="0" w:color="auto"/>
                <w:right w:val="none" w:sz="0" w:space="0" w:color="auto"/>
              </w:divBdr>
            </w:div>
            <w:div w:id="452360406">
              <w:marLeft w:val="0"/>
              <w:marRight w:val="0"/>
              <w:marTop w:val="0"/>
              <w:marBottom w:val="0"/>
              <w:divBdr>
                <w:top w:val="none" w:sz="0" w:space="0" w:color="auto"/>
                <w:left w:val="none" w:sz="0" w:space="0" w:color="auto"/>
                <w:bottom w:val="none" w:sz="0" w:space="0" w:color="auto"/>
                <w:right w:val="none" w:sz="0" w:space="0" w:color="auto"/>
              </w:divBdr>
            </w:div>
            <w:div w:id="1530992085">
              <w:marLeft w:val="0"/>
              <w:marRight w:val="0"/>
              <w:marTop w:val="0"/>
              <w:marBottom w:val="0"/>
              <w:divBdr>
                <w:top w:val="none" w:sz="0" w:space="0" w:color="auto"/>
                <w:left w:val="none" w:sz="0" w:space="0" w:color="auto"/>
                <w:bottom w:val="none" w:sz="0" w:space="0" w:color="auto"/>
                <w:right w:val="none" w:sz="0" w:space="0" w:color="auto"/>
              </w:divBdr>
            </w:div>
            <w:div w:id="621351593">
              <w:marLeft w:val="0"/>
              <w:marRight w:val="0"/>
              <w:marTop w:val="0"/>
              <w:marBottom w:val="0"/>
              <w:divBdr>
                <w:top w:val="none" w:sz="0" w:space="0" w:color="auto"/>
                <w:left w:val="none" w:sz="0" w:space="0" w:color="auto"/>
                <w:bottom w:val="none" w:sz="0" w:space="0" w:color="auto"/>
                <w:right w:val="none" w:sz="0" w:space="0" w:color="auto"/>
              </w:divBdr>
            </w:div>
            <w:div w:id="1527209780">
              <w:marLeft w:val="0"/>
              <w:marRight w:val="0"/>
              <w:marTop w:val="0"/>
              <w:marBottom w:val="0"/>
              <w:divBdr>
                <w:top w:val="none" w:sz="0" w:space="0" w:color="auto"/>
                <w:left w:val="none" w:sz="0" w:space="0" w:color="auto"/>
                <w:bottom w:val="none" w:sz="0" w:space="0" w:color="auto"/>
                <w:right w:val="none" w:sz="0" w:space="0" w:color="auto"/>
              </w:divBdr>
            </w:div>
            <w:div w:id="19552613">
              <w:marLeft w:val="0"/>
              <w:marRight w:val="0"/>
              <w:marTop w:val="0"/>
              <w:marBottom w:val="0"/>
              <w:divBdr>
                <w:top w:val="none" w:sz="0" w:space="0" w:color="auto"/>
                <w:left w:val="none" w:sz="0" w:space="0" w:color="auto"/>
                <w:bottom w:val="none" w:sz="0" w:space="0" w:color="auto"/>
                <w:right w:val="none" w:sz="0" w:space="0" w:color="auto"/>
              </w:divBdr>
            </w:div>
            <w:div w:id="216162954">
              <w:marLeft w:val="0"/>
              <w:marRight w:val="0"/>
              <w:marTop w:val="0"/>
              <w:marBottom w:val="0"/>
              <w:divBdr>
                <w:top w:val="none" w:sz="0" w:space="0" w:color="auto"/>
                <w:left w:val="none" w:sz="0" w:space="0" w:color="auto"/>
                <w:bottom w:val="none" w:sz="0" w:space="0" w:color="auto"/>
                <w:right w:val="none" w:sz="0" w:space="0" w:color="auto"/>
              </w:divBdr>
            </w:div>
            <w:div w:id="1614634471">
              <w:marLeft w:val="0"/>
              <w:marRight w:val="0"/>
              <w:marTop w:val="0"/>
              <w:marBottom w:val="0"/>
              <w:divBdr>
                <w:top w:val="none" w:sz="0" w:space="0" w:color="auto"/>
                <w:left w:val="none" w:sz="0" w:space="0" w:color="auto"/>
                <w:bottom w:val="none" w:sz="0" w:space="0" w:color="auto"/>
                <w:right w:val="none" w:sz="0" w:space="0" w:color="auto"/>
              </w:divBdr>
            </w:div>
            <w:div w:id="157114220">
              <w:marLeft w:val="0"/>
              <w:marRight w:val="0"/>
              <w:marTop w:val="0"/>
              <w:marBottom w:val="0"/>
              <w:divBdr>
                <w:top w:val="none" w:sz="0" w:space="0" w:color="auto"/>
                <w:left w:val="none" w:sz="0" w:space="0" w:color="auto"/>
                <w:bottom w:val="none" w:sz="0" w:space="0" w:color="auto"/>
                <w:right w:val="none" w:sz="0" w:space="0" w:color="auto"/>
              </w:divBdr>
            </w:div>
            <w:div w:id="1523402019">
              <w:marLeft w:val="0"/>
              <w:marRight w:val="0"/>
              <w:marTop w:val="0"/>
              <w:marBottom w:val="0"/>
              <w:divBdr>
                <w:top w:val="none" w:sz="0" w:space="0" w:color="auto"/>
                <w:left w:val="none" w:sz="0" w:space="0" w:color="auto"/>
                <w:bottom w:val="none" w:sz="0" w:space="0" w:color="auto"/>
                <w:right w:val="none" w:sz="0" w:space="0" w:color="auto"/>
              </w:divBdr>
            </w:div>
            <w:div w:id="1988778983">
              <w:marLeft w:val="0"/>
              <w:marRight w:val="0"/>
              <w:marTop w:val="0"/>
              <w:marBottom w:val="0"/>
              <w:divBdr>
                <w:top w:val="none" w:sz="0" w:space="0" w:color="auto"/>
                <w:left w:val="none" w:sz="0" w:space="0" w:color="auto"/>
                <w:bottom w:val="none" w:sz="0" w:space="0" w:color="auto"/>
                <w:right w:val="none" w:sz="0" w:space="0" w:color="auto"/>
              </w:divBdr>
            </w:div>
            <w:div w:id="1426919427">
              <w:marLeft w:val="0"/>
              <w:marRight w:val="0"/>
              <w:marTop w:val="0"/>
              <w:marBottom w:val="0"/>
              <w:divBdr>
                <w:top w:val="none" w:sz="0" w:space="0" w:color="auto"/>
                <w:left w:val="none" w:sz="0" w:space="0" w:color="auto"/>
                <w:bottom w:val="none" w:sz="0" w:space="0" w:color="auto"/>
                <w:right w:val="none" w:sz="0" w:space="0" w:color="auto"/>
              </w:divBdr>
            </w:div>
            <w:div w:id="1424376597">
              <w:marLeft w:val="0"/>
              <w:marRight w:val="0"/>
              <w:marTop w:val="0"/>
              <w:marBottom w:val="0"/>
              <w:divBdr>
                <w:top w:val="none" w:sz="0" w:space="0" w:color="auto"/>
                <w:left w:val="none" w:sz="0" w:space="0" w:color="auto"/>
                <w:bottom w:val="none" w:sz="0" w:space="0" w:color="auto"/>
                <w:right w:val="none" w:sz="0" w:space="0" w:color="auto"/>
              </w:divBdr>
            </w:div>
            <w:div w:id="440224686">
              <w:marLeft w:val="0"/>
              <w:marRight w:val="0"/>
              <w:marTop w:val="0"/>
              <w:marBottom w:val="0"/>
              <w:divBdr>
                <w:top w:val="none" w:sz="0" w:space="0" w:color="auto"/>
                <w:left w:val="none" w:sz="0" w:space="0" w:color="auto"/>
                <w:bottom w:val="none" w:sz="0" w:space="0" w:color="auto"/>
                <w:right w:val="none" w:sz="0" w:space="0" w:color="auto"/>
              </w:divBdr>
            </w:div>
            <w:div w:id="2087265502">
              <w:marLeft w:val="0"/>
              <w:marRight w:val="0"/>
              <w:marTop w:val="0"/>
              <w:marBottom w:val="0"/>
              <w:divBdr>
                <w:top w:val="none" w:sz="0" w:space="0" w:color="auto"/>
                <w:left w:val="none" w:sz="0" w:space="0" w:color="auto"/>
                <w:bottom w:val="none" w:sz="0" w:space="0" w:color="auto"/>
                <w:right w:val="none" w:sz="0" w:space="0" w:color="auto"/>
              </w:divBdr>
            </w:div>
            <w:div w:id="1618290395">
              <w:marLeft w:val="0"/>
              <w:marRight w:val="0"/>
              <w:marTop w:val="0"/>
              <w:marBottom w:val="0"/>
              <w:divBdr>
                <w:top w:val="none" w:sz="0" w:space="0" w:color="auto"/>
                <w:left w:val="none" w:sz="0" w:space="0" w:color="auto"/>
                <w:bottom w:val="none" w:sz="0" w:space="0" w:color="auto"/>
                <w:right w:val="none" w:sz="0" w:space="0" w:color="auto"/>
              </w:divBdr>
            </w:div>
            <w:div w:id="1161891250">
              <w:marLeft w:val="0"/>
              <w:marRight w:val="0"/>
              <w:marTop w:val="0"/>
              <w:marBottom w:val="0"/>
              <w:divBdr>
                <w:top w:val="none" w:sz="0" w:space="0" w:color="auto"/>
                <w:left w:val="none" w:sz="0" w:space="0" w:color="auto"/>
                <w:bottom w:val="none" w:sz="0" w:space="0" w:color="auto"/>
                <w:right w:val="none" w:sz="0" w:space="0" w:color="auto"/>
              </w:divBdr>
            </w:div>
            <w:div w:id="1776247321">
              <w:marLeft w:val="0"/>
              <w:marRight w:val="0"/>
              <w:marTop w:val="0"/>
              <w:marBottom w:val="0"/>
              <w:divBdr>
                <w:top w:val="none" w:sz="0" w:space="0" w:color="auto"/>
                <w:left w:val="none" w:sz="0" w:space="0" w:color="auto"/>
                <w:bottom w:val="none" w:sz="0" w:space="0" w:color="auto"/>
                <w:right w:val="none" w:sz="0" w:space="0" w:color="auto"/>
              </w:divBdr>
            </w:div>
            <w:div w:id="2113938437">
              <w:marLeft w:val="0"/>
              <w:marRight w:val="0"/>
              <w:marTop w:val="0"/>
              <w:marBottom w:val="0"/>
              <w:divBdr>
                <w:top w:val="none" w:sz="0" w:space="0" w:color="auto"/>
                <w:left w:val="none" w:sz="0" w:space="0" w:color="auto"/>
                <w:bottom w:val="none" w:sz="0" w:space="0" w:color="auto"/>
                <w:right w:val="none" w:sz="0" w:space="0" w:color="auto"/>
              </w:divBdr>
            </w:div>
            <w:div w:id="1850825910">
              <w:marLeft w:val="0"/>
              <w:marRight w:val="0"/>
              <w:marTop w:val="0"/>
              <w:marBottom w:val="0"/>
              <w:divBdr>
                <w:top w:val="none" w:sz="0" w:space="0" w:color="auto"/>
                <w:left w:val="none" w:sz="0" w:space="0" w:color="auto"/>
                <w:bottom w:val="none" w:sz="0" w:space="0" w:color="auto"/>
                <w:right w:val="none" w:sz="0" w:space="0" w:color="auto"/>
              </w:divBdr>
            </w:div>
            <w:div w:id="1402753186">
              <w:marLeft w:val="0"/>
              <w:marRight w:val="0"/>
              <w:marTop w:val="0"/>
              <w:marBottom w:val="0"/>
              <w:divBdr>
                <w:top w:val="none" w:sz="0" w:space="0" w:color="auto"/>
                <w:left w:val="none" w:sz="0" w:space="0" w:color="auto"/>
                <w:bottom w:val="none" w:sz="0" w:space="0" w:color="auto"/>
                <w:right w:val="none" w:sz="0" w:space="0" w:color="auto"/>
              </w:divBdr>
            </w:div>
            <w:div w:id="1834371568">
              <w:marLeft w:val="0"/>
              <w:marRight w:val="0"/>
              <w:marTop w:val="0"/>
              <w:marBottom w:val="0"/>
              <w:divBdr>
                <w:top w:val="none" w:sz="0" w:space="0" w:color="auto"/>
                <w:left w:val="none" w:sz="0" w:space="0" w:color="auto"/>
                <w:bottom w:val="none" w:sz="0" w:space="0" w:color="auto"/>
                <w:right w:val="none" w:sz="0" w:space="0" w:color="auto"/>
              </w:divBdr>
            </w:div>
            <w:div w:id="565453863">
              <w:marLeft w:val="0"/>
              <w:marRight w:val="0"/>
              <w:marTop w:val="0"/>
              <w:marBottom w:val="0"/>
              <w:divBdr>
                <w:top w:val="none" w:sz="0" w:space="0" w:color="auto"/>
                <w:left w:val="none" w:sz="0" w:space="0" w:color="auto"/>
                <w:bottom w:val="none" w:sz="0" w:space="0" w:color="auto"/>
                <w:right w:val="none" w:sz="0" w:space="0" w:color="auto"/>
              </w:divBdr>
            </w:div>
            <w:div w:id="11490605">
              <w:marLeft w:val="0"/>
              <w:marRight w:val="0"/>
              <w:marTop w:val="0"/>
              <w:marBottom w:val="0"/>
              <w:divBdr>
                <w:top w:val="none" w:sz="0" w:space="0" w:color="auto"/>
                <w:left w:val="none" w:sz="0" w:space="0" w:color="auto"/>
                <w:bottom w:val="none" w:sz="0" w:space="0" w:color="auto"/>
                <w:right w:val="none" w:sz="0" w:space="0" w:color="auto"/>
              </w:divBdr>
            </w:div>
            <w:div w:id="933588127">
              <w:marLeft w:val="0"/>
              <w:marRight w:val="0"/>
              <w:marTop w:val="0"/>
              <w:marBottom w:val="0"/>
              <w:divBdr>
                <w:top w:val="none" w:sz="0" w:space="0" w:color="auto"/>
                <w:left w:val="none" w:sz="0" w:space="0" w:color="auto"/>
                <w:bottom w:val="none" w:sz="0" w:space="0" w:color="auto"/>
                <w:right w:val="none" w:sz="0" w:space="0" w:color="auto"/>
              </w:divBdr>
            </w:div>
            <w:div w:id="1166356752">
              <w:marLeft w:val="0"/>
              <w:marRight w:val="0"/>
              <w:marTop w:val="0"/>
              <w:marBottom w:val="0"/>
              <w:divBdr>
                <w:top w:val="none" w:sz="0" w:space="0" w:color="auto"/>
                <w:left w:val="none" w:sz="0" w:space="0" w:color="auto"/>
                <w:bottom w:val="none" w:sz="0" w:space="0" w:color="auto"/>
                <w:right w:val="none" w:sz="0" w:space="0" w:color="auto"/>
              </w:divBdr>
            </w:div>
            <w:div w:id="1040783541">
              <w:marLeft w:val="0"/>
              <w:marRight w:val="0"/>
              <w:marTop w:val="0"/>
              <w:marBottom w:val="0"/>
              <w:divBdr>
                <w:top w:val="none" w:sz="0" w:space="0" w:color="auto"/>
                <w:left w:val="none" w:sz="0" w:space="0" w:color="auto"/>
                <w:bottom w:val="none" w:sz="0" w:space="0" w:color="auto"/>
                <w:right w:val="none" w:sz="0" w:space="0" w:color="auto"/>
              </w:divBdr>
            </w:div>
            <w:div w:id="1992826483">
              <w:marLeft w:val="0"/>
              <w:marRight w:val="0"/>
              <w:marTop w:val="0"/>
              <w:marBottom w:val="0"/>
              <w:divBdr>
                <w:top w:val="none" w:sz="0" w:space="0" w:color="auto"/>
                <w:left w:val="none" w:sz="0" w:space="0" w:color="auto"/>
                <w:bottom w:val="none" w:sz="0" w:space="0" w:color="auto"/>
                <w:right w:val="none" w:sz="0" w:space="0" w:color="auto"/>
              </w:divBdr>
            </w:div>
            <w:div w:id="641889891">
              <w:marLeft w:val="0"/>
              <w:marRight w:val="0"/>
              <w:marTop w:val="0"/>
              <w:marBottom w:val="0"/>
              <w:divBdr>
                <w:top w:val="none" w:sz="0" w:space="0" w:color="auto"/>
                <w:left w:val="none" w:sz="0" w:space="0" w:color="auto"/>
                <w:bottom w:val="none" w:sz="0" w:space="0" w:color="auto"/>
                <w:right w:val="none" w:sz="0" w:space="0" w:color="auto"/>
              </w:divBdr>
            </w:div>
            <w:div w:id="1359770472">
              <w:marLeft w:val="0"/>
              <w:marRight w:val="0"/>
              <w:marTop w:val="0"/>
              <w:marBottom w:val="0"/>
              <w:divBdr>
                <w:top w:val="none" w:sz="0" w:space="0" w:color="auto"/>
                <w:left w:val="none" w:sz="0" w:space="0" w:color="auto"/>
                <w:bottom w:val="none" w:sz="0" w:space="0" w:color="auto"/>
                <w:right w:val="none" w:sz="0" w:space="0" w:color="auto"/>
              </w:divBdr>
            </w:div>
            <w:div w:id="1978877585">
              <w:marLeft w:val="0"/>
              <w:marRight w:val="0"/>
              <w:marTop w:val="0"/>
              <w:marBottom w:val="0"/>
              <w:divBdr>
                <w:top w:val="none" w:sz="0" w:space="0" w:color="auto"/>
                <w:left w:val="none" w:sz="0" w:space="0" w:color="auto"/>
                <w:bottom w:val="none" w:sz="0" w:space="0" w:color="auto"/>
                <w:right w:val="none" w:sz="0" w:space="0" w:color="auto"/>
              </w:divBdr>
            </w:div>
            <w:div w:id="1153911423">
              <w:marLeft w:val="0"/>
              <w:marRight w:val="0"/>
              <w:marTop w:val="0"/>
              <w:marBottom w:val="0"/>
              <w:divBdr>
                <w:top w:val="none" w:sz="0" w:space="0" w:color="auto"/>
                <w:left w:val="none" w:sz="0" w:space="0" w:color="auto"/>
                <w:bottom w:val="none" w:sz="0" w:space="0" w:color="auto"/>
                <w:right w:val="none" w:sz="0" w:space="0" w:color="auto"/>
              </w:divBdr>
            </w:div>
            <w:div w:id="388580335">
              <w:marLeft w:val="0"/>
              <w:marRight w:val="0"/>
              <w:marTop w:val="0"/>
              <w:marBottom w:val="0"/>
              <w:divBdr>
                <w:top w:val="none" w:sz="0" w:space="0" w:color="auto"/>
                <w:left w:val="none" w:sz="0" w:space="0" w:color="auto"/>
                <w:bottom w:val="none" w:sz="0" w:space="0" w:color="auto"/>
                <w:right w:val="none" w:sz="0" w:space="0" w:color="auto"/>
              </w:divBdr>
            </w:div>
            <w:div w:id="1259868035">
              <w:marLeft w:val="0"/>
              <w:marRight w:val="0"/>
              <w:marTop w:val="0"/>
              <w:marBottom w:val="0"/>
              <w:divBdr>
                <w:top w:val="none" w:sz="0" w:space="0" w:color="auto"/>
                <w:left w:val="none" w:sz="0" w:space="0" w:color="auto"/>
                <w:bottom w:val="none" w:sz="0" w:space="0" w:color="auto"/>
                <w:right w:val="none" w:sz="0" w:space="0" w:color="auto"/>
              </w:divBdr>
            </w:div>
            <w:div w:id="365259023">
              <w:marLeft w:val="0"/>
              <w:marRight w:val="0"/>
              <w:marTop w:val="0"/>
              <w:marBottom w:val="0"/>
              <w:divBdr>
                <w:top w:val="none" w:sz="0" w:space="0" w:color="auto"/>
                <w:left w:val="none" w:sz="0" w:space="0" w:color="auto"/>
                <w:bottom w:val="none" w:sz="0" w:space="0" w:color="auto"/>
                <w:right w:val="none" w:sz="0" w:space="0" w:color="auto"/>
              </w:divBdr>
            </w:div>
            <w:div w:id="220289336">
              <w:marLeft w:val="0"/>
              <w:marRight w:val="0"/>
              <w:marTop w:val="0"/>
              <w:marBottom w:val="0"/>
              <w:divBdr>
                <w:top w:val="none" w:sz="0" w:space="0" w:color="auto"/>
                <w:left w:val="none" w:sz="0" w:space="0" w:color="auto"/>
                <w:bottom w:val="none" w:sz="0" w:space="0" w:color="auto"/>
                <w:right w:val="none" w:sz="0" w:space="0" w:color="auto"/>
              </w:divBdr>
            </w:div>
            <w:div w:id="1256476500">
              <w:marLeft w:val="0"/>
              <w:marRight w:val="0"/>
              <w:marTop w:val="0"/>
              <w:marBottom w:val="0"/>
              <w:divBdr>
                <w:top w:val="none" w:sz="0" w:space="0" w:color="auto"/>
                <w:left w:val="none" w:sz="0" w:space="0" w:color="auto"/>
                <w:bottom w:val="none" w:sz="0" w:space="0" w:color="auto"/>
                <w:right w:val="none" w:sz="0" w:space="0" w:color="auto"/>
              </w:divBdr>
            </w:div>
            <w:div w:id="1645117186">
              <w:marLeft w:val="0"/>
              <w:marRight w:val="0"/>
              <w:marTop w:val="0"/>
              <w:marBottom w:val="0"/>
              <w:divBdr>
                <w:top w:val="none" w:sz="0" w:space="0" w:color="auto"/>
                <w:left w:val="none" w:sz="0" w:space="0" w:color="auto"/>
                <w:bottom w:val="none" w:sz="0" w:space="0" w:color="auto"/>
                <w:right w:val="none" w:sz="0" w:space="0" w:color="auto"/>
              </w:divBdr>
            </w:div>
            <w:div w:id="650016578">
              <w:marLeft w:val="0"/>
              <w:marRight w:val="0"/>
              <w:marTop w:val="0"/>
              <w:marBottom w:val="0"/>
              <w:divBdr>
                <w:top w:val="none" w:sz="0" w:space="0" w:color="auto"/>
                <w:left w:val="none" w:sz="0" w:space="0" w:color="auto"/>
                <w:bottom w:val="none" w:sz="0" w:space="0" w:color="auto"/>
                <w:right w:val="none" w:sz="0" w:space="0" w:color="auto"/>
              </w:divBdr>
            </w:div>
            <w:div w:id="1301424951">
              <w:marLeft w:val="0"/>
              <w:marRight w:val="0"/>
              <w:marTop w:val="0"/>
              <w:marBottom w:val="0"/>
              <w:divBdr>
                <w:top w:val="none" w:sz="0" w:space="0" w:color="auto"/>
                <w:left w:val="none" w:sz="0" w:space="0" w:color="auto"/>
                <w:bottom w:val="none" w:sz="0" w:space="0" w:color="auto"/>
                <w:right w:val="none" w:sz="0" w:space="0" w:color="auto"/>
              </w:divBdr>
            </w:div>
            <w:div w:id="1626496034">
              <w:marLeft w:val="0"/>
              <w:marRight w:val="0"/>
              <w:marTop w:val="0"/>
              <w:marBottom w:val="0"/>
              <w:divBdr>
                <w:top w:val="none" w:sz="0" w:space="0" w:color="auto"/>
                <w:left w:val="none" w:sz="0" w:space="0" w:color="auto"/>
                <w:bottom w:val="none" w:sz="0" w:space="0" w:color="auto"/>
                <w:right w:val="none" w:sz="0" w:space="0" w:color="auto"/>
              </w:divBdr>
            </w:div>
            <w:div w:id="564070608">
              <w:marLeft w:val="0"/>
              <w:marRight w:val="0"/>
              <w:marTop w:val="0"/>
              <w:marBottom w:val="0"/>
              <w:divBdr>
                <w:top w:val="none" w:sz="0" w:space="0" w:color="auto"/>
                <w:left w:val="none" w:sz="0" w:space="0" w:color="auto"/>
                <w:bottom w:val="none" w:sz="0" w:space="0" w:color="auto"/>
                <w:right w:val="none" w:sz="0" w:space="0" w:color="auto"/>
              </w:divBdr>
            </w:div>
            <w:div w:id="664749433">
              <w:marLeft w:val="0"/>
              <w:marRight w:val="0"/>
              <w:marTop w:val="0"/>
              <w:marBottom w:val="0"/>
              <w:divBdr>
                <w:top w:val="none" w:sz="0" w:space="0" w:color="auto"/>
                <w:left w:val="none" w:sz="0" w:space="0" w:color="auto"/>
                <w:bottom w:val="none" w:sz="0" w:space="0" w:color="auto"/>
                <w:right w:val="none" w:sz="0" w:space="0" w:color="auto"/>
              </w:divBdr>
            </w:div>
            <w:div w:id="1183324772">
              <w:marLeft w:val="0"/>
              <w:marRight w:val="0"/>
              <w:marTop w:val="0"/>
              <w:marBottom w:val="0"/>
              <w:divBdr>
                <w:top w:val="none" w:sz="0" w:space="0" w:color="auto"/>
                <w:left w:val="none" w:sz="0" w:space="0" w:color="auto"/>
                <w:bottom w:val="none" w:sz="0" w:space="0" w:color="auto"/>
                <w:right w:val="none" w:sz="0" w:space="0" w:color="auto"/>
              </w:divBdr>
            </w:div>
            <w:div w:id="1909879474">
              <w:marLeft w:val="0"/>
              <w:marRight w:val="0"/>
              <w:marTop w:val="0"/>
              <w:marBottom w:val="0"/>
              <w:divBdr>
                <w:top w:val="none" w:sz="0" w:space="0" w:color="auto"/>
                <w:left w:val="none" w:sz="0" w:space="0" w:color="auto"/>
                <w:bottom w:val="none" w:sz="0" w:space="0" w:color="auto"/>
                <w:right w:val="none" w:sz="0" w:space="0" w:color="auto"/>
              </w:divBdr>
            </w:div>
            <w:div w:id="1317684545">
              <w:marLeft w:val="0"/>
              <w:marRight w:val="0"/>
              <w:marTop w:val="0"/>
              <w:marBottom w:val="0"/>
              <w:divBdr>
                <w:top w:val="none" w:sz="0" w:space="0" w:color="auto"/>
                <w:left w:val="none" w:sz="0" w:space="0" w:color="auto"/>
                <w:bottom w:val="none" w:sz="0" w:space="0" w:color="auto"/>
                <w:right w:val="none" w:sz="0" w:space="0" w:color="auto"/>
              </w:divBdr>
            </w:div>
            <w:div w:id="2114354380">
              <w:marLeft w:val="0"/>
              <w:marRight w:val="0"/>
              <w:marTop w:val="0"/>
              <w:marBottom w:val="0"/>
              <w:divBdr>
                <w:top w:val="none" w:sz="0" w:space="0" w:color="auto"/>
                <w:left w:val="none" w:sz="0" w:space="0" w:color="auto"/>
                <w:bottom w:val="none" w:sz="0" w:space="0" w:color="auto"/>
                <w:right w:val="none" w:sz="0" w:space="0" w:color="auto"/>
              </w:divBdr>
            </w:div>
            <w:div w:id="1081442004">
              <w:marLeft w:val="0"/>
              <w:marRight w:val="0"/>
              <w:marTop w:val="0"/>
              <w:marBottom w:val="0"/>
              <w:divBdr>
                <w:top w:val="none" w:sz="0" w:space="0" w:color="auto"/>
                <w:left w:val="none" w:sz="0" w:space="0" w:color="auto"/>
                <w:bottom w:val="none" w:sz="0" w:space="0" w:color="auto"/>
                <w:right w:val="none" w:sz="0" w:space="0" w:color="auto"/>
              </w:divBdr>
            </w:div>
            <w:div w:id="1106316693">
              <w:marLeft w:val="0"/>
              <w:marRight w:val="0"/>
              <w:marTop w:val="0"/>
              <w:marBottom w:val="0"/>
              <w:divBdr>
                <w:top w:val="none" w:sz="0" w:space="0" w:color="auto"/>
                <w:left w:val="none" w:sz="0" w:space="0" w:color="auto"/>
                <w:bottom w:val="none" w:sz="0" w:space="0" w:color="auto"/>
                <w:right w:val="none" w:sz="0" w:space="0" w:color="auto"/>
              </w:divBdr>
            </w:div>
            <w:div w:id="685210506">
              <w:marLeft w:val="0"/>
              <w:marRight w:val="0"/>
              <w:marTop w:val="0"/>
              <w:marBottom w:val="0"/>
              <w:divBdr>
                <w:top w:val="none" w:sz="0" w:space="0" w:color="auto"/>
                <w:left w:val="none" w:sz="0" w:space="0" w:color="auto"/>
                <w:bottom w:val="none" w:sz="0" w:space="0" w:color="auto"/>
                <w:right w:val="none" w:sz="0" w:space="0" w:color="auto"/>
              </w:divBdr>
            </w:div>
            <w:div w:id="247078387">
              <w:marLeft w:val="0"/>
              <w:marRight w:val="0"/>
              <w:marTop w:val="0"/>
              <w:marBottom w:val="0"/>
              <w:divBdr>
                <w:top w:val="none" w:sz="0" w:space="0" w:color="auto"/>
                <w:left w:val="none" w:sz="0" w:space="0" w:color="auto"/>
                <w:bottom w:val="none" w:sz="0" w:space="0" w:color="auto"/>
                <w:right w:val="none" w:sz="0" w:space="0" w:color="auto"/>
              </w:divBdr>
            </w:div>
            <w:div w:id="349331446">
              <w:marLeft w:val="0"/>
              <w:marRight w:val="0"/>
              <w:marTop w:val="0"/>
              <w:marBottom w:val="0"/>
              <w:divBdr>
                <w:top w:val="none" w:sz="0" w:space="0" w:color="auto"/>
                <w:left w:val="none" w:sz="0" w:space="0" w:color="auto"/>
                <w:bottom w:val="none" w:sz="0" w:space="0" w:color="auto"/>
                <w:right w:val="none" w:sz="0" w:space="0" w:color="auto"/>
              </w:divBdr>
            </w:div>
            <w:div w:id="81266460">
              <w:marLeft w:val="0"/>
              <w:marRight w:val="0"/>
              <w:marTop w:val="0"/>
              <w:marBottom w:val="0"/>
              <w:divBdr>
                <w:top w:val="none" w:sz="0" w:space="0" w:color="auto"/>
                <w:left w:val="none" w:sz="0" w:space="0" w:color="auto"/>
                <w:bottom w:val="none" w:sz="0" w:space="0" w:color="auto"/>
                <w:right w:val="none" w:sz="0" w:space="0" w:color="auto"/>
              </w:divBdr>
            </w:div>
            <w:div w:id="1486432986">
              <w:marLeft w:val="0"/>
              <w:marRight w:val="0"/>
              <w:marTop w:val="0"/>
              <w:marBottom w:val="0"/>
              <w:divBdr>
                <w:top w:val="none" w:sz="0" w:space="0" w:color="auto"/>
                <w:left w:val="none" w:sz="0" w:space="0" w:color="auto"/>
                <w:bottom w:val="none" w:sz="0" w:space="0" w:color="auto"/>
                <w:right w:val="none" w:sz="0" w:space="0" w:color="auto"/>
              </w:divBdr>
            </w:div>
            <w:div w:id="230241762">
              <w:marLeft w:val="0"/>
              <w:marRight w:val="0"/>
              <w:marTop w:val="0"/>
              <w:marBottom w:val="0"/>
              <w:divBdr>
                <w:top w:val="none" w:sz="0" w:space="0" w:color="auto"/>
                <w:left w:val="none" w:sz="0" w:space="0" w:color="auto"/>
                <w:bottom w:val="none" w:sz="0" w:space="0" w:color="auto"/>
                <w:right w:val="none" w:sz="0" w:space="0" w:color="auto"/>
              </w:divBdr>
            </w:div>
            <w:div w:id="856383065">
              <w:marLeft w:val="0"/>
              <w:marRight w:val="0"/>
              <w:marTop w:val="0"/>
              <w:marBottom w:val="0"/>
              <w:divBdr>
                <w:top w:val="none" w:sz="0" w:space="0" w:color="auto"/>
                <w:left w:val="none" w:sz="0" w:space="0" w:color="auto"/>
                <w:bottom w:val="none" w:sz="0" w:space="0" w:color="auto"/>
                <w:right w:val="none" w:sz="0" w:space="0" w:color="auto"/>
              </w:divBdr>
            </w:div>
            <w:div w:id="743645842">
              <w:marLeft w:val="0"/>
              <w:marRight w:val="0"/>
              <w:marTop w:val="0"/>
              <w:marBottom w:val="0"/>
              <w:divBdr>
                <w:top w:val="none" w:sz="0" w:space="0" w:color="auto"/>
                <w:left w:val="none" w:sz="0" w:space="0" w:color="auto"/>
                <w:bottom w:val="none" w:sz="0" w:space="0" w:color="auto"/>
                <w:right w:val="none" w:sz="0" w:space="0" w:color="auto"/>
              </w:divBdr>
            </w:div>
            <w:div w:id="1248465408">
              <w:marLeft w:val="0"/>
              <w:marRight w:val="0"/>
              <w:marTop w:val="0"/>
              <w:marBottom w:val="0"/>
              <w:divBdr>
                <w:top w:val="none" w:sz="0" w:space="0" w:color="auto"/>
                <w:left w:val="none" w:sz="0" w:space="0" w:color="auto"/>
                <w:bottom w:val="none" w:sz="0" w:space="0" w:color="auto"/>
                <w:right w:val="none" w:sz="0" w:space="0" w:color="auto"/>
              </w:divBdr>
            </w:div>
            <w:div w:id="279536872">
              <w:marLeft w:val="0"/>
              <w:marRight w:val="0"/>
              <w:marTop w:val="0"/>
              <w:marBottom w:val="0"/>
              <w:divBdr>
                <w:top w:val="none" w:sz="0" w:space="0" w:color="auto"/>
                <w:left w:val="none" w:sz="0" w:space="0" w:color="auto"/>
                <w:bottom w:val="none" w:sz="0" w:space="0" w:color="auto"/>
                <w:right w:val="none" w:sz="0" w:space="0" w:color="auto"/>
              </w:divBdr>
            </w:div>
            <w:div w:id="1152714992">
              <w:marLeft w:val="0"/>
              <w:marRight w:val="0"/>
              <w:marTop w:val="0"/>
              <w:marBottom w:val="0"/>
              <w:divBdr>
                <w:top w:val="none" w:sz="0" w:space="0" w:color="auto"/>
                <w:left w:val="none" w:sz="0" w:space="0" w:color="auto"/>
                <w:bottom w:val="none" w:sz="0" w:space="0" w:color="auto"/>
                <w:right w:val="none" w:sz="0" w:space="0" w:color="auto"/>
              </w:divBdr>
            </w:div>
            <w:div w:id="1944535727">
              <w:marLeft w:val="0"/>
              <w:marRight w:val="0"/>
              <w:marTop w:val="0"/>
              <w:marBottom w:val="0"/>
              <w:divBdr>
                <w:top w:val="none" w:sz="0" w:space="0" w:color="auto"/>
                <w:left w:val="none" w:sz="0" w:space="0" w:color="auto"/>
                <w:bottom w:val="none" w:sz="0" w:space="0" w:color="auto"/>
                <w:right w:val="none" w:sz="0" w:space="0" w:color="auto"/>
              </w:divBdr>
            </w:div>
            <w:div w:id="1029986291">
              <w:marLeft w:val="0"/>
              <w:marRight w:val="0"/>
              <w:marTop w:val="0"/>
              <w:marBottom w:val="0"/>
              <w:divBdr>
                <w:top w:val="none" w:sz="0" w:space="0" w:color="auto"/>
                <w:left w:val="none" w:sz="0" w:space="0" w:color="auto"/>
                <w:bottom w:val="none" w:sz="0" w:space="0" w:color="auto"/>
                <w:right w:val="none" w:sz="0" w:space="0" w:color="auto"/>
              </w:divBdr>
            </w:div>
            <w:div w:id="956637682">
              <w:marLeft w:val="0"/>
              <w:marRight w:val="0"/>
              <w:marTop w:val="0"/>
              <w:marBottom w:val="0"/>
              <w:divBdr>
                <w:top w:val="none" w:sz="0" w:space="0" w:color="auto"/>
                <w:left w:val="none" w:sz="0" w:space="0" w:color="auto"/>
                <w:bottom w:val="none" w:sz="0" w:space="0" w:color="auto"/>
                <w:right w:val="none" w:sz="0" w:space="0" w:color="auto"/>
              </w:divBdr>
            </w:div>
            <w:div w:id="1242445868">
              <w:marLeft w:val="0"/>
              <w:marRight w:val="0"/>
              <w:marTop w:val="0"/>
              <w:marBottom w:val="0"/>
              <w:divBdr>
                <w:top w:val="none" w:sz="0" w:space="0" w:color="auto"/>
                <w:left w:val="none" w:sz="0" w:space="0" w:color="auto"/>
                <w:bottom w:val="none" w:sz="0" w:space="0" w:color="auto"/>
                <w:right w:val="none" w:sz="0" w:space="0" w:color="auto"/>
              </w:divBdr>
            </w:div>
            <w:div w:id="358971550">
              <w:marLeft w:val="0"/>
              <w:marRight w:val="0"/>
              <w:marTop w:val="0"/>
              <w:marBottom w:val="0"/>
              <w:divBdr>
                <w:top w:val="none" w:sz="0" w:space="0" w:color="auto"/>
                <w:left w:val="none" w:sz="0" w:space="0" w:color="auto"/>
                <w:bottom w:val="none" w:sz="0" w:space="0" w:color="auto"/>
                <w:right w:val="none" w:sz="0" w:space="0" w:color="auto"/>
              </w:divBdr>
            </w:div>
            <w:div w:id="1849245012">
              <w:marLeft w:val="0"/>
              <w:marRight w:val="0"/>
              <w:marTop w:val="0"/>
              <w:marBottom w:val="0"/>
              <w:divBdr>
                <w:top w:val="none" w:sz="0" w:space="0" w:color="auto"/>
                <w:left w:val="none" w:sz="0" w:space="0" w:color="auto"/>
                <w:bottom w:val="none" w:sz="0" w:space="0" w:color="auto"/>
                <w:right w:val="none" w:sz="0" w:space="0" w:color="auto"/>
              </w:divBdr>
            </w:div>
            <w:div w:id="1675959395">
              <w:marLeft w:val="0"/>
              <w:marRight w:val="0"/>
              <w:marTop w:val="0"/>
              <w:marBottom w:val="0"/>
              <w:divBdr>
                <w:top w:val="none" w:sz="0" w:space="0" w:color="auto"/>
                <w:left w:val="none" w:sz="0" w:space="0" w:color="auto"/>
                <w:bottom w:val="none" w:sz="0" w:space="0" w:color="auto"/>
                <w:right w:val="none" w:sz="0" w:space="0" w:color="auto"/>
              </w:divBdr>
            </w:div>
            <w:div w:id="78216996">
              <w:marLeft w:val="0"/>
              <w:marRight w:val="0"/>
              <w:marTop w:val="0"/>
              <w:marBottom w:val="0"/>
              <w:divBdr>
                <w:top w:val="none" w:sz="0" w:space="0" w:color="auto"/>
                <w:left w:val="none" w:sz="0" w:space="0" w:color="auto"/>
                <w:bottom w:val="none" w:sz="0" w:space="0" w:color="auto"/>
                <w:right w:val="none" w:sz="0" w:space="0" w:color="auto"/>
              </w:divBdr>
            </w:div>
            <w:div w:id="1009329869">
              <w:marLeft w:val="0"/>
              <w:marRight w:val="0"/>
              <w:marTop w:val="0"/>
              <w:marBottom w:val="0"/>
              <w:divBdr>
                <w:top w:val="none" w:sz="0" w:space="0" w:color="auto"/>
                <w:left w:val="none" w:sz="0" w:space="0" w:color="auto"/>
                <w:bottom w:val="none" w:sz="0" w:space="0" w:color="auto"/>
                <w:right w:val="none" w:sz="0" w:space="0" w:color="auto"/>
              </w:divBdr>
            </w:div>
            <w:div w:id="386687909">
              <w:marLeft w:val="0"/>
              <w:marRight w:val="0"/>
              <w:marTop w:val="0"/>
              <w:marBottom w:val="0"/>
              <w:divBdr>
                <w:top w:val="none" w:sz="0" w:space="0" w:color="auto"/>
                <w:left w:val="none" w:sz="0" w:space="0" w:color="auto"/>
                <w:bottom w:val="none" w:sz="0" w:space="0" w:color="auto"/>
                <w:right w:val="none" w:sz="0" w:space="0" w:color="auto"/>
              </w:divBdr>
            </w:div>
            <w:div w:id="1186167814">
              <w:marLeft w:val="0"/>
              <w:marRight w:val="0"/>
              <w:marTop w:val="0"/>
              <w:marBottom w:val="0"/>
              <w:divBdr>
                <w:top w:val="none" w:sz="0" w:space="0" w:color="auto"/>
                <w:left w:val="none" w:sz="0" w:space="0" w:color="auto"/>
                <w:bottom w:val="none" w:sz="0" w:space="0" w:color="auto"/>
                <w:right w:val="none" w:sz="0" w:space="0" w:color="auto"/>
              </w:divBdr>
            </w:div>
            <w:div w:id="398478607">
              <w:marLeft w:val="0"/>
              <w:marRight w:val="0"/>
              <w:marTop w:val="0"/>
              <w:marBottom w:val="0"/>
              <w:divBdr>
                <w:top w:val="none" w:sz="0" w:space="0" w:color="auto"/>
                <w:left w:val="none" w:sz="0" w:space="0" w:color="auto"/>
                <w:bottom w:val="none" w:sz="0" w:space="0" w:color="auto"/>
                <w:right w:val="none" w:sz="0" w:space="0" w:color="auto"/>
              </w:divBdr>
            </w:div>
            <w:div w:id="1308557541">
              <w:marLeft w:val="0"/>
              <w:marRight w:val="0"/>
              <w:marTop w:val="0"/>
              <w:marBottom w:val="0"/>
              <w:divBdr>
                <w:top w:val="none" w:sz="0" w:space="0" w:color="auto"/>
                <w:left w:val="none" w:sz="0" w:space="0" w:color="auto"/>
                <w:bottom w:val="none" w:sz="0" w:space="0" w:color="auto"/>
                <w:right w:val="none" w:sz="0" w:space="0" w:color="auto"/>
              </w:divBdr>
            </w:div>
            <w:div w:id="1639916901">
              <w:marLeft w:val="0"/>
              <w:marRight w:val="0"/>
              <w:marTop w:val="0"/>
              <w:marBottom w:val="0"/>
              <w:divBdr>
                <w:top w:val="none" w:sz="0" w:space="0" w:color="auto"/>
                <w:left w:val="none" w:sz="0" w:space="0" w:color="auto"/>
                <w:bottom w:val="none" w:sz="0" w:space="0" w:color="auto"/>
                <w:right w:val="none" w:sz="0" w:space="0" w:color="auto"/>
              </w:divBdr>
            </w:div>
            <w:div w:id="571618985">
              <w:marLeft w:val="0"/>
              <w:marRight w:val="0"/>
              <w:marTop w:val="0"/>
              <w:marBottom w:val="0"/>
              <w:divBdr>
                <w:top w:val="none" w:sz="0" w:space="0" w:color="auto"/>
                <w:left w:val="none" w:sz="0" w:space="0" w:color="auto"/>
                <w:bottom w:val="none" w:sz="0" w:space="0" w:color="auto"/>
                <w:right w:val="none" w:sz="0" w:space="0" w:color="auto"/>
              </w:divBdr>
            </w:div>
            <w:div w:id="249773734">
              <w:marLeft w:val="0"/>
              <w:marRight w:val="0"/>
              <w:marTop w:val="0"/>
              <w:marBottom w:val="0"/>
              <w:divBdr>
                <w:top w:val="none" w:sz="0" w:space="0" w:color="auto"/>
                <w:left w:val="none" w:sz="0" w:space="0" w:color="auto"/>
                <w:bottom w:val="none" w:sz="0" w:space="0" w:color="auto"/>
                <w:right w:val="none" w:sz="0" w:space="0" w:color="auto"/>
              </w:divBdr>
            </w:div>
            <w:div w:id="154609638">
              <w:marLeft w:val="0"/>
              <w:marRight w:val="0"/>
              <w:marTop w:val="0"/>
              <w:marBottom w:val="0"/>
              <w:divBdr>
                <w:top w:val="none" w:sz="0" w:space="0" w:color="auto"/>
                <w:left w:val="none" w:sz="0" w:space="0" w:color="auto"/>
                <w:bottom w:val="none" w:sz="0" w:space="0" w:color="auto"/>
                <w:right w:val="none" w:sz="0" w:space="0" w:color="auto"/>
              </w:divBdr>
            </w:div>
            <w:div w:id="1011877852">
              <w:marLeft w:val="0"/>
              <w:marRight w:val="0"/>
              <w:marTop w:val="0"/>
              <w:marBottom w:val="0"/>
              <w:divBdr>
                <w:top w:val="none" w:sz="0" w:space="0" w:color="auto"/>
                <w:left w:val="none" w:sz="0" w:space="0" w:color="auto"/>
                <w:bottom w:val="none" w:sz="0" w:space="0" w:color="auto"/>
                <w:right w:val="none" w:sz="0" w:space="0" w:color="auto"/>
              </w:divBdr>
            </w:div>
            <w:div w:id="219098377">
              <w:marLeft w:val="0"/>
              <w:marRight w:val="0"/>
              <w:marTop w:val="0"/>
              <w:marBottom w:val="0"/>
              <w:divBdr>
                <w:top w:val="none" w:sz="0" w:space="0" w:color="auto"/>
                <w:left w:val="none" w:sz="0" w:space="0" w:color="auto"/>
                <w:bottom w:val="none" w:sz="0" w:space="0" w:color="auto"/>
                <w:right w:val="none" w:sz="0" w:space="0" w:color="auto"/>
              </w:divBdr>
            </w:div>
            <w:div w:id="1312446081">
              <w:marLeft w:val="0"/>
              <w:marRight w:val="0"/>
              <w:marTop w:val="0"/>
              <w:marBottom w:val="0"/>
              <w:divBdr>
                <w:top w:val="none" w:sz="0" w:space="0" w:color="auto"/>
                <w:left w:val="none" w:sz="0" w:space="0" w:color="auto"/>
                <w:bottom w:val="none" w:sz="0" w:space="0" w:color="auto"/>
                <w:right w:val="none" w:sz="0" w:space="0" w:color="auto"/>
              </w:divBdr>
            </w:div>
            <w:div w:id="1140422692">
              <w:marLeft w:val="0"/>
              <w:marRight w:val="0"/>
              <w:marTop w:val="0"/>
              <w:marBottom w:val="0"/>
              <w:divBdr>
                <w:top w:val="none" w:sz="0" w:space="0" w:color="auto"/>
                <w:left w:val="none" w:sz="0" w:space="0" w:color="auto"/>
                <w:bottom w:val="none" w:sz="0" w:space="0" w:color="auto"/>
                <w:right w:val="none" w:sz="0" w:space="0" w:color="auto"/>
              </w:divBdr>
            </w:div>
            <w:div w:id="407580557">
              <w:marLeft w:val="0"/>
              <w:marRight w:val="0"/>
              <w:marTop w:val="0"/>
              <w:marBottom w:val="0"/>
              <w:divBdr>
                <w:top w:val="none" w:sz="0" w:space="0" w:color="auto"/>
                <w:left w:val="none" w:sz="0" w:space="0" w:color="auto"/>
                <w:bottom w:val="none" w:sz="0" w:space="0" w:color="auto"/>
                <w:right w:val="none" w:sz="0" w:space="0" w:color="auto"/>
              </w:divBdr>
            </w:div>
            <w:div w:id="1307584361">
              <w:marLeft w:val="0"/>
              <w:marRight w:val="0"/>
              <w:marTop w:val="0"/>
              <w:marBottom w:val="0"/>
              <w:divBdr>
                <w:top w:val="none" w:sz="0" w:space="0" w:color="auto"/>
                <w:left w:val="none" w:sz="0" w:space="0" w:color="auto"/>
                <w:bottom w:val="none" w:sz="0" w:space="0" w:color="auto"/>
                <w:right w:val="none" w:sz="0" w:space="0" w:color="auto"/>
              </w:divBdr>
            </w:div>
            <w:div w:id="43793922">
              <w:marLeft w:val="0"/>
              <w:marRight w:val="0"/>
              <w:marTop w:val="0"/>
              <w:marBottom w:val="0"/>
              <w:divBdr>
                <w:top w:val="none" w:sz="0" w:space="0" w:color="auto"/>
                <w:left w:val="none" w:sz="0" w:space="0" w:color="auto"/>
                <w:bottom w:val="none" w:sz="0" w:space="0" w:color="auto"/>
                <w:right w:val="none" w:sz="0" w:space="0" w:color="auto"/>
              </w:divBdr>
            </w:div>
            <w:div w:id="2105297852">
              <w:marLeft w:val="0"/>
              <w:marRight w:val="0"/>
              <w:marTop w:val="0"/>
              <w:marBottom w:val="0"/>
              <w:divBdr>
                <w:top w:val="none" w:sz="0" w:space="0" w:color="auto"/>
                <w:left w:val="none" w:sz="0" w:space="0" w:color="auto"/>
                <w:bottom w:val="none" w:sz="0" w:space="0" w:color="auto"/>
                <w:right w:val="none" w:sz="0" w:space="0" w:color="auto"/>
              </w:divBdr>
            </w:div>
            <w:div w:id="153038097">
              <w:marLeft w:val="0"/>
              <w:marRight w:val="0"/>
              <w:marTop w:val="0"/>
              <w:marBottom w:val="0"/>
              <w:divBdr>
                <w:top w:val="none" w:sz="0" w:space="0" w:color="auto"/>
                <w:left w:val="none" w:sz="0" w:space="0" w:color="auto"/>
                <w:bottom w:val="none" w:sz="0" w:space="0" w:color="auto"/>
                <w:right w:val="none" w:sz="0" w:space="0" w:color="auto"/>
              </w:divBdr>
            </w:div>
            <w:div w:id="2066026367">
              <w:marLeft w:val="0"/>
              <w:marRight w:val="0"/>
              <w:marTop w:val="0"/>
              <w:marBottom w:val="0"/>
              <w:divBdr>
                <w:top w:val="none" w:sz="0" w:space="0" w:color="auto"/>
                <w:left w:val="none" w:sz="0" w:space="0" w:color="auto"/>
                <w:bottom w:val="none" w:sz="0" w:space="0" w:color="auto"/>
                <w:right w:val="none" w:sz="0" w:space="0" w:color="auto"/>
              </w:divBdr>
            </w:div>
            <w:div w:id="226262823">
              <w:marLeft w:val="0"/>
              <w:marRight w:val="0"/>
              <w:marTop w:val="0"/>
              <w:marBottom w:val="0"/>
              <w:divBdr>
                <w:top w:val="none" w:sz="0" w:space="0" w:color="auto"/>
                <w:left w:val="none" w:sz="0" w:space="0" w:color="auto"/>
                <w:bottom w:val="none" w:sz="0" w:space="0" w:color="auto"/>
                <w:right w:val="none" w:sz="0" w:space="0" w:color="auto"/>
              </w:divBdr>
            </w:div>
            <w:div w:id="461658499">
              <w:marLeft w:val="0"/>
              <w:marRight w:val="0"/>
              <w:marTop w:val="0"/>
              <w:marBottom w:val="0"/>
              <w:divBdr>
                <w:top w:val="none" w:sz="0" w:space="0" w:color="auto"/>
                <w:left w:val="none" w:sz="0" w:space="0" w:color="auto"/>
                <w:bottom w:val="none" w:sz="0" w:space="0" w:color="auto"/>
                <w:right w:val="none" w:sz="0" w:space="0" w:color="auto"/>
              </w:divBdr>
            </w:div>
            <w:div w:id="383454612">
              <w:marLeft w:val="0"/>
              <w:marRight w:val="0"/>
              <w:marTop w:val="0"/>
              <w:marBottom w:val="0"/>
              <w:divBdr>
                <w:top w:val="none" w:sz="0" w:space="0" w:color="auto"/>
                <w:left w:val="none" w:sz="0" w:space="0" w:color="auto"/>
                <w:bottom w:val="none" w:sz="0" w:space="0" w:color="auto"/>
                <w:right w:val="none" w:sz="0" w:space="0" w:color="auto"/>
              </w:divBdr>
            </w:div>
            <w:div w:id="1991858352">
              <w:marLeft w:val="0"/>
              <w:marRight w:val="0"/>
              <w:marTop w:val="0"/>
              <w:marBottom w:val="0"/>
              <w:divBdr>
                <w:top w:val="none" w:sz="0" w:space="0" w:color="auto"/>
                <w:left w:val="none" w:sz="0" w:space="0" w:color="auto"/>
                <w:bottom w:val="none" w:sz="0" w:space="0" w:color="auto"/>
                <w:right w:val="none" w:sz="0" w:space="0" w:color="auto"/>
              </w:divBdr>
            </w:div>
            <w:div w:id="2145076975">
              <w:marLeft w:val="0"/>
              <w:marRight w:val="0"/>
              <w:marTop w:val="0"/>
              <w:marBottom w:val="0"/>
              <w:divBdr>
                <w:top w:val="none" w:sz="0" w:space="0" w:color="auto"/>
                <w:left w:val="none" w:sz="0" w:space="0" w:color="auto"/>
                <w:bottom w:val="none" w:sz="0" w:space="0" w:color="auto"/>
                <w:right w:val="none" w:sz="0" w:space="0" w:color="auto"/>
              </w:divBdr>
            </w:div>
            <w:div w:id="1472556518">
              <w:marLeft w:val="0"/>
              <w:marRight w:val="0"/>
              <w:marTop w:val="0"/>
              <w:marBottom w:val="0"/>
              <w:divBdr>
                <w:top w:val="none" w:sz="0" w:space="0" w:color="auto"/>
                <w:left w:val="none" w:sz="0" w:space="0" w:color="auto"/>
                <w:bottom w:val="none" w:sz="0" w:space="0" w:color="auto"/>
                <w:right w:val="none" w:sz="0" w:space="0" w:color="auto"/>
              </w:divBdr>
            </w:div>
            <w:div w:id="1157649822">
              <w:marLeft w:val="0"/>
              <w:marRight w:val="0"/>
              <w:marTop w:val="0"/>
              <w:marBottom w:val="0"/>
              <w:divBdr>
                <w:top w:val="none" w:sz="0" w:space="0" w:color="auto"/>
                <w:left w:val="none" w:sz="0" w:space="0" w:color="auto"/>
                <w:bottom w:val="none" w:sz="0" w:space="0" w:color="auto"/>
                <w:right w:val="none" w:sz="0" w:space="0" w:color="auto"/>
              </w:divBdr>
            </w:div>
            <w:div w:id="565071268">
              <w:marLeft w:val="0"/>
              <w:marRight w:val="0"/>
              <w:marTop w:val="0"/>
              <w:marBottom w:val="0"/>
              <w:divBdr>
                <w:top w:val="none" w:sz="0" w:space="0" w:color="auto"/>
                <w:left w:val="none" w:sz="0" w:space="0" w:color="auto"/>
                <w:bottom w:val="none" w:sz="0" w:space="0" w:color="auto"/>
                <w:right w:val="none" w:sz="0" w:space="0" w:color="auto"/>
              </w:divBdr>
            </w:div>
            <w:div w:id="629945798">
              <w:marLeft w:val="0"/>
              <w:marRight w:val="0"/>
              <w:marTop w:val="0"/>
              <w:marBottom w:val="0"/>
              <w:divBdr>
                <w:top w:val="none" w:sz="0" w:space="0" w:color="auto"/>
                <w:left w:val="none" w:sz="0" w:space="0" w:color="auto"/>
                <w:bottom w:val="none" w:sz="0" w:space="0" w:color="auto"/>
                <w:right w:val="none" w:sz="0" w:space="0" w:color="auto"/>
              </w:divBdr>
            </w:div>
            <w:div w:id="188567422">
              <w:marLeft w:val="0"/>
              <w:marRight w:val="0"/>
              <w:marTop w:val="0"/>
              <w:marBottom w:val="0"/>
              <w:divBdr>
                <w:top w:val="none" w:sz="0" w:space="0" w:color="auto"/>
                <w:left w:val="none" w:sz="0" w:space="0" w:color="auto"/>
                <w:bottom w:val="none" w:sz="0" w:space="0" w:color="auto"/>
                <w:right w:val="none" w:sz="0" w:space="0" w:color="auto"/>
              </w:divBdr>
            </w:div>
            <w:div w:id="628781594">
              <w:marLeft w:val="0"/>
              <w:marRight w:val="0"/>
              <w:marTop w:val="0"/>
              <w:marBottom w:val="0"/>
              <w:divBdr>
                <w:top w:val="none" w:sz="0" w:space="0" w:color="auto"/>
                <w:left w:val="none" w:sz="0" w:space="0" w:color="auto"/>
                <w:bottom w:val="none" w:sz="0" w:space="0" w:color="auto"/>
                <w:right w:val="none" w:sz="0" w:space="0" w:color="auto"/>
              </w:divBdr>
            </w:div>
            <w:div w:id="816272">
              <w:marLeft w:val="0"/>
              <w:marRight w:val="0"/>
              <w:marTop w:val="0"/>
              <w:marBottom w:val="0"/>
              <w:divBdr>
                <w:top w:val="none" w:sz="0" w:space="0" w:color="auto"/>
                <w:left w:val="none" w:sz="0" w:space="0" w:color="auto"/>
                <w:bottom w:val="none" w:sz="0" w:space="0" w:color="auto"/>
                <w:right w:val="none" w:sz="0" w:space="0" w:color="auto"/>
              </w:divBdr>
            </w:div>
            <w:div w:id="1771775962">
              <w:marLeft w:val="0"/>
              <w:marRight w:val="0"/>
              <w:marTop w:val="0"/>
              <w:marBottom w:val="0"/>
              <w:divBdr>
                <w:top w:val="none" w:sz="0" w:space="0" w:color="auto"/>
                <w:left w:val="none" w:sz="0" w:space="0" w:color="auto"/>
                <w:bottom w:val="none" w:sz="0" w:space="0" w:color="auto"/>
                <w:right w:val="none" w:sz="0" w:space="0" w:color="auto"/>
              </w:divBdr>
            </w:div>
            <w:div w:id="1531606781">
              <w:marLeft w:val="0"/>
              <w:marRight w:val="0"/>
              <w:marTop w:val="0"/>
              <w:marBottom w:val="0"/>
              <w:divBdr>
                <w:top w:val="none" w:sz="0" w:space="0" w:color="auto"/>
                <w:left w:val="none" w:sz="0" w:space="0" w:color="auto"/>
                <w:bottom w:val="none" w:sz="0" w:space="0" w:color="auto"/>
                <w:right w:val="none" w:sz="0" w:space="0" w:color="auto"/>
              </w:divBdr>
            </w:div>
            <w:div w:id="1901937569">
              <w:marLeft w:val="0"/>
              <w:marRight w:val="0"/>
              <w:marTop w:val="0"/>
              <w:marBottom w:val="0"/>
              <w:divBdr>
                <w:top w:val="none" w:sz="0" w:space="0" w:color="auto"/>
                <w:left w:val="none" w:sz="0" w:space="0" w:color="auto"/>
                <w:bottom w:val="none" w:sz="0" w:space="0" w:color="auto"/>
                <w:right w:val="none" w:sz="0" w:space="0" w:color="auto"/>
              </w:divBdr>
            </w:div>
            <w:div w:id="326130582">
              <w:marLeft w:val="0"/>
              <w:marRight w:val="0"/>
              <w:marTop w:val="0"/>
              <w:marBottom w:val="0"/>
              <w:divBdr>
                <w:top w:val="none" w:sz="0" w:space="0" w:color="auto"/>
                <w:left w:val="none" w:sz="0" w:space="0" w:color="auto"/>
                <w:bottom w:val="none" w:sz="0" w:space="0" w:color="auto"/>
                <w:right w:val="none" w:sz="0" w:space="0" w:color="auto"/>
              </w:divBdr>
            </w:div>
            <w:div w:id="855000024">
              <w:marLeft w:val="0"/>
              <w:marRight w:val="0"/>
              <w:marTop w:val="0"/>
              <w:marBottom w:val="0"/>
              <w:divBdr>
                <w:top w:val="none" w:sz="0" w:space="0" w:color="auto"/>
                <w:left w:val="none" w:sz="0" w:space="0" w:color="auto"/>
                <w:bottom w:val="none" w:sz="0" w:space="0" w:color="auto"/>
                <w:right w:val="none" w:sz="0" w:space="0" w:color="auto"/>
              </w:divBdr>
            </w:div>
            <w:div w:id="1164466844">
              <w:marLeft w:val="0"/>
              <w:marRight w:val="0"/>
              <w:marTop w:val="0"/>
              <w:marBottom w:val="0"/>
              <w:divBdr>
                <w:top w:val="none" w:sz="0" w:space="0" w:color="auto"/>
                <w:left w:val="none" w:sz="0" w:space="0" w:color="auto"/>
                <w:bottom w:val="none" w:sz="0" w:space="0" w:color="auto"/>
                <w:right w:val="none" w:sz="0" w:space="0" w:color="auto"/>
              </w:divBdr>
            </w:div>
            <w:div w:id="737947783">
              <w:marLeft w:val="0"/>
              <w:marRight w:val="0"/>
              <w:marTop w:val="0"/>
              <w:marBottom w:val="0"/>
              <w:divBdr>
                <w:top w:val="none" w:sz="0" w:space="0" w:color="auto"/>
                <w:left w:val="none" w:sz="0" w:space="0" w:color="auto"/>
                <w:bottom w:val="none" w:sz="0" w:space="0" w:color="auto"/>
                <w:right w:val="none" w:sz="0" w:space="0" w:color="auto"/>
              </w:divBdr>
            </w:div>
            <w:div w:id="1265652110">
              <w:marLeft w:val="0"/>
              <w:marRight w:val="0"/>
              <w:marTop w:val="0"/>
              <w:marBottom w:val="0"/>
              <w:divBdr>
                <w:top w:val="none" w:sz="0" w:space="0" w:color="auto"/>
                <w:left w:val="none" w:sz="0" w:space="0" w:color="auto"/>
                <w:bottom w:val="none" w:sz="0" w:space="0" w:color="auto"/>
                <w:right w:val="none" w:sz="0" w:space="0" w:color="auto"/>
              </w:divBdr>
            </w:div>
            <w:div w:id="1236280446">
              <w:marLeft w:val="0"/>
              <w:marRight w:val="0"/>
              <w:marTop w:val="0"/>
              <w:marBottom w:val="0"/>
              <w:divBdr>
                <w:top w:val="none" w:sz="0" w:space="0" w:color="auto"/>
                <w:left w:val="none" w:sz="0" w:space="0" w:color="auto"/>
                <w:bottom w:val="none" w:sz="0" w:space="0" w:color="auto"/>
                <w:right w:val="none" w:sz="0" w:space="0" w:color="auto"/>
              </w:divBdr>
            </w:div>
            <w:div w:id="225260001">
              <w:marLeft w:val="0"/>
              <w:marRight w:val="0"/>
              <w:marTop w:val="0"/>
              <w:marBottom w:val="0"/>
              <w:divBdr>
                <w:top w:val="none" w:sz="0" w:space="0" w:color="auto"/>
                <w:left w:val="none" w:sz="0" w:space="0" w:color="auto"/>
                <w:bottom w:val="none" w:sz="0" w:space="0" w:color="auto"/>
                <w:right w:val="none" w:sz="0" w:space="0" w:color="auto"/>
              </w:divBdr>
            </w:div>
            <w:div w:id="442267019">
              <w:marLeft w:val="0"/>
              <w:marRight w:val="0"/>
              <w:marTop w:val="0"/>
              <w:marBottom w:val="0"/>
              <w:divBdr>
                <w:top w:val="none" w:sz="0" w:space="0" w:color="auto"/>
                <w:left w:val="none" w:sz="0" w:space="0" w:color="auto"/>
                <w:bottom w:val="none" w:sz="0" w:space="0" w:color="auto"/>
                <w:right w:val="none" w:sz="0" w:space="0" w:color="auto"/>
              </w:divBdr>
            </w:div>
            <w:div w:id="1951545559">
              <w:marLeft w:val="0"/>
              <w:marRight w:val="0"/>
              <w:marTop w:val="0"/>
              <w:marBottom w:val="0"/>
              <w:divBdr>
                <w:top w:val="none" w:sz="0" w:space="0" w:color="auto"/>
                <w:left w:val="none" w:sz="0" w:space="0" w:color="auto"/>
                <w:bottom w:val="none" w:sz="0" w:space="0" w:color="auto"/>
                <w:right w:val="none" w:sz="0" w:space="0" w:color="auto"/>
              </w:divBdr>
            </w:div>
            <w:div w:id="493692850">
              <w:marLeft w:val="0"/>
              <w:marRight w:val="0"/>
              <w:marTop w:val="0"/>
              <w:marBottom w:val="0"/>
              <w:divBdr>
                <w:top w:val="none" w:sz="0" w:space="0" w:color="auto"/>
                <w:left w:val="none" w:sz="0" w:space="0" w:color="auto"/>
                <w:bottom w:val="none" w:sz="0" w:space="0" w:color="auto"/>
                <w:right w:val="none" w:sz="0" w:space="0" w:color="auto"/>
              </w:divBdr>
            </w:div>
            <w:div w:id="1869643211">
              <w:marLeft w:val="0"/>
              <w:marRight w:val="0"/>
              <w:marTop w:val="0"/>
              <w:marBottom w:val="0"/>
              <w:divBdr>
                <w:top w:val="none" w:sz="0" w:space="0" w:color="auto"/>
                <w:left w:val="none" w:sz="0" w:space="0" w:color="auto"/>
                <w:bottom w:val="none" w:sz="0" w:space="0" w:color="auto"/>
                <w:right w:val="none" w:sz="0" w:space="0" w:color="auto"/>
              </w:divBdr>
            </w:div>
            <w:div w:id="227613183">
              <w:marLeft w:val="0"/>
              <w:marRight w:val="0"/>
              <w:marTop w:val="0"/>
              <w:marBottom w:val="0"/>
              <w:divBdr>
                <w:top w:val="none" w:sz="0" w:space="0" w:color="auto"/>
                <w:left w:val="none" w:sz="0" w:space="0" w:color="auto"/>
                <w:bottom w:val="none" w:sz="0" w:space="0" w:color="auto"/>
                <w:right w:val="none" w:sz="0" w:space="0" w:color="auto"/>
              </w:divBdr>
            </w:div>
            <w:div w:id="1269655244">
              <w:marLeft w:val="0"/>
              <w:marRight w:val="0"/>
              <w:marTop w:val="0"/>
              <w:marBottom w:val="0"/>
              <w:divBdr>
                <w:top w:val="none" w:sz="0" w:space="0" w:color="auto"/>
                <w:left w:val="none" w:sz="0" w:space="0" w:color="auto"/>
                <w:bottom w:val="none" w:sz="0" w:space="0" w:color="auto"/>
                <w:right w:val="none" w:sz="0" w:space="0" w:color="auto"/>
              </w:divBdr>
            </w:div>
            <w:div w:id="1353073090">
              <w:marLeft w:val="0"/>
              <w:marRight w:val="0"/>
              <w:marTop w:val="0"/>
              <w:marBottom w:val="0"/>
              <w:divBdr>
                <w:top w:val="none" w:sz="0" w:space="0" w:color="auto"/>
                <w:left w:val="none" w:sz="0" w:space="0" w:color="auto"/>
                <w:bottom w:val="none" w:sz="0" w:space="0" w:color="auto"/>
                <w:right w:val="none" w:sz="0" w:space="0" w:color="auto"/>
              </w:divBdr>
            </w:div>
            <w:div w:id="1469127300">
              <w:marLeft w:val="0"/>
              <w:marRight w:val="0"/>
              <w:marTop w:val="0"/>
              <w:marBottom w:val="0"/>
              <w:divBdr>
                <w:top w:val="none" w:sz="0" w:space="0" w:color="auto"/>
                <w:left w:val="none" w:sz="0" w:space="0" w:color="auto"/>
                <w:bottom w:val="none" w:sz="0" w:space="0" w:color="auto"/>
                <w:right w:val="none" w:sz="0" w:space="0" w:color="auto"/>
              </w:divBdr>
            </w:div>
            <w:div w:id="1416702101">
              <w:marLeft w:val="0"/>
              <w:marRight w:val="0"/>
              <w:marTop w:val="0"/>
              <w:marBottom w:val="0"/>
              <w:divBdr>
                <w:top w:val="none" w:sz="0" w:space="0" w:color="auto"/>
                <w:left w:val="none" w:sz="0" w:space="0" w:color="auto"/>
                <w:bottom w:val="none" w:sz="0" w:space="0" w:color="auto"/>
                <w:right w:val="none" w:sz="0" w:space="0" w:color="auto"/>
              </w:divBdr>
            </w:div>
            <w:div w:id="1574588828">
              <w:marLeft w:val="0"/>
              <w:marRight w:val="0"/>
              <w:marTop w:val="0"/>
              <w:marBottom w:val="0"/>
              <w:divBdr>
                <w:top w:val="none" w:sz="0" w:space="0" w:color="auto"/>
                <w:left w:val="none" w:sz="0" w:space="0" w:color="auto"/>
                <w:bottom w:val="none" w:sz="0" w:space="0" w:color="auto"/>
                <w:right w:val="none" w:sz="0" w:space="0" w:color="auto"/>
              </w:divBdr>
            </w:div>
            <w:div w:id="1824933366">
              <w:marLeft w:val="0"/>
              <w:marRight w:val="0"/>
              <w:marTop w:val="0"/>
              <w:marBottom w:val="0"/>
              <w:divBdr>
                <w:top w:val="none" w:sz="0" w:space="0" w:color="auto"/>
                <w:left w:val="none" w:sz="0" w:space="0" w:color="auto"/>
                <w:bottom w:val="none" w:sz="0" w:space="0" w:color="auto"/>
                <w:right w:val="none" w:sz="0" w:space="0" w:color="auto"/>
              </w:divBdr>
            </w:div>
            <w:div w:id="2059088280">
              <w:marLeft w:val="0"/>
              <w:marRight w:val="0"/>
              <w:marTop w:val="0"/>
              <w:marBottom w:val="0"/>
              <w:divBdr>
                <w:top w:val="none" w:sz="0" w:space="0" w:color="auto"/>
                <w:left w:val="none" w:sz="0" w:space="0" w:color="auto"/>
                <w:bottom w:val="none" w:sz="0" w:space="0" w:color="auto"/>
                <w:right w:val="none" w:sz="0" w:space="0" w:color="auto"/>
              </w:divBdr>
            </w:div>
            <w:div w:id="817763369">
              <w:marLeft w:val="0"/>
              <w:marRight w:val="0"/>
              <w:marTop w:val="0"/>
              <w:marBottom w:val="0"/>
              <w:divBdr>
                <w:top w:val="none" w:sz="0" w:space="0" w:color="auto"/>
                <w:left w:val="none" w:sz="0" w:space="0" w:color="auto"/>
                <w:bottom w:val="none" w:sz="0" w:space="0" w:color="auto"/>
                <w:right w:val="none" w:sz="0" w:space="0" w:color="auto"/>
              </w:divBdr>
            </w:div>
            <w:div w:id="1691680862">
              <w:marLeft w:val="0"/>
              <w:marRight w:val="0"/>
              <w:marTop w:val="0"/>
              <w:marBottom w:val="0"/>
              <w:divBdr>
                <w:top w:val="none" w:sz="0" w:space="0" w:color="auto"/>
                <w:left w:val="none" w:sz="0" w:space="0" w:color="auto"/>
                <w:bottom w:val="none" w:sz="0" w:space="0" w:color="auto"/>
                <w:right w:val="none" w:sz="0" w:space="0" w:color="auto"/>
              </w:divBdr>
            </w:div>
            <w:div w:id="316226703">
              <w:marLeft w:val="0"/>
              <w:marRight w:val="0"/>
              <w:marTop w:val="0"/>
              <w:marBottom w:val="0"/>
              <w:divBdr>
                <w:top w:val="none" w:sz="0" w:space="0" w:color="auto"/>
                <w:left w:val="none" w:sz="0" w:space="0" w:color="auto"/>
                <w:bottom w:val="none" w:sz="0" w:space="0" w:color="auto"/>
                <w:right w:val="none" w:sz="0" w:space="0" w:color="auto"/>
              </w:divBdr>
            </w:div>
            <w:div w:id="1590891569">
              <w:marLeft w:val="0"/>
              <w:marRight w:val="0"/>
              <w:marTop w:val="0"/>
              <w:marBottom w:val="0"/>
              <w:divBdr>
                <w:top w:val="none" w:sz="0" w:space="0" w:color="auto"/>
                <w:left w:val="none" w:sz="0" w:space="0" w:color="auto"/>
                <w:bottom w:val="none" w:sz="0" w:space="0" w:color="auto"/>
                <w:right w:val="none" w:sz="0" w:space="0" w:color="auto"/>
              </w:divBdr>
            </w:div>
            <w:div w:id="858742808">
              <w:marLeft w:val="0"/>
              <w:marRight w:val="0"/>
              <w:marTop w:val="0"/>
              <w:marBottom w:val="0"/>
              <w:divBdr>
                <w:top w:val="none" w:sz="0" w:space="0" w:color="auto"/>
                <w:left w:val="none" w:sz="0" w:space="0" w:color="auto"/>
                <w:bottom w:val="none" w:sz="0" w:space="0" w:color="auto"/>
                <w:right w:val="none" w:sz="0" w:space="0" w:color="auto"/>
              </w:divBdr>
            </w:div>
            <w:div w:id="591859186">
              <w:marLeft w:val="0"/>
              <w:marRight w:val="0"/>
              <w:marTop w:val="0"/>
              <w:marBottom w:val="0"/>
              <w:divBdr>
                <w:top w:val="none" w:sz="0" w:space="0" w:color="auto"/>
                <w:left w:val="none" w:sz="0" w:space="0" w:color="auto"/>
                <w:bottom w:val="none" w:sz="0" w:space="0" w:color="auto"/>
                <w:right w:val="none" w:sz="0" w:space="0" w:color="auto"/>
              </w:divBdr>
            </w:div>
            <w:div w:id="49499990">
              <w:marLeft w:val="0"/>
              <w:marRight w:val="0"/>
              <w:marTop w:val="0"/>
              <w:marBottom w:val="0"/>
              <w:divBdr>
                <w:top w:val="none" w:sz="0" w:space="0" w:color="auto"/>
                <w:left w:val="none" w:sz="0" w:space="0" w:color="auto"/>
                <w:bottom w:val="none" w:sz="0" w:space="0" w:color="auto"/>
                <w:right w:val="none" w:sz="0" w:space="0" w:color="auto"/>
              </w:divBdr>
            </w:div>
            <w:div w:id="584000977">
              <w:marLeft w:val="0"/>
              <w:marRight w:val="0"/>
              <w:marTop w:val="0"/>
              <w:marBottom w:val="0"/>
              <w:divBdr>
                <w:top w:val="none" w:sz="0" w:space="0" w:color="auto"/>
                <w:left w:val="none" w:sz="0" w:space="0" w:color="auto"/>
                <w:bottom w:val="none" w:sz="0" w:space="0" w:color="auto"/>
                <w:right w:val="none" w:sz="0" w:space="0" w:color="auto"/>
              </w:divBdr>
            </w:div>
            <w:div w:id="1163665025">
              <w:marLeft w:val="0"/>
              <w:marRight w:val="0"/>
              <w:marTop w:val="0"/>
              <w:marBottom w:val="0"/>
              <w:divBdr>
                <w:top w:val="none" w:sz="0" w:space="0" w:color="auto"/>
                <w:left w:val="none" w:sz="0" w:space="0" w:color="auto"/>
                <w:bottom w:val="none" w:sz="0" w:space="0" w:color="auto"/>
                <w:right w:val="none" w:sz="0" w:space="0" w:color="auto"/>
              </w:divBdr>
            </w:div>
            <w:div w:id="1112744583">
              <w:marLeft w:val="0"/>
              <w:marRight w:val="0"/>
              <w:marTop w:val="0"/>
              <w:marBottom w:val="0"/>
              <w:divBdr>
                <w:top w:val="none" w:sz="0" w:space="0" w:color="auto"/>
                <w:left w:val="none" w:sz="0" w:space="0" w:color="auto"/>
                <w:bottom w:val="none" w:sz="0" w:space="0" w:color="auto"/>
                <w:right w:val="none" w:sz="0" w:space="0" w:color="auto"/>
              </w:divBdr>
            </w:div>
            <w:div w:id="427235045">
              <w:marLeft w:val="0"/>
              <w:marRight w:val="0"/>
              <w:marTop w:val="0"/>
              <w:marBottom w:val="0"/>
              <w:divBdr>
                <w:top w:val="none" w:sz="0" w:space="0" w:color="auto"/>
                <w:left w:val="none" w:sz="0" w:space="0" w:color="auto"/>
                <w:bottom w:val="none" w:sz="0" w:space="0" w:color="auto"/>
                <w:right w:val="none" w:sz="0" w:space="0" w:color="auto"/>
              </w:divBdr>
            </w:div>
            <w:div w:id="1467896829">
              <w:marLeft w:val="0"/>
              <w:marRight w:val="0"/>
              <w:marTop w:val="0"/>
              <w:marBottom w:val="0"/>
              <w:divBdr>
                <w:top w:val="none" w:sz="0" w:space="0" w:color="auto"/>
                <w:left w:val="none" w:sz="0" w:space="0" w:color="auto"/>
                <w:bottom w:val="none" w:sz="0" w:space="0" w:color="auto"/>
                <w:right w:val="none" w:sz="0" w:space="0" w:color="auto"/>
              </w:divBdr>
            </w:div>
            <w:div w:id="1016469900">
              <w:marLeft w:val="0"/>
              <w:marRight w:val="0"/>
              <w:marTop w:val="0"/>
              <w:marBottom w:val="0"/>
              <w:divBdr>
                <w:top w:val="none" w:sz="0" w:space="0" w:color="auto"/>
                <w:left w:val="none" w:sz="0" w:space="0" w:color="auto"/>
                <w:bottom w:val="none" w:sz="0" w:space="0" w:color="auto"/>
                <w:right w:val="none" w:sz="0" w:space="0" w:color="auto"/>
              </w:divBdr>
            </w:div>
            <w:div w:id="563639509">
              <w:marLeft w:val="0"/>
              <w:marRight w:val="0"/>
              <w:marTop w:val="0"/>
              <w:marBottom w:val="0"/>
              <w:divBdr>
                <w:top w:val="none" w:sz="0" w:space="0" w:color="auto"/>
                <w:left w:val="none" w:sz="0" w:space="0" w:color="auto"/>
                <w:bottom w:val="none" w:sz="0" w:space="0" w:color="auto"/>
                <w:right w:val="none" w:sz="0" w:space="0" w:color="auto"/>
              </w:divBdr>
            </w:div>
            <w:div w:id="963778567">
              <w:marLeft w:val="0"/>
              <w:marRight w:val="0"/>
              <w:marTop w:val="0"/>
              <w:marBottom w:val="0"/>
              <w:divBdr>
                <w:top w:val="none" w:sz="0" w:space="0" w:color="auto"/>
                <w:left w:val="none" w:sz="0" w:space="0" w:color="auto"/>
                <w:bottom w:val="none" w:sz="0" w:space="0" w:color="auto"/>
                <w:right w:val="none" w:sz="0" w:space="0" w:color="auto"/>
              </w:divBdr>
            </w:div>
            <w:div w:id="1354266465">
              <w:marLeft w:val="0"/>
              <w:marRight w:val="0"/>
              <w:marTop w:val="0"/>
              <w:marBottom w:val="0"/>
              <w:divBdr>
                <w:top w:val="none" w:sz="0" w:space="0" w:color="auto"/>
                <w:left w:val="none" w:sz="0" w:space="0" w:color="auto"/>
                <w:bottom w:val="none" w:sz="0" w:space="0" w:color="auto"/>
                <w:right w:val="none" w:sz="0" w:space="0" w:color="auto"/>
              </w:divBdr>
            </w:div>
            <w:div w:id="2075933894">
              <w:marLeft w:val="0"/>
              <w:marRight w:val="0"/>
              <w:marTop w:val="0"/>
              <w:marBottom w:val="0"/>
              <w:divBdr>
                <w:top w:val="none" w:sz="0" w:space="0" w:color="auto"/>
                <w:left w:val="none" w:sz="0" w:space="0" w:color="auto"/>
                <w:bottom w:val="none" w:sz="0" w:space="0" w:color="auto"/>
                <w:right w:val="none" w:sz="0" w:space="0" w:color="auto"/>
              </w:divBdr>
            </w:div>
            <w:div w:id="74860878">
              <w:marLeft w:val="0"/>
              <w:marRight w:val="0"/>
              <w:marTop w:val="0"/>
              <w:marBottom w:val="0"/>
              <w:divBdr>
                <w:top w:val="none" w:sz="0" w:space="0" w:color="auto"/>
                <w:left w:val="none" w:sz="0" w:space="0" w:color="auto"/>
                <w:bottom w:val="none" w:sz="0" w:space="0" w:color="auto"/>
                <w:right w:val="none" w:sz="0" w:space="0" w:color="auto"/>
              </w:divBdr>
            </w:div>
            <w:div w:id="1429157608">
              <w:marLeft w:val="0"/>
              <w:marRight w:val="0"/>
              <w:marTop w:val="0"/>
              <w:marBottom w:val="0"/>
              <w:divBdr>
                <w:top w:val="none" w:sz="0" w:space="0" w:color="auto"/>
                <w:left w:val="none" w:sz="0" w:space="0" w:color="auto"/>
                <w:bottom w:val="none" w:sz="0" w:space="0" w:color="auto"/>
                <w:right w:val="none" w:sz="0" w:space="0" w:color="auto"/>
              </w:divBdr>
            </w:div>
            <w:div w:id="78066633">
              <w:marLeft w:val="0"/>
              <w:marRight w:val="0"/>
              <w:marTop w:val="0"/>
              <w:marBottom w:val="0"/>
              <w:divBdr>
                <w:top w:val="none" w:sz="0" w:space="0" w:color="auto"/>
                <w:left w:val="none" w:sz="0" w:space="0" w:color="auto"/>
                <w:bottom w:val="none" w:sz="0" w:space="0" w:color="auto"/>
                <w:right w:val="none" w:sz="0" w:space="0" w:color="auto"/>
              </w:divBdr>
            </w:div>
            <w:div w:id="927539487">
              <w:marLeft w:val="0"/>
              <w:marRight w:val="0"/>
              <w:marTop w:val="0"/>
              <w:marBottom w:val="0"/>
              <w:divBdr>
                <w:top w:val="none" w:sz="0" w:space="0" w:color="auto"/>
                <w:left w:val="none" w:sz="0" w:space="0" w:color="auto"/>
                <w:bottom w:val="none" w:sz="0" w:space="0" w:color="auto"/>
                <w:right w:val="none" w:sz="0" w:space="0" w:color="auto"/>
              </w:divBdr>
            </w:div>
            <w:div w:id="891307279">
              <w:marLeft w:val="0"/>
              <w:marRight w:val="0"/>
              <w:marTop w:val="0"/>
              <w:marBottom w:val="0"/>
              <w:divBdr>
                <w:top w:val="none" w:sz="0" w:space="0" w:color="auto"/>
                <w:left w:val="none" w:sz="0" w:space="0" w:color="auto"/>
                <w:bottom w:val="none" w:sz="0" w:space="0" w:color="auto"/>
                <w:right w:val="none" w:sz="0" w:space="0" w:color="auto"/>
              </w:divBdr>
            </w:div>
            <w:div w:id="2110471084">
              <w:marLeft w:val="0"/>
              <w:marRight w:val="0"/>
              <w:marTop w:val="0"/>
              <w:marBottom w:val="0"/>
              <w:divBdr>
                <w:top w:val="none" w:sz="0" w:space="0" w:color="auto"/>
                <w:left w:val="none" w:sz="0" w:space="0" w:color="auto"/>
                <w:bottom w:val="none" w:sz="0" w:space="0" w:color="auto"/>
                <w:right w:val="none" w:sz="0" w:space="0" w:color="auto"/>
              </w:divBdr>
            </w:div>
            <w:div w:id="1102148844">
              <w:marLeft w:val="0"/>
              <w:marRight w:val="0"/>
              <w:marTop w:val="0"/>
              <w:marBottom w:val="0"/>
              <w:divBdr>
                <w:top w:val="none" w:sz="0" w:space="0" w:color="auto"/>
                <w:left w:val="none" w:sz="0" w:space="0" w:color="auto"/>
                <w:bottom w:val="none" w:sz="0" w:space="0" w:color="auto"/>
                <w:right w:val="none" w:sz="0" w:space="0" w:color="auto"/>
              </w:divBdr>
            </w:div>
            <w:div w:id="444203753">
              <w:marLeft w:val="0"/>
              <w:marRight w:val="0"/>
              <w:marTop w:val="0"/>
              <w:marBottom w:val="0"/>
              <w:divBdr>
                <w:top w:val="none" w:sz="0" w:space="0" w:color="auto"/>
                <w:left w:val="none" w:sz="0" w:space="0" w:color="auto"/>
                <w:bottom w:val="none" w:sz="0" w:space="0" w:color="auto"/>
                <w:right w:val="none" w:sz="0" w:space="0" w:color="auto"/>
              </w:divBdr>
            </w:div>
            <w:div w:id="668027192">
              <w:marLeft w:val="0"/>
              <w:marRight w:val="0"/>
              <w:marTop w:val="0"/>
              <w:marBottom w:val="0"/>
              <w:divBdr>
                <w:top w:val="none" w:sz="0" w:space="0" w:color="auto"/>
                <w:left w:val="none" w:sz="0" w:space="0" w:color="auto"/>
                <w:bottom w:val="none" w:sz="0" w:space="0" w:color="auto"/>
                <w:right w:val="none" w:sz="0" w:space="0" w:color="auto"/>
              </w:divBdr>
            </w:div>
            <w:div w:id="255092018">
              <w:marLeft w:val="0"/>
              <w:marRight w:val="0"/>
              <w:marTop w:val="0"/>
              <w:marBottom w:val="0"/>
              <w:divBdr>
                <w:top w:val="none" w:sz="0" w:space="0" w:color="auto"/>
                <w:left w:val="none" w:sz="0" w:space="0" w:color="auto"/>
                <w:bottom w:val="none" w:sz="0" w:space="0" w:color="auto"/>
                <w:right w:val="none" w:sz="0" w:space="0" w:color="auto"/>
              </w:divBdr>
            </w:div>
            <w:div w:id="1555580987">
              <w:marLeft w:val="0"/>
              <w:marRight w:val="0"/>
              <w:marTop w:val="0"/>
              <w:marBottom w:val="0"/>
              <w:divBdr>
                <w:top w:val="none" w:sz="0" w:space="0" w:color="auto"/>
                <w:left w:val="none" w:sz="0" w:space="0" w:color="auto"/>
                <w:bottom w:val="none" w:sz="0" w:space="0" w:color="auto"/>
                <w:right w:val="none" w:sz="0" w:space="0" w:color="auto"/>
              </w:divBdr>
            </w:div>
            <w:div w:id="758598280">
              <w:marLeft w:val="0"/>
              <w:marRight w:val="0"/>
              <w:marTop w:val="0"/>
              <w:marBottom w:val="0"/>
              <w:divBdr>
                <w:top w:val="none" w:sz="0" w:space="0" w:color="auto"/>
                <w:left w:val="none" w:sz="0" w:space="0" w:color="auto"/>
                <w:bottom w:val="none" w:sz="0" w:space="0" w:color="auto"/>
                <w:right w:val="none" w:sz="0" w:space="0" w:color="auto"/>
              </w:divBdr>
            </w:div>
            <w:div w:id="1657417275">
              <w:marLeft w:val="0"/>
              <w:marRight w:val="0"/>
              <w:marTop w:val="0"/>
              <w:marBottom w:val="0"/>
              <w:divBdr>
                <w:top w:val="none" w:sz="0" w:space="0" w:color="auto"/>
                <w:left w:val="none" w:sz="0" w:space="0" w:color="auto"/>
                <w:bottom w:val="none" w:sz="0" w:space="0" w:color="auto"/>
                <w:right w:val="none" w:sz="0" w:space="0" w:color="auto"/>
              </w:divBdr>
            </w:div>
            <w:div w:id="456337162">
              <w:marLeft w:val="0"/>
              <w:marRight w:val="0"/>
              <w:marTop w:val="0"/>
              <w:marBottom w:val="0"/>
              <w:divBdr>
                <w:top w:val="none" w:sz="0" w:space="0" w:color="auto"/>
                <w:left w:val="none" w:sz="0" w:space="0" w:color="auto"/>
                <w:bottom w:val="none" w:sz="0" w:space="0" w:color="auto"/>
                <w:right w:val="none" w:sz="0" w:space="0" w:color="auto"/>
              </w:divBdr>
            </w:div>
            <w:div w:id="1086993558">
              <w:marLeft w:val="0"/>
              <w:marRight w:val="0"/>
              <w:marTop w:val="0"/>
              <w:marBottom w:val="0"/>
              <w:divBdr>
                <w:top w:val="none" w:sz="0" w:space="0" w:color="auto"/>
                <w:left w:val="none" w:sz="0" w:space="0" w:color="auto"/>
                <w:bottom w:val="none" w:sz="0" w:space="0" w:color="auto"/>
                <w:right w:val="none" w:sz="0" w:space="0" w:color="auto"/>
              </w:divBdr>
            </w:div>
            <w:div w:id="135144155">
              <w:marLeft w:val="0"/>
              <w:marRight w:val="0"/>
              <w:marTop w:val="0"/>
              <w:marBottom w:val="0"/>
              <w:divBdr>
                <w:top w:val="none" w:sz="0" w:space="0" w:color="auto"/>
                <w:left w:val="none" w:sz="0" w:space="0" w:color="auto"/>
                <w:bottom w:val="none" w:sz="0" w:space="0" w:color="auto"/>
                <w:right w:val="none" w:sz="0" w:space="0" w:color="auto"/>
              </w:divBdr>
            </w:div>
            <w:div w:id="1176847932">
              <w:marLeft w:val="0"/>
              <w:marRight w:val="0"/>
              <w:marTop w:val="0"/>
              <w:marBottom w:val="0"/>
              <w:divBdr>
                <w:top w:val="none" w:sz="0" w:space="0" w:color="auto"/>
                <w:left w:val="none" w:sz="0" w:space="0" w:color="auto"/>
                <w:bottom w:val="none" w:sz="0" w:space="0" w:color="auto"/>
                <w:right w:val="none" w:sz="0" w:space="0" w:color="auto"/>
              </w:divBdr>
            </w:div>
            <w:div w:id="287587944">
              <w:marLeft w:val="0"/>
              <w:marRight w:val="0"/>
              <w:marTop w:val="0"/>
              <w:marBottom w:val="0"/>
              <w:divBdr>
                <w:top w:val="none" w:sz="0" w:space="0" w:color="auto"/>
                <w:left w:val="none" w:sz="0" w:space="0" w:color="auto"/>
                <w:bottom w:val="none" w:sz="0" w:space="0" w:color="auto"/>
                <w:right w:val="none" w:sz="0" w:space="0" w:color="auto"/>
              </w:divBdr>
            </w:div>
            <w:div w:id="976421344">
              <w:marLeft w:val="0"/>
              <w:marRight w:val="0"/>
              <w:marTop w:val="0"/>
              <w:marBottom w:val="0"/>
              <w:divBdr>
                <w:top w:val="none" w:sz="0" w:space="0" w:color="auto"/>
                <w:left w:val="none" w:sz="0" w:space="0" w:color="auto"/>
                <w:bottom w:val="none" w:sz="0" w:space="0" w:color="auto"/>
                <w:right w:val="none" w:sz="0" w:space="0" w:color="auto"/>
              </w:divBdr>
            </w:div>
            <w:div w:id="2068724309">
              <w:marLeft w:val="0"/>
              <w:marRight w:val="0"/>
              <w:marTop w:val="0"/>
              <w:marBottom w:val="0"/>
              <w:divBdr>
                <w:top w:val="none" w:sz="0" w:space="0" w:color="auto"/>
                <w:left w:val="none" w:sz="0" w:space="0" w:color="auto"/>
                <w:bottom w:val="none" w:sz="0" w:space="0" w:color="auto"/>
                <w:right w:val="none" w:sz="0" w:space="0" w:color="auto"/>
              </w:divBdr>
            </w:div>
            <w:div w:id="1750736214">
              <w:marLeft w:val="0"/>
              <w:marRight w:val="0"/>
              <w:marTop w:val="0"/>
              <w:marBottom w:val="0"/>
              <w:divBdr>
                <w:top w:val="none" w:sz="0" w:space="0" w:color="auto"/>
                <w:left w:val="none" w:sz="0" w:space="0" w:color="auto"/>
                <w:bottom w:val="none" w:sz="0" w:space="0" w:color="auto"/>
                <w:right w:val="none" w:sz="0" w:space="0" w:color="auto"/>
              </w:divBdr>
            </w:div>
            <w:div w:id="215044470">
              <w:marLeft w:val="0"/>
              <w:marRight w:val="0"/>
              <w:marTop w:val="0"/>
              <w:marBottom w:val="0"/>
              <w:divBdr>
                <w:top w:val="none" w:sz="0" w:space="0" w:color="auto"/>
                <w:left w:val="none" w:sz="0" w:space="0" w:color="auto"/>
                <w:bottom w:val="none" w:sz="0" w:space="0" w:color="auto"/>
                <w:right w:val="none" w:sz="0" w:space="0" w:color="auto"/>
              </w:divBdr>
            </w:div>
            <w:div w:id="1194003758">
              <w:marLeft w:val="0"/>
              <w:marRight w:val="0"/>
              <w:marTop w:val="0"/>
              <w:marBottom w:val="0"/>
              <w:divBdr>
                <w:top w:val="none" w:sz="0" w:space="0" w:color="auto"/>
                <w:left w:val="none" w:sz="0" w:space="0" w:color="auto"/>
                <w:bottom w:val="none" w:sz="0" w:space="0" w:color="auto"/>
                <w:right w:val="none" w:sz="0" w:space="0" w:color="auto"/>
              </w:divBdr>
            </w:div>
            <w:div w:id="672340691">
              <w:marLeft w:val="0"/>
              <w:marRight w:val="0"/>
              <w:marTop w:val="0"/>
              <w:marBottom w:val="0"/>
              <w:divBdr>
                <w:top w:val="none" w:sz="0" w:space="0" w:color="auto"/>
                <w:left w:val="none" w:sz="0" w:space="0" w:color="auto"/>
                <w:bottom w:val="none" w:sz="0" w:space="0" w:color="auto"/>
                <w:right w:val="none" w:sz="0" w:space="0" w:color="auto"/>
              </w:divBdr>
            </w:div>
            <w:div w:id="685524019">
              <w:marLeft w:val="0"/>
              <w:marRight w:val="0"/>
              <w:marTop w:val="0"/>
              <w:marBottom w:val="0"/>
              <w:divBdr>
                <w:top w:val="none" w:sz="0" w:space="0" w:color="auto"/>
                <w:left w:val="none" w:sz="0" w:space="0" w:color="auto"/>
                <w:bottom w:val="none" w:sz="0" w:space="0" w:color="auto"/>
                <w:right w:val="none" w:sz="0" w:space="0" w:color="auto"/>
              </w:divBdr>
            </w:div>
            <w:div w:id="2120876229">
              <w:marLeft w:val="0"/>
              <w:marRight w:val="0"/>
              <w:marTop w:val="0"/>
              <w:marBottom w:val="0"/>
              <w:divBdr>
                <w:top w:val="none" w:sz="0" w:space="0" w:color="auto"/>
                <w:left w:val="none" w:sz="0" w:space="0" w:color="auto"/>
                <w:bottom w:val="none" w:sz="0" w:space="0" w:color="auto"/>
                <w:right w:val="none" w:sz="0" w:space="0" w:color="auto"/>
              </w:divBdr>
            </w:div>
            <w:div w:id="352810289">
              <w:marLeft w:val="0"/>
              <w:marRight w:val="0"/>
              <w:marTop w:val="0"/>
              <w:marBottom w:val="0"/>
              <w:divBdr>
                <w:top w:val="none" w:sz="0" w:space="0" w:color="auto"/>
                <w:left w:val="none" w:sz="0" w:space="0" w:color="auto"/>
                <w:bottom w:val="none" w:sz="0" w:space="0" w:color="auto"/>
                <w:right w:val="none" w:sz="0" w:space="0" w:color="auto"/>
              </w:divBdr>
            </w:div>
            <w:div w:id="2030140890">
              <w:marLeft w:val="0"/>
              <w:marRight w:val="0"/>
              <w:marTop w:val="0"/>
              <w:marBottom w:val="0"/>
              <w:divBdr>
                <w:top w:val="none" w:sz="0" w:space="0" w:color="auto"/>
                <w:left w:val="none" w:sz="0" w:space="0" w:color="auto"/>
                <w:bottom w:val="none" w:sz="0" w:space="0" w:color="auto"/>
                <w:right w:val="none" w:sz="0" w:space="0" w:color="auto"/>
              </w:divBdr>
            </w:div>
            <w:div w:id="1033268524">
              <w:marLeft w:val="0"/>
              <w:marRight w:val="0"/>
              <w:marTop w:val="0"/>
              <w:marBottom w:val="0"/>
              <w:divBdr>
                <w:top w:val="none" w:sz="0" w:space="0" w:color="auto"/>
                <w:left w:val="none" w:sz="0" w:space="0" w:color="auto"/>
                <w:bottom w:val="none" w:sz="0" w:space="0" w:color="auto"/>
                <w:right w:val="none" w:sz="0" w:space="0" w:color="auto"/>
              </w:divBdr>
            </w:div>
            <w:div w:id="1363439431">
              <w:marLeft w:val="0"/>
              <w:marRight w:val="0"/>
              <w:marTop w:val="0"/>
              <w:marBottom w:val="0"/>
              <w:divBdr>
                <w:top w:val="none" w:sz="0" w:space="0" w:color="auto"/>
                <w:left w:val="none" w:sz="0" w:space="0" w:color="auto"/>
                <w:bottom w:val="none" w:sz="0" w:space="0" w:color="auto"/>
                <w:right w:val="none" w:sz="0" w:space="0" w:color="auto"/>
              </w:divBdr>
            </w:div>
            <w:div w:id="252470724">
              <w:marLeft w:val="0"/>
              <w:marRight w:val="0"/>
              <w:marTop w:val="0"/>
              <w:marBottom w:val="0"/>
              <w:divBdr>
                <w:top w:val="none" w:sz="0" w:space="0" w:color="auto"/>
                <w:left w:val="none" w:sz="0" w:space="0" w:color="auto"/>
                <w:bottom w:val="none" w:sz="0" w:space="0" w:color="auto"/>
                <w:right w:val="none" w:sz="0" w:space="0" w:color="auto"/>
              </w:divBdr>
            </w:div>
            <w:div w:id="1073310165">
              <w:marLeft w:val="0"/>
              <w:marRight w:val="0"/>
              <w:marTop w:val="0"/>
              <w:marBottom w:val="0"/>
              <w:divBdr>
                <w:top w:val="none" w:sz="0" w:space="0" w:color="auto"/>
                <w:left w:val="none" w:sz="0" w:space="0" w:color="auto"/>
                <w:bottom w:val="none" w:sz="0" w:space="0" w:color="auto"/>
                <w:right w:val="none" w:sz="0" w:space="0" w:color="auto"/>
              </w:divBdr>
            </w:div>
            <w:div w:id="618802333">
              <w:marLeft w:val="0"/>
              <w:marRight w:val="0"/>
              <w:marTop w:val="0"/>
              <w:marBottom w:val="0"/>
              <w:divBdr>
                <w:top w:val="none" w:sz="0" w:space="0" w:color="auto"/>
                <w:left w:val="none" w:sz="0" w:space="0" w:color="auto"/>
                <w:bottom w:val="none" w:sz="0" w:space="0" w:color="auto"/>
                <w:right w:val="none" w:sz="0" w:space="0" w:color="auto"/>
              </w:divBdr>
            </w:div>
            <w:div w:id="402144213">
              <w:marLeft w:val="0"/>
              <w:marRight w:val="0"/>
              <w:marTop w:val="0"/>
              <w:marBottom w:val="0"/>
              <w:divBdr>
                <w:top w:val="none" w:sz="0" w:space="0" w:color="auto"/>
                <w:left w:val="none" w:sz="0" w:space="0" w:color="auto"/>
                <w:bottom w:val="none" w:sz="0" w:space="0" w:color="auto"/>
                <w:right w:val="none" w:sz="0" w:space="0" w:color="auto"/>
              </w:divBdr>
            </w:div>
            <w:div w:id="1906261051">
              <w:marLeft w:val="0"/>
              <w:marRight w:val="0"/>
              <w:marTop w:val="0"/>
              <w:marBottom w:val="0"/>
              <w:divBdr>
                <w:top w:val="none" w:sz="0" w:space="0" w:color="auto"/>
                <w:left w:val="none" w:sz="0" w:space="0" w:color="auto"/>
                <w:bottom w:val="none" w:sz="0" w:space="0" w:color="auto"/>
                <w:right w:val="none" w:sz="0" w:space="0" w:color="auto"/>
              </w:divBdr>
            </w:div>
            <w:div w:id="1006516841">
              <w:marLeft w:val="0"/>
              <w:marRight w:val="0"/>
              <w:marTop w:val="0"/>
              <w:marBottom w:val="0"/>
              <w:divBdr>
                <w:top w:val="none" w:sz="0" w:space="0" w:color="auto"/>
                <w:left w:val="none" w:sz="0" w:space="0" w:color="auto"/>
                <w:bottom w:val="none" w:sz="0" w:space="0" w:color="auto"/>
                <w:right w:val="none" w:sz="0" w:space="0" w:color="auto"/>
              </w:divBdr>
            </w:div>
            <w:div w:id="1992827805">
              <w:marLeft w:val="0"/>
              <w:marRight w:val="0"/>
              <w:marTop w:val="0"/>
              <w:marBottom w:val="0"/>
              <w:divBdr>
                <w:top w:val="none" w:sz="0" w:space="0" w:color="auto"/>
                <w:left w:val="none" w:sz="0" w:space="0" w:color="auto"/>
                <w:bottom w:val="none" w:sz="0" w:space="0" w:color="auto"/>
                <w:right w:val="none" w:sz="0" w:space="0" w:color="auto"/>
              </w:divBdr>
            </w:div>
            <w:div w:id="1562640961">
              <w:marLeft w:val="0"/>
              <w:marRight w:val="0"/>
              <w:marTop w:val="0"/>
              <w:marBottom w:val="0"/>
              <w:divBdr>
                <w:top w:val="none" w:sz="0" w:space="0" w:color="auto"/>
                <w:left w:val="none" w:sz="0" w:space="0" w:color="auto"/>
                <w:bottom w:val="none" w:sz="0" w:space="0" w:color="auto"/>
                <w:right w:val="none" w:sz="0" w:space="0" w:color="auto"/>
              </w:divBdr>
            </w:div>
            <w:div w:id="287129926">
              <w:marLeft w:val="0"/>
              <w:marRight w:val="0"/>
              <w:marTop w:val="0"/>
              <w:marBottom w:val="0"/>
              <w:divBdr>
                <w:top w:val="none" w:sz="0" w:space="0" w:color="auto"/>
                <w:left w:val="none" w:sz="0" w:space="0" w:color="auto"/>
                <w:bottom w:val="none" w:sz="0" w:space="0" w:color="auto"/>
                <w:right w:val="none" w:sz="0" w:space="0" w:color="auto"/>
              </w:divBdr>
            </w:div>
            <w:div w:id="647787675">
              <w:marLeft w:val="0"/>
              <w:marRight w:val="0"/>
              <w:marTop w:val="0"/>
              <w:marBottom w:val="0"/>
              <w:divBdr>
                <w:top w:val="none" w:sz="0" w:space="0" w:color="auto"/>
                <w:left w:val="none" w:sz="0" w:space="0" w:color="auto"/>
                <w:bottom w:val="none" w:sz="0" w:space="0" w:color="auto"/>
                <w:right w:val="none" w:sz="0" w:space="0" w:color="auto"/>
              </w:divBdr>
            </w:div>
            <w:div w:id="2147157244">
              <w:marLeft w:val="0"/>
              <w:marRight w:val="0"/>
              <w:marTop w:val="0"/>
              <w:marBottom w:val="0"/>
              <w:divBdr>
                <w:top w:val="none" w:sz="0" w:space="0" w:color="auto"/>
                <w:left w:val="none" w:sz="0" w:space="0" w:color="auto"/>
                <w:bottom w:val="none" w:sz="0" w:space="0" w:color="auto"/>
                <w:right w:val="none" w:sz="0" w:space="0" w:color="auto"/>
              </w:divBdr>
            </w:div>
            <w:div w:id="1094479286">
              <w:marLeft w:val="0"/>
              <w:marRight w:val="0"/>
              <w:marTop w:val="0"/>
              <w:marBottom w:val="0"/>
              <w:divBdr>
                <w:top w:val="none" w:sz="0" w:space="0" w:color="auto"/>
                <w:left w:val="none" w:sz="0" w:space="0" w:color="auto"/>
                <w:bottom w:val="none" w:sz="0" w:space="0" w:color="auto"/>
                <w:right w:val="none" w:sz="0" w:space="0" w:color="auto"/>
              </w:divBdr>
            </w:div>
            <w:div w:id="2145271065">
              <w:marLeft w:val="0"/>
              <w:marRight w:val="0"/>
              <w:marTop w:val="0"/>
              <w:marBottom w:val="0"/>
              <w:divBdr>
                <w:top w:val="none" w:sz="0" w:space="0" w:color="auto"/>
                <w:left w:val="none" w:sz="0" w:space="0" w:color="auto"/>
                <w:bottom w:val="none" w:sz="0" w:space="0" w:color="auto"/>
                <w:right w:val="none" w:sz="0" w:space="0" w:color="auto"/>
              </w:divBdr>
            </w:div>
            <w:div w:id="1883782831">
              <w:marLeft w:val="0"/>
              <w:marRight w:val="0"/>
              <w:marTop w:val="0"/>
              <w:marBottom w:val="0"/>
              <w:divBdr>
                <w:top w:val="none" w:sz="0" w:space="0" w:color="auto"/>
                <w:left w:val="none" w:sz="0" w:space="0" w:color="auto"/>
                <w:bottom w:val="none" w:sz="0" w:space="0" w:color="auto"/>
                <w:right w:val="none" w:sz="0" w:space="0" w:color="auto"/>
              </w:divBdr>
            </w:div>
            <w:div w:id="1617057088">
              <w:marLeft w:val="0"/>
              <w:marRight w:val="0"/>
              <w:marTop w:val="0"/>
              <w:marBottom w:val="0"/>
              <w:divBdr>
                <w:top w:val="none" w:sz="0" w:space="0" w:color="auto"/>
                <w:left w:val="none" w:sz="0" w:space="0" w:color="auto"/>
                <w:bottom w:val="none" w:sz="0" w:space="0" w:color="auto"/>
                <w:right w:val="none" w:sz="0" w:space="0" w:color="auto"/>
              </w:divBdr>
            </w:div>
            <w:div w:id="374815366">
              <w:marLeft w:val="0"/>
              <w:marRight w:val="0"/>
              <w:marTop w:val="0"/>
              <w:marBottom w:val="0"/>
              <w:divBdr>
                <w:top w:val="none" w:sz="0" w:space="0" w:color="auto"/>
                <w:left w:val="none" w:sz="0" w:space="0" w:color="auto"/>
                <w:bottom w:val="none" w:sz="0" w:space="0" w:color="auto"/>
                <w:right w:val="none" w:sz="0" w:space="0" w:color="auto"/>
              </w:divBdr>
            </w:div>
            <w:div w:id="1080056178">
              <w:marLeft w:val="0"/>
              <w:marRight w:val="0"/>
              <w:marTop w:val="0"/>
              <w:marBottom w:val="0"/>
              <w:divBdr>
                <w:top w:val="none" w:sz="0" w:space="0" w:color="auto"/>
                <w:left w:val="none" w:sz="0" w:space="0" w:color="auto"/>
                <w:bottom w:val="none" w:sz="0" w:space="0" w:color="auto"/>
                <w:right w:val="none" w:sz="0" w:space="0" w:color="auto"/>
              </w:divBdr>
            </w:div>
            <w:div w:id="281546134">
              <w:marLeft w:val="0"/>
              <w:marRight w:val="0"/>
              <w:marTop w:val="0"/>
              <w:marBottom w:val="0"/>
              <w:divBdr>
                <w:top w:val="none" w:sz="0" w:space="0" w:color="auto"/>
                <w:left w:val="none" w:sz="0" w:space="0" w:color="auto"/>
                <w:bottom w:val="none" w:sz="0" w:space="0" w:color="auto"/>
                <w:right w:val="none" w:sz="0" w:space="0" w:color="auto"/>
              </w:divBdr>
            </w:div>
            <w:div w:id="848103152">
              <w:marLeft w:val="0"/>
              <w:marRight w:val="0"/>
              <w:marTop w:val="0"/>
              <w:marBottom w:val="0"/>
              <w:divBdr>
                <w:top w:val="none" w:sz="0" w:space="0" w:color="auto"/>
                <w:left w:val="none" w:sz="0" w:space="0" w:color="auto"/>
                <w:bottom w:val="none" w:sz="0" w:space="0" w:color="auto"/>
                <w:right w:val="none" w:sz="0" w:space="0" w:color="auto"/>
              </w:divBdr>
            </w:div>
            <w:div w:id="515116190">
              <w:marLeft w:val="0"/>
              <w:marRight w:val="0"/>
              <w:marTop w:val="0"/>
              <w:marBottom w:val="0"/>
              <w:divBdr>
                <w:top w:val="none" w:sz="0" w:space="0" w:color="auto"/>
                <w:left w:val="none" w:sz="0" w:space="0" w:color="auto"/>
                <w:bottom w:val="none" w:sz="0" w:space="0" w:color="auto"/>
                <w:right w:val="none" w:sz="0" w:space="0" w:color="auto"/>
              </w:divBdr>
            </w:div>
            <w:div w:id="428045586">
              <w:marLeft w:val="0"/>
              <w:marRight w:val="0"/>
              <w:marTop w:val="0"/>
              <w:marBottom w:val="0"/>
              <w:divBdr>
                <w:top w:val="none" w:sz="0" w:space="0" w:color="auto"/>
                <w:left w:val="none" w:sz="0" w:space="0" w:color="auto"/>
                <w:bottom w:val="none" w:sz="0" w:space="0" w:color="auto"/>
                <w:right w:val="none" w:sz="0" w:space="0" w:color="auto"/>
              </w:divBdr>
            </w:div>
            <w:div w:id="1836990174">
              <w:marLeft w:val="0"/>
              <w:marRight w:val="0"/>
              <w:marTop w:val="0"/>
              <w:marBottom w:val="0"/>
              <w:divBdr>
                <w:top w:val="none" w:sz="0" w:space="0" w:color="auto"/>
                <w:left w:val="none" w:sz="0" w:space="0" w:color="auto"/>
                <w:bottom w:val="none" w:sz="0" w:space="0" w:color="auto"/>
                <w:right w:val="none" w:sz="0" w:space="0" w:color="auto"/>
              </w:divBdr>
            </w:div>
            <w:div w:id="1814060491">
              <w:marLeft w:val="0"/>
              <w:marRight w:val="0"/>
              <w:marTop w:val="0"/>
              <w:marBottom w:val="0"/>
              <w:divBdr>
                <w:top w:val="none" w:sz="0" w:space="0" w:color="auto"/>
                <w:left w:val="none" w:sz="0" w:space="0" w:color="auto"/>
                <w:bottom w:val="none" w:sz="0" w:space="0" w:color="auto"/>
                <w:right w:val="none" w:sz="0" w:space="0" w:color="auto"/>
              </w:divBdr>
            </w:div>
            <w:div w:id="1622416216">
              <w:marLeft w:val="0"/>
              <w:marRight w:val="0"/>
              <w:marTop w:val="0"/>
              <w:marBottom w:val="0"/>
              <w:divBdr>
                <w:top w:val="none" w:sz="0" w:space="0" w:color="auto"/>
                <w:left w:val="none" w:sz="0" w:space="0" w:color="auto"/>
                <w:bottom w:val="none" w:sz="0" w:space="0" w:color="auto"/>
                <w:right w:val="none" w:sz="0" w:space="0" w:color="auto"/>
              </w:divBdr>
            </w:div>
            <w:div w:id="2104454354">
              <w:marLeft w:val="0"/>
              <w:marRight w:val="0"/>
              <w:marTop w:val="0"/>
              <w:marBottom w:val="0"/>
              <w:divBdr>
                <w:top w:val="none" w:sz="0" w:space="0" w:color="auto"/>
                <w:left w:val="none" w:sz="0" w:space="0" w:color="auto"/>
                <w:bottom w:val="none" w:sz="0" w:space="0" w:color="auto"/>
                <w:right w:val="none" w:sz="0" w:space="0" w:color="auto"/>
              </w:divBdr>
            </w:div>
            <w:div w:id="1670325642">
              <w:marLeft w:val="0"/>
              <w:marRight w:val="0"/>
              <w:marTop w:val="0"/>
              <w:marBottom w:val="0"/>
              <w:divBdr>
                <w:top w:val="none" w:sz="0" w:space="0" w:color="auto"/>
                <w:left w:val="none" w:sz="0" w:space="0" w:color="auto"/>
                <w:bottom w:val="none" w:sz="0" w:space="0" w:color="auto"/>
                <w:right w:val="none" w:sz="0" w:space="0" w:color="auto"/>
              </w:divBdr>
            </w:div>
            <w:div w:id="1087116168">
              <w:marLeft w:val="0"/>
              <w:marRight w:val="0"/>
              <w:marTop w:val="0"/>
              <w:marBottom w:val="0"/>
              <w:divBdr>
                <w:top w:val="none" w:sz="0" w:space="0" w:color="auto"/>
                <w:left w:val="none" w:sz="0" w:space="0" w:color="auto"/>
                <w:bottom w:val="none" w:sz="0" w:space="0" w:color="auto"/>
                <w:right w:val="none" w:sz="0" w:space="0" w:color="auto"/>
              </w:divBdr>
            </w:div>
            <w:div w:id="1605116207">
              <w:marLeft w:val="0"/>
              <w:marRight w:val="0"/>
              <w:marTop w:val="0"/>
              <w:marBottom w:val="0"/>
              <w:divBdr>
                <w:top w:val="none" w:sz="0" w:space="0" w:color="auto"/>
                <w:left w:val="none" w:sz="0" w:space="0" w:color="auto"/>
                <w:bottom w:val="none" w:sz="0" w:space="0" w:color="auto"/>
                <w:right w:val="none" w:sz="0" w:space="0" w:color="auto"/>
              </w:divBdr>
            </w:div>
            <w:div w:id="749346663">
              <w:marLeft w:val="0"/>
              <w:marRight w:val="0"/>
              <w:marTop w:val="0"/>
              <w:marBottom w:val="0"/>
              <w:divBdr>
                <w:top w:val="none" w:sz="0" w:space="0" w:color="auto"/>
                <w:left w:val="none" w:sz="0" w:space="0" w:color="auto"/>
                <w:bottom w:val="none" w:sz="0" w:space="0" w:color="auto"/>
                <w:right w:val="none" w:sz="0" w:space="0" w:color="auto"/>
              </w:divBdr>
            </w:div>
            <w:div w:id="1107113850">
              <w:marLeft w:val="0"/>
              <w:marRight w:val="0"/>
              <w:marTop w:val="0"/>
              <w:marBottom w:val="0"/>
              <w:divBdr>
                <w:top w:val="none" w:sz="0" w:space="0" w:color="auto"/>
                <w:left w:val="none" w:sz="0" w:space="0" w:color="auto"/>
                <w:bottom w:val="none" w:sz="0" w:space="0" w:color="auto"/>
                <w:right w:val="none" w:sz="0" w:space="0" w:color="auto"/>
              </w:divBdr>
            </w:div>
            <w:div w:id="1403136030">
              <w:marLeft w:val="0"/>
              <w:marRight w:val="0"/>
              <w:marTop w:val="0"/>
              <w:marBottom w:val="0"/>
              <w:divBdr>
                <w:top w:val="none" w:sz="0" w:space="0" w:color="auto"/>
                <w:left w:val="none" w:sz="0" w:space="0" w:color="auto"/>
                <w:bottom w:val="none" w:sz="0" w:space="0" w:color="auto"/>
                <w:right w:val="none" w:sz="0" w:space="0" w:color="auto"/>
              </w:divBdr>
            </w:div>
            <w:div w:id="630408247">
              <w:marLeft w:val="0"/>
              <w:marRight w:val="0"/>
              <w:marTop w:val="0"/>
              <w:marBottom w:val="0"/>
              <w:divBdr>
                <w:top w:val="none" w:sz="0" w:space="0" w:color="auto"/>
                <w:left w:val="none" w:sz="0" w:space="0" w:color="auto"/>
                <w:bottom w:val="none" w:sz="0" w:space="0" w:color="auto"/>
                <w:right w:val="none" w:sz="0" w:space="0" w:color="auto"/>
              </w:divBdr>
            </w:div>
            <w:div w:id="2089575738">
              <w:marLeft w:val="0"/>
              <w:marRight w:val="0"/>
              <w:marTop w:val="0"/>
              <w:marBottom w:val="0"/>
              <w:divBdr>
                <w:top w:val="none" w:sz="0" w:space="0" w:color="auto"/>
                <w:left w:val="none" w:sz="0" w:space="0" w:color="auto"/>
                <w:bottom w:val="none" w:sz="0" w:space="0" w:color="auto"/>
                <w:right w:val="none" w:sz="0" w:space="0" w:color="auto"/>
              </w:divBdr>
            </w:div>
            <w:div w:id="2040856913">
              <w:marLeft w:val="0"/>
              <w:marRight w:val="0"/>
              <w:marTop w:val="0"/>
              <w:marBottom w:val="0"/>
              <w:divBdr>
                <w:top w:val="none" w:sz="0" w:space="0" w:color="auto"/>
                <w:left w:val="none" w:sz="0" w:space="0" w:color="auto"/>
                <w:bottom w:val="none" w:sz="0" w:space="0" w:color="auto"/>
                <w:right w:val="none" w:sz="0" w:space="0" w:color="auto"/>
              </w:divBdr>
            </w:div>
            <w:div w:id="145368465">
              <w:marLeft w:val="0"/>
              <w:marRight w:val="0"/>
              <w:marTop w:val="0"/>
              <w:marBottom w:val="0"/>
              <w:divBdr>
                <w:top w:val="none" w:sz="0" w:space="0" w:color="auto"/>
                <w:left w:val="none" w:sz="0" w:space="0" w:color="auto"/>
                <w:bottom w:val="none" w:sz="0" w:space="0" w:color="auto"/>
                <w:right w:val="none" w:sz="0" w:space="0" w:color="auto"/>
              </w:divBdr>
            </w:div>
            <w:div w:id="1297639541">
              <w:marLeft w:val="0"/>
              <w:marRight w:val="0"/>
              <w:marTop w:val="0"/>
              <w:marBottom w:val="0"/>
              <w:divBdr>
                <w:top w:val="none" w:sz="0" w:space="0" w:color="auto"/>
                <w:left w:val="none" w:sz="0" w:space="0" w:color="auto"/>
                <w:bottom w:val="none" w:sz="0" w:space="0" w:color="auto"/>
                <w:right w:val="none" w:sz="0" w:space="0" w:color="auto"/>
              </w:divBdr>
            </w:div>
            <w:div w:id="1933051028">
              <w:marLeft w:val="0"/>
              <w:marRight w:val="0"/>
              <w:marTop w:val="0"/>
              <w:marBottom w:val="0"/>
              <w:divBdr>
                <w:top w:val="none" w:sz="0" w:space="0" w:color="auto"/>
                <w:left w:val="none" w:sz="0" w:space="0" w:color="auto"/>
                <w:bottom w:val="none" w:sz="0" w:space="0" w:color="auto"/>
                <w:right w:val="none" w:sz="0" w:space="0" w:color="auto"/>
              </w:divBdr>
            </w:div>
            <w:div w:id="561717886">
              <w:marLeft w:val="0"/>
              <w:marRight w:val="0"/>
              <w:marTop w:val="0"/>
              <w:marBottom w:val="0"/>
              <w:divBdr>
                <w:top w:val="none" w:sz="0" w:space="0" w:color="auto"/>
                <w:left w:val="none" w:sz="0" w:space="0" w:color="auto"/>
                <w:bottom w:val="none" w:sz="0" w:space="0" w:color="auto"/>
                <w:right w:val="none" w:sz="0" w:space="0" w:color="auto"/>
              </w:divBdr>
            </w:div>
            <w:div w:id="1057166117">
              <w:marLeft w:val="0"/>
              <w:marRight w:val="0"/>
              <w:marTop w:val="0"/>
              <w:marBottom w:val="0"/>
              <w:divBdr>
                <w:top w:val="none" w:sz="0" w:space="0" w:color="auto"/>
                <w:left w:val="none" w:sz="0" w:space="0" w:color="auto"/>
                <w:bottom w:val="none" w:sz="0" w:space="0" w:color="auto"/>
                <w:right w:val="none" w:sz="0" w:space="0" w:color="auto"/>
              </w:divBdr>
            </w:div>
            <w:div w:id="226650636">
              <w:marLeft w:val="0"/>
              <w:marRight w:val="0"/>
              <w:marTop w:val="0"/>
              <w:marBottom w:val="0"/>
              <w:divBdr>
                <w:top w:val="none" w:sz="0" w:space="0" w:color="auto"/>
                <w:left w:val="none" w:sz="0" w:space="0" w:color="auto"/>
                <w:bottom w:val="none" w:sz="0" w:space="0" w:color="auto"/>
                <w:right w:val="none" w:sz="0" w:space="0" w:color="auto"/>
              </w:divBdr>
            </w:div>
            <w:div w:id="2093114507">
              <w:marLeft w:val="0"/>
              <w:marRight w:val="0"/>
              <w:marTop w:val="0"/>
              <w:marBottom w:val="0"/>
              <w:divBdr>
                <w:top w:val="none" w:sz="0" w:space="0" w:color="auto"/>
                <w:left w:val="none" w:sz="0" w:space="0" w:color="auto"/>
                <w:bottom w:val="none" w:sz="0" w:space="0" w:color="auto"/>
                <w:right w:val="none" w:sz="0" w:space="0" w:color="auto"/>
              </w:divBdr>
            </w:div>
            <w:div w:id="1501775106">
              <w:marLeft w:val="0"/>
              <w:marRight w:val="0"/>
              <w:marTop w:val="0"/>
              <w:marBottom w:val="0"/>
              <w:divBdr>
                <w:top w:val="none" w:sz="0" w:space="0" w:color="auto"/>
                <w:left w:val="none" w:sz="0" w:space="0" w:color="auto"/>
                <w:bottom w:val="none" w:sz="0" w:space="0" w:color="auto"/>
                <w:right w:val="none" w:sz="0" w:space="0" w:color="auto"/>
              </w:divBdr>
            </w:div>
            <w:div w:id="219950079">
              <w:marLeft w:val="0"/>
              <w:marRight w:val="0"/>
              <w:marTop w:val="0"/>
              <w:marBottom w:val="0"/>
              <w:divBdr>
                <w:top w:val="none" w:sz="0" w:space="0" w:color="auto"/>
                <w:left w:val="none" w:sz="0" w:space="0" w:color="auto"/>
                <w:bottom w:val="none" w:sz="0" w:space="0" w:color="auto"/>
                <w:right w:val="none" w:sz="0" w:space="0" w:color="auto"/>
              </w:divBdr>
            </w:div>
            <w:div w:id="1477260449">
              <w:marLeft w:val="0"/>
              <w:marRight w:val="0"/>
              <w:marTop w:val="0"/>
              <w:marBottom w:val="0"/>
              <w:divBdr>
                <w:top w:val="none" w:sz="0" w:space="0" w:color="auto"/>
                <w:left w:val="none" w:sz="0" w:space="0" w:color="auto"/>
                <w:bottom w:val="none" w:sz="0" w:space="0" w:color="auto"/>
                <w:right w:val="none" w:sz="0" w:space="0" w:color="auto"/>
              </w:divBdr>
            </w:div>
            <w:div w:id="758991455">
              <w:marLeft w:val="0"/>
              <w:marRight w:val="0"/>
              <w:marTop w:val="0"/>
              <w:marBottom w:val="0"/>
              <w:divBdr>
                <w:top w:val="none" w:sz="0" w:space="0" w:color="auto"/>
                <w:left w:val="none" w:sz="0" w:space="0" w:color="auto"/>
                <w:bottom w:val="none" w:sz="0" w:space="0" w:color="auto"/>
                <w:right w:val="none" w:sz="0" w:space="0" w:color="auto"/>
              </w:divBdr>
            </w:div>
            <w:div w:id="991762626">
              <w:marLeft w:val="0"/>
              <w:marRight w:val="0"/>
              <w:marTop w:val="0"/>
              <w:marBottom w:val="0"/>
              <w:divBdr>
                <w:top w:val="none" w:sz="0" w:space="0" w:color="auto"/>
                <w:left w:val="none" w:sz="0" w:space="0" w:color="auto"/>
                <w:bottom w:val="none" w:sz="0" w:space="0" w:color="auto"/>
                <w:right w:val="none" w:sz="0" w:space="0" w:color="auto"/>
              </w:divBdr>
            </w:div>
            <w:div w:id="1352881323">
              <w:marLeft w:val="0"/>
              <w:marRight w:val="0"/>
              <w:marTop w:val="0"/>
              <w:marBottom w:val="0"/>
              <w:divBdr>
                <w:top w:val="none" w:sz="0" w:space="0" w:color="auto"/>
                <w:left w:val="none" w:sz="0" w:space="0" w:color="auto"/>
                <w:bottom w:val="none" w:sz="0" w:space="0" w:color="auto"/>
                <w:right w:val="none" w:sz="0" w:space="0" w:color="auto"/>
              </w:divBdr>
            </w:div>
            <w:div w:id="910697152">
              <w:marLeft w:val="0"/>
              <w:marRight w:val="0"/>
              <w:marTop w:val="0"/>
              <w:marBottom w:val="0"/>
              <w:divBdr>
                <w:top w:val="none" w:sz="0" w:space="0" w:color="auto"/>
                <w:left w:val="none" w:sz="0" w:space="0" w:color="auto"/>
                <w:bottom w:val="none" w:sz="0" w:space="0" w:color="auto"/>
                <w:right w:val="none" w:sz="0" w:space="0" w:color="auto"/>
              </w:divBdr>
            </w:div>
            <w:div w:id="702749445">
              <w:marLeft w:val="0"/>
              <w:marRight w:val="0"/>
              <w:marTop w:val="0"/>
              <w:marBottom w:val="0"/>
              <w:divBdr>
                <w:top w:val="none" w:sz="0" w:space="0" w:color="auto"/>
                <w:left w:val="none" w:sz="0" w:space="0" w:color="auto"/>
                <w:bottom w:val="none" w:sz="0" w:space="0" w:color="auto"/>
                <w:right w:val="none" w:sz="0" w:space="0" w:color="auto"/>
              </w:divBdr>
            </w:div>
            <w:div w:id="644549673">
              <w:marLeft w:val="0"/>
              <w:marRight w:val="0"/>
              <w:marTop w:val="0"/>
              <w:marBottom w:val="0"/>
              <w:divBdr>
                <w:top w:val="none" w:sz="0" w:space="0" w:color="auto"/>
                <w:left w:val="none" w:sz="0" w:space="0" w:color="auto"/>
                <w:bottom w:val="none" w:sz="0" w:space="0" w:color="auto"/>
                <w:right w:val="none" w:sz="0" w:space="0" w:color="auto"/>
              </w:divBdr>
            </w:div>
            <w:div w:id="460029069">
              <w:marLeft w:val="0"/>
              <w:marRight w:val="0"/>
              <w:marTop w:val="0"/>
              <w:marBottom w:val="0"/>
              <w:divBdr>
                <w:top w:val="none" w:sz="0" w:space="0" w:color="auto"/>
                <w:left w:val="none" w:sz="0" w:space="0" w:color="auto"/>
                <w:bottom w:val="none" w:sz="0" w:space="0" w:color="auto"/>
                <w:right w:val="none" w:sz="0" w:space="0" w:color="auto"/>
              </w:divBdr>
            </w:div>
            <w:div w:id="1495027304">
              <w:marLeft w:val="0"/>
              <w:marRight w:val="0"/>
              <w:marTop w:val="0"/>
              <w:marBottom w:val="0"/>
              <w:divBdr>
                <w:top w:val="none" w:sz="0" w:space="0" w:color="auto"/>
                <w:left w:val="none" w:sz="0" w:space="0" w:color="auto"/>
                <w:bottom w:val="none" w:sz="0" w:space="0" w:color="auto"/>
                <w:right w:val="none" w:sz="0" w:space="0" w:color="auto"/>
              </w:divBdr>
            </w:div>
            <w:div w:id="491407643">
              <w:marLeft w:val="0"/>
              <w:marRight w:val="0"/>
              <w:marTop w:val="0"/>
              <w:marBottom w:val="0"/>
              <w:divBdr>
                <w:top w:val="none" w:sz="0" w:space="0" w:color="auto"/>
                <w:left w:val="none" w:sz="0" w:space="0" w:color="auto"/>
                <w:bottom w:val="none" w:sz="0" w:space="0" w:color="auto"/>
                <w:right w:val="none" w:sz="0" w:space="0" w:color="auto"/>
              </w:divBdr>
            </w:div>
            <w:div w:id="963080951">
              <w:marLeft w:val="0"/>
              <w:marRight w:val="0"/>
              <w:marTop w:val="0"/>
              <w:marBottom w:val="0"/>
              <w:divBdr>
                <w:top w:val="none" w:sz="0" w:space="0" w:color="auto"/>
                <w:left w:val="none" w:sz="0" w:space="0" w:color="auto"/>
                <w:bottom w:val="none" w:sz="0" w:space="0" w:color="auto"/>
                <w:right w:val="none" w:sz="0" w:space="0" w:color="auto"/>
              </w:divBdr>
            </w:div>
            <w:div w:id="240796533">
              <w:marLeft w:val="0"/>
              <w:marRight w:val="0"/>
              <w:marTop w:val="0"/>
              <w:marBottom w:val="0"/>
              <w:divBdr>
                <w:top w:val="none" w:sz="0" w:space="0" w:color="auto"/>
                <w:left w:val="none" w:sz="0" w:space="0" w:color="auto"/>
                <w:bottom w:val="none" w:sz="0" w:space="0" w:color="auto"/>
                <w:right w:val="none" w:sz="0" w:space="0" w:color="auto"/>
              </w:divBdr>
            </w:div>
            <w:div w:id="2051176725">
              <w:marLeft w:val="0"/>
              <w:marRight w:val="0"/>
              <w:marTop w:val="0"/>
              <w:marBottom w:val="0"/>
              <w:divBdr>
                <w:top w:val="none" w:sz="0" w:space="0" w:color="auto"/>
                <w:left w:val="none" w:sz="0" w:space="0" w:color="auto"/>
                <w:bottom w:val="none" w:sz="0" w:space="0" w:color="auto"/>
                <w:right w:val="none" w:sz="0" w:space="0" w:color="auto"/>
              </w:divBdr>
            </w:div>
            <w:div w:id="972254405">
              <w:marLeft w:val="0"/>
              <w:marRight w:val="0"/>
              <w:marTop w:val="0"/>
              <w:marBottom w:val="0"/>
              <w:divBdr>
                <w:top w:val="none" w:sz="0" w:space="0" w:color="auto"/>
                <w:left w:val="none" w:sz="0" w:space="0" w:color="auto"/>
                <w:bottom w:val="none" w:sz="0" w:space="0" w:color="auto"/>
                <w:right w:val="none" w:sz="0" w:space="0" w:color="auto"/>
              </w:divBdr>
            </w:div>
            <w:div w:id="1927643081">
              <w:marLeft w:val="0"/>
              <w:marRight w:val="0"/>
              <w:marTop w:val="0"/>
              <w:marBottom w:val="0"/>
              <w:divBdr>
                <w:top w:val="none" w:sz="0" w:space="0" w:color="auto"/>
                <w:left w:val="none" w:sz="0" w:space="0" w:color="auto"/>
                <w:bottom w:val="none" w:sz="0" w:space="0" w:color="auto"/>
                <w:right w:val="none" w:sz="0" w:space="0" w:color="auto"/>
              </w:divBdr>
            </w:div>
            <w:div w:id="1733577285">
              <w:marLeft w:val="0"/>
              <w:marRight w:val="0"/>
              <w:marTop w:val="0"/>
              <w:marBottom w:val="0"/>
              <w:divBdr>
                <w:top w:val="none" w:sz="0" w:space="0" w:color="auto"/>
                <w:left w:val="none" w:sz="0" w:space="0" w:color="auto"/>
                <w:bottom w:val="none" w:sz="0" w:space="0" w:color="auto"/>
                <w:right w:val="none" w:sz="0" w:space="0" w:color="auto"/>
              </w:divBdr>
            </w:div>
            <w:div w:id="1149443459">
              <w:marLeft w:val="0"/>
              <w:marRight w:val="0"/>
              <w:marTop w:val="0"/>
              <w:marBottom w:val="0"/>
              <w:divBdr>
                <w:top w:val="none" w:sz="0" w:space="0" w:color="auto"/>
                <w:left w:val="none" w:sz="0" w:space="0" w:color="auto"/>
                <w:bottom w:val="none" w:sz="0" w:space="0" w:color="auto"/>
                <w:right w:val="none" w:sz="0" w:space="0" w:color="auto"/>
              </w:divBdr>
            </w:div>
            <w:div w:id="891885520">
              <w:marLeft w:val="0"/>
              <w:marRight w:val="0"/>
              <w:marTop w:val="0"/>
              <w:marBottom w:val="0"/>
              <w:divBdr>
                <w:top w:val="none" w:sz="0" w:space="0" w:color="auto"/>
                <w:left w:val="none" w:sz="0" w:space="0" w:color="auto"/>
                <w:bottom w:val="none" w:sz="0" w:space="0" w:color="auto"/>
                <w:right w:val="none" w:sz="0" w:space="0" w:color="auto"/>
              </w:divBdr>
            </w:div>
            <w:div w:id="521011400">
              <w:marLeft w:val="0"/>
              <w:marRight w:val="0"/>
              <w:marTop w:val="0"/>
              <w:marBottom w:val="0"/>
              <w:divBdr>
                <w:top w:val="none" w:sz="0" w:space="0" w:color="auto"/>
                <w:left w:val="none" w:sz="0" w:space="0" w:color="auto"/>
                <w:bottom w:val="none" w:sz="0" w:space="0" w:color="auto"/>
                <w:right w:val="none" w:sz="0" w:space="0" w:color="auto"/>
              </w:divBdr>
            </w:div>
            <w:div w:id="221794863">
              <w:marLeft w:val="0"/>
              <w:marRight w:val="0"/>
              <w:marTop w:val="0"/>
              <w:marBottom w:val="0"/>
              <w:divBdr>
                <w:top w:val="none" w:sz="0" w:space="0" w:color="auto"/>
                <w:left w:val="none" w:sz="0" w:space="0" w:color="auto"/>
                <w:bottom w:val="none" w:sz="0" w:space="0" w:color="auto"/>
                <w:right w:val="none" w:sz="0" w:space="0" w:color="auto"/>
              </w:divBdr>
            </w:div>
            <w:div w:id="2013560234">
              <w:marLeft w:val="0"/>
              <w:marRight w:val="0"/>
              <w:marTop w:val="0"/>
              <w:marBottom w:val="0"/>
              <w:divBdr>
                <w:top w:val="none" w:sz="0" w:space="0" w:color="auto"/>
                <w:left w:val="none" w:sz="0" w:space="0" w:color="auto"/>
                <w:bottom w:val="none" w:sz="0" w:space="0" w:color="auto"/>
                <w:right w:val="none" w:sz="0" w:space="0" w:color="auto"/>
              </w:divBdr>
            </w:div>
            <w:div w:id="495999795">
              <w:marLeft w:val="0"/>
              <w:marRight w:val="0"/>
              <w:marTop w:val="0"/>
              <w:marBottom w:val="0"/>
              <w:divBdr>
                <w:top w:val="none" w:sz="0" w:space="0" w:color="auto"/>
                <w:left w:val="none" w:sz="0" w:space="0" w:color="auto"/>
                <w:bottom w:val="none" w:sz="0" w:space="0" w:color="auto"/>
                <w:right w:val="none" w:sz="0" w:space="0" w:color="auto"/>
              </w:divBdr>
            </w:div>
            <w:div w:id="1273172142">
              <w:marLeft w:val="0"/>
              <w:marRight w:val="0"/>
              <w:marTop w:val="0"/>
              <w:marBottom w:val="0"/>
              <w:divBdr>
                <w:top w:val="none" w:sz="0" w:space="0" w:color="auto"/>
                <w:left w:val="none" w:sz="0" w:space="0" w:color="auto"/>
                <w:bottom w:val="none" w:sz="0" w:space="0" w:color="auto"/>
                <w:right w:val="none" w:sz="0" w:space="0" w:color="auto"/>
              </w:divBdr>
            </w:div>
            <w:div w:id="1598101044">
              <w:marLeft w:val="0"/>
              <w:marRight w:val="0"/>
              <w:marTop w:val="0"/>
              <w:marBottom w:val="0"/>
              <w:divBdr>
                <w:top w:val="none" w:sz="0" w:space="0" w:color="auto"/>
                <w:left w:val="none" w:sz="0" w:space="0" w:color="auto"/>
                <w:bottom w:val="none" w:sz="0" w:space="0" w:color="auto"/>
                <w:right w:val="none" w:sz="0" w:space="0" w:color="auto"/>
              </w:divBdr>
            </w:div>
            <w:div w:id="1229422379">
              <w:marLeft w:val="0"/>
              <w:marRight w:val="0"/>
              <w:marTop w:val="0"/>
              <w:marBottom w:val="0"/>
              <w:divBdr>
                <w:top w:val="none" w:sz="0" w:space="0" w:color="auto"/>
                <w:left w:val="none" w:sz="0" w:space="0" w:color="auto"/>
                <w:bottom w:val="none" w:sz="0" w:space="0" w:color="auto"/>
                <w:right w:val="none" w:sz="0" w:space="0" w:color="auto"/>
              </w:divBdr>
            </w:div>
            <w:div w:id="1258516805">
              <w:marLeft w:val="0"/>
              <w:marRight w:val="0"/>
              <w:marTop w:val="0"/>
              <w:marBottom w:val="0"/>
              <w:divBdr>
                <w:top w:val="none" w:sz="0" w:space="0" w:color="auto"/>
                <w:left w:val="none" w:sz="0" w:space="0" w:color="auto"/>
                <w:bottom w:val="none" w:sz="0" w:space="0" w:color="auto"/>
                <w:right w:val="none" w:sz="0" w:space="0" w:color="auto"/>
              </w:divBdr>
            </w:div>
            <w:div w:id="384914863">
              <w:marLeft w:val="0"/>
              <w:marRight w:val="0"/>
              <w:marTop w:val="0"/>
              <w:marBottom w:val="0"/>
              <w:divBdr>
                <w:top w:val="none" w:sz="0" w:space="0" w:color="auto"/>
                <w:left w:val="none" w:sz="0" w:space="0" w:color="auto"/>
                <w:bottom w:val="none" w:sz="0" w:space="0" w:color="auto"/>
                <w:right w:val="none" w:sz="0" w:space="0" w:color="auto"/>
              </w:divBdr>
            </w:div>
            <w:div w:id="896168806">
              <w:marLeft w:val="0"/>
              <w:marRight w:val="0"/>
              <w:marTop w:val="0"/>
              <w:marBottom w:val="0"/>
              <w:divBdr>
                <w:top w:val="none" w:sz="0" w:space="0" w:color="auto"/>
                <w:left w:val="none" w:sz="0" w:space="0" w:color="auto"/>
                <w:bottom w:val="none" w:sz="0" w:space="0" w:color="auto"/>
                <w:right w:val="none" w:sz="0" w:space="0" w:color="auto"/>
              </w:divBdr>
            </w:div>
            <w:div w:id="1086271038">
              <w:marLeft w:val="0"/>
              <w:marRight w:val="0"/>
              <w:marTop w:val="0"/>
              <w:marBottom w:val="0"/>
              <w:divBdr>
                <w:top w:val="none" w:sz="0" w:space="0" w:color="auto"/>
                <w:left w:val="none" w:sz="0" w:space="0" w:color="auto"/>
                <w:bottom w:val="none" w:sz="0" w:space="0" w:color="auto"/>
                <w:right w:val="none" w:sz="0" w:space="0" w:color="auto"/>
              </w:divBdr>
            </w:div>
            <w:div w:id="554632743">
              <w:marLeft w:val="0"/>
              <w:marRight w:val="0"/>
              <w:marTop w:val="0"/>
              <w:marBottom w:val="0"/>
              <w:divBdr>
                <w:top w:val="none" w:sz="0" w:space="0" w:color="auto"/>
                <w:left w:val="none" w:sz="0" w:space="0" w:color="auto"/>
                <w:bottom w:val="none" w:sz="0" w:space="0" w:color="auto"/>
                <w:right w:val="none" w:sz="0" w:space="0" w:color="auto"/>
              </w:divBdr>
            </w:div>
            <w:div w:id="455299578">
              <w:marLeft w:val="0"/>
              <w:marRight w:val="0"/>
              <w:marTop w:val="0"/>
              <w:marBottom w:val="0"/>
              <w:divBdr>
                <w:top w:val="none" w:sz="0" w:space="0" w:color="auto"/>
                <w:left w:val="none" w:sz="0" w:space="0" w:color="auto"/>
                <w:bottom w:val="none" w:sz="0" w:space="0" w:color="auto"/>
                <w:right w:val="none" w:sz="0" w:space="0" w:color="auto"/>
              </w:divBdr>
            </w:div>
            <w:div w:id="308217688">
              <w:marLeft w:val="0"/>
              <w:marRight w:val="0"/>
              <w:marTop w:val="0"/>
              <w:marBottom w:val="0"/>
              <w:divBdr>
                <w:top w:val="none" w:sz="0" w:space="0" w:color="auto"/>
                <w:left w:val="none" w:sz="0" w:space="0" w:color="auto"/>
                <w:bottom w:val="none" w:sz="0" w:space="0" w:color="auto"/>
                <w:right w:val="none" w:sz="0" w:space="0" w:color="auto"/>
              </w:divBdr>
            </w:div>
            <w:div w:id="1359086892">
              <w:marLeft w:val="0"/>
              <w:marRight w:val="0"/>
              <w:marTop w:val="0"/>
              <w:marBottom w:val="0"/>
              <w:divBdr>
                <w:top w:val="none" w:sz="0" w:space="0" w:color="auto"/>
                <w:left w:val="none" w:sz="0" w:space="0" w:color="auto"/>
                <w:bottom w:val="none" w:sz="0" w:space="0" w:color="auto"/>
                <w:right w:val="none" w:sz="0" w:space="0" w:color="auto"/>
              </w:divBdr>
            </w:div>
            <w:div w:id="2062289594">
              <w:marLeft w:val="0"/>
              <w:marRight w:val="0"/>
              <w:marTop w:val="0"/>
              <w:marBottom w:val="0"/>
              <w:divBdr>
                <w:top w:val="none" w:sz="0" w:space="0" w:color="auto"/>
                <w:left w:val="none" w:sz="0" w:space="0" w:color="auto"/>
                <w:bottom w:val="none" w:sz="0" w:space="0" w:color="auto"/>
                <w:right w:val="none" w:sz="0" w:space="0" w:color="auto"/>
              </w:divBdr>
            </w:div>
            <w:div w:id="2053722832">
              <w:marLeft w:val="0"/>
              <w:marRight w:val="0"/>
              <w:marTop w:val="0"/>
              <w:marBottom w:val="0"/>
              <w:divBdr>
                <w:top w:val="none" w:sz="0" w:space="0" w:color="auto"/>
                <w:left w:val="none" w:sz="0" w:space="0" w:color="auto"/>
                <w:bottom w:val="none" w:sz="0" w:space="0" w:color="auto"/>
                <w:right w:val="none" w:sz="0" w:space="0" w:color="auto"/>
              </w:divBdr>
            </w:div>
            <w:div w:id="444421009">
              <w:marLeft w:val="0"/>
              <w:marRight w:val="0"/>
              <w:marTop w:val="0"/>
              <w:marBottom w:val="0"/>
              <w:divBdr>
                <w:top w:val="none" w:sz="0" w:space="0" w:color="auto"/>
                <w:left w:val="none" w:sz="0" w:space="0" w:color="auto"/>
                <w:bottom w:val="none" w:sz="0" w:space="0" w:color="auto"/>
                <w:right w:val="none" w:sz="0" w:space="0" w:color="auto"/>
              </w:divBdr>
            </w:div>
            <w:div w:id="1961915131">
              <w:marLeft w:val="0"/>
              <w:marRight w:val="0"/>
              <w:marTop w:val="0"/>
              <w:marBottom w:val="0"/>
              <w:divBdr>
                <w:top w:val="none" w:sz="0" w:space="0" w:color="auto"/>
                <w:left w:val="none" w:sz="0" w:space="0" w:color="auto"/>
                <w:bottom w:val="none" w:sz="0" w:space="0" w:color="auto"/>
                <w:right w:val="none" w:sz="0" w:space="0" w:color="auto"/>
              </w:divBdr>
            </w:div>
            <w:div w:id="744650924">
              <w:marLeft w:val="0"/>
              <w:marRight w:val="0"/>
              <w:marTop w:val="0"/>
              <w:marBottom w:val="0"/>
              <w:divBdr>
                <w:top w:val="none" w:sz="0" w:space="0" w:color="auto"/>
                <w:left w:val="none" w:sz="0" w:space="0" w:color="auto"/>
                <w:bottom w:val="none" w:sz="0" w:space="0" w:color="auto"/>
                <w:right w:val="none" w:sz="0" w:space="0" w:color="auto"/>
              </w:divBdr>
            </w:div>
            <w:div w:id="359285882">
              <w:marLeft w:val="0"/>
              <w:marRight w:val="0"/>
              <w:marTop w:val="0"/>
              <w:marBottom w:val="0"/>
              <w:divBdr>
                <w:top w:val="none" w:sz="0" w:space="0" w:color="auto"/>
                <w:left w:val="none" w:sz="0" w:space="0" w:color="auto"/>
                <w:bottom w:val="none" w:sz="0" w:space="0" w:color="auto"/>
                <w:right w:val="none" w:sz="0" w:space="0" w:color="auto"/>
              </w:divBdr>
            </w:div>
            <w:div w:id="458958809">
              <w:marLeft w:val="0"/>
              <w:marRight w:val="0"/>
              <w:marTop w:val="0"/>
              <w:marBottom w:val="0"/>
              <w:divBdr>
                <w:top w:val="none" w:sz="0" w:space="0" w:color="auto"/>
                <w:left w:val="none" w:sz="0" w:space="0" w:color="auto"/>
                <w:bottom w:val="none" w:sz="0" w:space="0" w:color="auto"/>
                <w:right w:val="none" w:sz="0" w:space="0" w:color="auto"/>
              </w:divBdr>
            </w:div>
            <w:div w:id="1268930116">
              <w:marLeft w:val="0"/>
              <w:marRight w:val="0"/>
              <w:marTop w:val="0"/>
              <w:marBottom w:val="0"/>
              <w:divBdr>
                <w:top w:val="none" w:sz="0" w:space="0" w:color="auto"/>
                <w:left w:val="none" w:sz="0" w:space="0" w:color="auto"/>
                <w:bottom w:val="none" w:sz="0" w:space="0" w:color="auto"/>
                <w:right w:val="none" w:sz="0" w:space="0" w:color="auto"/>
              </w:divBdr>
            </w:div>
            <w:div w:id="2115395459">
              <w:marLeft w:val="0"/>
              <w:marRight w:val="0"/>
              <w:marTop w:val="0"/>
              <w:marBottom w:val="0"/>
              <w:divBdr>
                <w:top w:val="none" w:sz="0" w:space="0" w:color="auto"/>
                <w:left w:val="none" w:sz="0" w:space="0" w:color="auto"/>
                <w:bottom w:val="none" w:sz="0" w:space="0" w:color="auto"/>
                <w:right w:val="none" w:sz="0" w:space="0" w:color="auto"/>
              </w:divBdr>
            </w:div>
            <w:div w:id="1399212299">
              <w:marLeft w:val="0"/>
              <w:marRight w:val="0"/>
              <w:marTop w:val="0"/>
              <w:marBottom w:val="0"/>
              <w:divBdr>
                <w:top w:val="none" w:sz="0" w:space="0" w:color="auto"/>
                <w:left w:val="none" w:sz="0" w:space="0" w:color="auto"/>
                <w:bottom w:val="none" w:sz="0" w:space="0" w:color="auto"/>
                <w:right w:val="none" w:sz="0" w:space="0" w:color="auto"/>
              </w:divBdr>
            </w:div>
            <w:div w:id="1169949521">
              <w:marLeft w:val="0"/>
              <w:marRight w:val="0"/>
              <w:marTop w:val="0"/>
              <w:marBottom w:val="0"/>
              <w:divBdr>
                <w:top w:val="none" w:sz="0" w:space="0" w:color="auto"/>
                <w:left w:val="none" w:sz="0" w:space="0" w:color="auto"/>
                <w:bottom w:val="none" w:sz="0" w:space="0" w:color="auto"/>
                <w:right w:val="none" w:sz="0" w:space="0" w:color="auto"/>
              </w:divBdr>
            </w:div>
            <w:div w:id="1279138973">
              <w:marLeft w:val="0"/>
              <w:marRight w:val="0"/>
              <w:marTop w:val="0"/>
              <w:marBottom w:val="0"/>
              <w:divBdr>
                <w:top w:val="none" w:sz="0" w:space="0" w:color="auto"/>
                <w:left w:val="none" w:sz="0" w:space="0" w:color="auto"/>
                <w:bottom w:val="none" w:sz="0" w:space="0" w:color="auto"/>
                <w:right w:val="none" w:sz="0" w:space="0" w:color="auto"/>
              </w:divBdr>
            </w:div>
            <w:div w:id="923490757">
              <w:marLeft w:val="0"/>
              <w:marRight w:val="0"/>
              <w:marTop w:val="0"/>
              <w:marBottom w:val="0"/>
              <w:divBdr>
                <w:top w:val="none" w:sz="0" w:space="0" w:color="auto"/>
                <w:left w:val="none" w:sz="0" w:space="0" w:color="auto"/>
                <w:bottom w:val="none" w:sz="0" w:space="0" w:color="auto"/>
                <w:right w:val="none" w:sz="0" w:space="0" w:color="auto"/>
              </w:divBdr>
            </w:div>
            <w:div w:id="2003466531">
              <w:marLeft w:val="0"/>
              <w:marRight w:val="0"/>
              <w:marTop w:val="0"/>
              <w:marBottom w:val="0"/>
              <w:divBdr>
                <w:top w:val="none" w:sz="0" w:space="0" w:color="auto"/>
                <w:left w:val="none" w:sz="0" w:space="0" w:color="auto"/>
                <w:bottom w:val="none" w:sz="0" w:space="0" w:color="auto"/>
                <w:right w:val="none" w:sz="0" w:space="0" w:color="auto"/>
              </w:divBdr>
            </w:div>
            <w:div w:id="1723363549">
              <w:marLeft w:val="0"/>
              <w:marRight w:val="0"/>
              <w:marTop w:val="0"/>
              <w:marBottom w:val="0"/>
              <w:divBdr>
                <w:top w:val="none" w:sz="0" w:space="0" w:color="auto"/>
                <w:left w:val="none" w:sz="0" w:space="0" w:color="auto"/>
                <w:bottom w:val="none" w:sz="0" w:space="0" w:color="auto"/>
                <w:right w:val="none" w:sz="0" w:space="0" w:color="auto"/>
              </w:divBdr>
            </w:div>
            <w:div w:id="1720085863">
              <w:marLeft w:val="0"/>
              <w:marRight w:val="0"/>
              <w:marTop w:val="0"/>
              <w:marBottom w:val="0"/>
              <w:divBdr>
                <w:top w:val="none" w:sz="0" w:space="0" w:color="auto"/>
                <w:left w:val="none" w:sz="0" w:space="0" w:color="auto"/>
                <w:bottom w:val="none" w:sz="0" w:space="0" w:color="auto"/>
                <w:right w:val="none" w:sz="0" w:space="0" w:color="auto"/>
              </w:divBdr>
            </w:div>
            <w:div w:id="1116481927">
              <w:marLeft w:val="0"/>
              <w:marRight w:val="0"/>
              <w:marTop w:val="0"/>
              <w:marBottom w:val="0"/>
              <w:divBdr>
                <w:top w:val="none" w:sz="0" w:space="0" w:color="auto"/>
                <w:left w:val="none" w:sz="0" w:space="0" w:color="auto"/>
                <w:bottom w:val="none" w:sz="0" w:space="0" w:color="auto"/>
                <w:right w:val="none" w:sz="0" w:space="0" w:color="auto"/>
              </w:divBdr>
            </w:div>
            <w:div w:id="712853929">
              <w:marLeft w:val="0"/>
              <w:marRight w:val="0"/>
              <w:marTop w:val="0"/>
              <w:marBottom w:val="0"/>
              <w:divBdr>
                <w:top w:val="none" w:sz="0" w:space="0" w:color="auto"/>
                <w:left w:val="none" w:sz="0" w:space="0" w:color="auto"/>
                <w:bottom w:val="none" w:sz="0" w:space="0" w:color="auto"/>
                <w:right w:val="none" w:sz="0" w:space="0" w:color="auto"/>
              </w:divBdr>
            </w:div>
            <w:div w:id="2085099942">
              <w:marLeft w:val="0"/>
              <w:marRight w:val="0"/>
              <w:marTop w:val="0"/>
              <w:marBottom w:val="0"/>
              <w:divBdr>
                <w:top w:val="none" w:sz="0" w:space="0" w:color="auto"/>
                <w:left w:val="none" w:sz="0" w:space="0" w:color="auto"/>
                <w:bottom w:val="none" w:sz="0" w:space="0" w:color="auto"/>
                <w:right w:val="none" w:sz="0" w:space="0" w:color="auto"/>
              </w:divBdr>
            </w:div>
            <w:div w:id="253132320">
              <w:marLeft w:val="0"/>
              <w:marRight w:val="0"/>
              <w:marTop w:val="0"/>
              <w:marBottom w:val="0"/>
              <w:divBdr>
                <w:top w:val="none" w:sz="0" w:space="0" w:color="auto"/>
                <w:left w:val="none" w:sz="0" w:space="0" w:color="auto"/>
                <w:bottom w:val="none" w:sz="0" w:space="0" w:color="auto"/>
                <w:right w:val="none" w:sz="0" w:space="0" w:color="auto"/>
              </w:divBdr>
            </w:div>
            <w:div w:id="1353074881">
              <w:marLeft w:val="0"/>
              <w:marRight w:val="0"/>
              <w:marTop w:val="0"/>
              <w:marBottom w:val="0"/>
              <w:divBdr>
                <w:top w:val="none" w:sz="0" w:space="0" w:color="auto"/>
                <w:left w:val="none" w:sz="0" w:space="0" w:color="auto"/>
                <w:bottom w:val="none" w:sz="0" w:space="0" w:color="auto"/>
                <w:right w:val="none" w:sz="0" w:space="0" w:color="auto"/>
              </w:divBdr>
            </w:div>
            <w:div w:id="733313385">
              <w:marLeft w:val="0"/>
              <w:marRight w:val="0"/>
              <w:marTop w:val="0"/>
              <w:marBottom w:val="0"/>
              <w:divBdr>
                <w:top w:val="none" w:sz="0" w:space="0" w:color="auto"/>
                <w:left w:val="none" w:sz="0" w:space="0" w:color="auto"/>
                <w:bottom w:val="none" w:sz="0" w:space="0" w:color="auto"/>
                <w:right w:val="none" w:sz="0" w:space="0" w:color="auto"/>
              </w:divBdr>
            </w:div>
            <w:div w:id="16462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61</Pages>
  <Words>38429</Words>
  <Characters>219051</Characters>
  <Application>Microsoft Office Word</Application>
  <DocSecurity>0</DocSecurity>
  <Lines>1825</Lines>
  <Paragraphs>513</Paragraphs>
  <ScaleCrop>false</ScaleCrop>
  <Company>Grizli777</Company>
  <LinksUpToDate>false</LinksUpToDate>
  <CharactersWithSpaces>256967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2014-02-12T14:19:00Z</dcterms:created>
  <dcterms:modified xsi:type="dcterms:W3CDTF">2014-02-17T06:24:00Z</dcterms:modified>
</cp:coreProperties>
</file>