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Pr>
      </w:pPr>
      <w:r w:rsidRPr="002927CD">
        <w:rPr>
          <w:rFonts w:ascii="Tahoma" w:eastAsia="Times New Roman" w:hAnsi="Tahoma" w:cs="Tahoma" w:hint="cs"/>
          <w:b/>
          <w:bCs/>
          <w:sz w:val="18"/>
          <w:szCs w:val="18"/>
          <w:rtl/>
          <w:lang w:bidi="fa-IR"/>
        </w:rPr>
        <w:t>پرسش</w:t>
      </w:r>
      <w:r w:rsidRPr="002927CD">
        <w:rPr>
          <w:rFonts w:ascii="Cambria Math" w:eastAsia="Times New Roman" w:hAnsi="Cambria Math" w:cs="Cambria Math" w:hint="cs"/>
          <w:b/>
          <w:bCs/>
          <w:sz w:val="18"/>
          <w:szCs w:val="18"/>
          <w:rtl/>
          <w:lang w:bidi="fa-IR"/>
        </w:rPr>
        <w:t>  </w:t>
      </w:r>
      <w:r w:rsidRPr="002927CD">
        <w:rPr>
          <w:rFonts w:ascii="Tahoma" w:eastAsia="Times New Roman" w:hAnsi="Tahoma" w:cs="Tahoma" w:hint="cs"/>
          <w:b/>
          <w:bCs/>
          <w:sz w:val="18"/>
          <w:szCs w:val="18"/>
          <w:rtl/>
          <w:lang w:bidi="fa-IR"/>
        </w:rPr>
        <w:t>ها و پاسخ</w:t>
      </w:r>
      <w:r w:rsidRPr="002927CD">
        <w:rPr>
          <w:rFonts w:ascii="Cambria Math" w:eastAsia="Times New Roman" w:hAnsi="Cambria Math" w:cs="Cambria Math" w:hint="cs"/>
          <w:b/>
          <w:bCs/>
          <w:sz w:val="18"/>
          <w:szCs w:val="18"/>
          <w:rtl/>
          <w:lang w:bidi="fa-IR"/>
        </w:rPr>
        <w:t> </w:t>
      </w:r>
      <w:r w:rsidRPr="002927CD">
        <w:rPr>
          <w:rFonts w:ascii="Tahoma" w:eastAsia="Times New Roman" w:hAnsi="Tahoma" w:cs="Tahoma" w:hint="cs"/>
          <w:b/>
          <w:bCs/>
          <w:sz w:val="18"/>
          <w:szCs w:val="18"/>
          <w:rtl/>
          <w:lang w:bidi="fa-IR"/>
        </w:rPr>
        <w:t>ها ـ دفتر سوم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20"/>
          <w:szCs w:val="20"/>
          <w:rtl/>
          <w:lang w:bidi="fa-IR"/>
        </w:rPr>
        <w:t>راهنماشناسى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محمدرضا كاشفى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معاونت مطالعات راهبردى ـ اداره مشاوره و پاسخ</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سرشناسه: كاشفى، محمد رضا، 1346 -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عنوان و نام پديدآور: راهنماشناسى / مؤلف محمدرضا كاشفى؛ تنظيم و نظارت: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معاونت مطالعات راهبردى ـ اداره مشاوره و پاسخ.</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مشخصات نشر: قم: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دفتر نشر معارف.</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مشخصات ظاهرى: 112 ص</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فروست: مجموعه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پاسخ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دانشجويى؛ دفتر سوم (كلام و دين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پژوهى 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شابك: 000/13 ريال ؛ 6-057-531-964-978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يادداشت: كتابنامه: ص [109] ـ 112؛ همچنين به صورت زيرنويس[ويراست دوم]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موضوع: اسلام ـ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پاسخ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موضوع: اسلام -- مسائل متفرقه --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پاسخ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موضوع: عصمت.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شناسه افزوده: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معاونت مطالعات راهبردى ـ اداره مشاوره و پاسخ.</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شناسه افزوده: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دفتر نشر معارف.</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رده بندى كنگره: 1385  ج 60 26م/12 </w:t>
      </w:r>
      <w:r w:rsidRPr="002927CD">
        <w:rPr>
          <w:rFonts w:ascii="Tahoma" w:eastAsia="Times New Roman" w:hAnsi="Tahoma" w:cs="Tahoma"/>
          <w:sz w:val="18"/>
          <w:szCs w:val="18"/>
        </w:rPr>
        <w:t>BP</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رده بندى ديويى: 297/02</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شماره كتابشناسى ملى: 1867 - 83م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پاسخ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دفتر سوم ـ راهنماشناسى[ويراست دوم]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تنظيم و نظارت: ···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معاونت مطالعات راهبردى ـ اداره مشاوره و پاسخ</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مؤلف: ···  محمدرضا كاشفى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تايپ و صفحه آرايى: ···  طالب بخشايش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ناشر: ···  انتشارات دفتر نشر معارف</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نوبت چاپ: ···  هشتم (پنجم از ويراست دوم) بهار 89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تيراژ: ···  000/10 جلد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قيمت: ···  1300 تومان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شابك: ··· 6-057-531-964-978</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«كليه حقوق براى ناشر محفوظ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مراكز پخش: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قم: معاونت مطالعات راهبردى نهاد، تلفن 2904440</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قم: خيابان شهدا، كوچه 32، پلاك 3، تلفن و نمابر: 7744616</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فروشگاه 1 قم: خ شهداء، روبه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روى دفتر رهبرى، تلفن 7735451 نمابر 7742757</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فروشگاه 2 تهران: خ انقلاب، چهار راه كالج، جنب بانك ملت، پ 715، تلفن 88911212 نمابر 88809386</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نشانى اينترنت:</w:t>
      </w:r>
      <w:r w:rsidRPr="002927CD">
        <w:rPr>
          <w:rFonts w:ascii="Tahoma" w:eastAsia="Times New Roman" w:hAnsi="Tahoma" w:cs="Tahoma"/>
          <w:sz w:val="18"/>
          <w:szCs w:val="18"/>
        </w:rPr>
        <w:t>www.nashremaaref.ir</w:t>
      </w:r>
      <w:r w:rsidRPr="002927CD">
        <w:rPr>
          <w:rFonts w:ascii="Tahoma" w:eastAsia="Times New Roman" w:hAnsi="Tahoma" w:cs="Tahoma"/>
          <w:sz w:val="18"/>
          <w:szCs w:val="18"/>
          <w:rtl/>
        </w:rPr>
        <w:t xml:space="preserve"> </w:t>
      </w:r>
      <w:r w:rsidRPr="002927CD">
        <w:rPr>
          <w:rFonts w:ascii="Tahoma" w:eastAsia="Times New Roman" w:hAnsi="Tahoma" w:cs="Tahoma" w:hint="cs"/>
          <w:sz w:val="18"/>
          <w:szCs w:val="18"/>
          <w:rtl/>
          <w:lang w:bidi="fa-IR"/>
        </w:rPr>
        <w:t> پست الكترونيك:</w:t>
      </w:r>
      <w:r w:rsidRPr="002927CD">
        <w:rPr>
          <w:rFonts w:ascii="Tahoma" w:eastAsia="Times New Roman" w:hAnsi="Tahoma" w:cs="Tahoma"/>
          <w:sz w:val="18"/>
          <w:szCs w:val="18"/>
        </w:rPr>
        <w:t>info@porseman.org</w:t>
      </w:r>
      <w:r w:rsidRPr="002927CD">
        <w:rPr>
          <w:rFonts w:ascii="Tahoma" w:eastAsia="Times New Roman" w:hAnsi="Tahoma" w:cs="Tahoma"/>
          <w:sz w:val="18"/>
          <w:szCs w:val="18"/>
          <w:rtl/>
        </w:rPr>
        <w:t xml:space="preserve">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فهرست مطالب</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مقدمه ···  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بخش اول ـ وحى و نبوت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ضرورت بعثت انبيا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 . انسان چه نيازى به پيامبران دارد و چه ضرورتى موجب بعثت انبيا شده است؟··· 13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 . جايگاه و اهميت وحى در هدايت انسان چيست؟··· 18</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قرآن شناسى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3 . نزول قرآن چه ضرورت و فوايدى براى بشر دارد؟ اگر قرآن نبود چه مشكلى وجود داشت؟··· 19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4 . از كجا بدانيم كه قرآن از سوى خداوند بر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نازل شده و اين كتاب كلام خدا است؟··· 21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وحى و نبوغ بشرى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5 . آيا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گفت وحى نوعى نبوغ است و به روانشناسى مدعى نبوت بازگشت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و قرآن نيز محصول همين خلاقيت منحصر به فرد است؟··· 26</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تعداد پيامبران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6 . اسامى 124هزار پيامبر در كدام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كجاها آمده است؟ آيا تمام آن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معجزه داشتند؟··· 31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بخش دوم ـ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پيامبران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و اختيار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7 . راز عصمت چيست؟ اگر عصمت پيامبران و امامان، موهبتى الهى است؛ چرا ما مشمول اين عنايت نشديم؟··· 37</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و دنيا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8 . آيا معصومان علاقه به ماديات نداشته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يا اين كه 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ولى بر آن غلبه نموده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41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در طفوليّت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9 . آيا پيامبران در دوره كودكى نيز از عصمت برخوردارند؟ چرا؟··· 43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دسترسى به عصمت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10 . طبق عقايد اسلامى؛ آيا كسى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به مقام عصمت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يا فوق آنان برسد؟··· 45</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خطاى پيامبران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11 . آيا پيامبران اشتباه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ظاهرا مفهوم اشتباه با گناه فرق دارد، پيامبران اشتباه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ولى گناه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46</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خطاى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12 . منظور از عصيان و توبه حضرت آدم، در آيات قرآن چيست؟ چگونه با  عصمت پيامبران سازگار است؟··· 48</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خطاى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13 . در قرآن كريم سخن از اشتباهات پيامبران به ميان رفته، آيا اين با عصمت پيامبران تناقض ندارد؟··· 51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خطاى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14 . مقصود از عصمت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معصومين چيست؟··· 54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گناه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15 . در آيات اول سوره فتح آمده است: «لِيَغْفِرَ لَكَ اللّهُ ما تَقَدَّمَ مِنْ ذَنْبِكَ وَ ما تَأَخَّرَ»؛ منظور از انتساب «ذنب» و گناه به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چيست؟··· 61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استغفار معصومان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16 . راز استغفار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معصومين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چيست؟··· 64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معجزه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17 .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طول رسالت 23 ساله خويش معجزاتى داشت كدام يك از معجزات ايشان به طور مستقيم در قرآن كريم اشاره شده است؟!··· 68</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علم غيب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18 . با توجه به اينكه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علم لدنى و غيب داشتند؛ چرا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مبلّغ را فرستادند كه به فاجعه «رجيع» و بعد «بئر معونه» منجر شد؟··· 72</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معراج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19 . معراج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چگونه بوده است؟··· 73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معراج و علم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20 . اگر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علم لدنّى داشتند، پس چرا در شب معراج، از جبرئيل در مورد پديده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 جا سؤال كردند؟··· 84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مشورت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پرسش 21 . چرا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علمى كه داشت، در جنگ خندق با مسلمانان مشورت كرد؟··· 86</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حقيقت محمديه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«صادر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22 . منظور از «صادر اول» چيست؟ و ارتباط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اولين صادر و اولين مخلوق عالم چگونه است؟··· 87</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حديث «لولاك...»</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پرسش 23 . آيا حديث قدسى «لولاك لما خلقت الافلاك» داراى سند متواتر است كه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بهانه آفرينش است و عالم هستى براى محبت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آفريده شده است؟··· 99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مقام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24 . آيا مقام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با مقام امامان و پيامبران ديگر، متفاوت است؟ آيا بهشت آنان فرق دارد؟··· 103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كليدواژه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107</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كتابنامه··· 109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مقدمه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گرى» از آغاز آفرينش انسان، رخ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نمايى كرده؛ بر بال سبز خود، فرشتگان را فرانشانده؛ بر برگ زرد خود شيطان را فرونشانده و در اين ميان، مقام آدميت را نشان داده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است. آفتاب كوفه چه زيبا فرموده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«مَن اَحسَنَ السؤال عَلِمَ» و «من عَلِمَ اَحسَنَ السؤال».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 سؤال از علم خيزد هم جواب</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همچنانكه خار و گُل از خاك و آب</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آرى! هر كه سؤال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هايش آسمانى است، دانش و بينش پاسخش خواهد بود. پويايى و پايايى «جامعه» و «فرهنگ»، در گرو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حقيقت طلبانه و پاسخ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خِردورزانه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افتخارات ايران اسلامى، آن است كه از سويى، سرشار از جوانانى پاك  دل، كمال  خواه و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و از ديگر سوى، از مكتبى غنى برخوردار است كه معارف بلند آن، گوارا نوش دل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عطشناك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و دانش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جو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اداره مشاوره و پاسخ معاونت مطالعات راهبردى نهاد، محفل انسى فراهم آورده است، تا «ابر رحمت»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اين راستا جهت ترويج فرهنگ دينى، اداره مشاوره و پاسخ نهاد نمايندگى  مقام معظم رهبرى در دانشگاه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با همكارى گروه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علمى بيش از 50 هزار پرسش دانشجويى را در موضوعات مختلف انديشه دينى، مشاوره، احكام و... پاسخ داده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اداره داراى هشت گروه علمى و تخصصى، به شرح زير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گروه قرآن و حديث؛</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گروه احكام؛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3. گروه فلسفه، كلام و دين پژوهى؛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گروه اخلاق و عرفان؛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گروه تربيتى و روان شناسى؛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6. گروه انديشه سياسى؛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7. گروه فرهنگى و اجتماعى؛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8. گروه تاريخ و سيره.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چه پيش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رو داريد، بخشى از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راهنماشناسى است كه توسط محقق ارجمند مرحوم حجه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الاسلام والمسلمين محمدرضا كاشفى(ره) پاسخ داده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 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از اين دست خواهد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پايان از تلاش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مخلصانه مؤلف محترم و مجموعه همكاران اداره مشاوره و پاسخ، به خصوص حجج</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اسلام حميدرضا شاكرين و صالح قنادى(زيدعزهما) كه در بازخوانى و آماده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سازى اين اثر تلاش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تشكر و قدردانى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دوام توفيقات اين عزيزان را در جهت خدمت بيشتر به مكتب اهل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بيت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ارتقاء فرهنگ دينى جامعه ـ به ويژه دانشگاهيان ـ از خداوند متعال مسألت داريم.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بخش اول : وحى و نبوت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ضرورت بعثت انبيا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 . انسان چه نيازى به پيامبران دارد و چه ضرورتى موجب بعثت انبيا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با دو ديدگاه، ضرورت نبوت را اثبات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ديدگاه اول: با سه مقدمه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ضرورت نبوت را اثبات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انسان براى اين آفريده شده كه با عبادت و اطاعت خداى متعال، شايستگى دريافت رحمت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را پيدا كند كه ويژه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كامل است. اما از آنجا كه اين كمال و سعادتِ والا، جز از راه انجام دادن افعال اختيارى، حاصل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مسير زندگى بشر دو راهه و دو سويه قرار داده شده است، تا زمينه گزينش براى وى فراهم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اختيار و انتخاب آگاهانه، علاوه بر قدرت بر انجام كار و فراهم شدن زمينه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بيرونى، براى كارهاى گوناگون و وجود ميل و كشش درونى به سوى آنها، نياز به شناخت صحيح نسبت به كارهاى خوب و بد و راه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شايسته و ناشايست دارد؛ انسان در صورتى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راه تكامل خويش را آزادانه و آگاهانه انتخاب كند كه هدف و راه رسيدن به آن را بشناسد و از فراز و نشيب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پيچ و خم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لغزشگاه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 آگاه باشد. پس مقتضاى حكمت الهى، اين است كه ابزار و وسايل لازم براى تحصيل چنين  شناخت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را در اختيار بشر قرار دهد؛ وگرنه همانند كسى خواهد بود كه ميهمانى را به مهمانسرايش دعوت كند؛ ولى محل آن و راه رسيدن به آنجا را به او نشان ندهد. بديهى است چنين رفتارى خلاف حكمت و موجب نقض غرض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شناخت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عادى و متعارف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كه از همكارى حس و عقل به دست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آيد - هر چند نقش مهمى در تأمين نيازمندى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زندگى ايفا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 براى بازشناختن راه كمال و سعادت حقيقى، در همه ابعاد فردى، اجتماعى، مادى، معنوى، دنيوى و اخروى كافى نيست؛ زيرا اين همه صفات ناپسند و كارهاى نارواى موجود در جامعه انسانى، همه از كسانى است كه عقل و قوه تميز دارند؛ جز اينكه در اثر خودخواهى، سودپرستى و هوسرانى، عقلِ آنان مغلوب عواطف و تابع هوا و هوس گرديده است؛ در نتيجه دچار گمراهى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علاوه بر آنكه براى شناخت راه صحيح زندگى، در همه ابعاد و جوانب، آن بايد آغاز و انجام وجود انسان و پيوندهايى كه با موجودات ديگر دارد و روابطى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با 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نوعان و ساير آفريدگان برقرار كند و تأثيراتى كه انواع روابط گوناگون،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در سعادت يا شقاوت او داشته باشد، معلوم گردد. همچنين بايد كسر و انكسار بين سودها و زيان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مصالح و مفاسدِ مختلف شناخته شود و مورد ارزيابى قرار گيرد، تا وظايف ميلياردها انسانى كه داراى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بدنى و روانى متفاوت هستند و در شرايط مختلف طبيعى و اجتماعى زندگى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مشخص شود. البته احاطه بر همه اين امور، براساس تجربه و تاريخ بشر، نه تنها براى يك يا چند فرد ميسر نيست؛ بلكه براى بسيارى از گروه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متخصص در رشته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علوم مربوط به انسان هم مقدور 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با توجه به اين سه مقدمه، به اين نتيجه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رسيم كه مقتضاى حكمت الهى اين است كه راه ديگرى، وراى حس و عقل براى شناختن مسير تكامل همه جانبه، در اختيار بشر قرار دهد؛ تا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بتوانند مستقيما يا با وساطت فرد يا افراد ديگرى، از آن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مند شوند؛ و آن همان راه «وحى» است كه در اختيار انبيا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قرار داده شده است و ايشان به طور مستقيم و ديگران به وسيله ايشان، از آن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شوند و آنچه را براى رسيدن به سعادت و كمال نهايى لازم است، فرا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گيرند.</w:t>
      </w:r>
      <w:bookmarkStart w:id="0" w:name="_ftnref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w:t>
      </w:r>
      <w:r w:rsidRPr="002927CD">
        <w:rPr>
          <w:rFonts w:ascii="Tahoma" w:eastAsia="Times New Roman" w:hAnsi="Tahoma" w:cs="Tahoma"/>
          <w:sz w:val="18"/>
          <w:szCs w:val="18"/>
          <w:rtl/>
        </w:rPr>
        <w:fldChar w:fldCharType="end"/>
      </w:r>
      <w:bookmarkEnd w:id="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ديدگاه دوم: با توجه به چند مقدمه، ضرورت نبوت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با توجه به روند تغيير و تحول موجودات گوناگون، دانسته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دستگاه آفرينش با تربيت تكوينى خود، هر نوعى از موجودات را به سوى كمال مناسب آن سوق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(دانه گندم به سوى سنبل شدن، هسته ميوه به سوى درختى سرسبز و پر از ميوه گشتن، نطفه به سوى يك حيوان يا انسان شدن و...). اگر چه در ميان اين انواع، افرادى در مسير تكوينى خود گرفتار يك سلسله آفات و صدمات شده و از راه بازمانده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ولى در عين حال، دستگاه آفرينش، هرگز از پيشه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دست نكشيده، به كار خود ادامه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و كاروان هستى را پيوسته به سوى مقاصد ويژه خود هدايت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و چون انسان يكى از اين انواع است، ناچار از طريق آفرينش، به سوى مقصد كمالى خود هدايت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انسان، موجودى است كه در همه شئون زندگى خود، مدنى و اجتماعى  است؛ اما آفرينش نوع انسان، به گونه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كه هر چيز را براى خود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از اين رو آدمى از نيروى طبيعت و از همه فوايد وجودى موجودات و عناصر ديگر، به نفع خود استفاده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به بيان ديگر، انسان موجودى استخدام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طلب بوده، اجتماع را براى تكميل استخدام و به خدمت گرفتن ديگران براى خود انتخاب كرده است. اما وقتى انسان براى استخدام و استفاده از ديگران، با آنان مواجه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متوجه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كه آنان نيز مانند وى بوده و همان طور كه او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از نتيجه فعاليت ديگران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مند شود؛ آنها نيز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خواهند از فعاليت او استفاده كنند. اين حقيقت، آدمى را وادار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 كه به تعاون و همكارى با ديگران تن در دهد؛ چرا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بيند به تنهايى و در نتيجه كار و كوشش خود، بدون استفاده از مساعى ديگران،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لوازم زندگى خود را تأمين كند و از جهت ديگر،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كار و كوشش ديگران را بلاعوض و به رايگان تملك كند؛ زيرا ديگران نيز مانند او انسان بوده، چيزى را كه وى از ديگران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آنان نيز از وى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خواهند. در اثر اين احتياج و ضرورت، افراد انسان گرد هم آمده، از يارى همديگر استفاده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در حقيقت كار و كوشش آنان روى هم ريخته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سپس هر كس به اندازه موقعيت و فعاليت اجتماعى خود، از آن بهره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از آنجايى كه انسان به ناچار، به زندگى اجتماع تعاونى تن داده است (وگرنه به حسب طبع اولى، منافع زندگى خود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و بس)؛ پيوسته از ته دل در فكر پاره كردن اين بند است. از اين جهت، هر وقت نيرويى پيدا كند و قدرتى در خود بيابد، از پايمال كردن حقوق ديگران مضايقه نخواهد داشت؛ چنان كه تاريخ گواه صادقى بر اين مدعا است. از همين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جا است كه انسان حس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بدون قانونى حكم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 - كه حقوق افراد را تأمين كند -  زندگى او و بقاى جامعه و حيات نوع، امكان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 نيست. از همين رو پيوسته قوانينى در جامعه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انسانى، داير بوده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اما قوانين بشرى،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توانند اختلاف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به طور اساسى و ريشه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و حقيقى حل كنند؛ زيرا چگونه ممكن است شعور غريزى انسان - كه خود منشأ بروز اختلاف و فساد، سودخواهى و منفعت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طلبى خويش است - منشأ رفع اختلاف و عامل از ميان بردن فساد و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كشى از ديگران شود؟! ما در صحنه آفرينش، عاملى نداريم كه به اثرى دعوت كند و به نابود كردن اثر خود نيز دعوت نمايد! علاوه بر آنكه قوانين بشرى بر افعال و اعمال اجتماعى مردم نظارت دارند؛ نه بر شعور درونى و احساسات نهانى آنها؛ در حالى كه اختلاف از شعور درونى، خودخواهى و احساسات نهانى سرچشمه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از اين بيان،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طريق رفع اين اختلاف، تنها اصلاح احساسات درونى انسان است؛ نه تأكيد و تشديد آنها و نه اصلاح متولّى قوانين.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توجه به اين چهار مقدمه،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گوييم از آنجا كه خداوند متعال هر نوعى را به سوى كمال و هدف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وجوديش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رساند و نوع انسان نيز از اين حقيقت مستثنا نيست؛ و چون وجود اختلاف، مانعى براى اصلاح نوع و كمال انسانى است و قوانين بشرى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اين مانع را از سر راه بشر بردارد؛ حضرت حق يك سلسله قوانين و مقررات را - كه به هر سه جهتِ اعتقاد، اخلاق و اعمال آدمى رسيدگى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 براى هدايت انسان در جهتِ نيل به كمال حقيقى و سعادت، توسط انبيا به او وحى و ابلاغ كرده است. پس وجود پيامبران و مبعوث كردن آنان ضرورت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بيان ديگر، از آنجا كه قوانين بشرى،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چاره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 اختلاف باشد و در نتيجه، انسان را به سوى سعادت حقيقى خود رهنمون شود؛ خداى متعال  بايد مردم را به سوى راه و رسم زندگى از طريقى هدايت فرمايد. اين راه از هرگونه خطا و لغزش مصون بوده، اختلاف را به صورت ريشه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و عميق برطرف سازد و آن طريقه «نبوت» است؛ يعنى، خداى متعال از راه وحى به برخى از بندگان خود، يك رشته معارف و احكام را تعليم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كه پيروى از آنها، بشر را به سوى سعادت واقعى رهنمون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bookmarkStart w:id="1" w:name="_ftnref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w:t>
      </w:r>
      <w:r w:rsidRPr="002927CD">
        <w:rPr>
          <w:rFonts w:ascii="Tahoma" w:eastAsia="Times New Roman" w:hAnsi="Tahoma" w:cs="Tahoma"/>
          <w:sz w:val="18"/>
          <w:szCs w:val="18"/>
          <w:rtl/>
        </w:rPr>
        <w:fldChar w:fldCharType="end"/>
      </w:r>
      <w:bookmarkEnd w:id="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پرسش 2 . جايگاه و اهميت وحى در هدايت انسان 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تاريخ اديان توحيدى، پس از نام مقدس خداوند، هيچ كلمه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به اهميت و شگرفى «وحى» نيست؛ چرا كه اگر وحى نبود: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خداوند، با غنا و استغناى كامل ذات و ذاتى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از كل آفرينش، در پرده «غيب الغيوب» باقى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 و در آن صورت، كار انسان، زار و عرصه بر او تنگ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و كل بشريت با يك دست اسلحه شكسته بسته (يعنى، عقل عدد انديش) تنها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w:t>
      </w:r>
      <w:bookmarkStart w:id="2" w:name="_ftnref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w:t>
      </w:r>
      <w:r w:rsidRPr="002927CD">
        <w:rPr>
          <w:rFonts w:ascii="Tahoma" w:eastAsia="Times New Roman" w:hAnsi="Tahoma" w:cs="Tahoma"/>
          <w:sz w:val="18"/>
          <w:szCs w:val="18"/>
          <w:rtl/>
        </w:rPr>
        <w:fldChar w:fldCharType="end"/>
      </w:r>
      <w:bookmarkEnd w:id="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ميان غيب و شهود، طبيعت و ماوراى طبيعت، فاصله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پر نكردنى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افتاد.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اگر خداوند خود را از طريق وحى بر انسان آشكار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آدمى ناچار بود كه درباره وجود خداوند، فقط حدس بزند و يا مردم حداقل به دو گروه تقسيم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شدند: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حدس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زدند كه خدا و مبدأيى هست؛ هم جهان،  غيبى و هم غيب، جهانى دارد. برخى نيز حدس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زدند كه هر چه هست در همين دنيا است؛ نه پيش از آفرينش خداوندى در كار بوده است و نه پس از پايان طبيعى جهان. سپس از حدس هم فراتر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رفتند؛ چنان كه در تاريخ فكر و فلسفه رفتند و - العياذ بالله - استدلال به عدم مبدأ كردند.</w:t>
      </w:r>
      <w:bookmarkStart w:id="3" w:name="_ftnref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w:t>
      </w:r>
      <w:r w:rsidRPr="002927CD">
        <w:rPr>
          <w:rFonts w:ascii="Tahoma" w:eastAsia="Times New Roman" w:hAnsi="Tahoma" w:cs="Tahoma"/>
          <w:sz w:val="18"/>
          <w:szCs w:val="18"/>
          <w:rtl/>
        </w:rPr>
        <w:fldChar w:fldCharType="end"/>
      </w:r>
      <w:bookmarkEnd w:id="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اگر وحى نبود، آدمى در پرتو وجود و جاودانگى روح، براى شناخت حقايق جهان پس از مرگ، هيچ منبع اطلاعاتى نداشت و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 هيچ گونه پيش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بينى خاصى در باب نيازهاى ضرورى اين سفر طولانى و بى بازگشت، ارائه 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قرآن</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شناسى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3 . نزول قرآن چه ضرورت و فوايدى براى بشر دارد؟ اگر قرآن نبود چه مشكلى وجود داشت؟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ضرورت قرآن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اگر قرآن نبود: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آدمى از اولين، مهم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و پربارترين نعمت الهى محروم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زيرا انسان تنها در سايه تعليم خداوند و دريافت و تلقى قرآن، به كمال نهايى خويش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و تا قرآن نباشد، كسى به مقام انسانيت راه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w:t>
      </w:r>
      <w:bookmarkStart w:id="4" w:name="_ftnref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w:t>
      </w:r>
      <w:r w:rsidRPr="002927CD">
        <w:rPr>
          <w:rFonts w:ascii="Tahoma" w:eastAsia="Times New Roman" w:hAnsi="Tahoma" w:cs="Tahoma"/>
          <w:sz w:val="18"/>
          <w:szCs w:val="18"/>
          <w:rtl/>
        </w:rPr>
        <w:fldChar w:fldCharType="end"/>
      </w:r>
      <w:bookmarkEnd w:id="4"/>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انسان عاقل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گشت؛ تعاليم قرآن تنها براى عالم كردن نيست؛ بلكه براى عاقل ساختن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w:t>
      </w:r>
      <w:bookmarkStart w:id="5" w:name="_ftnref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w:t>
      </w:r>
      <w:r w:rsidRPr="002927CD">
        <w:rPr>
          <w:rFonts w:ascii="Tahoma" w:eastAsia="Times New Roman" w:hAnsi="Tahoma" w:cs="Tahoma"/>
          <w:sz w:val="18"/>
          <w:szCs w:val="18"/>
          <w:rtl/>
        </w:rPr>
        <w:fldChar w:fldCharType="end"/>
      </w:r>
      <w:bookmarkEnd w:id="5"/>
      <w:r w:rsidRPr="002927CD">
        <w:rPr>
          <w:rFonts w:ascii="Tahoma" w:eastAsia="Times New Roman" w:hAnsi="Tahoma" w:cs="Tahoma" w:hint="cs"/>
          <w:sz w:val="18"/>
          <w:szCs w:val="18"/>
          <w:rtl/>
          <w:lang w:bidi="fa-IR"/>
        </w:rPr>
        <w:t xml:space="preserve"> تلاش قرآن براى اين است كه انسان را  ـ پس از عالم شدن ـ عاقل كند و عاقل كسى است كه معارف الهى را خوب بفهمد و به آن فهميده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معتقد شود و در مقام عمل هم خوب عمل 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انسان از هدايت محروم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گشت؛ زيرا قرآن كتاب هدايت و در واقع آخرين، عالى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و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آن است</w:t>
      </w:r>
      <w:bookmarkStart w:id="6" w:name="_ftnref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w:t>
      </w:r>
      <w:r w:rsidRPr="002927CD">
        <w:rPr>
          <w:rFonts w:ascii="Tahoma" w:eastAsia="Times New Roman" w:hAnsi="Tahoma" w:cs="Tahoma"/>
          <w:sz w:val="18"/>
          <w:szCs w:val="18"/>
          <w:rtl/>
        </w:rPr>
        <w:fldChar w:fldCharType="end"/>
      </w:r>
      <w:bookmarkEnd w:id="6"/>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آدمى در افراط و تفريط فرو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غلتيد؛ انسان به بعضى از چيزها گرايش دارد و از بعضى ديگر گريزان و منزجر است؛ نقش قرآن در اين ميان تعديل ارادت و كراهت انسان است؛ يعنى، او به چه سمتى گرايش پيدا كند و از چه سمتى بپرهيزد. از اين رو قرآن كريم براى تنظيم جذب و دفع، تعديل شهوت و غضب، تصحيح ارادت و كراهت، تسويه محبت و عداوت و تولاّى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بشير و نذير است.</w:t>
      </w:r>
      <w:bookmarkStart w:id="7" w:name="_ftnref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w:t>
      </w:r>
      <w:r w:rsidRPr="002927CD">
        <w:rPr>
          <w:rFonts w:ascii="Tahoma" w:eastAsia="Times New Roman" w:hAnsi="Tahoma" w:cs="Tahoma"/>
          <w:sz w:val="18"/>
          <w:szCs w:val="18"/>
          <w:rtl/>
        </w:rPr>
        <w:fldChar w:fldCharType="end"/>
      </w:r>
      <w:bookmarkEnd w:id="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ليك گر واقف شوى زين آب پاك</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كه كلام ايزد است و روحناك</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نيست گردد وسوسه كلى ز جان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دل بيابد ره به سوى گلستان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 آن كه در باغى و در جويى پرد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هر كه از سر صحف بويى برد</w:t>
      </w:r>
      <w:bookmarkStart w:id="8" w:name="_ftnref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w:t>
      </w:r>
      <w:r w:rsidRPr="002927CD">
        <w:rPr>
          <w:rFonts w:ascii="Tahoma" w:eastAsia="Times New Roman" w:hAnsi="Tahoma" w:cs="Tahoma"/>
          <w:sz w:val="18"/>
          <w:szCs w:val="18"/>
          <w:rtl/>
        </w:rPr>
        <w:fldChar w:fldCharType="end"/>
      </w:r>
      <w:bookmarkEnd w:id="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آدمى در غفلت بود و عمر خود را به غفلت سپرى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زيرا تنها نگاه خود را محدود به دنياى مادى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ساخت و آن را چون سراى حقيقت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انگاشت. از اين رو جهان براى او معنايى ورا و بالاتر از خود نداشت؛ بلكه هر چه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ديد 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نگريست، تنها موجودات تقطيع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پنداشت كه فارغ از مبدأ و غايت است و نه «از جايى است» و نه  «رو به جايى» دارد؛ امّا آيات قرآن، انسان را به تدبير واداشته، او را از اين غفلت بيدار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w:t>
      </w:r>
      <w:bookmarkStart w:id="9" w:name="_ftnref1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w:t>
      </w:r>
      <w:r w:rsidRPr="002927CD">
        <w:rPr>
          <w:rFonts w:ascii="Tahoma" w:eastAsia="Times New Roman" w:hAnsi="Tahoma" w:cs="Tahoma"/>
          <w:sz w:val="18"/>
          <w:szCs w:val="18"/>
          <w:rtl/>
        </w:rPr>
        <w:fldChar w:fldCharType="end"/>
      </w:r>
      <w:bookmarkEnd w:id="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4 . از كجا بدانيم كه قرآن از سوى خداوند بر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نازل شده و اين كتاب كلام خدا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شما در حقيقت به «حجّيت صدور» قرآن باز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يعنى، قرآن سند الهى و حجت خدا بر انسان بوده و 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اكنون آنچه به نام قرآن در دسترس همگان است، همان قرآنى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كه از سوى خداوند نازل گشته و هيچ عنصر غيرخدايى ـ چه به عمد و چه به خطا ـ در آن راه نيافته است. براى اثبات اين مدّعا چهار مطلب به عنوان ادله حجيت صدور قرآن مطرح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1. قرآن كتاب خداست،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قرآن مصون از تحريف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وحى مصون از خطا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معصوم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بدون شك شما اذعان خواهيد كرد كه طرح تمامى مطالب عميق و گسترده، در اين نوشتار محدود ممكن نيست؛ اما در عين حال سعى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كنيم مطالب اساسى در اين باب را فراروى ذهن پرسشگر شما قرار دهيم.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يك.</w:t>
      </w:r>
      <w:r w:rsidRPr="002927CD">
        <w:rPr>
          <w:rFonts w:ascii="Tahoma" w:eastAsia="Times New Roman" w:hAnsi="Tahoma" w:cs="Tahoma" w:hint="cs"/>
          <w:sz w:val="18"/>
          <w:szCs w:val="18"/>
          <w:rtl/>
          <w:lang w:bidi="fa-IR"/>
        </w:rPr>
        <w:t xml:space="preserve"> قرآن، كتاب خدا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مدعا در سطوح مختلف قابل طرح بوده و معانى عميق متعددى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مفاد و محتواى قرآن از سوى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علاوه بر آن، تك تك الفاظ نيز از سوى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تركيبات اين الفاظ در قالب آيات نيز از سوى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مجموع اين آيات به صورت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هم از ناحيه خداوند است (جمع قرآن).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براى اثبات اين چهار آموزه از دلايل نقلى (اعم از روايات معصومان و خود آيات قرآن) صرف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نظر كرده، تنها به دليل عقلى (وجوه اعجاز قرآن) بسنده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وجوه مختلفى براى اعجاز قرآن گفته شده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آنها را به سه بخش طبقه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بندى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اعجاز لفظى قرآن،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اعجاز محتوايى قرآن،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 اعجاز قرآن از جهت آورنده آن.</w:t>
      </w:r>
      <w:bookmarkStart w:id="10" w:name="_ftnref1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w:t>
      </w:r>
      <w:r w:rsidRPr="002927CD">
        <w:rPr>
          <w:rFonts w:ascii="Tahoma" w:eastAsia="Times New Roman" w:hAnsi="Tahoma" w:cs="Tahoma"/>
          <w:sz w:val="18"/>
          <w:szCs w:val="18"/>
          <w:rtl/>
        </w:rPr>
        <w:fldChar w:fldCharType="end"/>
      </w:r>
      <w:bookmarkEnd w:id="1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اعجاز لفظى قرآن در دو ساحت مطرح است: «اعجاز بلاغى قرآن» كه مقصود نظم، اسلوب بيانى و بلاغت و فصاحت و... است؛ و «اعجاز عددى» كه اخيرا مطرح شده و از طريق كامپيوتر انجام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پذيرد 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كوشد تا با بيان ارتباطات عددى خاص، ميان الفاظ و حروف قرآن، نشان دهد كه اين روابط عددى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در سخن بشرى تحقق يابد. اين دو نوع اعجاز لفظى قرآن، ثابت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الفاظ و تركيبات آن الهى است. علاوه بر آنكه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  كه آن مقدار از آياتى كه با يكديگر مرتبط بوده و در يك سياق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 ناحيه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اما اين نوع اعجاز از اثبات نوع قرار گرفتن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پيدايش آنها ناتوان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اعجاز محتوايى قرآن به حقايق مختلفى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پردازد؛ همچون عدم وجود اختلاف در قرآن؛ اخبار بعضى از آيات از غيب و مطالبى كه در آينده رخ داده يا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طرح برخى از علوم و معارف كه لااقل در آن زمان هيچ بشرى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توانسته به آنها دسترسى پيدا كند؛ عجز از ابطال معارف و علومى كه در قرآن آمده است و... اين نوع اعجاز حقانيت قرآن و آسمانى بودن آن را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ولى از اثبات حقانيت قرآنى با چنين نظم و ترتيب آيات و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ناتوان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 اعجاز قرآن از جهت آورنده آن بر اين مطلب تكيه دارد كه رسول گرامى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فردى امّى بوده و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توانسته از پيش خود چنين كتابى را بياورد. اين نوع اعجاز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مفاد قرآن از ناحيه خداوند است؛ اما اينكه اين الفاظ هم از سوى او است، ثابت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پس وجوه اعجاز قرآن تنها آموزه اول را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اما آيا راه ديگرى براى اثبات چهار آموزه ديگر هست؟ با تكيه بر تاريخ و اسناد و مدارك مطمئن و يقين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 چهار آموزه بعدى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اثبات كرد. بسيارى از علماى شيعه - به ويژه متأخران و محققان معاصر - با دلايل موجّه، معقول و اطمينان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 معتقدند: قرآن در زمان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با نظارت ايشان و در پرتو هدايت الهى، به همين كيفيتى كه در دسترس ما هست، جمع</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آورى شده و در واقع، پيدايش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ترتيب آنها و آيات در پرتو وحى الهى و از سوى خداوند بوده است.</w:t>
      </w:r>
      <w:bookmarkStart w:id="11" w:name="_ftnref1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w:t>
      </w:r>
      <w:r w:rsidRPr="002927CD">
        <w:rPr>
          <w:rFonts w:ascii="Tahoma" w:eastAsia="Times New Roman" w:hAnsi="Tahoma" w:cs="Tahoma"/>
          <w:sz w:val="18"/>
          <w:szCs w:val="18"/>
          <w:rtl/>
        </w:rPr>
        <w:fldChar w:fldCharType="end"/>
      </w:r>
      <w:bookmarkEnd w:id="1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دو.</w:t>
      </w:r>
      <w:r w:rsidRPr="002927CD">
        <w:rPr>
          <w:rFonts w:ascii="Tahoma" w:eastAsia="Times New Roman" w:hAnsi="Tahoma" w:cs="Tahoma" w:hint="cs"/>
          <w:sz w:val="18"/>
          <w:szCs w:val="18"/>
          <w:rtl/>
          <w:lang w:bidi="fa-IR"/>
        </w:rPr>
        <w:t xml:space="preserve"> مصونيت از تحريف</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مطلب نيز در دو سطح مطرح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در قرآن تحريف به زيادت رخ نداده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در قرآن تحريف به نقصان نيز صورت نگرفته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براى اثبات اين دو مدعا نيز دلايل گوناگونى با رهيافت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متفاوت ارائه گرديده كه به دليل مجال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اندك از آن صرف نظر كرده، تنها به بيان دليل عقلى بسنده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كنيم. براى تبيين اين دليل، ذكر چهار مقدمه ضرورى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دين مرسل، مجموعه امورى است كه از سوى خداوند براى هدايت بشر از طريق پيامبران فرستاده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2. هر دين مرسلى قبل از آخرين آن، بخشى از «دين نفس الامرى» را - كه براى هدايت بشر متناسب با روزگار نزول آن دين لازم بود - به ارمغان آورده است. «دين نفس الامرى»؛ يعنى آنچه در علم الهى و مشيت ربانى براى هدايت انسان به سوى رستگارى وجود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حكمت تعداد اديان مرسل، علاوه بر آوردن عناصر جديد از دين نفس</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الامرى، متناسب با روزگار خود، تصحيح آن بخش از شريعت قبلى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كه گرفتار تحريف گشته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سلسله اديان الهى، آن گاه پايان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پذيرد و در يك دين به منزله «دين خاتم» ظهور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اولاً، كامل باشد؛ يعنى، جامع و حاوى همه معارفى باشد كه بشر تا روز قيامت، براى سعادت واقعى خود بدان محتاج بوده، يا خواهد بود؛ به طورى كه هيچ عنصر هدايتى باقى نمانده، جز آنكه در آن دين  بيان شده باشد. ثانيا در طول تاريخ مصون از تحريف باشد. به هر روى، اگر هر يك از اين دو عنصر منتفى گردد، عقل خواهد گفت اين دين هنوز آخرين دين 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نتيجه اين چهار اصل موضوعى، اين آموزه است كه: «دين خاتم مصون از تحريف است». اما چه شرطى لازمه مصونيت دين از تحريف است؟ بدون شك بايد منبع اصلى شناخت دين و سند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بديل آيين آورنده آن - كه به منزله مجموعه هدايت الهى تلقى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(كتاب) آن - مصون از تحريف باشد. با توجه به اين تحليل،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گوييم: از آنجا كه قرآن، كتاب اسلام است و دين اسلام، دين خاتم است، نتيجه گرفته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قرآن، كتاب دين خاتم است و چون كتاب دين خاتم، مصون از تحريف است، نتيجه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گيريم كه قرآن، مصون از تحريف به هر بيان سطحى و شكلى است.</w:t>
      </w:r>
      <w:bookmarkStart w:id="12" w:name="_ftnref1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w:t>
      </w:r>
      <w:r w:rsidRPr="002927CD">
        <w:rPr>
          <w:rFonts w:ascii="Tahoma" w:eastAsia="Times New Roman" w:hAnsi="Tahoma" w:cs="Tahoma"/>
          <w:sz w:val="18"/>
          <w:szCs w:val="18"/>
          <w:rtl/>
        </w:rPr>
        <w:fldChar w:fldCharType="end"/>
      </w:r>
      <w:bookmarkEnd w:id="1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سه.</w:t>
      </w:r>
      <w:r w:rsidRPr="002927CD">
        <w:rPr>
          <w:rFonts w:ascii="Tahoma" w:eastAsia="Times New Roman" w:hAnsi="Tahoma" w:cs="Tahoma" w:hint="cs"/>
          <w:sz w:val="18"/>
          <w:szCs w:val="18"/>
          <w:rtl/>
          <w:lang w:bidi="fa-IR"/>
        </w:rPr>
        <w:t xml:space="preserve"> مصونيت از خطا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مطلب نيز با دلايل متفاوتى اثبات شده است كه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به همه آنها پرداخت؛ اما از همه مهم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اين دليل است كه اگر كسى به حقيقت وحى توجه كند و مفاد آن را خوب دريافته، تصورى صحيح از آن داشته باشد؛ به مصونيت آن از خطا اعتراف و اين آموزه را تصديق خواهد كرد. حقيقت «وحى» نوعى علم شهودى و حضورى است كه در آن خودِ حقايق هستى، در محضر شاهد و كاشف حاضر است؛ برخلاف علم حصولى كه فقط صورتى از علوم در ذهن ما وجود دارد و در واقع اين صورت ذهنى است كه پلى براى  ارتباط ما با جهان خارج است. از اين رو چون واسطه در نزد ذهن ما حاضر است، امكان دارد به دليل تفسير اشتباه ما در تطبيق آن با صورت خارج، به خطا بيفتد.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در علم حضورى چون نفس معلوم و مشهود در نزد عالم، كاشف و شاهد حاضر است و واسطه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در كار نيست، امكان خطا معنا ندارد و چون حقيقت وحى، كشف و شهود عالم غيب است، در آن خطا معنا ندارد.</w:t>
      </w:r>
      <w:bookmarkStart w:id="13" w:name="_ftnref1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w:t>
      </w:r>
      <w:r w:rsidRPr="002927CD">
        <w:rPr>
          <w:rFonts w:ascii="Tahoma" w:eastAsia="Times New Roman" w:hAnsi="Tahoma" w:cs="Tahoma"/>
          <w:sz w:val="18"/>
          <w:szCs w:val="18"/>
          <w:rtl/>
        </w:rPr>
        <w:fldChar w:fldCharType="end"/>
      </w:r>
      <w:bookmarkEnd w:id="1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چهار.</w:t>
      </w:r>
      <w:r w:rsidRPr="002927CD">
        <w:rPr>
          <w:rFonts w:ascii="Tahoma" w:eastAsia="Times New Roman" w:hAnsi="Tahoma" w:cs="Tahoma" w:hint="cs"/>
          <w:sz w:val="18"/>
          <w:szCs w:val="18"/>
          <w:rtl/>
          <w:lang w:bidi="fa-IR"/>
        </w:rPr>
        <w:t xml:space="preserve"> معصوم بودن پيامبر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مدعا نيز در بيانى كوتاه بدين شكل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كه با توجه به صفات خداوند متعال؛ يعنى، علم، قدرت، حكمت و تنزّه او از زشتى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با عنايت به حكمت نبوت و فرستادن رسولان و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آسمانى - كه هدايت و راهنمايى مردم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 عقل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 پيامبر خدا بايد از هرگونه گناه و اشتباه عمدى و هرگونه خطا، سهو، نسيان و غفلت در دريافت و رساندن وحى الهى، معصوم باشد؛ زيرا اگر چنين نباشد و پيامبر در هر يك از ساحت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فوق معصوم نباشد، اعتماد مردم بر پيام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رسانى و الهى بودن همه تكاليف و پيام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از ميان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رود و اين اغراء به گمراهى مردم و لغو و عبث</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گويى، از ساحت قدس ربوبى منزه است.</w:t>
      </w:r>
      <w:bookmarkStart w:id="14" w:name="_ftnref1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w:t>
      </w:r>
      <w:r w:rsidRPr="002927CD">
        <w:rPr>
          <w:rFonts w:ascii="Tahoma" w:eastAsia="Times New Roman" w:hAnsi="Tahoma" w:cs="Tahoma"/>
          <w:sz w:val="18"/>
          <w:szCs w:val="18"/>
          <w:rtl/>
        </w:rPr>
        <w:fldChar w:fldCharType="end"/>
      </w:r>
      <w:bookmarkEnd w:id="14"/>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حال با اثبات اينكه قرآن، از هرگونه تحريف مصون است و از آنجا كه در حقيقت وحى، امكان خطا متصور نيست و با عنايت به اين مسئله كه شخص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معصوم است؛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كه قرآن حاضر از سوى  خداوند بر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نازل گشته و اين كتاب كلام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وحى و نبوغ بشرى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5 . آيا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گفت وحى نوعى نبوغ است و به روان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شناسى مدعى نبوت بازگشت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و قرآن نيز محصول همين خلاقيت منحصر به فرد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وحى با آثار نابغان بشرى، قابل مقايسه نيست. كسانى كه تفسير روان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شناسانه از «وحى» ارائه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مقصودشان آن است كه وحى، الهامى است كه از درون وجود پيامبر، به روح او افاضه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همان فوران خودآگاهى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باطنى شخصى است كه در موقعيت مناسبى متبلور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نه چيزى از خارج وجود وى.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بيان ديگر، روح متعالى، فطرت پاك، ايمان و باور مستحكم به خداوند و دورى از ناهنجارى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اعتقادى و رفتارى و سلامت وراثت خانوادگى همه و همه، در انديشه او تأثير گذاشته، از وى شخصيتى ممتاز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 و در عقل و بينش و حالات روانى او، اثر ويژه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اى دارد. اين تأثير آن چنان عميق است كه رؤياها و حالات مختلف متظاهر از مركز ناخودآگاه، وجود خويش را ارشاد الهى </w:t>
      </w:r>
      <w:r w:rsidRPr="002927CD">
        <w:rPr>
          <w:rFonts w:ascii="Tahoma" w:eastAsia="Times New Roman" w:hAnsi="Tahoma" w:cs="Tahoma" w:hint="cs"/>
          <w:sz w:val="18"/>
          <w:szCs w:val="18"/>
          <w:rtl/>
          <w:lang w:bidi="fa-IR"/>
        </w:rPr>
        <w:lastRenderedPageBreak/>
        <w:t>نازل از آسمان و سروش غيبى به حساب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آورد؛ در حالى كه اينها چيزى جز همان الهامات و باورهاى درونى خود او نيست كه براى وى، همچون يك اعتقاد راسخ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شده است!!</w:t>
      </w:r>
      <w:bookmarkStart w:id="15" w:name="_ftnref1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w:t>
      </w:r>
      <w:r w:rsidRPr="002927CD">
        <w:rPr>
          <w:rFonts w:ascii="Tahoma" w:eastAsia="Times New Roman" w:hAnsi="Tahoma" w:cs="Tahoma"/>
          <w:sz w:val="18"/>
          <w:szCs w:val="18"/>
          <w:rtl/>
        </w:rPr>
        <w:fldChar w:fldCharType="end"/>
      </w:r>
      <w:bookmarkEnd w:id="15"/>
      <w:r w:rsidRPr="002927CD">
        <w:rPr>
          <w:rFonts w:ascii="Tahoma" w:eastAsia="Times New Roman" w:hAnsi="Tahoma" w:cs="Tahoma" w:hint="cs"/>
          <w:sz w:val="18"/>
          <w:szCs w:val="18"/>
          <w:rtl/>
          <w:lang w:bidi="fa-IR"/>
        </w:rPr>
        <w:t xml:space="preserve"> اما به اعتقاد ما اين رويكرد با آنچه كه از حقيقت وحى به دست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آيد، ناسازگار است؛ زيرا: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يكم.</w:t>
      </w:r>
      <w:r w:rsidRPr="002927CD">
        <w:rPr>
          <w:rFonts w:ascii="Tahoma" w:eastAsia="Times New Roman" w:hAnsi="Tahoma" w:cs="Tahoma" w:hint="cs"/>
          <w:sz w:val="18"/>
          <w:szCs w:val="18"/>
          <w:rtl/>
          <w:lang w:bidi="fa-IR"/>
        </w:rPr>
        <w:t xml:space="preserve"> پيامبران، خود را نابغه و بالاتر از ديگران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دانستند و ايده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خويش را به خدا نسبت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دادند.</w:t>
      </w:r>
      <w:bookmarkStart w:id="16" w:name="_ftnref1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w:t>
      </w:r>
      <w:r w:rsidRPr="002927CD">
        <w:rPr>
          <w:rFonts w:ascii="Tahoma" w:eastAsia="Times New Roman" w:hAnsi="Tahoma" w:cs="Tahoma"/>
          <w:sz w:val="18"/>
          <w:szCs w:val="18"/>
          <w:rtl/>
        </w:rPr>
        <w:fldChar w:fldCharType="end"/>
      </w:r>
      <w:bookmarkEnd w:id="16"/>
      <w:r w:rsidRPr="002927CD">
        <w:rPr>
          <w:rFonts w:ascii="Tahoma" w:eastAsia="Times New Roman" w:hAnsi="Tahoma" w:cs="Tahoma" w:hint="cs"/>
          <w:sz w:val="18"/>
          <w:szCs w:val="18"/>
          <w:rtl/>
          <w:lang w:bidi="fa-IR"/>
        </w:rPr>
        <w:t xml:space="preserve"> پيامبران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انتساب به نيروى خدايى، براى خود به طور مستقل هيچ ادعايى نداشته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حال آنكه تمام نوابغ، اطلاعات، نگاشته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ديدگاه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نظريه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را ابتكار خود دانسته، آنها را به نام خويش به ثبت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رسانند (مثلاً سعدى گلستان را به نام خود ثبت كرده و هدف از نگارش آن را نيز مطرح ساخته است).</w:t>
      </w:r>
      <w:bookmarkStart w:id="17" w:name="_ftnref1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[18]</w:t>
      </w:r>
      <w:r w:rsidRPr="002927CD">
        <w:rPr>
          <w:rFonts w:ascii="Tahoma" w:eastAsia="Times New Roman" w:hAnsi="Tahoma" w:cs="Tahoma"/>
          <w:sz w:val="18"/>
          <w:szCs w:val="18"/>
          <w:rtl/>
        </w:rPr>
        <w:fldChar w:fldCharType="end"/>
      </w:r>
      <w:bookmarkEnd w:id="1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دوم.</w:t>
      </w:r>
      <w:r w:rsidRPr="002927CD">
        <w:rPr>
          <w:rFonts w:ascii="Tahoma" w:eastAsia="Times New Roman" w:hAnsi="Tahoma" w:cs="Tahoma" w:hint="cs"/>
          <w:sz w:val="18"/>
          <w:szCs w:val="18"/>
          <w:rtl/>
          <w:lang w:bidi="fa-IR"/>
        </w:rPr>
        <w:t xml:space="preserve"> نبوغ، خلاقيت و ظهور شخصيت باطنى، همراه با محدوديت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 در حالى كه قلمرو وحى نبوى گستره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فراخ دارد. پيامبران ـ خصوصا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ـ اطلاعاتى گسترده از گذشته، حال و آينده عالم و آدم 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جالب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آنكه مجموعه معلومات ايشان ـ كه يكباره بروز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ـ تناسبى با خصيصه نبوغ ـ كه تدريجى و همراه با تجديد نظر و تكميل است ـ ندارد. كدام نابغه را سراغ داريد كه ادعاى جامعيت در تمام عصرهاى مورد نياز سعادت بشر را كرده باشد؟ و كدام ذهن خلاق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شناسيد كه گفته باشد: محصول فكرى من، آخرين و درست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نظريه در موضوع خويش است؟ سعدى خود در گلستان، گفته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هر كه گردن به دعوى افرازد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خويشتن را به گردن اندازد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سعدى افتاده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آزاده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كس نيايد به جنگ افتاده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اول انديشه وانگهى گفتار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پاى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بست آمده است و پس ديوار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يا در جاى ديگر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گرچه شاطر بود خروس به جنگ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چه زند پيش باز رويين چنگ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گربه شير است در گرفتن موش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ليك موش است در مصاف پلنگ</w:t>
      </w:r>
      <w:bookmarkStart w:id="18" w:name="_ftnref1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[19]</w:t>
      </w:r>
      <w:r w:rsidRPr="002927CD">
        <w:rPr>
          <w:rFonts w:ascii="Tahoma" w:eastAsia="Times New Roman" w:hAnsi="Tahoma" w:cs="Tahoma"/>
          <w:sz w:val="18"/>
          <w:szCs w:val="18"/>
          <w:rtl/>
        </w:rPr>
        <w:fldChar w:fldCharType="end"/>
      </w:r>
      <w:bookmarkEnd w:id="1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سخن «وحى آسمانى»، اين است كه محتوايش دربردارنده تمام آن چيزى است كه سعادت ابدى و پايدار انسان را تضمين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bookmarkStart w:id="19" w:name="_ftnref2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[20]</w:t>
      </w:r>
      <w:r w:rsidRPr="002927CD">
        <w:rPr>
          <w:rFonts w:ascii="Tahoma" w:eastAsia="Times New Roman" w:hAnsi="Tahoma" w:cs="Tahoma"/>
          <w:sz w:val="18"/>
          <w:szCs w:val="18"/>
          <w:rtl/>
        </w:rPr>
        <w:fldChar w:fldCharType="end"/>
      </w:r>
      <w:bookmarkEnd w:id="1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 xml:space="preserve">سوم. </w:t>
      </w:r>
      <w:r w:rsidRPr="002927CD">
        <w:rPr>
          <w:rFonts w:ascii="Tahoma" w:eastAsia="Times New Roman" w:hAnsi="Tahoma" w:cs="Tahoma" w:hint="cs"/>
          <w:sz w:val="18"/>
          <w:szCs w:val="18"/>
          <w:rtl/>
          <w:lang w:bidi="fa-IR"/>
        </w:rPr>
        <w:t>آنان كه تحليل روان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شناسانه از وحى ارائه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دهند، پيش فرضشان اين است كه نيروى باطنى انسان، به هنگام تعطيلى قوا و حواس ظاهرى، بيدار و فعّال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در حالى كه موقعيت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«من» وحى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گيرندگان، كاملاً يك موقعيت هشيار و با توجّه بوده است و بيشتر موارد نزول وحى ـ براساس روايت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تاريخى - مربوط به فرصت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است كه توجّه آنان معطوف به وظايف فردى، اجتماعى و تبليغى بوده است.</w:t>
      </w:r>
      <w:bookmarkStart w:id="20" w:name="_ftnref2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[21]</w:t>
      </w:r>
      <w:r w:rsidRPr="002927CD">
        <w:rPr>
          <w:rFonts w:ascii="Tahoma" w:eastAsia="Times New Roman" w:hAnsi="Tahoma" w:cs="Tahoma"/>
          <w:sz w:val="18"/>
          <w:szCs w:val="18"/>
          <w:rtl/>
        </w:rPr>
        <w:fldChar w:fldCharType="end"/>
      </w:r>
      <w:bookmarkEnd w:id="2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چهارم.</w:t>
      </w:r>
      <w:r w:rsidRPr="002927CD">
        <w:rPr>
          <w:rFonts w:ascii="Tahoma" w:eastAsia="Times New Roman" w:hAnsi="Tahoma" w:cs="Tahoma" w:hint="cs"/>
          <w:sz w:val="18"/>
          <w:szCs w:val="18"/>
          <w:rtl/>
          <w:lang w:bidi="fa-IR"/>
        </w:rPr>
        <w:t xml:space="preserve"> اگر القاى پيام از خلاقيت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نشأت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گرفت، بايد تحت كنترل و اراده او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بود و در تعامل اجتماعى هرگاه بدان نياز داشت، از آن سود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جست؛ حال آنكه چنين نيست؛ بلكه بنا بر اسناد معتبر تاريخى، در برهه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زمان «وحى» منقطع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w:t>
      </w:r>
      <w:bookmarkStart w:id="21" w:name="_ftnref2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[22]</w:t>
      </w:r>
      <w:r w:rsidRPr="002927CD">
        <w:rPr>
          <w:rFonts w:ascii="Tahoma" w:eastAsia="Times New Roman" w:hAnsi="Tahoma" w:cs="Tahoma"/>
          <w:sz w:val="18"/>
          <w:szCs w:val="18"/>
          <w:rtl/>
        </w:rPr>
        <w:fldChar w:fldCharType="end"/>
      </w:r>
      <w:bookmarkEnd w:id="21"/>
      <w:r w:rsidRPr="002927CD">
        <w:rPr>
          <w:rFonts w:ascii="Tahoma" w:eastAsia="Times New Roman" w:hAnsi="Tahoma" w:cs="Tahoma" w:hint="cs"/>
          <w:sz w:val="18"/>
          <w:szCs w:val="18"/>
          <w:rtl/>
          <w:lang w:bidi="fa-IR"/>
        </w:rPr>
        <w:t xml:space="preserve"> و گاهى كه در شرايط حساسى به آن لازم بود، پيام خدا با تأخير ابلاغ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w:t>
      </w:r>
      <w:bookmarkStart w:id="22" w:name="_ftnref2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[23]</w:t>
      </w:r>
      <w:r w:rsidRPr="002927CD">
        <w:rPr>
          <w:rFonts w:ascii="Tahoma" w:eastAsia="Times New Roman" w:hAnsi="Tahoma" w:cs="Tahoma"/>
          <w:sz w:val="18"/>
          <w:szCs w:val="18"/>
          <w:rtl/>
        </w:rPr>
        <w:fldChar w:fldCharType="end"/>
      </w:r>
      <w:bookmarkEnd w:id="2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 xml:space="preserve">پنجم. </w:t>
      </w:r>
      <w:r w:rsidRPr="002927CD">
        <w:rPr>
          <w:rFonts w:ascii="Tahoma" w:eastAsia="Times New Roman" w:hAnsi="Tahoma" w:cs="Tahoma" w:hint="cs"/>
          <w:sz w:val="18"/>
          <w:szCs w:val="18"/>
          <w:rtl/>
          <w:lang w:bidi="fa-IR"/>
        </w:rPr>
        <w:t>اگر قرآن براساس نبوغ شخص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بود؛ چرا وظيفه داشت آن را مخفى نكند. انسان در اظهار مقاصد درونى و قلبى خويش، آزاد  است و گاهى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مطالبى را كتمان كند؛ چنان كه درباره برخى از تاريخ</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چنين چيزى گزارش شده است. اما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موظف بود هر چه دريافت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همان را به مردم برساند</w:t>
      </w:r>
      <w:bookmarkStart w:id="23" w:name="_ftnref2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[24]</w:t>
      </w:r>
      <w:r w:rsidRPr="002927CD">
        <w:rPr>
          <w:rFonts w:ascii="Tahoma" w:eastAsia="Times New Roman" w:hAnsi="Tahoma" w:cs="Tahoma"/>
          <w:sz w:val="18"/>
          <w:szCs w:val="18"/>
          <w:rtl/>
        </w:rPr>
        <w:fldChar w:fldCharType="end"/>
      </w:r>
      <w:bookmarkEnd w:id="23"/>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 ويژگى مهم قرآن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اين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كه با توجه به امّى بودن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طرح چنين آموزه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نزديك به محال است. در سنجش ذهنى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گنجد كه فردى امّى، به اقتضاى وسايل علمى عصر خويش، معارف و مفاهيمى را عرضه كند كه فراتر از افق فكر و انديشه انسانى باشد!</w:t>
      </w:r>
      <w:bookmarkStart w:id="24" w:name="_ftnref2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[25]</w:t>
      </w:r>
      <w:r w:rsidRPr="002927CD">
        <w:rPr>
          <w:rFonts w:ascii="Tahoma" w:eastAsia="Times New Roman" w:hAnsi="Tahoma" w:cs="Tahoma"/>
          <w:sz w:val="18"/>
          <w:szCs w:val="18"/>
          <w:rtl/>
        </w:rPr>
        <w:fldChar w:fldCharType="end"/>
      </w:r>
      <w:bookmarkEnd w:id="24"/>
      <w:r w:rsidRPr="002927CD">
        <w:rPr>
          <w:rFonts w:ascii="Tahoma" w:eastAsia="Times New Roman" w:hAnsi="Tahoma" w:cs="Tahoma" w:hint="cs"/>
          <w:sz w:val="18"/>
          <w:szCs w:val="18"/>
          <w:rtl/>
          <w:lang w:bidi="fa-IR"/>
        </w:rPr>
        <w:t xml:space="preserve"> شرح تفاصيل حيات جهان و انسان، تشريح جزئيات زندگى پس از مرگ و تبيين قوانين و برنامه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زندگى انسان و... از عهده كدام فكر درونى برمى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آيد؟ تاريخ اجتماعى انسان، ميليون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كتاب را سراغ دارد؛ اما جز قرآن، كدام يك از آنها ادعاى كامل بودن و جامعيت خويش را دارد؟!</w:t>
      </w:r>
      <w:bookmarkStart w:id="25" w:name="_ftnref2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[26]</w:t>
      </w:r>
      <w:r w:rsidRPr="002927CD">
        <w:rPr>
          <w:rFonts w:ascii="Tahoma" w:eastAsia="Times New Roman" w:hAnsi="Tahoma" w:cs="Tahoma"/>
          <w:sz w:val="18"/>
          <w:szCs w:val="18"/>
          <w:rtl/>
        </w:rPr>
        <w:fldChar w:fldCharType="end"/>
      </w:r>
      <w:bookmarkEnd w:id="25"/>
      <w:r w:rsidRPr="002927CD">
        <w:rPr>
          <w:rFonts w:ascii="Tahoma" w:eastAsia="Times New Roman" w:hAnsi="Tahoma" w:cs="Tahoma" w:hint="cs"/>
          <w:sz w:val="18"/>
          <w:szCs w:val="18"/>
          <w:rtl/>
          <w:lang w:bidi="fa-IR"/>
        </w:rPr>
        <w:t xml:space="preserve"> آيا سعدى، گلستان خود را جامع و كامل دانسته است؟، حافظ، نيوتن، گاليله، </w:t>
      </w:r>
      <w:r w:rsidRPr="002927CD">
        <w:rPr>
          <w:rFonts w:ascii="Tahoma" w:eastAsia="Times New Roman" w:hAnsi="Tahoma" w:cs="Tahoma" w:hint="cs"/>
          <w:sz w:val="18"/>
          <w:szCs w:val="18"/>
          <w:rtl/>
          <w:lang w:bidi="fa-IR"/>
        </w:rPr>
        <w:lastRenderedPageBreak/>
        <w:t>فردوسى، ابوعلى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سينا و... چطور؟ آيا اعجاز قرآن، تنها در لفظ آن است يا اعجاز محتوايى و از جهت آورنده آن نيز مورد نظر است؟</w:t>
      </w:r>
      <w:bookmarkStart w:id="26" w:name="_ftnref2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[27]</w:t>
      </w:r>
      <w:r w:rsidRPr="002927CD">
        <w:rPr>
          <w:rFonts w:ascii="Tahoma" w:eastAsia="Times New Roman" w:hAnsi="Tahoma" w:cs="Tahoma"/>
          <w:sz w:val="18"/>
          <w:szCs w:val="18"/>
          <w:rtl/>
        </w:rPr>
        <w:fldChar w:fldCharType="end"/>
      </w:r>
      <w:bookmarkEnd w:id="2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مدعاى ما آن است كه قرآن، كتاب خدا است؛ نه رسول او. از اين جهت ما در نوشتارهاى علوم قرآنى، پنج مطلب را در اين باره ثابت و مستدل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مفاد و محتواى قرآن از سوى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علاوه بر آن، تك تك الفاظ نيز از سوى خدا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تركيبات اين الفاظ ـ كه در قالب آيات آمده ـ نيز از سوى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مجموعه اين آيات ـ كه به صورت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تجلى كرده ـ هم از ناحيه خداوند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چينش و ترتيب سوره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در كنار يكديگر و تشكيل قرآن موجود نيز، از ناحيه خداوند است.</w:t>
      </w:r>
      <w:bookmarkStart w:id="27" w:name="_ftnref2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[28]</w:t>
      </w:r>
      <w:r w:rsidRPr="002927CD">
        <w:rPr>
          <w:rFonts w:ascii="Tahoma" w:eastAsia="Times New Roman" w:hAnsi="Tahoma" w:cs="Tahoma"/>
          <w:sz w:val="18"/>
          <w:szCs w:val="18"/>
          <w:rtl/>
        </w:rPr>
        <w:fldChar w:fldCharType="end"/>
      </w:r>
      <w:bookmarkEnd w:id="2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اين صورت آيا كلام خداوند، با كلام آفريده او، قابل مقايسه است كه حكم آثار بشرى را به اثر الهى، سرايت دهيم؟! آن هم آثار بشرى كه گاهى نيز در پاره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بخش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فرازها، مشابه پيدا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تعداد پيامبران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6 . اسامى 124 هزار پيامبر در كدام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كجاها آمده است؟ آيا تمام آنها معجزه داشتند؟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در بحار الانوار رواياتى نقل شده است كه تعداد پيامبران را 124 هزار نفر ذكر كرده است. شمارى از اين روايات عبارت است از: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«خداوند 124 هزار پيامبر آفريده و من گرامى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آنان نزد خداوند هستم... و 124 هزار وصى آفريده كه على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گرامى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آنان نزد خداوند و بهترين ايشان است.</w:t>
      </w:r>
      <w:bookmarkStart w:id="28" w:name="_ftnref2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"_ftn29"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[29]</w:t>
      </w:r>
      <w:r w:rsidRPr="002927CD">
        <w:rPr>
          <w:rFonts w:ascii="Tahoma" w:eastAsia="Times New Roman" w:hAnsi="Tahoma" w:cs="Tahoma"/>
          <w:sz w:val="18"/>
          <w:szCs w:val="18"/>
          <w:rtl/>
        </w:rPr>
        <w:fldChar w:fldCharType="end"/>
      </w:r>
      <w:bookmarkEnd w:id="2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امام زين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العابدين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«هر كس دوست دارد 124 هزار پيامبر با او مصافحه كنند، امام حسين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رادر نيمه شعبان زيارت كند؛ چرا كه ارواح پيامبران از خداوند، براى زيارت حضرتش اذن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گيرند و به آنان اجازه داده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پنج نفر از ايشان اولواالعزم هستند».</w:t>
      </w:r>
      <w:bookmarkStart w:id="29" w:name="_ftnref3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[30]</w:t>
      </w:r>
      <w:r w:rsidRPr="002927CD">
        <w:rPr>
          <w:rFonts w:ascii="Tahoma" w:eastAsia="Times New Roman" w:hAnsi="Tahoma" w:cs="Tahoma"/>
          <w:sz w:val="18"/>
          <w:szCs w:val="18"/>
          <w:rtl/>
        </w:rPr>
        <w:fldChar w:fldCharType="end"/>
      </w:r>
      <w:bookmarkEnd w:id="2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ابوذر از پيامبر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سؤل كرد: پيامبران چند نفرند؟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«124 هزار پيامبر...».</w:t>
      </w:r>
      <w:bookmarkStart w:id="30" w:name="_ftnref3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[31]</w:t>
      </w:r>
      <w:r w:rsidRPr="002927CD">
        <w:rPr>
          <w:rFonts w:ascii="Tahoma" w:eastAsia="Times New Roman" w:hAnsi="Tahoma" w:cs="Tahoma"/>
          <w:sz w:val="18"/>
          <w:szCs w:val="18"/>
          <w:rtl/>
        </w:rPr>
        <w:fldChar w:fldCharType="end"/>
      </w:r>
      <w:bookmarkEnd w:id="3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شيخ صدوق قدس</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سره در كتاب اعتقادات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«عقيده ما (شيعه اماميه) در تعداد انبيا اين است كه آنان 124 هزار نفرند و هر كدامشان وصى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دارند».</w:t>
      </w:r>
      <w:bookmarkStart w:id="31" w:name="_ftnref3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[32]</w:t>
      </w:r>
      <w:r w:rsidRPr="002927CD">
        <w:rPr>
          <w:rFonts w:ascii="Tahoma" w:eastAsia="Times New Roman" w:hAnsi="Tahoma" w:cs="Tahoma"/>
          <w:sz w:val="18"/>
          <w:szCs w:val="18"/>
          <w:rtl/>
        </w:rPr>
        <w:fldChar w:fldCharType="end"/>
      </w:r>
      <w:bookmarkEnd w:id="3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علامه طباطبائى در الميزان، بعد از ذكر روايت ابوذر در تعداد انبيا،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«قسمت اول اين حديث - كه مشتمل بر تعداد پيامبران است - از مشهورات است كه شيعه و سنى در كتابهايشان نقل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صدوق در خصال و امالى از حضرت رضا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از پيامبر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از زيد بن على از اجدادش از اميرالمؤمنين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ابن قولويه در كامل الزيارة و سيد در اقبال از امام سجاد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در بصائر الدرجات از امام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باقر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روايت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32" w:name="_ftnref3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[33]</w:t>
      </w:r>
      <w:r w:rsidRPr="002927CD">
        <w:rPr>
          <w:rFonts w:ascii="Tahoma" w:eastAsia="Times New Roman" w:hAnsi="Tahoma" w:cs="Tahoma"/>
          <w:sz w:val="18"/>
          <w:szCs w:val="18"/>
          <w:rtl/>
        </w:rPr>
        <w:fldChar w:fldCharType="end"/>
      </w:r>
      <w:bookmarkEnd w:id="3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سوى ديگر انس بن مالك از پيامبر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روايت كرده است كه: «من به دنبال هشتاد هزار پيامبر مبعوث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ام كه چهار هزار نفر آنان از بنى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اسرائيل بودند». برخى اين روايت را چنان توجيه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كه روايت در صدد حصر تعداد پيامبران نيست و تنها بزرگان انبيا را ذكر كرده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منابع موجود نام تعداد بسيار اندكى از پيامبران به چشم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خورد. دلايل اين مسئله عبارت است از:</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اكثر انبيا شريعت مستقل نداشتند و به شريعت پيامبر ديگر دعوت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مثل حضرت لوط در زمان حضرت ابراهيم. اين پيامبران خودشان به طور مستقيم از خداوند وحى دريافت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ولى از سوى وى مأمور به شريعت پيامبر ديگرى بودند.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بسيارى از انبيا معروف نبودند و براساس روايات، بر يك شهر يا روستا و يا يك خانواده مبعوث شدند.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اسامى پيامبرانى كه در قرآن آمده عبارت است از: آدم، نوح، ادريس، هود، صالح، ابراهيم، لوط، اسماعيل، يسع، ذوالكفل، الياس، يونس، اسحاق، يعقوب، يوسف، شعيب، موسى، هارون، داود، سليمان، ايوب، زكريا، يحيى، اسماعيل صادق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الوعد، عيسى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افزون بر اين، در قرآن گاه به نام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برمى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خوريم كه پيامبريشان محل بحث است؛ مانند ذى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القرنين، عمران پدر مريم و عزير.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بعضى آيات نيز اوصاف پيامبرى ذكر شده ولى نامش بيان نگشته است؛ مثل آيات 243 و 246 سوره «بقره» كه به ترتيب در مورد حزقيل و اشموئيل است يا آيه 259 سوره «بقره» كه در مورد ارميا يا عزير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همچنين آيه 65 كه در مورد خضر است؛ اگر چه پيامبرى جناب خضر محل بحث است.</w:t>
      </w:r>
      <w:bookmarkStart w:id="33" w:name="_ftnref3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[34]</w:t>
      </w:r>
      <w:r w:rsidRPr="002927CD">
        <w:rPr>
          <w:rFonts w:ascii="Tahoma" w:eastAsia="Times New Roman" w:hAnsi="Tahoma" w:cs="Tahoma"/>
          <w:sz w:val="18"/>
          <w:szCs w:val="18"/>
          <w:rtl/>
        </w:rPr>
        <w:fldChar w:fldCharType="end"/>
      </w:r>
      <w:bookmarkEnd w:id="3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روايات نيز نام برخى انبيا آمده است: همچون اشعى، حيقوق يا حبقوق، دانيال، جرجيس، حنظله و خالد.</w:t>
      </w:r>
      <w:bookmarkStart w:id="34" w:name="_ftnref3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[35]</w:t>
      </w:r>
      <w:r w:rsidRPr="002927CD">
        <w:rPr>
          <w:rFonts w:ascii="Tahoma" w:eastAsia="Times New Roman" w:hAnsi="Tahoma" w:cs="Tahoma"/>
          <w:sz w:val="18"/>
          <w:szCs w:val="18"/>
          <w:rtl/>
        </w:rPr>
        <w:fldChar w:fldCharType="end"/>
      </w:r>
      <w:bookmarkEnd w:id="34"/>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بخش دوم : ويژگى</w:t>
      </w:r>
      <w:r w:rsidRPr="002927CD">
        <w:rPr>
          <w:rFonts w:ascii="Cambria Math" w:eastAsia="Times New Roman" w:hAnsi="Cambria Math" w:cs="Cambria Math" w:hint="cs"/>
          <w:b/>
          <w:bCs/>
          <w:sz w:val="18"/>
          <w:szCs w:val="18"/>
          <w:rtl/>
          <w:lang w:bidi="fa-IR"/>
        </w:rPr>
        <w:t> </w:t>
      </w:r>
      <w:r w:rsidRPr="002927CD">
        <w:rPr>
          <w:rFonts w:ascii="Tahoma" w:eastAsia="Times New Roman" w:hAnsi="Tahoma" w:cs="Tahoma" w:hint="cs"/>
          <w:b/>
          <w:bCs/>
          <w:sz w:val="18"/>
          <w:szCs w:val="18"/>
          <w:rtl/>
          <w:lang w:bidi="fa-IR"/>
        </w:rPr>
        <w:t>هاى پيامبران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عصمت و اختيار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7 . راز عصمت چيست؟ اگر عصمت پيامبران و امامان، موهبتى الهى است؛ چرا ما مشمول اين عنايت نشديم؟ اگر خدا به ما هم لطف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نمود و علم خدادادى عنايت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ما نيز معصوم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هم امرى موهبتى است و هم ارادى و اكتسابى. درك اين مسئله در گرو شناخت چند نكته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داراى اراده بشرى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مانند ديگر مردم زندگى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براى تحصيل هر چه بيشتر مقامات معنوى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كوشند و اهل صبر، جهاد، زهد و تقوا هستند. به عبارتى اين بزرگان «انسان برتر»اند؛ نه «برتر از انسان» و پيامبران پيوسته بر اين نكته تأكيد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ورزيدند كه «ما هم بشرى همچون شماييم»</w:t>
      </w:r>
      <w:bookmarkStart w:id="35" w:name="_ftnref3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[36]</w:t>
      </w:r>
      <w:r w:rsidRPr="002927CD">
        <w:rPr>
          <w:rFonts w:ascii="Tahoma" w:eastAsia="Times New Roman" w:hAnsi="Tahoma" w:cs="Tahoma"/>
          <w:sz w:val="18"/>
          <w:szCs w:val="18"/>
          <w:rtl/>
        </w:rPr>
        <w:fldChar w:fldCharType="end"/>
      </w:r>
      <w:bookmarkEnd w:id="35"/>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خداوند متعال به قابليت ممتاز پيامبران و امامان، براى تحصيل مقامات معنوى و شايستگى آنان، براى بر عهده گرفتن مسئوليت هدايت جامعه علم دارد. در حقيقت همان قابليت و شايستگى آنان ـ كه بخش عمده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ناشى از افعال اختيارى ايشان است ـ از قبل نزد خداوند معلوم است  و همين «قابليت مبتنى بر اختيار»، موجب گزينش آنان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آيات و روايات فراوانى بر اين دو واقعيت گواهى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دهد: </w:t>
      </w:r>
      <w:r w:rsidRPr="002927CD">
        <w:rPr>
          <w:rFonts w:ascii="Tahoma" w:eastAsia="Times New Roman" w:hAnsi="Tahoma" w:cs="Tahoma" w:hint="cs"/>
          <w:b/>
          <w:bCs/>
          <w:color w:val="008000"/>
          <w:sz w:val="18"/>
          <w:szCs w:val="18"/>
          <w:rtl/>
          <w:lang w:bidi="fa-IR"/>
        </w:rPr>
        <w:t>«وَ  جَعَلْنا مِنْهُمْ أَئِمَّةً يَهْدُونَ بِأَمْرِنا لَمّا صَبَرُوا وَ كانُوا بِآياتِنا يُوقِنُونَ»</w:t>
      </w:r>
      <w:bookmarkStart w:id="36" w:name="_ftnref3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[37]</w:t>
      </w:r>
      <w:r w:rsidRPr="002927CD">
        <w:rPr>
          <w:rFonts w:ascii="Tahoma" w:eastAsia="Times New Roman" w:hAnsi="Tahoma" w:cs="Tahoma"/>
          <w:sz w:val="18"/>
          <w:szCs w:val="18"/>
          <w:rtl/>
        </w:rPr>
        <w:fldChar w:fldCharType="end"/>
      </w:r>
      <w:bookmarkEnd w:id="36"/>
      <w:r w:rsidRPr="002927CD">
        <w:rPr>
          <w:rFonts w:ascii="Tahoma" w:eastAsia="Times New Roman" w:hAnsi="Tahoma" w:cs="Tahoma" w:hint="cs"/>
          <w:sz w:val="18"/>
          <w:szCs w:val="18"/>
          <w:rtl/>
          <w:lang w:bidi="fa-IR"/>
        </w:rPr>
        <w:t>؛ «و چون شكيبايى كردند و به آيات ما يقين داشتند، برخى از آنان را پيشوايانى قرار داديم كه به فرمان ما[ مردم را] هدايت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كردند» و </w:t>
      </w:r>
      <w:r w:rsidRPr="002927CD">
        <w:rPr>
          <w:rFonts w:ascii="Tahoma" w:eastAsia="Times New Roman" w:hAnsi="Tahoma" w:cs="Tahoma" w:hint="cs"/>
          <w:b/>
          <w:bCs/>
          <w:color w:val="008000"/>
          <w:sz w:val="18"/>
          <w:szCs w:val="18"/>
          <w:rtl/>
          <w:lang w:bidi="fa-IR"/>
        </w:rPr>
        <w:t>«اللّهُ أَعْلَمُ حَيْثُ يَجْعَلُ رِسالَتَهُ»</w:t>
      </w:r>
      <w:bookmarkStart w:id="37" w:name="_ftnref3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[38]</w:t>
      </w:r>
      <w:r w:rsidRPr="002927CD">
        <w:rPr>
          <w:rFonts w:ascii="Tahoma" w:eastAsia="Times New Roman" w:hAnsi="Tahoma" w:cs="Tahoma"/>
          <w:sz w:val="18"/>
          <w:szCs w:val="18"/>
          <w:rtl/>
        </w:rPr>
        <w:fldChar w:fldCharType="end"/>
      </w:r>
      <w:bookmarkEnd w:id="37"/>
      <w:r w:rsidRPr="002927CD">
        <w:rPr>
          <w:rFonts w:ascii="Tahoma" w:eastAsia="Times New Roman" w:hAnsi="Tahoma" w:cs="Tahoma" w:hint="cs"/>
          <w:sz w:val="18"/>
          <w:szCs w:val="18"/>
          <w:rtl/>
          <w:lang w:bidi="fa-IR"/>
        </w:rPr>
        <w:t>؛ «خداوند بهتر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رسالتش را كجا قرار دهد».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سوم. سپردن هر مسئوليتى با دادن امكانات لازم همراه است. امامت جامعه از اين قاعده مستثنا نيست. از اين رو خداوند آنان را از علم لازم، براى بر عهده گرفتن مسئوليت امامت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گرداند. اين ويژگى هنگام عهده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دارى مسئوليت براى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محسوس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چنان كه درباره امام هادى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آمده است: «يكى از ياران ايشان به نام «هارون بن فضيل» در كنارشان بود كه ناگاه امام فرمود: </w:t>
      </w:r>
      <w:r w:rsidRPr="002927CD">
        <w:rPr>
          <w:rFonts w:ascii="Tahoma" w:eastAsia="Times New Roman" w:hAnsi="Tahoma" w:cs="Tahoma" w:hint="cs"/>
          <w:b/>
          <w:bCs/>
          <w:color w:val="008000"/>
          <w:sz w:val="18"/>
          <w:szCs w:val="18"/>
          <w:rtl/>
          <w:lang w:bidi="fa-IR"/>
        </w:rPr>
        <w:t>«إِنّا لِلّهِ وَ إِنّا إِلَيْهِ راجِعُونَ»</w:t>
      </w:r>
      <w:r w:rsidRPr="002927CD">
        <w:rPr>
          <w:rFonts w:ascii="Tahoma" w:eastAsia="Times New Roman" w:hAnsi="Tahoma" w:cs="Tahoma" w:hint="cs"/>
          <w:sz w:val="18"/>
          <w:szCs w:val="18"/>
          <w:rtl/>
          <w:lang w:bidi="fa-IR"/>
        </w:rPr>
        <w:t>؛ ابى جعفر (امام جواد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در گذشت. به حضرت عرض شد: از كجا دانستيد؟ فرمود: در برابر خدا فروتنى و خضوعى در دلم افتاد كه برايم سابقه نداشت.</w:t>
      </w:r>
      <w:bookmarkStart w:id="38" w:name="_ftnref3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"_ftn39"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[39]</w:t>
      </w:r>
      <w:r w:rsidRPr="002927CD">
        <w:rPr>
          <w:rFonts w:ascii="Tahoma" w:eastAsia="Times New Roman" w:hAnsi="Tahoma" w:cs="Tahoma"/>
          <w:sz w:val="18"/>
          <w:szCs w:val="18"/>
          <w:rtl/>
        </w:rPr>
        <w:fldChar w:fldCharType="end"/>
      </w:r>
      <w:bookmarkEnd w:id="3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در اوايل دعاى ندبه، به مجموع اين سه واقعيت نورانى اشاره شده است: </w:t>
      </w:r>
      <w:r w:rsidRPr="002927CD">
        <w:rPr>
          <w:rFonts w:ascii="Tahoma" w:eastAsia="Times New Roman" w:hAnsi="Tahoma" w:cs="Tahoma" w:hint="cs"/>
          <w:b/>
          <w:bCs/>
          <w:color w:val="008000"/>
          <w:sz w:val="18"/>
          <w:szCs w:val="18"/>
          <w:rtl/>
          <w:lang w:bidi="fa-IR"/>
        </w:rPr>
        <w:t>«وَ لا اضْمِحْلالَ بَعْدَ أَنْ شَرَطْتَ عَلَيْهِمُ الزُّهْدَ فِى دَرَجَاتِ هَذِهِ الدُّنْيَا الدَّنِيَّةِ وَ زُخْرُفِهَا وَ زِبْرِجِهَا فَشَرَطُوا لَكَ ذَلِكَ وَ عَلِمْتَ مِنْهُمُ الْوَفَاءَ بِهِ فَقَبِلْتَهُمْ وَ قَرَّبْتَهُمْ وَ قَدَّمْتَ لَهُمُ الذِّكْرَ الْعَلِيَّ وَ الثَّنَاءَ الْجَلِيَّ وَ أَهْبَطْتَ عَلَيْهِمْ مَلائِكَتَكَ وَ كَرَّمْتَهُمْ بِوَحْيِكَ وَ رَفَدْتَهُمْ بِعِلْمِكَ»</w:t>
      </w:r>
      <w:r w:rsidRPr="002927CD">
        <w:rPr>
          <w:rFonts w:ascii="Tahoma" w:eastAsia="Times New Roman" w:hAnsi="Tahoma" w:cs="Tahoma" w:hint="cs"/>
          <w:sz w:val="18"/>
          <w:szCs w:val="18"/>
          <w:rtl/>
          <w:lang w:bidi="fa-IR"/>
        </w:rPr>
        <w:t>؛ «[ آنان را برگزيدى] ... و اين بعد از آن بود كه بر ايشان شرط كردى  نسبت به دنيا و زينت زيورهاى آن زهد بورزند. آنان نيز اين شرط را پذيرفتند و دانستى كه آنان به آن شرط وفا دارند. پس آنها را پذيرفتى و به خود نزديك ساختى و ياد بلند و ستايش ارجمند را براى ايشان پيش فرستادى و فرشتگانت را بر آنان فرو فرستادى و به وحى خود، آنان را گرامى داشتى و آنان را به بخشش علم خود، ميهمان كردى ...»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البته اين امتياز (علم و عصمت موهبتى)، پايه و شرط اوليه امامت است و معصومان، با اراده خويش و تلاش و عبادت، به مقامات عالى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ترى از علم و عصمت دست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يابند؛ چنان كه در قرآن مجيد از زبان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خوانيم: </w:t>
      </w:r>
      <w:r w:rsidRPr="002927CD">
        <w:rPr>
          <w:rFonts w:ascii="Tahoma" w:eastAsia="Times New Roman" w:hAnsi="Tahoma" w:cs="Tahoma" w:hint="cs"/>
          <w:b/>
          <w:bCs/>
          <w:color w:val="008000"/>
          <w:sz w:val="18"/>
          <w:szCs w:val="18"/>
          <w:rtl/>
          <w:lang w:bidi="fa-IR"/>
        </w:rPr>
        <w:t>«وَ قُلْ رَبِّ زِدْنِى عِلْماً»</w:t>
      </w:r>
      <w:bookmarkStart w:id="39" w:name="_ftnref4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[40]</w:t>
      </w:r>
      <w:r w:rsidRPr="002927CD">
        <w:rPr>
          <w:rFonts w:ascii="Tahoma" w:eastAsia="Times New Roman" w:hAnsi="Tahoma" w:cs="Tahoma"/>
          <w:sz w:val="18"/>
          <w:szCs w:val="18"/>
          <w:rtl/>
        </w:rPr>
        <w:fldChar w:fldCharType="end"/>
      </w:r>
      <w:bookmarkEnd w:id="39"/>
      <w:r w:rsidRPr="002927CD">
        <w:rPr>
          <w:rFonts w:ascii="Tahoma" w:eastAsia="Times New Roman" w:hAnsi="Tahoma" w:cs="Tahoma" w:hint="cs"/>
          <w:sz w:val="18"/>
          <w:szCs w:val="18"/>
          <w:rtl/>
          <w:lang w:bidi="fa-IR"/>
        </w:rPr>
        <w:t>؛ «و بگو: پروردگارا! بر دانشم بيفزاى».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همين عبادت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صبر و جهادهاى بيشتر ـ كه با اختيار و اراده انجام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ـ موجب برترى برخى از پيامبران، بر برخى ديگر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گردد: </w:t>
      </w:r>
      <w:r w:rsidRPr="002927CD">
        <w:rPr>
          <w:rFonts w:ascii="Tahoma" w:eastAsia="Times New Roman" w:hAnsi="Tahoma" w:cs="Tahoma" w:hint="cs"/>
          <w:b/>
          <w:bCs/>
          <w:color w:val="008000"/>
          <w:sz w:val="18"/>
          <w:szCs w:val="18"/>
          <w:rtl/>
          <w:lang w:bidi="fa-IR"/>
        </w:rPr>
        <w:t>«تِلْكَ الرُّسُلُ فَضَّلْنا بَعْضَهُمْ عَلى بَعْضٍ»</w:t>
      </w:r>
      <w:bookmarkStart w:id="40" w:name="_ftnref4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[41]</w:t>
      </w:r>
      <w:r w:rsidRPr="002927CD">
        <w:rPr>
          <w:rFonts w:ascii="Tahoma" w:eastAsia="Times New Roman" w:hAnsi="Tahoma" w:cs="Tahoma"/>
          <w:sz w:val="18"/>
          <w:szCs w:val="18"/>
          <w:rtl/>
        </w:rPr>
        <w:fldChar w:fldCharType="end"/>
      </w:r>
      <w:bookmarkEnd w:id="40"/>
      <w:r w:rsidRPr="002927CD">
        <w:rPr>
          <w:rFonts w:ascii="Tahoma" w:eastAsia="Times New Roman" w:hAnsi="Tahoma" w:cs="Tahoma" w:hint="cs"/>
          <w:sz w:val="18"/>
          <w:szCs w:val="18"/>
          <w:rtl/>
          <w:lang w:bidi="fa-IR"/>
        </w:rPr>
        <w:t>؛ «برخى از آن پيامبران را بر برخى ديگر برترى بخشيديم ...»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چهارم. دسترسى به مقام «عصمت» و راه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يابى به مقامات «علمى و معنوى»، به پيامبران و امامان اختصاص ندارد و براى همگان ميسر است؛ چنان كه حضرت زينب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تا مرز عصمت پيش رفت و حضرت ابوالفضل العباس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مقامات عالى معنوى دست يافت. بسيارى از علما و اوليا، «تالى تلو معصوم» (نزديكان به مرز عصمت) خوانده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شوند. اينكه مسئله عصمت، عمدتا در مورد پيامبران و امامان مطرح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به لحاظ  لزوم عصمت در آنان است. به عبارت ديگر شرط امامت و نبوت، «عصمت» است و خداوند فاقدان اين ويژگى را براى اين دو منصب برنمى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گزيند. بنابراين هيچ غير معصومى، به نبوت و امامت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ولى اين به معناى آن نيست كه هركس امام يا نبى نباشد، از هيچ درجه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عصمت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مند نخواهد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پنجم. فياضيت مطلقه الهى، ايجاب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هركس قابليت و استعداد كمالى را دارد، همه شرايط لازم براى به فعليت رسيدن آن كمال، در اختيار او قرار داده شود. به عبارت ديگر از ناحيه خداوند، هيچ گونه قصور و بخلى دراين باره نيست. بنابراين اگر واقعا ما قابليت دريافت علم لدنى را دارا بوده و با داشتن آن حقيقتا از عصمت برخوردار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شديم، خداوند آن علم را به ما عطا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اما اگر اندكى دقت كنيم؛ اين ادعا - كه اگر ما هم علم معصومان را داشتيم، معصوم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شديم - ادعايى بيش نيست! دليل بر اين مطلب آن است كه در بسيارى از موارد ما بر خلاف علم و آگاهى خود عمل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كنيم. در روايتى نيز آمده است: </w:t>
      </w:r>
      <w:r w:rsidRPr="002927CD">
        <w:rPr>
          <w:rFonts w:ascii="Tahoma" w:eastAsia="Times New Roman" w:hAnsi="Tahoma" w:cs="Tahoma" w:hint="cs"/>
          <w:b/>
          <w:bCs/>
          <w:color w:val="008000"/>
          <w:sz w:val="18"/>
          <w:szCs w:val="18"/>
          <w:rtl/>
          <w:lang w:bidi="fa-IR"/>
        </w:rPr>
        <w:t>«من عمل بما علم علّمه اللّه علم مالا يعلم»</w:t>
      </w:r>
      <w:bookmarkStart w:id="41" w:name="_ftnref4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[42]</w:t>
      </w:r>
      <w:r w:rsidRPr="002927CD">
        <w:rPr>
          <w:rFonts w:ascii="Tahoma" w:eastAsia="Times New Roman" w:hAnsi="Tahoma" w:cs="Tahoma"/>
          <w:sz w:val="18"/>
          <w:szCs w:val="18"/>
          <w:rtl/>
        </w:rPr>
        <w:fldChar w:fldCharType="end"/>
      </w:r>
      <w:bookmarkEnd w:id="41"/>
      <w:r w:rsidRPr="002927CD">
        <w:rPr>
          <w:rFonts w:ascii="Tahoma" w:eastAsia="Times New Roman" w:hAnsi="Tahoma" w:cs="Tahoma" w:hint="cs"/>
          <w:sz w:val="18"/>
          <w:szCs w:val="18"/>
          <w:rtl/>
          <w:lang w:bidi="fa-IR"/>
        </w:rPr>
        <w:t>؛ «هر كس به آنچه [ از حقايق]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عمل كند؛ خداوند دانش آنچه را كه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به او خواهد آموخت».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نتيجه آنكه عصمت در عين موهبتى بودن، با لياقت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شايستگى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اكتسابى و افعال اختيارى انسان ارتباط دارد و اگر خداوند علم موجب عصمت را به پيامبران و امامان افاضه فرموده، براساس قوانين عام و اصول كلى است؛ نه از روى گزاف و دلخواه. از اين رو هر كس لياقت و شايستگى لازم را دارا باشد، چنين موهبتى، به تناسب ميزان شايستگى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به او افاضه خواهد 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عصمت و دنيا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8 . آيا معصومان علاقه به ماديات نداشته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يا اينكه 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ولى بر آن غلبه نموده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معصومان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 و نيز در مراتب بعدى، اولياى الهى - تنها عشق به خداوند متعال دارند و از آنجا كه عشق به حضرت حق، اقتضا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قلب از التفات به غير او ممنوع باشد و تنها تعلق به محبوب داشته باشد؛ اين بزرگواران همواره از هر آنچه اين ياد و التفات و تعلق را منصرف كند، هراسناك بوده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چون تعلق به مسائل مادى و دنيوى از زمره امورى بوده است كه موجب غفلت از ذكر و توجه انحصارى به حضرت حق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معصومان و اولياى الهى، از نفوذ چنين تعلقاتى بيمناك بوده و همواره از خداوند متعال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خواسته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آنها را از ورود به اين ورطه لغزان و خطرناك نجات دهد. در مناجات امام حسين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روز عرفه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خوانيم: </w:t>
      </w:r>
      <w:r w:rsidRPr="002927CD">
        <w:rPr>
          <w:rFonts w:ascii="Tahoma" w:eastAsia="Times New Roman" w:hAnsi="Tahoma" w:cs="Tahoma" w:hint="cs"/>
          <w:b/>
          <w:bCs/>
          <w:color w:val="008000"/>
          <w:sz w:val="18"/>
          <w:szCs w:val="18"/>
          <w:rtl/>
          <w:lang w:bidi="fa-IR"/>
        </w:rPr>
        <w:t>«و نَجِّني مِنْ أَهْوالِ الدّنيا»</w:t>
      </w:r>
      <w:r w:rsidRPr="002927CD">
        <w:rPr>
          <w:rFonts w:ascii="Tahoma" w:eastAsia="Times New Roman" w:hAnsi="Tahoma" w:cs="Tahoma" w:hint="cs"/>
          <w:sz w:val="18"/>
          <w:szCs w:val="18"/>
          <w:rtl/>
          <w:lang w:bidi="fa-IR"/>
        </w:rPr>
        <w:t>؛ «و پروردگارا مرا از خطرها و كشش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دنيوى نجات ده» و نيز از خدا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كه آنها را از غفلت از ياد و نام او مصون دارد؛ همچنان كه امام زين العابدين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دعاى هشتم صحيفه سجاديه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«اللهم إنّى أَعُوذُ بِكَ مِنْ سَنَةِ الْغَفْلَةِ»</w:t>
      </w:r>
      <w:r w:rsidRPr="002927CD">
        <w:rPr>
          <w:rFonts w:ascii="Tahoma" w:eastAsia="Times New Roman" w:hAnsi="Tahoma" w:cs="Tahoma" w:hint="cs"/>
          <w:sz w:val="18"/>
          <w:szCs w:val="18"/>
          <w:rtl/>
          <w:lang w:bidi="fa-IR"/>
        </w:rPr>
        <w:t>؛ «خدايا از خواب غفلت به تو پناه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آورم». آنان با تضرع از بارگاه كبرياى الهى دردمندانه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طلبيدند كه دل، زبان و اعضاى بدن و روحشان، در ياد خدا و شكر و طاعت او باشد: </w:t>
      </w:r>
      <w:r w:rsidRPr="002927CD">
        <w:rPr>
          <w:rFonts w:ascii="Tahoma" w:eastAsia="Times New Roman" w:hAnsi="Tahoma" w:cs="Tahoma" w:hint="cs"/>
          <w:b/>
          <w:bCs/>
          <w:color w:val="008000"/>
          <w:sz w:val="18"/>
          <w:szCs w:val="18"/>
          <w:rtl/>
          <w:lang w:bidi="fa-IR"/>
        </w:rPr>
        <w:t>«وَاشْغَلْ قلُوبَنا بِذِكْرِكَ عَنْ كُلِّ ذِكْرٍ، وَ أَلْسِنَتَنا بِشُكْرِكَ عَنْ كُلِّ شُكْرٍ، وَ جَوارِحَنا بِطاعَتِكَ عَنْ كُلِّ طاعِةٍ»</w:t>
      </w:r>
      <w:bookmarkStart w:id="42" w:name="_ftnref4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[43]</w:t>
      </w:r>
      <w:r w:rsidRPr="002927CD">
        <w:rPr>
          <w:rFonts w:ascii="Tahoma" w:eastAsia="Times New Roman" w:hAnsi="Tahoma" w:cs="Tahoma"/>
          <w:sz w:val="18"/>
          <w:szCs w:val="18"/>
          <w:rtl/>
        </w:rPr>
        <w:fldChar w:fldCharType="end"/>
      </w:r>
      <w:bookmarkEnd w:id="42"/>
      <w:r w:rsidRPr="002927CD">
        <w:rPr>
          <w:rFonts w:ascii="Tahoma" w:eastAsia="Times New Roman" w:hAnsi="Tahoma" w:cs="Tahoma" w:hint="cs"/>
          <w:sz w:val="18"/>
          <w:szCs w:val="18"/>
          <w:rtl/>
          <w:lang w:bidi="fa-IR"/>
        </w:rPr>
        <w:t>؛ «و دل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ما را به ياد خودت از هر يادى و زبان ما را  به شكر خودت از هر شكرى و اعضايمان را در طاعت خودت از هر طاعتى، مشغول بدار».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 مگو و دو مدان و دو مخوان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بنده را در خواجه خود محو دان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خواجه هم در نور خواجه آفرين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فانى است و مرده و مات و دفين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چون جدا بينى زحق اين خواجه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گم كنى هم متن و هم ديباچه را</w:t>
      </w:r>
      <w:bookmarkStart w:id="43" w:name="_ftnref4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[44]</w:t>
      </w:r>
      <w:r w:rsidRPr="002927CD">
        <w:rPr>
          <w:rFonts w:ascii="Tahoma" w:eastAsia="Times New Roman" w:hAnsi="Tahoma" w:cs="Tahoma"/>
          <w:sz w:val="18"/>
          <w:szCs w:val="18"/>
          <w:rtl/>
        </w:rPr>
        <w:fldChar w:fldCharType="end"/>
      </w:r>
      <w:bookmarkEnd w:id="4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ما به «عصمت» اعتقاد داريم و منشأ آن را در معصومان، شايستگى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اختيارى آنان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دانيم؛ يعنى، معتقديم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بندگانش، به اختيار خود بيش از ديگران و در بالاترين حد ممكن، از استعداد خود بهره بردارى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اين شايستگى و منزلتى كه اين افراد، با سير اختيارى خويش بدان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رسيدند، سبب شد كه خداوند تفضّلاً اين پاداش و موهبت ويژه را به آنها عطا نمايد و آنان را از علم و اراده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برخوردار كند كه به واسطه آن، به مصونيت كامل و مطلق برسند. از اين رو بر اين باوريم كه آنان بر تعلق به غير از حضرت حق، غالب آمده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چرا كه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چون باور قلبى داشتند كه «لامؤثرَ فِى الْوجودِ اِلاّ اللّه» ؛ همواره از خداوند استمداد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كه ايشان را از لغزش و در غلتيدن در تعلّقات مادى، بر حذر دارد؛ و اين همه براى من و شما درس است كه از خدا بخواهيم ما را از دام تعلّقات برهاند.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يارب اين بخشش نه حدّ كار ماست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لطفِ تو لطف خفى را خود سزاست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دست گير از دست ما، ما را بخر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پرده را بردار و پرده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ىْ ما مدر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باز خر ما را از اين نفس پليد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كاردش تا استخوان ما رسيد</w:t>
      </w:r>
      <w:bookmarkStart w:id="44" w:name="_ftnref4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[45]</w:t>
      </w:r>
      <w:r w:rsidRPr="002927CD">
        <w:rPr>
          <w:rFonts w:ascii="Tahoma" w:eastAsia="Times New Roman" w:hAnsi="Tahoma" w:cs="Tahoma"/>
          <w:sz w:val="18"/>
          <w:szCs w:val="18"/>
          <w:rtl/>
        </w:rPr>
        <w:fldChar w:fldCharType="end"/>
      </w:r>
      <w:bookmarkEnd w:id="44"/>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عصمت در طفوليّت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9 . آيا پيامبران در دوره كودكى نيز از عصمت برخوردارند؟ چرا؟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از ابتداى تولد و حتى در رحم مادر است. خداوند متعال از آنجا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بندگانش، به اختيار خويش ـ هرچند با استعدادى در سطح ساير افراد ـ بيش از ديگران و در بالاترين حد ممكن، از استعداد خود بهره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بردارى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تفضلاً اين پاداش و موهبت ويژه را به آنان عطا فرمود و آنان را از علم و اراده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برخوردار ساخت كه به واسطه آن، به «مصونيت كامل و مطلق» برسند. اعطاى اين موهبت، معلول شايستگى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آنان است؛ نه محصول استعداد جبرى ايشان. با توجه به تحليل «اصل عصمت»،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دليل و چرايى عصمت در دوران كودكى معصومان را به دو وجه تقرير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 عصمت پاداشى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در طفوليت، به عنوان پاداشى براى عصمت اختيارى در بزرگسالى است؛ يعنى، وقتى خداوند متعال،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فردى در آينده زندگى خود، چه مسيرى را انتخاب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به ميزان حسن انتخاب او و تلاش مداوم آينده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وى را از نخستين روز زندگى، مورد لطف و عنايت قرار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و از لغزش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مصون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دارد.</w:t>
      </w:r>
      <w:bookmarkStart w:id="45" w:name="_ftnref4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[46]</w:t>
      </w:r>
      <w:r w:rsidRPr="002927CD">
        <w:rPr>
          <w:rFonts w:ascii="Tahoma" w:eastAsia="Times New Roman" w:hAnsi="Tahoma" w:cs="Tahoma"/>
          <w:sz w:val="18"/>
          <w:szCs w:val="18"/>
          <w:rtl/>
        </w:rPr>
        <w:fldChar w:fldCharType="end"/>
      </w:r>
      <w:bookmarkEnd w:id="45"/>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 زمان تكليف معصومان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ملاك عصمت «علم و اراده» است و نيز عصمت، متفرع بر شأنيت تكليف و مسئوليت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پذيرى است و اين هر دو در طفوليت وجود ندارد. اما اين مسئله عموميت ندارد؛ چرا كه علم و اراده، هم در زمان طفوليت هست و هم در زمان بزرگسالى؛ هر چند از لحاظ شدّت و ضعف متفاوت باشند. همچنين زمان تكليف و مسئوليت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پذيرى، نسبت به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مختلف، متفاوت است؛ چنان كه حضرت عيسى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زمان نوزادى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«قالَ إِنِّي عَبْدُ اللّهِ آتانِيَ الْكِتابَ وَ جَعَلَنِي نَبِيًّا...»</w:t>
      </w:r>
      <w:r w:rsidRPr="002927CD">
        <w:rPr>
          <w:rFonts w:ascii="Tahoma" w:eastAsia="Times New Roman" w:hAnsi="Tahoma" w:cs="Tahoma" w:hint="cs"/>
          <w:sz w:val="18"/>
          <w:szCs w:val="18"/>
          <w:rtl/>
          <w:lang w:bidi="fa-IR"/>
        </w:rPr>
        <w:t>؛ «[كودك (عيسى)] گفت: منم بنده خدا، به من كتاب داده و مرا پيامبر قرار داده است».</w:t>
      </w:r>
      <w:bookmarkStart w:id="46" w:name="_ftnref4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[47]</w:t>
      </w:r>
      <w:r w:rsidRPr="002927CD">
        <w:rPr>
          <w:rFonts w:ascii="Tahoma" w:eastAsia="Times New Roman" w:hAnsi="Tahoma" w:cs="Tahoma"/>
          <w:sz w:val="18"/>
          <w:szCs w:val="18"/>
          <w:rtl/>
        </w:rPr>
        <w:fldChar w:fldCharType="end"/>
      </w:r>
      <w:bookmarkEnd w:id="4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يا درباره حضرت يحيى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«يا يَحْيى خُذِ الْكِتابَ بِقُوَّةٍ وَ آتَيْناهُ الْحُكْمَ صَبِيًّا»</w:t>
      </w:r>
      <w:r w:rsidRPr="002927CD">
        <w:rPr>
          <w:rFonts w:ascii="Tahoma" w:eastAsia="Times New Roman" w:hAnsi="Tahoma" w:cs="Tahoma" w:hint="cs"/>
          <w:sz w:val="18"/>
          <w:szCs w:val="18"/>
          <w:rtl/>
          <w:lang w:bidi="fa-IR"/>
        </w:rPr>
        <w:t>؛ «اى يحيى! كتاب [خدا] را به جد و جهد بگير؛ و از كودكى به او نبوت داديم».</w:t>
      </w:r>
      <w:bookmarkStart w:id="47" w:name="_ftnref4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[48]</w:t>
      </w:r>
      <w:r w:rsidRPr="002927CD">
        <w:rPr>
          <w:rFonts w:ascii="Tahoma" w:eastAsia="Times New Roman" w:hAnsi="Tahoma" w:cs="Tahoma"/>
          <w:sz w:val="18"/>
          <w:szCs w:val="18"/>
          <w:rtl/>
        </w:rPr>
        <w:fldChar w:fldCharType="end"/>
      </w:r>
      <w:bookmarkEnd w:id="4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براساس نصوص دينى و شواهد مسلّم تاريخى،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سنين كودكى و نوجوانى، به مقام والاى امامت نايل آمدند: امام جواد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هفت يا نه سالگى، امام هادى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هشت يا نه سالگى و امام زمان(عج) در چهار يا پنج</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سالگى.</w:t>
      </w:r>
      <w:bookmarkStart w:id="48" w:name="_ftnref4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"_ftn49"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[49]</w:t>
      </w:r>
      <w:r w:rsidRPr="002927CD">
        <w:rPr>
          <w:rFonts w:ascii="Tahoma" w:eastAsia="Times New Roman" w:hAnsi="Tahoma" w:cs="Tahoma"/>
          <w:sz w:val="18"/>
          <w:szCs w:val="18"/>
          <w:rtl/>
        </w:rPr>
        <w:fldChar w:fldCharType="end"/>
      </w:r>
      <w:bookmarkEnd w:id="4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بنابراين هر چند عصمت، متفرع بر تكليف است؛ اما زمان خاصى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براى آن تعيين كرد؛ بلكه زمان تكليف در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متفاوت است و براساس شواهد برخى از آدميان در سنين طفوليت، مكلّف و عهده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 مقامات و مسئوليت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شوند و چون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برخى، از ابتدا چنين بودند، از عصمت در طفوليت نيز برخوردار بودند.</w:t>
      </w:r>
      <w:bookmarkStart w:id="49" w:name="_ftnref5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[50]</w:t>
      </w:r>
      <w:r w:rsidRPr="002927CD">
        <w:rPr>
          <w:rFonts w:ascii="Tahoma" w:eastAsia="Times New Roman" w:hAnsi="Tahoma" w:cs="Tahoma"/>
          <w:sz w:val="18"/>
          <w:szCs w:val="18"/>
          <w:rtl/>
        </w:rPr>
        <w:fldChar w:fldCharType="end"/>
      </w:r>
      <w:bookmarkEnd w:id="4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دسترسى به عصمت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10 . طبق عقايد اسلامى، آيا كسى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به مقام عصمت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يا فوق آنان برسد؟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آنجا كه منشأ عصمت «اراده و اختيار» آدمى است</w:t>
      </w:r>
      <w:bookmarkStart w:id="50" w:name="_ftnref5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[51]</w:t>
      </w:r>
      <w:r w:rsidRPr="002927CD">
        <w:rPr>
          <w:rFonts w:ascii="Tahoma" w:eastAsia="Times New Roman" w:hAnsi="Tahoma" w:cs="Tahoma"/>
          <w:sz w:val="18"/>
          <w:szCs w:val="18"/>
          <w:rtl/>
        </w:rPr>
        <w:fldChar w:fldCharType="end"/>
      </w:r>
      <w:bookmarkEnd w:id="50"/>
      <w:r w:rsidRPr="002927CD">
        <w:rPr>
          <w:rFonts w:ascii="Tahoma" w:eastAsia="Times New Roman" w:hAnsi="Tahoma" w:cs="Tahoma" w:hint="cs"/>
          <w:sz w:val="18"/>
          <w:szCs w:val="18"/>
          <w:rtl/>
          <w:lang w:bidi="fa-IR"/>
        </w:rPr>
        <w:t>؛ هر انسان صاحب اراده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با رياضت شرعى و تهذيب نفس، به مقام عصمت دست يابد. «عصمت» منحصر به پيغمبران و امامان معصوم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نيست</w:t>
      </w:r>
      <w:bookmarkStart w:id="51" w:name="_ftnref5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[52]</w:t>
      </w:r>
      <w:r w:rsidRPr="002927CD">
        <w:rPr>
          <w:rFonts w:ascii="Tahoma" w:eastAsia="Times New Roman" w:hAnsi="Tahoma" w:cs="Tahoma"/>
          <w:sz w:val="18"/>
          <w:szCs w:val="18"/>
          <w:rtl/>
        </w:rPr>
        <w:fldChar w:fldCharType="end"/>
      </w:r>
      <w:bookmarkEnd w:id="51"/>
      <w:r w:rsidRPr="002927CD">
        <w:rPr>
          <w:rFonts w:ascii="Tahoma" w:eastAsia="Times New Roman" w:hAnsi="Tahoma" w:cs="Tahoma" w:hint="cs"/>
          <w:sz w:val="18"/>
          <w:szCs w:val="18"/>
          <w:rtl/>
          <w:lang w:bidi="fa-IR"/>
        </w:rPr>
        <w:t>؛ چنان كه حضرت مريم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حضرت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مخلصينى ديگر</w:t>
      </w:r>
      <w:bookmarkStart w:id="52" w:name="_ftnref5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[53]</w:t>
      </w:r>
      <w:r w:rsidRPr="002927CD">
        <w:rPr>
          <w:rFonts w:ascii="Tahoma" w:eastAsia="Times New Roman" w:hAnsi="Tahoma" w:cs="Tahoma"/>
          <w:sz w:val="18"/>
          <w:szCs w:val="18"/>
          <w:rtl/>
        </w:rPr>
        <w:fldChar w:fldCharType="end"/>
      </w:r>
      <w:bookmarkEnd w:id="52"/>
      <w:r w:rsidRPr="002927CD">
        <w:rPr>
          <w:rFonts w:ascii="Tahoma" w:eastAsia="Times New Roman" w:hAnsi="Tahoma" w:cs="Tahoma" w:hint="cs"/>
          <w:sz w:val="18"/>
          <w:szCs w:val="18"/>
          <w:rtl/>
          <w:lang w:bidi="fa-IR"/>
        </w:rPr>
        <w:t xml:space="preserve"> ـ كه نه نبى بودند و نه امام ـ به مقام شامخ عصمت دست يافته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اما مقصود از عصمتِ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تنها عصمت از گناهان ـ آن هم پس از سنين متعارف بلوغ و تكليف نيست ـ؛ بلكه عصمت از سهو و خطا و از زمان طفوليت را نيز در بر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روشن است چنين عصمتى در امت اسلام، منحصر در چهارده معصوم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w:t>
      </w:r>
      <w:bookmarkStart w:id="53" w:name="_ftnref5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[54]</w:t>
      </w:r>
      <w:r w:rsidRPr="002927CD">
        <w:rPr>
          <w:rFonts w:ascii="Tahoma" w:eastAsia="Times New Roman" w:hAnsi="Tahoma" w:cs="Tahoma"/>
          <w:sz w:val="18"/>
          <w:szCs w:val="18"/>
          <w:rtl/>
        </w:rPr>
        <w:fldChar w:fldCharType="end"/>
      </w:r>
      <w:bookmarkEnd w:id="5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«تهذيب نفس»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در آينده، مصون ماند و نيز ممكن است گذشته را با كفّارات و... جبران كرد؛ اما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آن را به گونه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ترميم نمود كه نسبت به گذشته، عصمت تحصيل شود؛ چون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واقع شده را تغيير داد. بلى اگر انسانى بتواند قبل از بلوغ نيز در سايه تعليم، تربيت، تهذيب و تزكيه به جايى برسد كه در هنگام بلوغ نيز معصوم باشد عصمتش فراگير خواهد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اگر افرادى در مقام وقوع نيز به چنين مقام ويژه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نايل آيند؛ براساس روايات و ادعيه، باز با هدايت و يارى پيامبران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اين مرتبه نايل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شوند: «بكم فتح الله و بكم يختم».</w:t>
      </w:r>
      <w:bookmarkStart w:id="54" w:name="_ftnref5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[55]</w:t>
      </w:r>
      <w:r w:rsidRPr="002927CD">
        <w:rPr>
          <w:rFonts w:ascii="Tahoma" w:eastAsia="Times New Roman" w:hAnsi="Tahoma" w:cs="Tahoma"/>
          <w:sz w:val="18"/>
          <w:szCs w:val="18"/>
          <w:rtl/>
        </w:rPr>
        <w:fldChar w:fldCharType="end"/>
      </w:r>
      <w:bookmarkEnd w:id="54"/>
      <w:r w:rsidRPr="002927CD">
        <w:rPr>
          <w:rFonts w:ascii="Tahoma" w:eastAsia="Times New Roman" w:hAnsi="Tahoma" w:cs="Tahoma" w:hint="cs"/>
          <w:sz w:val="18"/>
          <w:szCs w:val="18"/>
          <w:rtl/>
          <w:lang w:bidi="fa-IR"/>
        </w:rPr>
        <w:t xml:space="preserve"> از آنجا كه آنان منشأ خير و سبب وصول آدمى به مراتب بالا ومقامات انسانى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باز در اين جهت بر تمامى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برتر، مقدم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55" w:name="_ftnref5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[56]</w:t>
      </w:r>
      <w:r w:rsidRPr="002927CD">
        <w:rPr>
          <w:rFonts w:ascii="Tahoma" w:eastAsia="Times New Roman" w:hAnsi="Tahoma" w:cs="Tahoma"/>
          <w:sz w:val="18"/>
          <w:szCs w:val="18"/>
          <w:rtl/>
        </w:rPr>
        <w:fldChar w:fldCharType="end"/>
      </w:r>
      <w:bookmarkEnd w:id="55"/>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زآنكه منبع او بُده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ست اين رأى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سر امام آيد هميشه پاى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اى مقلد تو مجو پيشى بر آن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كاو بود منبع زنور آسمان</w:t>
      </w:r>
      <w:bookmarkStart w:id="56" w:name="_ftnref5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[57]</w:t>
      </w:r>
      <w:r w:rsidRPr="002927CD">
        <w:rPr>
          <w:rFonts w:ascii="Tahoma" w:eastAsia="Times New Roman" w:hAnsi="Tahoma" w:cs="Tahoma"/>
          <w:sz w:val="18"/>
          <w:szCs w:val="18"/>
          <w:rtl/>
        </w:rPr>
        <w:fldChar w:fldCharType="end"/>
      </w:r>
      <w:bookmarkEnd w:id="56"/>
    </w:p>
    <w:p w:rsidR="002927CD" w:rsidRPr="002927CD" w:rsidRDefault="002927CD" w:rsidP="002927CD">
      <w:pPr>
        <w:bidi/>
        <w:spacing w:after="0" w:line="240" w:lineRule="auto"/>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Pr>
      </w:pPr>
      <w:r w:rsidRPr="002927CD">
        <w:rPr>
          <w:rFonts w:ascii="Tahoma" w:eastAsia="Times New Roman" w:hAnsi="Tahoma" w:cs="Tahoma" w:hint="cs"/>
          <w:b/>
          <w:bCs/>
          <w:color w:val="000080"/>
          <w:sz w:val="18"/>
          <w:szCs w:val="18"/>
          <w:rtl/>
          <w:lang w:bidi="fa-IR"/>
        </w:rPr>
        <w:t>خطاى پيامبران (علیهم</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السلام)</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11 . آيا پيامبران اشتباه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ظاهرا مفهوم اشتباه با گناه فرق دارد، پيامبران اشتباه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ولى گناه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گفتنى است مفهوم سهو، خطا و نسيان، با «گناه» متفاوت است؛ زيرا، گناه با علم و اراده صورت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ولى سهو، خطا و نسيان چنين نيست. گناه همواره مخالفت با اوامر الهى است؛ ولى سهو، خطا و نسيان، امكان دارد گاهى با امر خداوند مخالف باشد (مثلاً سهو در به جا آوردن يكى از اجزا و اركان عمل عبادى) و گاه هيچ ارتباطى با اوامر خداوند ندارد (مثلاً خطا در يك عمل مباح فردى يا اجتماعى). بر اساس دلايل متقن، پيامبران، هم از گناه مبرّا هستند و هم از سهو، خطا و نسيان؛ زيرا، آنان و حتى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از دو علم برخوردارند: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علم غير عادى كه به واسطه آن بر تمامى حقايق عالم اشراف و آگاهى دارند.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علوم عادى كه همچون ساير افراد از طريق معمولى به دست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آنان در مقام عمل و انجام دادن كارهاى روزمره خود و حتى مسائل اجتماعى، در بيشتر موارد از علوم غير عادى خويش استفاده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هر چند به واقعيت همه مسائل آگاه باشند؛ لذا آن چه به طور حتم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گفت: پيامبران در تلقى وحى و ابلاغ وحى و به طور كلى در هدايت مردم از هرگونه گناه و خطا منزه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همچنين در انجام دستورات الهى كه به عنوان واجب و حرام (امر مولوى)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هيچ گونه نافرمانى ندارند اما چه بسا در برخى امور شخصى و يا دستورات الهى كه به عنوان واجب و حرام نيست بلكه امر ارشادى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به طور غير عمدى گرفتار سهو شوند و به دنبال آن به مشقت و سختى مبتلا شوند كه از آن به «ترك اولى» تعبير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البته درباره پيامبر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اينگونه موارد نيز مشاهده نشده است. بر اين اساس هيچ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گونه سهو، خطا و اشتباه واقعى را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به معصومين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نسبت داد.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علاوه بر آنكه آيات و روايات، سهو، خطا و اشتباه را از ايشان  نفى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bookmarkStart w:id="57" w:name="_ftnref5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[58]</w:t>
      </w:r>
      <w:r w:rsidRPr="002927CD">
        <w:rPr>
          <w:rFonts w:ascii="Tahoma" w:eastAsia="Times New Roman" w:hAnsi="Tahoma" w:cs="Tahoma"/>
          <w:sz w:val="18"/>
          <w:szCs w:val="18"/>
          <w:rtl/>
        </w:rPr>
        <w:fldChar w:fldCharType="end"/>
      </w:r>
      <w:bookmarkEnd w:id="57"/>
      <w:r w:rsidRPr="002927CD">
        <w:rPr>
          <w:rFonts w:ascii="Tahoma" w:eastAsia="Times New Roman" w:hAnsi="Tahoma" w:cs="Tahoma" w:hint="cs"/>
          <w:sz w:val="18"/>
          <w:szCs w:val="18"/>
          <w:rtl/>
          <w:lang w:bidi="fa-IR"/>
        </w:rPr>
        <w:t>. به عنوان نمونه امام هادى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مقام درود و تحيت بر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w:t>
      </w:r>
      <w:r w:rsidRPr="002927CD">
        <w:rPr>
          <w:rFonts w:ascii="Tahoma" w:eastAsia="Times New Roman" w:hAnsi="Tahoma" w:cs="Tahoma" w:hint="cs"/>
          <w:b/>
          <w:bCs/>
          <w:color w:val="008000"/>
          <w:sz w:val="18"/>
          <w:szCs w:val="18"/>
          <w:rtl/>
          <w:lang w:bidi="fa-IR"/>
        </w:rPr>
        <w:t xml:space="preserve"> «اللهم اجعل افضل صلواتك على سيدنا محمد عبدك و رسولك... المعصوم من كل خطأ و زلل، المنزه من كل دنس و خطل»</w:t>
      </w:r>
      <w:bookmarkStart w:id="58" w:name="_ftnref5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"_ftn59"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[59]</w:t>
      </w:r>
      <w:r w:rsidRPr="002927CD">
        <w:rPr>
          <w:rFonts w:ascii="Tahoma" w:eastAsia="Times New Roman" w:hAnsi="Tahoma" w:cs="Tahoma"/>
          <w:sz w:val="18"/>
          <w:szCs w:val="18"/>
          <w:rtl/>
        </w:rPr>
        <w:fldChar w:fldCharType="end"/>
      </w:r>
      <w:bookmarkEnd w:id="58"/>
      <w:r w:rsidRPr="002927CD">
        <w:rPr>
          <w:rFonts w:ascii="Tahoma" w:eastAsia="Times New Roman" w:hAnsi="Tahoma" w:cs="Tahoma" w:hint="cs"/>
          <w:sz w:val="18"/>
          <w:szCs w:val="18"/>
          <w:rtl/>
          <w:lang w:bidi="fa-IR"/>
        </w:rPr>
        <w:t>؛ «بارالها! برترين درودهايت را بر سرور ما محمد، بنده و فرستاده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ات، نثار فرما... آن كه از هر خطا و لغزشى معصوم و از هر گونه آلودگى و ياوه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گويى پيراسته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خطاى حضرت آدم (علیه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السلام)</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12 . منظور از عصيان و توبه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در آيات قرآن چيست؟ چگونه با عصمت پيامبران سازگار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عصمت پيامبران، همگانى است و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فاقد آن نبوده است؛ ليكن بايد دانست كه اوامر و نواهى الهى، دو قسم است: الف. مولوى يا قانونى؛ ب.  ارشادى.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قسم اول (مولوى) تكليف است و خداوند به طور جدى، خواستار انجام آن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و براى عمل به آن، پاداش و در ترك آن عذاب قرار داده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قسم دوم (ارشادى) در حقيقت تكليفى از ناحيه پروردگار نيست؛ بلكه خداوند بدان وسيله آدمى را به حكم عقل يا واقعيتى تكوينى ـ كه نتيجه آن عمل است ـ ارشاد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مانند طبيبى كه به مريض دستور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فلان غذا را نخور. اين دستور يك تكليف قانونى نيست كه اگر خلاف كند، او را به  مجازات رسانند؛ بلكه به اين معنا است كه تخلّف از آن، با بهبود يافتن او ناسازگار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بهشتى كه آدم در آن بوده، مرحله قبل از تكليف و تشريع بوده و نهى در آن، جنبه ارشادى داشته است؛ زيرا آن درخت، داراى ويژگى و اثر تكوينى خاصى بوده كه چون از آن خوردند، عورت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هايشان آشكار شد: </w:t>
      </w:r>
      <w:r w:rsidRPr="002927CD">
        <w:rPr>
          <w:rFonts w:ascii="Tahoma" w:eastAsia="Times New Roman" w:hAnsi="Tahoma" w:cs="Tahoma" w:hint="cs"/>
          <w:b/>
          <w:bCs/>
          <w:color w:val="008000"/>
          <w:sz w:val="18"/>
          <w:szCs w:val="18"/>
          <w:rtl/>
          <w:lang w:bidi="fa-IR"/>
        </w:rPr>
        <w:t>«فَبَدَتْ لَهُما سَوْآتُهُما»</w:t>
      </w:r>
      <w:bookmarkStart w:id="59" w:name="_ftnref6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[60]</w:t>
      </w:r>
      <w:r w:rsidRPr="002927CD">
        <w:rPr>
          <w:rFonts w:ascii="Tahoma" w:eastAsia="Times New Roman" w:hAnsi="Tahoma" w:cs="Tahoma"/>
          <w:sz w:val="18"/>
          <w:szCs w:val="18"/>
          <w:rtl/>
        </w:rPr>
        <w:fldChar w:fldCharType="end"/>
      </w:r>
      <w:bookmarkEnd w:id="59"/>
      <w:r w:rsidRPr="002927CD">
        <w:rPr>
          <w:rFonts w:ascii="Tahoma" w:eastAsia="Times New Roman" w:hAnsi="Tahoma" w:cs="Tahoma" w:hint="cs"/>
          <w:sz w:val="18"/>
          <w:szCs w:val="18"/>
          <w:rtl/>
          <w:lang w:bidi="fa-IR"/>
        </w:rPr>
        <w:t>؛ به عبارت ديگر غرايز حيوانى و شهوانى در آنها پديد آمد. از اين رو شرايط زيستى ديگرى، متناسب با وضعيت پديد آمده براى آنان، ضرورى گرديد. بنابراين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مرتكب گناه تكليفى نشد؛ ولى در عين حال عمل او متناسب با مقام منيع آموزگارى </w:t>
      </w:r>
      <w:r w:rsidRPr="002927CD">
        <w:rPr>
          <w:rFonts w:ascii="Tahoma" w:eastAsia="Times New Roman" w:hAnsi="Tahoma" w:cs="Tahoma" w:hint="cs"/>
          <w:sz w:val="18"/>
          <w:szCs w:val="18"/>
          <w:rtl/>
          <w:lang w:bidi="fa-IR"/>
        </w:rPr>
        <w:lastRenderedPageBreak/>
        <w:t xml:space="preserve">ملائك نيز نبود و به دليل وضعيت پديد آمده، ديگر آن بهشت، جاى مناسبى براى او نبود. از همين جا معناى آياتى مثل: </w:t>
      </w:r>
      <w:r w:rsidRPr="002927CD">
        <w:rPr>
          <w:rFonts w:ascii="Tahoma" w:eastAsia="Times New Roman" w:hAnsi="Tahoma" w:cs="Tahoma" w:hint="cs"/>
          <w:b/>
          <w:bCs/>
          <w:color w:val="008000"/>
          <w:sz w:val="18"/>
          <w:szCs w:val="18"/>
          <w:rtl/>
          <w:lang w:bidi="fa-IR"/>
        </w:rPr>
        <w:t>«وَ عَصى آدَمُ رَبَّهُ فَغَوى»</w:t>
      </w:r>
      <w:bookmarkStart w:id="60" w:name="_ftnref6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[61]</w:t>
      </w:r>
      <w:r w:rsidRPr="002927CD">
        <w:rPr>
          <w:rFonts w:ascii="Tahoma" w:eastAsia="Times New Roman" w:hAnsi="Tahoma" w:cs="Tahoma"/>
          <w:sz w:val="18"/>
          <w:szCs w:val="18"/>
          <w:rtl/>
        </w:rPr>
        <w:fldChar w:fldCharType="end"/>
      </w:r>
      <w:bookmarkEnd w:id="60"/>
      <w:r w:rsidRPr="002927CD">
        <w:rPr>
          <w:rFonts w:ascii="Tahoma" w:eastAsia="Times New Roman" w:hAnsi="Tahoma" w:cs="Tahoma" w:hint="cs"/>
          <w:sz w:val="18"/>
          <w:szCs w:val="18"/>
          <w:rtl/>
          <w:lang w:bidi="fa-IR"/>
        </w:rPr>
        <w:t xml:space="preserve"> و ...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اين عصيان، به معناى گناه اصطلاحى نيست؛ بلكه سرپيچى در مقابل نهى ارشادى است كه شايسته جايگاه رفيع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نبوده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رابطه با اينكه عصيان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در برابر نهى مولوى و قانونى خداوند نبود، دلايل چندى وجود دارد؛ از جمله: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بعد از آيه</w:t>
      </w:r>
      <w:r w:rsidRPr="002927CD">
        <w:rPr>
          <w:rFonts w:ascii="Tahoma" w:eastAsia="Times New Roman" w:hAnsi="Tahoma" w:cs="Tahoma" w:hint="cs"/>
          <w:b/>
          <w:bCs/>
          <w:color w:val="008000"/>
          <w:sz w:val="18"/>
          <w:szCs w:val="18"/>
          <w:rtl/>
          <w:lang w:bidi="fa-IR"/>
        </w:rPr>
        <w:t xml:space="preserve"> «وَ عَصى آدَمُ رَبَّهُ فَغَوى»</w:t>
      </w:r>
      <w:r w:rsidRPr="002927CD">
        <w:rPr>
          <w:rFonts w:ascii="Tahoma" w:eastAsia="Times New Roman" w:hAnsi="Tahoma" w:cs="Tahoma" w:hint="cs"/>
          <w:sz w:val="18"/>
          <w:szCs w:val="18"/>
          <w:rtl/>
          <w:lang w:bidi="fa-IR"/>
        </w:rPr>
        <w:t>، بلافاصله قرآن مجيد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«ثُمَّ اجْتَباهُ رَبُّهُ فَتابَ عَلَيْهِ وَ هَدى»</w:t>
      </w:r>
      <w:bookmarkStart w:id="61" w:name="_ftnref6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[62]</w:t>
      </w:r>
      <w:r w:rsidRPr="002927CD">
        <w:rPr>
          <w:rFonts w:ascii="Tahoma" w:eastAsia="Times New Roman" w:hAnsi="Tahoma" w:cs="Tahoma"/>
          <w:sz w:val="18"/>
          <w:szCs w:val="18"/>
          <w:rtl/>
        </w:rPr>
        <w:fldChar w:fldCharType="end"/>
      </w:r>
      <w:bookmarkEnd w:id="61"/>
      <w:r w:rsidRPr="002927CD">
        <w:rPr>
          <w:rFonts w:ascii="Tahoma" w:eastAsia="Times New Roman" w:hAnsi="Tahoma" w:cs="Tahoma" w:hint="cs"/>
          <w:sz w:val="18"/>
          <w:szCs w:val="18"/>
          <w:rtl/>
          <w:lang w:bidi="fa-IR"/>
        </w:rPr>
        <w:t>؛ «سپس پروردگارش او را برگزيد و بر او ببخشود و [ وى را ]هدايت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برگزيدگى شخصيتى از سوى خداوند، نشانه مقام بلند او است و اگر  خطايى از او سر زده بود، در حد گناه و از بين رفتن عصمت نبوده است. اگر نافرمانى در برابر دستور مولوى و قانونى باشد، از ظلم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است كه با مقام پيامبرى سازگار نيست؛ چنان كه درداستان حضرت ابراهيم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w:t>
      </w:r>
      <w:r w:rsidRPr="002927CD">
        <w:rPr>
          <w:rFonts w:ascii="Tahoma" w:eastAsia="Times New Roman" w:hAnsi="Tahoma" w:cs="Tahoma" w:hint="cs"/>
          <w:b/>
          <w:bCs/>
          <w:color w:val="008000"/>
          <w:sz w:val="18"/>
          <w:szCs w:val="18"/>
          <w:rtl/>
          <w:lang w:bidi="fa-IR"/>
        </w:rPr>
        <w:t xml:space="preserve"> «لا يَنالُ عَهْدِى الظّالِمِينَ»</w:t>
      </w:r>
      <w:bookmarkStart w:id="62" w:name="_ftnref6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[63]</w:t>
      </w:r>
      <w:r w:rsidRPr="002927CD">
        <w:rPr>
          <w:rFonts w:ascii="Tahoma" w:eastAsia="Times New Roman" w:hAnsi="Tahoma" w:cs="Tahoma"/>
          <w:sz w:val="18"/>
          <w:szCs w:val="18"/>
          <w:rtl/>
        </w:rPr>
        <w:fldChar w:fldCharType="end"/>
      </w:r>
      <w:bookmarkEnd w:id="62"/>
      <w:r w:rsidRPr="002927CD">
        <w:rPr>
          <w:rFonts w:ascii="Tahoma" w:eastAsia="Times New Roman" w:hAnsi="Tahoma" w:cs="Tahoma" w:hint="cs"/>
          <w:sz w:val="18"/>
          <w:szCs w:val="18"/>
          <w:rtl/>
          <w:lang w:bidi="fa-IR"/>
        </w:rPr>
        <w:t>؛ «پيمان (امامت و پيامبرى) من به ظالمان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w:t>
      </w:r>
      <w:bookmarkStart w:id="63" w:name="_ftnref6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[64]</w:t>
      </w:r>
      <w:r w:rsidRPr="002927CD">
        <w:rPr>
          <w:rFonts w:ascii="Tahoma" w:eastAsia="Times New Roman" w:hAnsi="Tahoma" w:cs="Tahoma"/>
          <w:sz w:val="18"/>
          <w:szCs w:val="18"/>
          <w:rtl/>
        </w:rPr>
        <w:fldChar w:fldCharType="end"/>
      </w:r>
      <w:bookmarkEnd w:id="6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هيچ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گاه خداوند وعده عذاب در برابر آن نداده و تنها به مشقّت و رنج دنيايى اشاره فرموده است: </w:t>
      </w:r>
      <w:r w:rsidRPr="002927CD">
        <w:rPr>
          <w:rFonts w:ascii="Tahoma" w:eastAsia="Times New Roman" w:hAnsi="Tahoma" w:cs="Tahoma" w:hint="cs"/>
          <w:b/>
          <w:bCs/>
          <w:color w:val="008000"/>
          <w:sz w:val="18"/>
          <w:szCs w:val="18"/>
          <w:rtl/>
          <w:lang w:bidi="fa-IR"/>
        </w:rPr>
        <w:t>«فَلا يُخْرِجَنَّكُما مِنَ الْجَنَّةِ فَتَشْقى»</w:t>
      </w:r>
      <w:bookmarkStart w:id="64" w:name="_ftnref6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[65]</w:t>
      </w:r>
      <w:r w:rsidRPr="002927CD">
        <w:rPr>
          <w:rFonts w:ascii="Tahoma" w:eastAsia="Times New Roman" w:hAnsi="Tahoma" w:cs="Tahoma"/>
          <w:sz w:val="18"/>
          <w:szCs w:val="18"/>
          <w:rtl/>
        </w:rPr>
        <w:fldChar w:fldCharType="end"/>
      </w:r>
      <w:bookmarkEnd w:id="64"/>
      <w:r w:rsidRPr="002927CD">
        <w:rPr>
          <w:rFonts w:ascii="Tahoma" w:eastAsia="Times New Roman" w:hAnsi="Tahoma" w:cs="Tahoma" w:hint="cs"/>
          <w:sz w:val="18"/>
          <w:szCs w:val="18"/>
          <w:rtl/>
          <w:lang w:bidi="fa-IR"/>
        </w:rPr>
        <w:t>؛ «[ شيطان ]شما (آدم و حوا) را از بهشت خارج نسازد كه به رنج و سختى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افتيد».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سوم. قرآن، نزول شريعت و هدايت را ـ كه در بردارنده احكام مولوى و تكليفى است ـ متأخر از هبوط حضرت آدم معرفى كرده است:</w:t>
      </w:r>
      <w:r w:rsidRPr="002927CD">
        <w:rPr>
          <w:rFonts w:ascii="Tahoma" w:eastAsia="Times New Roman" w:hAnsi="Tahoma" w:cs="Tahoma" w:hint="cs"/>
          <w:b/>
          <w:bCs/>
          <w:color w:val="008000"/>
          <w:sz w:val="18"/>
          <w:szCs w:val="18"/>
          <w:rtl/>
          <w:lang w:bidi="fa-IR"/>
        </w:rPr>
        <w:t xml:space="preserve"> «قُلْنَا اهْبِطُوا مِنْها جَمِيعاً فَإِمّا يَأْتِيَنَّكُمْ مِنِّى هُدىً فَمَنْ تَبِعَ هُدايَ فَلا خَوْفٌ عَلَيْهِمْ وَ لا هُمْ يَحْزَنُونَ * وَ الَّذِينَ كَفَرُوا وَ كَذَّبُوا بِآياتِنا أُولئِكَ أَصْحابُ النّارِ هُمْ فِيها خالِدُونَ»</w:t>
      </w:r>
      <w:bookmarkStart w:id="65" w:name="_ftnref6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[66]</w:t>
      </w:r>
      <w:r w:rsidRPr="002927CD">
        <w:rPr>
          <w:rFonts w:ascii="Tahoma" w:eastAsia="Times New Roman" w:hAnsi="Tahoma" w:cs="Tahoma"/>
          <w:sz w:val="18"/>
          <w:szCs w:val="18"/>
          <w:rtl/>
        </w:rPr>
        <w:fldChar w:fldCharType="end"/>
      </w:r>
      <w:bookmarkEnd w:id="65"/>
      <w:r w:rsidRPr="002927CD">
        <w:rPr>
          <w:rFonts w:ascii="Tahoma" w:eastAsia="Times New Roman" w:hAnsi="Tahoma" w:cs="Tahoma" w:hint="cs"/>
          <w:sz w:val="18"/>
          <w:szCs w:val="18"/>
          <w:rtl/>
          <w:lang w:bidi="fa-IR"/>
        </w:rPr>
        <w:t>؛ «گفتيم همگى از آنجا [ بر زمين] فرود آييد؛ پس آن گاه كه هدايتى از من به سوى شما آيد، كسانى كه از هدايت من پيروى كنند، خوف و اندوهى بر ايشان نباشد و آنان كه كفر ورزيده و آيات ما را تكذيب كردند؛ آن گروه اصحاب آتش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در آن جاويدان».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بنابراين زمانى كه حضرت آدم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بهشت بود، هدايت تشريعى و  دستورات واجب از ناحيه الهى صادر نشده بود و اين گونه امور مربوط به حيات زمينى انسان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توبه نيز به حسب حال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متفاوت است و همه انبيا و اوليا، پيوسته در درگاه الهى به توبه و استغفار مشغول بوده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زيرا: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توبه و انابه، از بهترين شيوه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تواضع دربرابر پروردگار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اولياى خدا، حتى كارهاى نيكشان را در مقابل جلالت و عظمت پروردگار ناچيز و مايه شرمندگى دانسته، توبه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 توبه مردم عادى از گناه است؛ ولى اوليا و اوصيا از اينكه ذره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خدا غافل شوند، توبه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w:t>
      </w:r>
      <w:bookmarkStart w:id="66" w:name="_ftnref6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[67]</w:t>
      </w:r>
      <w:r w:rsidRPr="002927CD">
        <w:rPr>
          <w:rFonts w:ascii="Tahoma" w:eastAsia="Times New Roman" w:hAnsi="Tahoma" w:cs="Tahoma"/>
          <w:sz w:val="18"/>
          <w:szCs w:val="18"/>
          <w:rtl/>
        </w:rPr>
        <w:fldChar w:fldCharType="end"/>
      </w:r>
      <w:bookmarkEnd w:id="6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خطاى داود (علیه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السلام)</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13 . در قرآن كريم سخن از اشتباهات پيامبران به ميان رفته كه خدا آنها را آمرزيده است؛ مثلاً در سوره «ص» از داورى عجولانه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سخن گفته شده است، آيا اين با عصمت پيامبران تناقض ندارد و يا اينكه عصمت آنها درجه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داشته؟ لطفاً توضيح دهيد؟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درباره پرسش مطرح شده به چند نكته اشاره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ديدگاه شيعه اماميه در مورد گستره عصمت انبيا عبارت است از: «ارتكاب گناه صغيره يا كبيره، چه قبل از بعثت و چه بعد از آن براى پيامبران  جايز نيست. همچنين جايز نيست نسبت خطا و اشتباه و سهو و نسيان به آنها داده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بنابراين پيامبران يك حد نصاب خاصى از عصمت را برخوردار هستند كه عبارت است از:</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عصمت از ارتكاب گناه صغيره و كبيره،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عصمت در دريافت وحى،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 عصمت در حفظ و نگه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دارى وحى،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 عصمت در ابلاغ وحى،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 عصمت در اجرا و پياده كردن شريعت.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بسيارى از نسبت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گناه كه به انبيا داده شده، از قبيل «ترك اولى» است. پيش از توضيح تعبير «ترك اولى» نكته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شايان ذكر است و آن اينكه: گناه - به معناى اصطلاحى - عبارت است از: سرپيچى و تخلف از قانون و تجاوز از خطوط قرمزى است كه خداوند آنها را براى انسان ترسيم كرده است؛ بر چنين گناهى عذاب و عقاب الهى مترتب است. پيامبران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براهين عقلى و نقلى، از آلودگى به چنين گناهانى پاك و مبرا هستند و قرآن كريم، هرگز چنين گناهى را به آنان نسبت نداده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اما در مورد «ترك اولى» بايد گفت: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نهى الهى در مورد آن، جنبه تحريمى ندارد و مستلزم هيچ عذاب و عقوبت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ترك آن، عقلاً بهتر و شايسته تر از انجام آن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كسى كه مرتكب ترك اولى شده، عملى را انجام داده كه تناسبى با شأن و جايگاه شامخ او ندارد. به عبارت ديگر ترك اولى به اين معنا است كه اگر آن كار را انجام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داد، بهتر و شايسته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در مورد قصه حضرت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چند نكته اشاره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خداوند پيش از ذكر قصه قضاوت داود، در آيه 20 سوره «ص»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«وَ آتَيْناهُ الْحِكْمَةَ وَ فَصْلَ الْخِطابِ»</w:t>
      </w:r>
      <w:r w:rsidRPr="002927CD">
        <w:rPr>
          <w:rFonts w:ascii="Tahoma" w:eastAsia="Times New Roman" w:hAnsi="Tahoma" w:cs="Tahoma" w:hint="cs"/>
          <w:sz w:val="18"/>
          <w:szCs w:val="18"/>
          <w:rtl/>
          <w:lang w:bidi="fa-IR"/>
        </w:rPr>
        <w:t>؛ «ما بر [داود] حكمت و دانش و قدرت فيصله دادن به خصومت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دعاوى داديم».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 كلمه (حكمت و فصل الخطاب) در اين آيه نيازمند توضيح است؛ علامه طباطبايى در تبيين اين دو تعبير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حكمت: «مراد از حكمت معارف و دانش حق و متقنى است كه به انسان سود بخشد و او را به كمال رساند».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 فصل الخطاب: «به اين معنا است كه انسان قدرت تجزيه و تحليل يك كلام را داشته باشد و بتواند آن را تفكيك و حق آن را از باطلش جدا كند و اين معنا با قضاوت صحيح و عادلانه در بين دو نفر متخاصم نيز منطبق است»</w:t>
      </w:r>
      <w:bookmarkStart w:id="67" w:name="_ftnref6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[68]</w:t>
      </w:r>
      <w:r w:rsidRPr="002927CD">
        <w:rPr>
          <w:rFonts w:ascii="Tahoma" w:eastAsia="Times New Roman" w:hAnsi="Tahoma" w:cs="Tahoma"/>
          <w:sz w:val="18"/>
          <w:szCs w:val="18"/>
          <w:rtl/>
        </w:rPr>
        <w:fldChar w:fldCharType="end"/>
      </w:r>
      <w:bookmarkEnd w:id="67"/>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بنابراين «حكمت» و «فصل الخطاب» - كه يك موهبت الهى به حضرت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بود - اقتضا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كه داورى و قضاوت ايشان، يك قضاوت صحيح و عادلانه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در اين قصه، داود اگر چه قضاوت عادلانه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انجام داد؛ ولى مرتكب يك «ترك اولى» شد و آن شتابزدگى در اصل قضاوت است. شايسته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بود پيش از داورى، ابتدا سخن طرفين دعوا را بشنود و سپس قضاوت كند. اين «ترك اولى» مستلزم عقوبت و مجازات مترتب بر گناهان نيست؛ با اين حال داود توبه كرد و خداوند استغفار و توبه او را پذيرفت.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چنان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دانيم حكمت داراى مراتب و درجات است.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مرتبه  و درجه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حكمت را كه مقتضى قضاوت عادلانه است، دارا بود. اگر چنين نبود، هيچ تفاوتى بين پيامبر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معمولى - كه در قضاوت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خطا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 وجود نداشت. اما مرتبه بالاتر عصمت، مرتبه ترك اولى است كه داود فاقد آن مرتبه بوده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نتيجه: با توجه به قراين موجود در اين آيات و روايات اسلامى داود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اطلاعات و مهارت فراوانى در امر قضاوت داشت و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خواست او را آزمايش كند؛ لذا يك چنين شرايط غير عادى (وارد شدن بر داود از طريق غير معمول در بالاى محراب)، براى او پيش آورد. او گرفتار شتابزدگى شد و پيش از آنكه از طرف مقابل توضيحى بخواهد، داورى كرد؛ هر چند داورى عادلانه بود! البته او متوجه لغزش خود شد، و پيش از گذشتن وقت جبران نمود، ولى هر چه بود كارى از او سر زد كه ترك آن شايسته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بود. لذا از اين «ترك اولى» استغفار كرد؛ خداوند هم او را مشمول عفو و بخشش قرار داد.</w:t>
      </w:r>
      <w:bookmarkStart w:id="68" w:name="_ftnref6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"_ftn69"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[69]</w:t>
      </w:r>
      <w:r w:rsidRPr="002927CD">
        <w:rPr>
          <w:rFonts w:ascii="Tahoma" w:eastAsia="Times New Roman" w:hAnsi="Tahoma" w:cs="Tahoma"/>
          <w:sz w:val="18"/>
          <w:szCs w:val="18"/>
          <w:rtl/>
        </w:rPr>
        <w:fldChar w:fldCharType="end"/>
      </w:r>
      <w:bookmarkEnd w:id="6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خطاى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14 . مقصود از عصمت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معصومين چيست؟ در قرآن در مواردى نسبت به عملكرد پيامبران از جانب خداوند اعتراض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مثلاً در مسئله جدايى زينب از پسرخوانده رسول خدا يعنى «زيد»، آيه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به اين مضمون نازل شد كه: «تو ترسيدى از اينكه ديگران در مورد تو... در حالى كه بهتر بود از خداى خود بترسى»؟ آيا وجود اين نوع ترس با عصمت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ناسازگار  نيست؟ يا در ماجراى جنگ تبوك 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منافقان را از جنگ معاف نمودند و آيه نازل شد به اين مفهوم كه «خدا تو را ببخشد؛ چرا به آنها اجازه دادى، حال آنكه بهتر بود به آنها اجازه ندهى تا كذب آنها آشكار شود»؛ آيا به نظر شما چنين برخوردى با مراجعان و اين طور تصميماتى براى كسى كه در رأس حكومت است، ضعفى كه نقض كننده عصمت باشد، محسوب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مقصود از عصمت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همچنين امامان اين است: «مصونيت پيامبر و امامان در مقابل گناه و خطا، چه در ساحت اعتقادات و چه در ساحت عمل؛ همچنين مصونيت پيامبران از خطا در ناحيه تلقى و ابلاغ وحى»؛ از اين رو معتقديم: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در افكار، عقايد و اعمال فردى و اجتماعى و نيز در مقام تلقى وحى و ابلاغ آن به مردم، از هرگونه گناه و خطا مصون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بايد توجه داشت كه منكران عصمت پيامبران، براى مستدل نمودن عقيده خويش، به پاره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آيات قرآنى استناد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اين مسئله از قرون اوليه اسلام مطرح بوده و هم اكنون نيز در برخى محافل مشاهده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ريشه اين شبهات و اشكالات، ناشى از عدم تدبر در حقيقت عصمت و مباحث مربوط به آن و نيز عدم شناخت كافى از رويدادهاى تاريخى و آراى انديشمندان دينى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دليل مجال اندك، تنها به تفسير و تحليل دو نمونه از شبهاتى كه در سؤال به آن اشاره شده،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پردازيم: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lastRenderedPageBreak/>
        <w:t>يك.</w:t>
      </w:r>
      <w:r w:rsidRPr="002927CD">
        <w:rPr>
          <w:rFonts w:ascii="Tahoma" w:eastAsia="Times New Roman" w:hAnsi="Tahoma" w:cs="Tahoma" w:hint="cs"/>
          <w:sz w:val="18"/>
          <w:szCs w:val="18"/>
          <w:rtl/>
          <w:lang w:bidi="fa-IR"/>
        </w:rPr>
        <w:t xml:space="preserve"> داستان پسرخوانده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يكى از افسانه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دروغين كه به ساحت پيامبر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نسبت داده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افسانه عشق آن حضرت به «زينب» دختر جحش و همسر زيد، پسرخوانده رسول خدا است. در طرح اين اتهام به آيه ذيل تمسّك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8000"/>
          <w:sz w:val="18"/>
          <w:szCs w:val="18"/>
          <w:rtl/>
          <w:lang w:bidi="fa-IR"/>
        </w:rPr>
        <w:t>«وَ إِذْ تَقُولُ لِلَّذِي أَنْعَمَ اللّهُ عَلَيْهِ وَ أَنْعَمْتَ عَلَيْهِ أَمْسِكْ عَلَيْكَ زَوْجَكَ وَ اتَّقِ اللّهَ وَ تُخْفِي فِي نَفْسِكَ مَا اللّهُ مُبْدِيهِ وَ تَخْشَى النّاسَ وَ اللّهُ أَحَقُّ أَنْ تَخْشاهُ»</w:t>
      </w:r>
      <w:bookmarkStart w:id="69" w:name="_ftnref7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[70]</w:t>
      </w:r>
      <w:r w:rsidRPr="002927CD">
        <w:rPr>
          <w:rFonts w:ascii="Tahoma" w:eastAsia="Times New Roman" w:hAnsi="Tahoma" w:cs="Tahoma"/>
          <w:sz w:val="18"/>
          <w:szCs w:val="18"/>
          <w:rtl/>
        </w:rPr>
        <w:fldChar w:fldCharType="end"/>
      </w:r>
      <w:bookmarkEnd w:id="69"/>
      <w:r w:rsidRPr="002927CD">
        <w:rPr>
          <w:rFonts w:ascii="Tahoma" w:eastAsia="Times New Roman" w:hAnsi="Tahoma" w:cs="Tahoma" w:hint="cs"/>
          <w:sz w:val="18"/>
          <w:szCs w:val="18"/>
          <w:rtl/>
          <w:lang w:bidi="fa-IR"/>
        </w:rPr>
        <w:t>؛ «و آن گاه به كسى كه خدا بر او نعمت ارزانى داشته بود و تو [نيز] به او نعمت داده بودى،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گفتى: «همسرت را پيش خود نگاه دار و از خدا پروا بدار» و آنچه را كه خدا آشكار كننده آن بود، در دل خود نهان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كردى و از مردم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ترسيدى، با آنكه خدا سزاوارتر بود كه از او بترسى».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برخى داستان اين واقعه را چنين گزارش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زيدبن حارثه، پسرخوانده پيامبر اسلام، به شدّت مورد محبت و علاقه آن حضرت قرار داشت؛ به گونه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كه اگر پيامبر مدتى او را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ديد، به خانه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رفت تا از احوال او آگاه شود. يك روز 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براى ديدن زيد به خانه او رفت، همسر او را مشغول آرايش خويش ديد. پيامبر با ديدن او گفت: </w:t>
      </w:r>
      <w:r w:rsidRPr="002927CD">
        <w:rPr>
          <w:rFonts w:ascii="Tahoma" w:eastAsia="Times New Roman" w:hAnsi="Tahoma" w:cs="Tahoma" w:hint="cs"/>
          <w:b/>
          <w:bCs/>
          <w:color w:val="008000"/>
          <w:sz w:val="18"/>
          <w:szCs w:val="18"/>
          <w:rtl/>
          <w:lang w:bidi="fa-IR"/>
        </w:rPr>
        <w:t>«سبحان الله خلق النّور تبارك الله أحسن الخالقين»</w:t>
      </w:r>
      <w:r w:rsidRPr="002927CD">
        <w:rPr>
          <w:rFonts w:ascii="Tahoma" w:eastAsia="Times New Roman" w:hAnsi="Tahoma" w:cs="Tahoma" w:hint="cs"/>
          <w:sz w:val="18"/>
          <w:szCs w:val="18"/>
          <w:rtl/>
          <w:lang w:bidi="fa-IR"/>
        </w:rPr>
        <w:t xml:space="preserve"> و فورا بازگشت. زينب اين سخنان پيامبر را ـ كه حاكى از محبت و دلبستگى آن حضرت نسبت به او بود ـ شنيد و آن گاه كه زيد به خانه بازگشت، ماجرا را براى او تعريف كرد. زيد احساس نمود 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همسر او علاقمند شده است!! از اين رو، به زينب پيشنهاد طلاق داد تا بعد از آن، با پيامبر ازدواج كند. زينب گفت: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ترسم پس از طلاق گرفتن از تو، آن حضرت با من ازدواج نكند. از اين رو، زيد به نزد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آمد تا از نظر وى در اين زمينه مطلع  شود. پس از شرح ماجرا براى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آن حضرت با اين مطلب مخالفت كرد؛ اما اين مخالفت ظاهرى بود؛ بنابراين، اينكه آيه شريفه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«وَ تُخْفِي فِي نَفْسِكَ مَا اللّهُ مُبْدِيهِ وَ تَخْشَى النّاسَ وَ اللّهُ أَحَقُّ أَنْ تَخْشاهُ»</w:t>
      </w:r>
      <w:bookmarkStart w:id="70" w:name="_ftnref7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[71]</w:t>
      </w:r>
      <w:r w:rsidRPr="002927CD">
        <w:rPr>
          <w:rFonts w:ascii="Tahoma" w:eastAsia="Times New Roman" w:hAnsi="Tahoma" w:cs="Tahoma"/>
          <w:sz w:val="18"/>
          <w:szCs w:val="18"/>
          <w:rtl/>
        </w:rPr>
        <w:fldChar w:fldCharType="end"/>
      </w:r>
      <w:bookmarkEnd w:id="70"/>
      <w:r w:rsidRPr="002927CD">
        <w:rPr>
          <w:rFonts w:ascii="Tahoma" w:eastAsia="Times New Roman" w:hAnsi="Tahoma" w:cs="Tahoma" w:hint="cs"/>
          <w:sz w:val="18"/>
          <w:szCs w:val="18"/>
          <w:rtl/>
          <w:lang w:bidi="fa-IR"/>
        </w:rPr>
        <w:t>؛ «و آنچه را كه خدا آشكار كننده آن بود، در دل خود نهان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كردى و از مردم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ترسيدى، با آنكه خدا سزاوارتر بود كه از او بترسى». منظور اينكه عشق به زينب را در دل نهان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كنى؛ در حالى كه خداوند سرانجام آن را آشكار خواهد كرد و از مردم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ترسى كه مبادا از راز عشق تو به همسر پسرخوانده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ات مطلع شوند؛ در صورتى كه سزاوارتر آن است كه از خدا بترسى.</w:t>
      </w:r>
      <w:bookmarkStart w:id="71" w:name="_ftnref7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[72]</w:t>
      </w:r>
      <w:r w:rsidRPr="002927CD">
        <w:rPr>
          <w:rFonts w:ascii="Tahoma" w:eastAsia="Times New Roman" w:hAnsi="Tahoma" w:cs="Tahoma"/>
          <w:sz w:val="18"/>
          <w:szCs w:val="18"/>
          <w:rtl/>
        </w:rPr>
        <w:fldChar w:fldCharType="end"/>
      </w:r>
      <w:bookmarkEnd w:id="7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اين رو، طبق اين آيه،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 معصوم از گناهان دانست؛ زيرا چه گناهى بزرگ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رضايت به از هم پاشيدن يك خانواده!! به علاوه،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بايست با زيد برخوردى منافقانه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داشت؛ زيرا وقتى در باطن با اين جدايى موافق بود، چرا ظاهرى خيرخواهانه از خود نشان داد؟!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داستان ياد شده بدين شكل، صحيح نيست. بر اساس پاره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روايات و نظر مفسران بزرگ قرآن - همچون علامه طباطبايى قدس</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سره - واقعيت بدين قرار است: ازدواج زينب دختر عمه پيامبر، با زيد بن حارثه، پسرخوانده آن حضرت، به عللى (چون بدخلقى زيد) دوام نيافت و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مأمور شد تا با ازدواج با همسر مطلّقه زيد، يكى از سنت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غلط رايج در آن روز را از ميان ببرد. آن سنت اين بود كه پسرخوانده در تمامى احكام همانند  پسر حقيقى محسوب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همچون فرزند حقيقى ارث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برد و همسر او نيز، حكم عروس پدر خوانده را داشت! و حتى پس از جدايى از پسرخوانده، ازدواج پدرخوانده با او ممنوع بود.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فرمان خداوند براى شكستن اين سنت، خود با زينب ازدواج كرد. دقت در ادامه آيه و آيه بعد (پس چون زيد از آن [زن ]كام بر گرفت [و او را ترك گفت]، وى را به نكاح تو درآورديم تا [در آينده] در مورد ازدواج مؤمنان با زنانِ پسرخواندگانش ـ چون آنان را طلاق گفتند ـ گناهى نباشد...)</w:t>
      </w:r>
      <w:bookmarkStart w:id="72" w:name="_ftnref7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[73]</w:t>
      </w:r>
      <w:r w:rsidRPr="002927CD">
        <w:rPr>
          <w:rFonts w:ascii="Tahoma" w:eastAsia="Times New Roman" w:hAnsi="Tahoma" w:cs="Tahoma"/>
          <w:sz w:val="18"/>
          <w:szCs w:val="18"/>
          <w:rtl/>
        </w:rPr>
        <w:fldChar w:fldCharType="end"/>
      </w:r>
      <w:bookmarkEnd w:id="72"/>
      <w:r w:rsidRPr="002927CD">
        <w:rPr>
          <w:rFonts w:ascii="Tahoma" w:eastAsia="Times New Roman" w:hAnsi="Tahoma" w:cs="Tahoma" w:hint="cs"/>
          <w:sz w:val="18"/>
          <w:szCs w:val="18"/>
          <w:rtl/>
          <w:lang w:bidi="fa-IR"/>
        </w:rPr>
        <w:t>؛ مؤيّد اين مطلب است كه انگيزه پيامبر از ازدواج با زينب، وضع اين قانون الهى و از ميان برداشتن آن سنت جاهلى بوده است؛ نه انگيزه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نفسانى.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اينكه مطلب قلبى خود را از زيد پنهان داشت، به جهت عشق به زينب نبود؛ بلكه از آنجا كه قبلاً به او وحى شده بود كه ازدواج زيد و زينب دوامى ندارد و او بايد با زينب ـ پس از طلاق گرفتن از زيد ـ ازدواج كند، حضرت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 ازدواج آن دو به طلاق منجر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در عين حال، وقتى زيد براى طلاق همسرش به حضرت مراجعه كرد، ايشان اين مسئله را از او پنهان كرده و ضمن سفارش به تقوا، از وى خواست همسر خود را طلاق ندهد.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ترس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مردم به جهت امر شخصى (همانند از دست رفتن آبرو و منزلت اجتماعى) نبود؛ بلكه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ترسيد عيب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جويى و طعنه برخى از بيماردلان، ايمان عامه مردم را سست كند. پس اين خوف هم رنگ الهى داشت، نه آنكه از غيرخدا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هر روى آيه شريفه در مقام سرزنش و عتاب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نيست؛ چرا كه  از پايان آيه بعد (آيه 38) استفاده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ازدواج حضرت رسول با زينب، به فرمان الهى بوده؛ به صورتى كه گويا اراده و انتخاب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هيچ نقشى در آن نداشت</w:t>
      </w:r>
      <w:bookmarkStart w:id="73" w:name="_ftnref7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[74]</w:t>
      </w:r>
      <w:r w:rsidRPr="002927CD">
        <w:rPr>
          <w:rFonts w:ascii="Tahoma" w:eastAsia="Times New Roman" w:hAnsi="Tahoma" w:cs="Tahoma"/>
          <w:sz w:val="18"/>
          <w:szCs w:val="18"/>
          <w:rtl/>
        </w:rPr>
        <w:fldChar w:fldCharType="end"/>
      </w:r>
      <w:bookmarkEnd w:id="73"/>
      <w:r w:rsidRPr="002927CD">
        <w:rPr>
          <w:rFonts w:ascii="Tahoma" w:eastAsia="Times New Roman" w:hAnsi="Tahoma" w:cs="Tahoma" w:hint="cs"/>
          <w:sz w:val="18"/>
          <w:szCs w:val="18"/>
          <w:rtl/>
          <w:lang w:bidi="fa-IR"/>
        </w:rPr>
        <w:t xml:space="preserve">؛ زيرا تعبير آيه شريفه اين است كه: </w:t>
      </w:r>
      <w:r w:rsidRPr="002927CD">
        <w:rPr>
          <w:rFonts w:ascii="Tahoma" w:eastAsia="Times New Roman" w:hAnsi="Tahoma" w:cs="Tahoma" w:hint="cs"/>
          <w:b/>
          <w:bCs/>
          <w:color w:val="008000"/>
          <w:sz w:val="18"/>
          <w:szCs w:val="18"/>
          <w:rtl/>
          <w:lang w:bidi="fa-IR"/>
        </w:rPr>
        <w:t>«زَوَّجْناكَها»</w:t>
      </w:r>
      <w:r w:rsidRPr="002927CD">
        <w:rPr>
          <w:rFonts w:ascii="Tahoma" w:eastAsia="Times New Roman" w:hAnsi="Tahoma" w:cs="Tahoma" w:hint="cs"/>
          <w:sz w:val="18"/>
          <w:szCs w:val="18"/>
          <w:rtl/>
          <w:lang w:bidi="fa-IR"/>
        </w:rPr>
        <w:t>؛ «وى را به نكاح تو درآورديم» و نيز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«وَ كانَ أَمْرُ اللّهِ مَفْعُولاً»</w:t>
      </w:r>
      <w:bookmarkStart w:id="74" w:name="_ftnref7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[75]</w:t>
      </w:r>
      <w:r w:rsidRPr="002927CD">
        <w:rPr>
          <w:rFonts w:ascii="Tahoma" w:eastAsia="Times New Roman" w:hAnsi="Tahoma" w:cs="Tahoma"/>
          <w:sz w:val="18"/>
          <w:szCs w:val="18"/>
          <w:rtl/>
        </w:rPr>
        <w:fldChar w:fldCharType="end"/>
      </w:r>
      <w:bookmarkEnd w:id="74"/>
      <w:r w:rsidRPr="002927CD">
        <w:rPr>
          <w:rFonts w:ascii="Tahoma" w:eastAsia="Times New Roman" w:hAnsi="Tahoma" w:cs="Tahoma" w:hint="cs"/>
          <w:sz w:val="18"/>
          <w:szCs w:val="18"/>
          <w:rtl/>
          <w:lang w:bidi="fa-IR"/>
        </w:rPr>
        <w:t>؛ «فرمان خدا انجام يافتنى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lastRenderedPageBreak/>
        <w:t>دو.</w:t>
      </w:r>
      <w:r w:rsidRPr="002927CD">
        <w:rPr>
          <w:rFonts w:ascii="Tahoma" w:eastAsia="Times New Roman" w:hAnsi="Tahoma" w:cs="Tahoma" w:hint="cs"/>
          <w:sz w:val="18"/>
          <w:szCs w:val="18"/>
          <w:rtl/>
          <w:lang w:bidi="fa-IR"/>
        </w:rPr>
        <w:t xml:space="preserve"> آيه 43 سوره توبه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يكى از آيات ديگرى كه براى شبهه در عصمت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مطرح شده، اين آيه شريفه است: </w:t>
      </w:r>
      <w:r w:rsidRPr="002927CD">
        <w:rPr>
          <w:rFonts w:ascii="Tahoma" w:eastAsia="Times New Roman" w:hAnsi="Tahoma" w:cs="Tahoma" w:hint="cs"/>
          <w:b/>
          <w:bCs/>
          <w:color w:val="008000"/>
          <w:sz w:val="18"/>
          <w:szCs w:val="18"/>
          <w:rtl/>
          <w:lang w:bidi="fa-IR"/>
        </w:rPr>
        <w:t>«عَفَا اللّهُ عَنْكَ لِمَ أَذِنْتَ لَهُمْ حَتّى يَتَبَيَّنَ لَكَ الَّذِينَ صَدَقُوا وَ تَعْلَمَ الْكاذِبِينَ»</w:t>
      </w:r>
      <w:bookmarkStart w:id="75" w:name="_ftnref7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[76]</w:t>
      </w:r>
      <w:r w:rsidRPr="002927CD">
        <w:rPr>
          <w:rFonts w:ascii="Tahoma" w:eastAsia="Times New Roman" w:hAnsi="Tahoma" w:cs="Tahoma"/>
          <w:sz w:val="18"/>
          <w:szCs w:val="18"/>
          <w:rtl/>
        </w:rPr>
        <w:fldChar w:fldCharType="end"/>
      </w:r>
      <w:bookmarkEnd w:id="75"/>
      <w:r w:rsidRPr="002927CD">
        <w:rPr>
          <w:rFonts w:ascii="Tahoma" w:eastAsia="Times New Roman" w:hAnsi="Tahoma" w:cs="Tahoma" w:hint="cs"/>
          <w:sz w:val="18"/>
          <w:szCs w:val="18"/>
          <w:rtl/>
          <w:lang w:bidi="fa-IR"/>
        </w:rPr>
        <w:t>؛ خدايت ببخشايد، چرا پيش از آنكه [حال] راستگويان بر تو روشن شود و دروغگويان را بازشناسى، به آنان اجازه دادى».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برخى گمان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خداوند در اين آيه بر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خرده گرفته و از كار او اظهار نارضايتى كرده است!! همچنين جمله «عَفَا اللّهُ عَنْكَ»را حاكى از آن دانسته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كه گناهى از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سر زده كه نياز به عفو دارد.</w:t>
      </w:r>
      <w:bookmarkStart w:id="76" w:name="_ftnref7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[77]</w:t>
      </w:r>
      <w:r w:rsidRPr="002927CD">
        <w:rPr>
          <w:rFonts w:ascii="Tahoma" w:eastAsia="Times New Roman" w:hAnsi="Tahoma" w:cs="Tahoma"/>
          <w:sz w:val="18"/>
          <w:szCs w:val="18"/>
          <w:rtl/>
        </w:rPr>
        <w:fldChar w:fldCharType="end"/>
      </w:r>
      <w:bookmarkEnd w:id="7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حقيقت آن است كه اين آيه، در مورد برخى از منافقان و يا سست ايمانانى است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كوشيدند به اندك بهانه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شركت در جنگ خوددارى كنند و براى آنكه ظاهرى مردم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پسند به كار خويش دهند، به خدمت رسول خدا آمده، با طرح بهانه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اجازه عدم شركت در جهاد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خواستند.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اينها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شناخت و از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اعتقادى و سست ايمانى آنان مطلع بود.</w:t>
      </w:r>
      <w:bookmarkStart w:id="77" w:name="_ftnref7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[78]</w:t>
      </w:r>
      <w:r w:rsidRPr="002927CD">
        <w:rPr>
          <w:rFonts w:ascii="Tahoma" w:eastAsia="Times New Roman" w:hAnsi="Tahoma" w:cs="Tahoma"/>
          <w:sz w:val="18"/>
          <w:szCs w:val="18"/>
          <w:rtl/>
        </w:rPr>
        <w:fldChar w:fldCharType="end"/>
      </w:r>
      <w:bookmarkEnd w:id="77"/>
      <w:r w:rsidRPr="002927CD">
        <w:rPr>
          <w:rFonts w:ascii="Tahoma" w:eastAsia="Times New Roman" w:hAnsi="Tahoma" w:cs="Tahoma" w:hint="cs"/>
          <w:sz w:val="18"/>
          <w:szCs w:val="18"/>
          <w:rtl/>
          <w:lang w:bidi="fa-IR"/>
        </w:rPr>
        <w:t xml:space="preserve"> اما از آنجا كه او رحمةٌ للعالمين است، براى آنكه پرده از اسرار آنان كنار نزند و نهان آلوده ايشان را براى ديگران نمايان نكند، با درخواستشان موافقت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خوبى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 حتى اگر به اينان اجازه ندهد و خواسته آنان را نپذيرد، باز هم در جهاد شركت نخواهند كرد. در اين صورت هر چند چهره واقعى اين گروه براى همگان آشكار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گشت؛ اما مفاسدى نيز به دنبال داشت. از جمله اينكه وحدت و انسجام عمومى از هم پاشيده و حرمت و قداست فرماندهى شكسته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علاوه بر آن، با توجه به آيات بعد، خداوند نيز دوست نداشت اينان در جهاد حضور يابند؛ زيرا حضور آنها موجب تضعيف روحيه ساير رزمندگان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گرديد: </w:t>
      </w:r>
      <w:r w:rsidRPr="002927CD">
        <w:rPr>
          <w:rFonts w:ascii="Tahoma" w:eastAsia="Times New Roman" w:hAnsi="Tahoma" w:cs="Tahoma" w:hint="cs"/>
          <w:b/>
          <w:bCs/>
          <w:color w:val="008000"/>
          <w:sz w:val="18"/>
          <w:szCs w:val="18"/>
          <w:rtl/>
          <w:lang w:bidi="fa-IR"/>
        </w:rPr>
        <w:t>«لَوْ خَرَجُوا فِيكُمْ ما زادُوكُمْ إِلاّ خَبالاً»</w:t>
      </w:r>
      <w:bookmarkStart w:id="78" w:name="_ftnref7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"_ftn79"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[79]</w:t>
      </w:r>
      <w:r w:rsidRPr="002927CD">
        <w:rPr>
          <w:rFonts w:ascii="Tahoma" w:eastAsia="Times New Roman" w:hAnsi="Tahoma" w:cs="Tahoma"/>
          <w:sz w:val="18"/>
          <w:szCs w:val="18"/>
          <w:rtl/>
        </w:rPr>
        <w:fldChar w:fldCharType="end"/>
      </w:r>
      <w:bookmarkEnd w:id="78"/>
      <w:r w:rsidRPr="002927CD">
        <w:rPr>
          <w:rFonts w:ascii="Tahoma" w:eastAsia="Times New Roman" w:hAnsi="Tahoma" w:cs="Tahoma" w:hint="cs"/>
          <w:sz w:val="18"/>
          <w:szCs w:val="18"/>
          <w:rtl/>
          <w:lang w:bidi="fa-IR"/>
        </w:rPr>
        <w:t>؛ «اگر با شما بيرون آمده بودند، جز فساد براى شما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افزودند».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آنان با توجه به مطالب پيش گفته، هر چند براى رسوا شدن منافقان، مناسب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آن بود كه به آنان اجازه داده نشود؛ ولى با در نظر گرفتن تمامى مصالح و مفاسد مربوط، سياست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مناسب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كار ممكن بود.</w:t>
      </w:r>
      <w:bookmarkStart w:id="79" w:name="_ftnref8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[80]</w:t>
      </w:r>
      <w:r w:rsidRPr="002927CD">
        <w:rPr>
          <w:rFonts w:ascii="Tahoma" w:eastAsia="Times New Roman" w:hAnsi="Tahoma" w:cs="Tahoma"/>
          <w:sz w:val="18"/>
          <w:szCs w:val="18"/>
          <w:rtl/>
        </w:rPr>
        <w:fldChar w:fldCharType="end"/>
      </w:r>
      <w:bookmarkEnd w:id="7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عبارت «عَفَا اللّهُ عَنْكَ»، جمله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دعايى به منظور مدح و تعظيم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ظاهرى عتاب آلود است و اين به جهت ستايش از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خاطر شفقت و مهربانى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اندازه وى نسبت به مردم صادر شده است؛ چنان  كه فى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المثل مدير مدرسه، معلمى را با ظاهرى عتاب آلود مورد خطاب قرار داده،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 «چرا فلان دانش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آموز خاطى را از كلاس اخراج نكردى، تا همه او را بشناسند؟» اين مدحِ عتاب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نما، بدان معنا است كه تو (معلم) آن چنان نسبت به دانش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آموزانت لطف و مرحمت دارى كه حتى حاضر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شوى افراد خطاكار را نيز رسوا كنى.</w:t>
      </w:r>
      <w:bookmarkStart w:id="80" w:name="_ftnref8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[81]</w:t>
      </w:r>
      <w:r w:rsidRPr="002927CD">
        <w:rPr>
          <w:rFonts w:ascii="Tahoma" w:eastAsia="Times New Roman" w:hAnsi="Tahoma" w:cs="Tahoma"/>
          <w:sz w:val="18"/>
          <w:szCs w:val="18"/>
          <w:rtl/>
        </w:rPr>
        <w:fldChar w:fldCharType="end"/>
      </w:r>
      <w:bookmarkEnd w:id="8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هر روى، ما معتقديم پيامبر و امامان، معصوم و كامل مطلق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شبهاتى هم كه در مورد نقض اين عصمت مطرح شده، همگى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وجه است و با دقت در رويدادهاى تاريخى، تفاسير، روايات و آيات قرآنى، چنين اشكالاتى برطرف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bookmarkStart w:id="81" w:name="_ftnref8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[82]</w:t>
      </w:r>
      <w:r w:rsidRPr="002927CD">
        <w:rPr>
          <w:rFonts w:ascii="Tahoma" w:eastAsia="Times New Roman" w:hAnsi="Tahoma" w:cs="Tahoma"/>
          <w:sz w:val="18"/>
          <w:szCs w:val="18"/>
          <w:rtl/>
        </w:rPr>
        <w:fldChar w:fldCharType="end"/>
      </w:r>
      <w:bookmarkEnd w:id="8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 كه معصومِ ره وحى خداست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چون همه صاف است، بگشايد رواست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 آنكه ما يَنْطِق رسولٌ بِالْهَوى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كى هوا زايد زمعصوم خدا؟</w:t>
      </w:r>
      <w:bookmarkStart w:id="82" w:name="_ftnref8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[83]</w:t>
      </w:r>
      <w:r w:rsidRPr="002927CD">
        <w:rPr>
          <w:rFonts w:ascii="Tahoma" w:eastAsia="Times New Roman" w:hAnsi="Tahoma" w:cs="Tahoma"/>
          <w:sz w:val="18"/>
          <w:szCs w:val="18"/>
          <w:rtl/>
        </w:rPr>
        <w:fldChar w:fldCharType="end"/>
      </w:r>
      <w:bookmarkEnd w:id="8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گناه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پرسش 15 . در آيات اول سوره «فتح» آمده است: </w:t>
      </w:r>
      <w:r w:rsidRPr="002927CD">
        <w:rPr>
          <w:rFonts w:ascii="Tahoma" w:eastAsia="Times New Roman" w:hAnsi="Tahoma" w:cs="Tahoma" w:hint="cs"/>
          <w:b/>
          <w:bCs/>
          <w:color w:val="008000"/>
          <w:sz w:val="18"/>
          <w:szCs w:val="18"/>
          <w:rtl/>
          <w:lang w:bidi="fa-IR"/>
        </w:rPr>
        <w:t>«لِيَغْفِرَ لَكَ اللّهُ ما تَقَدَّمَ مِنْ ذَنْبِكَ وَ ما تَأَخَّرَ»</w:t>
      </w:r>
      <w:r w:rsidRPr="002927CD">
        <w:rPr>
          <w:rFonts w:ascii="Tahoma" w:eastAsia="Times New Roman" w:hAnsi="Tahoma" w:cs="Tahoma" w:hint="cs"/>
          <w:sz w:val="18"/>
          <w:szCs w:val="18"/>
          <w:rtl/>
          <w:lang w:bidi="fa-IR"/>
        </w:rPr>
        <w:t>؛ منظور از انتساب «ذنب» و گناه به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قرآن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«إِنّا فَتَحْنا لَكَ فَتْحاً مُبِيناً لِيَغْفِرَ لَكَ اللّهُ ما تَقَدَّمَ مِنْ ذَنْبِكَ وَ ما تَأَخَّرَ وَ يُتِمَّ نِعْمَتَهُ عَلَيْكَ وَ يَهْدِيَكَ صِراطاً مُسْتَقِيماً»</w:t>
      </w:r>
      <w:bookmarkStart w:id="83" w:name="_ftnref8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[84]</w:t>
      </w:r>
      <w:r w:rsidRPr="002927CD">
        <w:rPr>
          <w:rFonts w:ascii="Tahoma" w:eastAsia="Times New Roman" w:hAnsi="Tahoma" w:cs="Tahoma"/>
          <w:sz w:val="18"/>
          <w:szCs w:val="18"/>
          <w:rtl/>
        </w:rPr>
        <w:fldChar w:fldCharType="end"/>
      </w:r>
      <w:bookmarkEnd w:id="83"/>
      <w:r w:rsidRPr="002927CD">
        <w:rPr>
          <w:rFonts w:ascii="Tahoma" w:eastAsia="Times New Roman" w:hAnsi="Tahoma" w:cs="Tahoma" w:hint="cs"/>
          <w:sz w:val="18"/>
          <w:szCs w:val="18"/>
          <w:rtl/>
          <w:lang w:bidi="fa-IR"/>
        </w:rPr>
        <w:t>؛ «به درستى كه ما برايت فتحى نمايان كرديم تا خداوند، آثار گناهانى كه بدهكار مشركان بودى [ و به  جهت آن تو را مستحق آزار و شكنجه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دانستند]، از دل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آنان بزدايد ـ چه گذشته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ات و چه آينده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ات را ـ و نعمت خود را بر تو تمام نمود و به سوى صراط مستقيم رهنمونت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مفسران درباره اين آيه و منظور از «ذنب»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نظرهاى مختلفى دارند. علامه طباطبايى در الميزان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نويسد: «ذنب» در آيه شريفه، به معناى گناه؛ يعنى، مخالفت با تكليف مولوى نيست. «ذنب» در لغت، عبارت از عملى است كه آثار و تبعات بدى دارد؛ حال هر چه باشد. «مغفرت» هم در لغت، عبارت از پرده افكنى بر روى هر چيز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از ديگر سو، قيام رسول خدا به دعوت مردم و نهضت آن حضرت عليه كفر، قبل از هجرت و ادامه آن تا بعد از هجرت در مدينه و جنگ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كه بعد از هجرت با مشركان رخ داد، داراى آثار نگران كننده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براى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بود و از اين جهت مصداقى براى كلمه «ذنب» بود؛ يعنى، مشركان به آن حضرت نگاه منفى داشته و در پى آزار آن حضرت بودند و تا زمانى كه شوكت و نيروى خود را محفوظ داشتند، به حساب خود هرگز آن حضرت را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بخشيدند و خون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را كه از بزرگان آنان ريخته شده بود، از ياد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بردند! بنابراين تا زمانى كه از راه انتقام و محو شريعت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كينه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را تسكين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دادند، دست بردار نبودند!! اما خداى سبحان با صلح حديبيه و سپس فتح مكه، شوكت و نيروى مشركان را درهم شكست و در نتيجه آنچه را كه آنان تقصير و گناه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انگاشتند، پوشانيد و آن حضرت را از شرّ قريش ايمن داشت.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پس مراد از كلمه «ذنب»، تبعات و آثار خطرناكى است كه در پى دعوت رسول خدا به آيين توحيد از ناحيه كافران و مشركان به بار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آمد. اين آثار از  نظر لغت «ذنب» است؛ زيرا در نظر آنان، اينها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 مستحق عقوبت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دانستند. موسى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در جريان كشتن جوان قبطى، خود را حامل گناه معرفى كرد: </w:t>
      </w:r>
      <w:r w:rsidRPr="002927CD">
        <w:rPr>
          <w:rFonts w:ascii="Tahoma" w:eastAsia="Times New Roman" w:hAnsi="Tahoma" w:cs="Tahoma" w:hint="cs"/>
          <w:b/>
          <w:bCs/>
          <w:color w:val="008000"/>
          <w:sz w:val="18"/>
          <w:szCs w:val="18"/>
          <w:rtl/>
          <w:lang w:bidi="fa-IR"/>
        </w:rPr>
        <w:t>«وَ لَهُمْ عَلَيَّ ذَنْبٌ فَأَخافُ أَنْ يَقْتُلُونِ»</w:t>
      </w:r>
      <w:bookmarkStart w:id="84" w:name="_ftnref8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[85]</w:t>
      </w:r>
      <w:r w:rsidRPr="002927CD">
        <w:rPr>
          <w:rFonts w:ascii="Tahoma" w:eastAsia="Times New Roman" w:hAnsi="Tahoma" w:cs="Tahoma"/>
          <w:sz w:val="18"/>
          <w:szCs w:val="18"/>
          <w:rtl/>
        </w:rPr>
        <w:fldChar w:fldCharType="end"/>
      </w:r>
      <w:bookmarkEnd w:id="84"/>
      <w:r w:rsidRPr="002927CD">
        <w:rPr>
          <w:rFonts w:ascii="Tahoma" w:eastAsia="Times New Roman" w:hAnsi="Tahoma" w:cs="Tahoma" w:hint="cs"/>
          <w:sz w:val="18"/>
          <w:szCs w:val="18"/>
          <w:rtl/>
          <w:lang w:bidi="fa-IR"/>
        </w:rPr>
        <w:t>؛ بدون آنكه كشتن آن شخص واقعا گناه بوده باشد؛ زيرا وى در مقام دفاع بود. آنچه گذشت معناى گناهان گذشته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گناهان آينده، عبارت بود از خون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كه بعد از هجرت از بزرگان قريش در جنگ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ريخته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مغفرت خدا نسبت به گناهان آن حضرت نيز عبارت بود از پوشاندن آنها و ابطال پيامدهاى آن؛ يعنى، خداوند قدرت، شوكت و عظمت كفار قريش را از آنان گرفت. مؤيد اين معنا، چند مطلب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1. خداوند فرمود: </w:t>
      </w:r>
      <w:r w:rsidRPr="002927CD">
        <w:rPr>
          <w:rFonts w:ascii="Tahoma" w:eastAsia="Times New Roman" w:hAnsi="Tahoma" w:cs="Tahoma" w:hint="cs"/>
          <w:b/>
          <w:bCs/>
          <w:color w:val="008000"/>
          <w:sz w:val="18"/>
          <w:szCs w:val="18"/>
          <w:rtl/>
          <w:lang w:bidi="fa-IR"/>
        </w:rPr>
        <w:t>«إِنّا فَتَحْنا لَكَ فَتْحاً مُبِيناً لِيَغْفِرَ لَكَ»</w:t>
      </w:r>
      <w:r w:rsidRPr="002927CD">
        <w:rPr>
          <w:rFonts w:ascii="Tahoma" w:eastAsia="Times New Roman" w:hAnsi="Tahoma" w:cs="Tahoma" w:hint="cs"/>
          <w:sz w:val="18"/>
          <w:szCs w:val="18"/>
          <w:rtl/>
          <w:lang w:bidi="fa-IR"/>
        </w:rPr>
        <w:t>؛ «ما براى تو فتحى آشكار كرديم تا ببخشايد (بپوشاند) برتو». در اين آيات علت پيروز گرداندن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«بخشيدن» قلمداد شده است. در حالى كه اگر مراد از ذنب، گناه و نافرمانى پروردگار باشد، پيروز كردن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هيچ نقشى در بخشش او ندارد و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معنا است كه پيروزى، علت و سبب بخشش آن حضرت قرار گيرد. از اين رو پيروزى ياد شده،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سبب دفع شرّ كافران و تأمين امنيت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2. مؤيد ديگر جمله </w:t>
      </w:r>
      <w:r w:rsidRPr="002927CD">
        <w:rPr>
          <w:rFonts w:ascii="Tahoma" w:eastAsia="Times New Roman" w:hAnsi="Tahoma" w:cs="Tahoma" w:hint="cs"/>
          <w:b/>
          <w:bCs/>
          <w:color w:val="008000"/>
          <w:sz w:val="18"/>
          <w:szCs w:val="18"/>
          <w:rtl/>
          <w:lang w:bidi="fa-IR"/>
        </w:rPr>
        <w:t>«وَ يُتِمُّ نِعْمَتَهُ عَلَيْكَ ... وَ يَنْصُرَكَ اللّهُ نَصْراً عَزِيزاً»</w:t>
      </w:r>
      <w:r w:rsidRPr="002927CD">
        <w:rPr>
          <w:rFonts w:ascii="Tahoma" w:eastAsia="Times New Roman" w:hAnsi="Tahoma" w:cs="Tahoma" w:hint="cs"/>
          <w:sz w:val="18"/>
          <w:szCs w:val="18"/>
          <w:rtl/>
          <w:lang w:bidi="fa-IR"/>
        </w:rPr>
        <w:t xml:space="preserve"> است.</w:t>
      </w:r>
      <w:bookmarkStart w:id="85" w:name="_ftnref8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[86]</w:t>
      </w:r>
      <w:r w:rsidRPr="002927CD">
        <w:rPr>
          <w:rFonts w:ascii="Tahoma" w:eastAsia="Times New Roman" w:hAnsi="Tahoma" w:cs="Tahoma"/>
          <w:sz w:val="18"/>
          <w:szCs w:val="18"/>
          <w:rtl/>
        </w:rPr>
        <w:fldChar w:fldCharType="end"/>
      </w:r>
      <w:bookmarkEnd w:id="85"/>
      <w:r w:rsidRPr="002927CD">
        <w:rPr>
          <w:rFonts w:ascii="Tahoma" w:eastAsia="Times New Roman" w:hAnsi="Tahoma" w:cs="Tahoma" w:hint="cs"/>
          <w:sz w:val="18"/>
          <w:szCs w:val="18"/>
          <w:rtl/>
          <w:lang w:bidi="fa-IR"/>
        </w:rPr>
        <w:t xml:space="preserve"> امام رضا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روايتى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«در نظر مشركان عرب، هيچ كس گناه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كارتر از رسول خدا و گناهش عظيم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او نبود؛ براى اينكه آنها  360 بت داشتند و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همه آنها را از خدايى انداخت و مردم را به توحيد و اخلاص فرا خواند. اين در نظر آنها بسيار سنگين و عظيم بود؛ پس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گفتند: </w:t>
      </w:r>
      <w:r w:rsidRPr="002927CD">
        <w:rPr>
          <w:rFonts w:ascii="Tahoma" w:eastAsia="Times New Roman" w:hAnsi="Tahoma" w:cs="Tahoma" w:hint="cs"/>
          <w:b/>
          <w:bCs/>
          <w:color w:val="008000"/>
          <w:sz w:val="18"/>
          <w:szCs w:val="18"/>
          <w:rtl/>
          <w:lang w:bidi="fa-IR"/>
        </w:rPr>
        <w:t>«أَ جَعَلَ الاْلِهَةَ إِلهاً واحِداً إِنَّ هذا لَشَيْءٌ عُجابٌ وَ انْطَلَقَ الْمَلَأُ مِنْهُمْ أَنِ امْشُوا وَ اصْبِرُوا عَلى الِهَتِكُمْ إِنَّ هذا لَشَيْءٌ يُرادُ ما سَمِعْنا بِهذا فِى الْمِلَّةِ الاخِرَةِ إِنْ هذا إِلاَّ اخْتِلاقٌ»</w:t>
      </w:r>
      <w:bookmarkStart w:id="86" w:name="_ftnref8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[87]</w:t>
      </w:r>
      <w:r w:rsidRPr="002927CD">
        <w:rPr>
          <w:rFonts w:ascii="Tahoma" w:eastAsia="Times New Roman" w:hAnsi="Tahoma" w:cs="Tahoma"/>
          <w:sz w:val="18"/>
          <w:szCs w:val="18"/>
          <w:rtl/>
        </w:rPr>
        <w:fldChar w:fldCharType="end"/>
      </w:r>
      <w:bookmarkEnd w:id="86"/>
      <w:r w:rsidRPr="002927CD">
        <w:rPr>
          <w:rFonts w:ascii="Tahoma" w:eastAsia="Times New Roman" w:hAnsi="Tahoma" w:cs="Tahoma" w:hint="cs"/>
          <w:sz w:val="18"/>
          <w:szCs w:val="18"/>
          <w:rtl/>
          <w:lang w:bidi="fa-IR"/>
        </w:rPr>
        <w:t>؛ «آيا آن همه خدا را يكى كرده، اين خيلى شگفت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 است بزرگانشان براى تحريك مردم به راه افتادند كه برخيزيد و از خدايان دفاع كنيد كه اين وظيفه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مهم، ما چنين چيزى را در هيچ كيشى نشنيده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ايم! اين جز سخنى خود ساخته 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بر اين اساس وقتى خداى متعال، مكه را براى پيامبرش فتح كرد، فرمود: </w:t>
      </w:r>
      <w:r w:rsidRPr="002927CD">
        <w:rPr>
          <w:rFonts w:ascii="Tahoma" w:eastAsia="Times New Roman" w:hAnsi="Tahoma" w:cs="Tahoma" w:hint="cs"/>
          <w:b/>
          <w:bCs/>
          <w:color w:val="008000"/>
          <w:sz w:val="18"/>
          <w:szCs w:val="18"/>
          <w:rtl/>
          <w:lang w:bidi="fa-IR"/>
        </w:rPr>
        <w:t>«إِنّا فَتَحْنا لَكَ فَتْحاً مُبِيناً ... .»</w:t>
      </w:r>
      <w:r w:rsidRPr="002927CD">
        <w:rPr>
          <w:rFonts w:ascii="Tahoma" w:eastAsia="Times New Roman" w:hAnsi="Tahoma" w:cs="Tahoma" w:hint="cs"/>
          <w:sz w:val="18"/>
          <w:szCs w:val="18"/>
          <w:rtl/>
          <w:lang w:bidi="fa-IR"/>
        </w:rPr>
        <w:t>؛ يعنى، اين فتح آشكار را برايت كرديم تا ديگر در صدد آزارت بر نيايند و همين طور نيز شد. بعد از فتح مكه،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مسلمان شدند و برخى از مكه فرار كردند و كسانى كه ماندند، قدرت بر انكار توحيد نداشتند و با دعوت مردم آن را پذيرفتند (هر چند در ظاهر). پس با فتح مكه گناهانى كه رسول خدا نزد مشركان مكه داشت، بخشيده شد؛ يعنى، ديگر نتوانستند دست از پا خطا كنند.</w:t>
      </w:r>
      <w:bookmarkStart w:id="87" w:name="_ftnref8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[88]</w:t>
      </w:r>
      <w:r w:rsidRPr="002927CD">
        <w:rPr>
          <w:rFonts w:ascii="Tahoma" w:eastAsia="Times New Roman" w:hAnsi="Tahoma" w:cs="Tahoma"/>
          <w:sz w:val="18"/>
          <w:szCs w:val="18"/>
          <w:rtl/>
        </w:rPr>
        <w:fldChar w:fldCharType="end"/>
      </w:r>
      <w:bookmarkEnd w:id="8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استغفار معصومان (علیهم</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السلام)</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16 . راز استغفار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معصومين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چيست؟ به عبارت ديگر با اينكه آنان معصوم بودند و مرتكب گناه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شدند؛ چرا در  دعاهايشان از فزونى گناه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پاسخ چند نكته قابل توجه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هميشه توبه به معناى بازگشت از گناه نيست بلكه به طور كلى شامل بازگشت به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از اين رو توبه به خودى خود، يكى از عبادت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بزرگ است. خداوند در قرآن مجيد، مؤمنان راستين را چنين توصيف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r w:rsidRPr="002927CD">
        <w:rPr>
          <w:rFonts w:ascii="Tahoma" w:eastAsia="Times New Roman" w:hAnsi="Tahoma" w:cs="Tahoma" w:hint="cs"/>
          <w:b/>
          <w:bCs/>
          <w:color w:val="008000"/>
          <w:sz w:val="18"/>
          <w:szCs w:val="18"/>
          <w:rtl/>
          <w:lang w:bidi="fa-IR"/>
        </w:rPr>
        <w:t xml:space="preserve"> «الصّابِرِينَ وَ الصّادِقِينَ وَ الْقانِتِينَ وَ الْمُنْفِقِينَ وَ الْمُسْتَغْفِرِينَ بِالْأَسْحارِ»</w:t>
      </w:r>
      <w:bookmarkStart w:id="88" w:name="_ftnref8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"_ftn89"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[89]</w:t>
      </w:r>
      <w:r w:rsidRPr="002927CD">
        <w:rPr>
          <w:rFonts w:ascii="Tahoma" w:eastAsia="Times New Roman" w:hAnsi="Tahoma" w:cs="Tahoma"/>
          <w:sz w:val="18"/>
          <w:szCs w:val="18"/>
          <w:rtl/>
        </w:rPr>
        <w:fldChar w:fldCharType="end"/>
      </w:r>
      <w:bookmarkEnd w:id="88"/>
      <w:r w:rsidRPr="002927CD">
        <w:rPr>
          <w:rFonts w:ascii="Tahoma" w:eastAsia="Times New Roman" w:hAnsi="Tahoma" w:cs="Tahoma" w:hint="cs"/>
          <w:sz w:val="18"/>
          <w:szCs w:val="18"/>
          <w:rtl/>
          <w:lang w:bidi="fa-IR"/>
        </w:rPr>
        <w:t>؛ «آنان شكيبايند و راستگو؛ همواره اطاعت پيشه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انفاق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و سحرگاهان به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پردازند».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 در جاى ديگر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«كانُوا قَلِيلاً مِنَ اللَّيْلِ ما يَهْجَعُونَ وَ بِالْأَسْحارِ هُمْ يَسْتَغْفِرُونَ»</w:t>
      </w:r>
      <w:bookmarkStart w:id="89" w:name="_ftnref9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[90]</w:t>
      </w:r>
      <w:r w:rsidRPr="002927CD">
        <w:rPr>
          <w:rFonts w:ascii="Tahoma" w:eastAsia="Times New Roman" w:hAnsi="Tahoma" w:cs="Tahoma"/>
          <w:sz w:val="18"/>
          <w:szCs w:val="18"/>
          <w:rtl/>
        </w:rPr>
        <w:fldChar w:fldCharType="end"/>
      </w:r>
      <w:bookmarkEnd w:id="89"/>
      <w:r w:rsidRPr="002927CD">
        <w:rPr>
          <w:rFonts w:ascii="Tahoma" w:eastAsia="Times New Roman" w:hAnsi="Tahoma" w:cs="Tahoma" w:hint="cs"/>
          <w:sz w:val="18"/>
          <w:szCs w:val="18"/>
          <w:rtl/>
          <w:lang w:bidi="fa-IR"/>
        </w:rPr>
        <w:t>؛ «شبانگاه اندكى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آرَمَند و سحرگاهان به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پردازند».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بنابراين چنان كه مشاهده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قرآن مجيد توبه را عمل بهترين مؤمنان و شب زنده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داران خوانده است. از ديگر سو همه مؤمنان را به توبه فراخوانده،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«تُوبُوا إِلَى اللّهِ جَمِيعاً أَيُّهَا الْمُؤمِنُونَ لَعَلَّكُمْ تُفْلِحُونَ»</w:t>
      </w:r>
      <w:bookmarkStart w:id="90" w:name="_ftnref9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[91]</w:t>
      </w:r>
      <w:r w:rsidRPr="002927CD">
        <w:rPr>
          <w:rFonts w:ascii="Tahoma" w:eastAsia="Times New Roman" w:hAnsi="Tahoma" w:cs="Tahoma"/>
          <w:sz w:val="18"/>
          <w:szCs w:val="18"/>
          <w:rtl/>
        </w:rPr>
        <w:fldChar w:fldCharType="end"/>
      </w:r>
      <w:bookmarkEnd w:id="90"/>
      <w:r w:rsidRPr="002927CD">
        <w:rPr>
          <w:rFonts w:ascii="Tahoma" w:eastAsia="Times New Roman" w:hAnsi="Tahoma" w:cs="Tahoma" w:hint="cs"/>
          <w:sz w:val="18"/>
          <w:szCs w:val="18"/>
          <w:rtl/>
          <w:lang w:bidi="fa-IR"/>
        </w:rPr>
        <w:t>؛ «اى ايمان آورندگان! همه با هم به درگاه خدا توبه كنيد؛ باشد كه رستگار شويد».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 در جاى ديگر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«إِنَّ اللّهَ يُحِبُّ التَّوّابِينَ وَ يُحِبُّ الْمُتَطَهِّرِينَ»</w:t>
      </w:r>
      <w:bookmarkStart w:id="91" w:name="_ftnref9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[92]</w:t>
      </w:r>
      <w:r w:rsidRPr="002927CD">
        <w:rPr>
          <w:rFonts w:ascii="Tahoma" w:eastAsia="Times New Roman" w:hAnsi="Tahoma" w:cs="Tahoma"/>
          <w:sz w:val="18"/>
          <w:szCs w:val="18"/>
          <w:rtl/>
        </w:rPr>
        <w:fldChar w:fldCharType="end"/>
      </w:r>
      <w:bookmarkEnd w:id="91"/>
      <w:r w:rsidRPr="002927CD">
        <w:rPr>
          <w:rFonts w:ascii="Tahoma" w:eastAsia="Times New Roman" w:hAnsi="Tahoma" w:cs="Tahoma" w:hint="cs"/>
          <w:sz w:val="18"/>
          <w:szCs w:val="18"/>
          <w:rtl/>
          <w:lang w:bidi="fa-IR"/>
        </w:rPr>
        <w:t>؛ «خداوند توبه كاران و پاكيزگان را دوست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آنچه گذشت،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در نگاه قرآن اساسا توبه عمل پارسايان و مؤمنان و عبادتى است كه همه ايمان آورندگان، به آن دعوت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انجام دادن آن گشاينده درهاى رحمت الهى و يكى از بهترين موجبات قرب و وصال معبود است. اگر به حقيقت توبه نظر كنيم، آن را زيباترين جلوه خضوع و خشوع و اظهار تذلل و زارى و اعتراف به قصور و تقصير بنده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نهايت كوچك، در برابر آفريدگارى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نهايت بزرگ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يابيم. از اين رو شايسته است كه اولياى الهى، پيش و بيش و بهتر از همه، اين دعوت الهى را لبيك گويند و در تمام حالات خود، بر توبه و استغفار مداومت ورزند تا بدين وسيله، به فيض تقرّب هر چه بيشتر در درگاه الهى نايل آيند.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«استغفار و توبه»، داراى مراتب و درجاتى متناسب با عاملان آن است. توبه گنه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كاران، از گناه و توبه اهل سلوك، از پرداختن به غير خدا و توجه به غير حق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سوم. توبه و استغفار اولياى الهى و معصومان، مرتبه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بالاتر از اينها دارد. آنان چون مستغرق در ذات جميل الهى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توجّه به مقام ربوبى (كمال مطلق) دارند؛ وقتى به خود و اعمال خويش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نگرند، با تمام عظمت و بزرگى آن اعمال، آنها را در برابر عظمت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نهايتِ الهى، بسيار كوچك و مايه سرافكندگى و شرمندگى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ادبيات منظوم آمده است: شخص فقيرى در كويرى خشك و سوزان زندگى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روزى ترتيبى داده شد كه وى براى عرض حاجت، نزد سلطان برود. او با خود انديشيد كه چه هديه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به پيشگاه سلطان ببرد؛ اما هيچ در بساط نداشت. از قضا در مسير حركت به سوى شهر، اندكى باران باريد و قدرى آب گل آلود در گودالى جمع شد. او با خوشحالى تمام آب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ـ كه مايه حيات بود و بزرگ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و مطلوب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هديه به نظر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آمد ـ در ظرفى  ريخت و با زحمت بسيار با خود حمل كرد تا نزد سلطان ببرد. اما وقتى به بارگاه شاهى رسيد و آن فرّ و شكوه را ديد و همه جا را پر از آب زلال و گوارا و نوشيدنى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رنگارنگ يافت، از آورده خود خجل شد و سخت شرمسار و سرافكنده گرديد!!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امام على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همان عبادتى را كه افضل از عبادت ثقلين است، در برابر جمال و جلال الهى، برگ سبز درويش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بيند و سر به زير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افكند و اين خود، يكى از عالى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مراتب عبوديت مطلقه و فناى فى اللّه است. او مقام معبود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نگرد كه در برابرش، همه چيز رنگ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بازد و چيزى به حساب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چهارم. در حديث نبوى آمده است: </w:t>
      </w:r>
      <w:r w:rsidRPr="002927CD">
        <w:rPr>
          <w:rFonts w:ascii="Tahoma" w:eastAsia="Times New Roman" w:hAnsi="Tahoma" w:cs="Tahoma" w:hint="cs"/>
          <w:b/>
          <w:bCs/>
          <w:color w:val="008000"/>
          <w:sz w:val="18"/>
          <w:szCs w:val="18"/>
          <w:rtl/>
          <w:lang w:bidi="fa-IR"/>
        </w:rPr>
        <w:t>«انه ليغان على قلبى و انى أستغفراللّه فى كل يوم مائة مره»</w:t>
      </w:r>
      <w:bookmarkStart w:id="92" w:name="_ftnref9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[93]</w:t>
      </w:r>
      <w:r w:rsidRPr="002927CD">
        <w:rPr>
          <w:rFonts w:ascii="Tahoma" w:eastAsia="Times New Roman" w:hAnsi="Tahoma" w:cs="Tahoma"/>
          <w:sz w:val="18"/>
          <w:szCs w:val="18"/>
          <w:rtl/>
        </w:rPr>
        <w:fldChar w:fldCharType="end"/>
      </w:r>
      <w:bookmarkEnd w:id="92"/>
      <w:r w:rsidRPr="002927CD">
        <w:rPr>
          <w:rFonts w:ascii="Tahoma" w:eastAsia="Times New Roman" w:hAnsi="Tahoma" w:cs="Tahoma" w:hint="cs"/>
          <w:sz w:val="18"/>
          <w:szCs w:val="18"/>
          <w:rtl/>
          <w:lang w:bidi="fa-IR"/>
        </w:rPr>
        <w:t>؛ «گاهى بر دلم غبار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نشيند و من هر روز هفتاد بار از خدا آمرزش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امام خمينى قدس</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سره در شرح اين حديث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نويسد: «اولياى خدا همواره انقطاع به سوى خدا دارند؛ ولى به جهت مأموريت الهى خود، گاه به ناچار در مرآت عالم كثرات، توجه به حضرت حق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و همين، نزد آنان كدورت محسوب شده و براى زدودنش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اين امام سجاد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 كه مناجات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هايش را شما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بينيد 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بينيد چطور از معاصى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ترسد ... مسئله غير از اين مسائلى است كه در فكر ما يا در عقل عقلا يا در عرفان عرفا بيايد. ... از گناه خودشان گريه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تا صبح. از پيغمبر گرفته تا امام عصر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همه  از گناه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ترسيدند. گناه آنها غير از اين است كه من و شما داريم. آنكه يك عظمتى را ادراك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كه توجه به كثرت، نزد آنها از گناهان كبيره است ... آنان در مقابل عظمت خدا، وقتى كه خودشان را حساب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بينند كه هيچ نيستند و هيچ ندارند. واقع مطلب همين است؛ جز او كسى نيست و چيزى نيست ... و از اينكه حضور در مقابل حق تعالى دارند و مع ذلك دارند، مردم را دعوت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از همين كدورت حاصل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شده [است]...»</w:t>
      </w:r>
      <w:bookmarkStart w:id="93" w:name="_ftnref9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[94]</w:t>
      </w:r>
      <w:r w:rsidRPr="002927CD">
        <w:rPr>
          <w:rFonts w:ascii="Tahoma" w:eastAsia="Times New Roman" w:hAnsi="Tahoma" w:cs="Tahoma"/>
          <w:sz w:val="18"/>
          <w:szCs w:val="18"/>
          <w:rtl/>
        </w:rPr>
        <w:fldChar w:fldCharType="end"/>
      </w:r>
      <w:bookmarkEnd w:id="93"/>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پنجم. استغفار براى اولياى الهى، جنبه دفع و براى ما جنبه رفع دارد؛ يعنى، ما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كنيم تا لغزش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هايمان بخشيده شود و آنان استغفار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تا نلغزند و اصلاً گناه سراغشان نيايد. آن بزرگان با توبه و عبادت و اطاعت، درجات عصمت خويش را شدّت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بخشند؛ از اين رو استغفار و توبه، در بالا رفتن درجات و پايندگى عصمت آنان دخالت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ششم. توبه و استغفار و استغاثه دائمى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پيشگاه خدا، بالاترين نقش عملى را در تربيت امت دارد و به ديگران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آموزد كه چگونه در پيشگاه خدا به توبه، تضرّع و انابه بپردازند و به جهت پاره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اعمال نيك، مغرور نگردند. آيا كسى كه ناله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گريه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اطاعت و بندگى (اميرمؤمنان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 ببيند و بشنود، با خود </w:t>
      </w:r>
      <w:r w:rsidRPr="002927CD">
        <w:rPr>
          <w:rFonts w:ascii="Tahoma" w:eastAsia="Times New Roman" w:hAnsi="Tahoma" w:cs="Tahoma" w:hint="cs"/>
          <w:sz w:val="18"/>
          <w:szCs w:val="18"/>
          <w:rtl/>
          <w:lang w:bidi="fa-IR"/>
        </w:rPr>
        <w:lastRenderedPageBreak/>
        <w:t>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 او كه يك لحظه عمرش برتر از عبادت ثقلين است، اين چنين توبه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پس من حقير چگونه به خود ببالم و از خدا عذرخواهى نكنم!؟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معجزه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پرسش 17 .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طول رسالت 23 ساله خويش معجزاتى داشت؛ كدام يك از معجزات ايشان به طور مستقيم در قرآن كريم بيان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پيامبر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علاوه بر قرآن مجيد - كه اعجاز جاودانه آن آشكار و بديهى است - معجزات فراوانى دارد كه بعضى از آنها در آيات قرآن و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سيره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نويسان ثبت شده است. شمارى از اين معجزات عبارت است از: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اسراء</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«اسراء» همان حركت شبانگاهى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مسجد الحرام تا مسجدالاقصى است.</w:t>
      </w:r>
      <w:bookmarkStart w:id="94" w:name="_ftnref9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[95]</w:t>
      </w:r>
      <w:r w:rsidRPr="002927CD">
        <w:rPr>
          <w:rFonts w:ascii="Tahoma" w:eastAsia="Times New Roman" w:hAnsi="Tahoma" w:cs="Tahoma"/>
          <w:sz w:val="18"/>
          <w:szCs w:val="18"/>
          <w:rtl/>
        </w:rPr>
        <w:fldChar w:fldCharType="end"/>
      </w:r>
      <w:bookmarkEnd w:id="94"/>
      <w:r w:rsidRPr="002927CD">
        <w:rPr>
          <w:rFonts w:ascii="Tahoma" w:eastAsia="Times New Roman" w:hAnsi="Tahoma" w:cs="Tahoma" w:hint="cs"/>
          <w:sz w:val="18"/>
          <w:szCs w:val="18"/>
          <w:rtl/>
          <w:lang w:bidi="fa-IR"/>
        </w:rPr>
        <w:t xml:space="preserve"> اين سفر در «يك شب»، در بيدارى و با همين پيكر مادى تحقّق يافت؛ نه در شب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روزهاى طولانى يا در عالم خواب و با روح به تنهايى. آيات قرآنى و شواهد تاريخى، بر وقوع اين سفر دلالت آشكار دارند. قرآن كريم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w:t>
      </w:r>
      <w:r w:rsidRPr="002927CD">
        <w:rPr>
          <w:rFonts w:ascii="Tahoma" w:eastAsia="Times New Roman" w:hAnsi="Tahoma" w:cs="Tahoma" w:hint="cs"/>
          <w:b/>
          <w:bCs/>
          <w:color w:val="008000"/>
          <w:sz w:val="18"/>
          <w:szCs w:val="18"/>
          <w:rtl/>
          <w:lang w:bidi="fa-IR"/>
        </w:rPr>
        <w:t xml:space="preserve"> «سُبْحانَ الَّذِي أَسْرى بِعَبْدِهِ لَيْلاً مِنَ الْمَسْجِدِ الْحَرامِ إِلَى الْمَسْجِدِ الْأَقْصَى الَّذِي بارَكْنا حَوْلَهُ لِنُرِيَهُ مِنْ آياتِنا إِنَّهُ هُوَ السَّمِيعُ الْبَصِيرُ»</w:t>
      </w:r>
      <w:bookmarkStart w:id="95" w:name="_ftnref9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[96]</w:t>
      </w:r>
      <w:r w:rsidRPr="002927CD">
        <w:rPr>
          <w:rFonts w:ascii="Tahoma" w:eastAsia="Times New Roman" w:hAnsi="Tahoma" w:cs="Tahoma"/>
          <w:sz w:val="18"/>
          <w:szCs w:val="18"/>
          <w:rtl/>
        </w:rPr>
        <w:fldChar w:fldCharType="end"/>
      </w:r>
      <w:bookmarkEnd w:id="95"/>
      <w:r w:rsidRPr="002927CD">
        <w:rPr>
          <w:rFonts w:ascii="Tahoma" w:eastAsia="Times New Roman" w:hAnsi="Tahoma" w:cs="Tahoma" w:hint="cs"/>
          <w:sz w:val="18"/>
          <w:szCs w:val="18"/>
          <w:rtl/>
          <w:lang w:bidi="fa-IR"/>
        </w:rPr>
        <w:t>؛ «منزّه است آن [خدايى ]كه بنده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را شبانگاهى از مسجدالحرام به سوى مسجدالاقصى - كه پيرامونش را بركت داده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ايم - سير داد تا از نشانه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به او بنمايانيم كه او همان شنواى بينا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رويداد از طريق شيعه و اهل سنت نقل و در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روايى و تاريخى، فراوان به آن پرداخته شده است. البته جابه جايى در فضا و پيمودن مسافت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طولانى در زمان كوتاه، در زندگانى ديگر پيامبران نيز سابقه داشته است؛ چنان كه درباره سليمان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خوانيم: </w:t>
      </w:r>
      <w:r w:rsidRPr="002927CD">
        <w:rPr>
          <w:rFonts w:ascii="Tahoma" w:eastAsia="Times New Roman" w:hAnsi="Tahoma" w:cs="Tahoma" w:hint="cs"/>
          <w:b/>
          <w:bCs/>
          <w:color w:val="008000"/>
          <w:sz w:val="18"/>
          <w:szCs w:val="18"/>
          <w:rtl/>
          <w:lang w:bidi="fa-IR"/>
        </w:rPr>
        <w:t>«وَ لِسُلَيْمانَ الرِّيحَ غُدُوُّها  شَهْرٌ وَ رَواحُها شَهْرٌ وَ...»</w:t>
      </w:r>
      <w:bookmarkStart w:id="96" w:name="_ftnref9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[97]</w:t>
      </w:r>
      <w:r w:rsidRPr="002927CD">
        <w:rPr>
          <w:rFonts w:ascii="Tahoma" w:eastAsia="Times New Roman" w:hAnsi="Tahoma" w:cs="Tahoma"/>
          <w:sz w:val="18"/>
          <w:szCs w:val="18"/>
          <w:rtl/>
        </w:rPr>
        <w:fldChar w:fldCharType="end"/>
      </w:r>
      <w:bookmarkEnd w:id="96"/>
      <w:r w:rsidRPr="002927CD">
        <w:rPr>
          <w:rFonts w:ascii="Tahoma" w:eastAsia="Times New Roman" w:hAnsi="Tahoma" w:cs="Tahoma" w:hint="cs"/>
          <w:sz w:val="18"/>
          <w:szCs w:val="18"/>
          <w:rtl/>
          <w:lang w:bidi="fa-IR"/>
        </w:rPr>
        <w:t>؛ «و باد را براى سليمان [رام كرديم] صبحگاهان مسير يك ماه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پيمود و عصر گاهان مسير يك ماه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افزون بر اين، شواهد عينى و تجربى بسيار وجود دارد كه برخى از اولياى الهى، مسافت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طولانى را در زمانى كوتاه پيموده و به اصطلاح «طى الارض» 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البته آنچه گفته شد، تنها درباره «اسراء» و حركت شبانگاهى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مسجدالحرام به مسجدالاقصى است كه خود مقدمه «معراج» به شمار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آيد. «معراج» از معجزات ويژه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كه اسرار و لطايف عميق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ترى دارد و از نشانه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برترى پيامبر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شرافت وى بر تمام جهانيان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شق القمر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ديگر معجزات برجسته پيامبر اسلام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«شق القمر» است. قرآن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w:t>
      </w:r>
      <w:r w:rsidRPr="002927CD">
        <w:rPr>
          <w:rFonts w:ascii="Tahoma" w:eastAsia="Times New Roman" w:hAnsi="Tahoma" w:cs="Tahoma" w:hint="cs"/>
          <w:b/>
          <w:bCs/>
          <w:color w:val="008000"/>
          <w:sz w:val="18"/>
          <w:szCs w:val="18"/>
          <w:rtl/>
          <w:lang w:bidi="fa-IR"/>
        </w:rPr>
        <w:t xml:space="preserve"> «اقْتَرَبَتِ السّاعَةُ وَانْشَقَّ الْقَمَرُ»</w:t>
      </w:r>
      <w:bookmarkStart w:id="97" w:name="_ftnref9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[98]</w:t>
      </w:r>
      <w:r w:rsidRPr="002927CD">
        <w:rPr>
          <w:rFonts w:ascii="Tahoma" w:eastAsia="Times New Roman" w:hAnsi="Tahoma" w:cs="Tahoma"/>
          <w:sz w:val="18"/>
          <w:szCs w:val="18"/>
          <w:rtl/>
        </w:rPr>
        <w:fldChar w:fldCharType="end"/>
      </w:r>
      <w:bookmarkEnd w:id="97"/>
      <w:r w:rsidRPr="002927CD">
        <w:rPr>
          <w:rFonts w:ascii="Tahoma" w:eastAsia="Times New Roman" w:hAnsi="Tahoma" w:cs="Tahoma" w:hint="cs"/>
          <w:sz w:val="18"/>
          <w:szCs w:val="18"/>
          <w:rtl/>
          <w:lang w:bidi="fa-IR"/>
        </w:rPr>
        <w:t>؛ «قيامت بسيار نزديك شد و ماه شكافت».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«انشقاق قمر»، در پاسخ مشركانى صورت گرفت كه درخواست چنين كارى داشتند، تا به ارتباط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علم و قدرت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پايان الهى پى برند.</w:t>
      </w:r>
      <w:bookmarkStart w:id="98" w:name="_ftnref9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"_ftn99"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[99]</w:t>
      </w:r>
      <w:r w:rsidRPr="002927CD">
        <w:rPr>
          <w:rFonts w:ascii="Tahoma" w:eastAsia="Times New Roman" w:hAnsi="Tahoma" w:cs="Tahoma"/>
          <w:sz w:val="18"/>
          <w:szCs w:val="18"/>
          <w:rtl/>
        </w:rPr>
        <w:fldChar w:fldCharType="end"/>
      </w:r>
      <w:bookmarkEnd w:id="9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آنجايى كه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واپسين پيامبر است، دوران پس از وى «آخر  الزمان» خوانده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بعثت او، نشانه نزديك شدن قيامت است؛ زيرا در مقايسه با عمر جهان هستى، زمان پس از پيامبر اسلام اندك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نمايد.  بهترين دليل بر وقوع اين حادثه در زمان آن حضرت، آيه بعد همين سوره است كه از سرسختى و تداوم انكار مشركان - با وجود رؤیت اين معجزه شگفت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 - پرده برمى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دارد: </w:t>
      </w:r>
      <w:r w:rsidRPr="002927CD">
        <w:rPr>
          <w:rFonts w:ascii="Tahoma" w:eastAsia="Times New Roman" w:hAnsi="Tahoma" w:cs="Tahoma" w:hint="cs"/>
          <w:b/>
          <w:bCs/>
          <w:color w:val="008000"/>
          <w:sz w:val="18"/>
          <w:szCs w:val="18"/>
          <w:rtl/>
          <w:lang w:bidi="fa-IR"/>
        </w:rPr>
        <w:t>«وَ إِنْ يَرَوْا آيَةً يُعْرِضُوا وَ يَقُولُوا سِحْرٌ مُسْتَمِرٌّ»</w:t>
      </w:r>
      <w:bookmarkStart w:id="99" w:name="_ftnref10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[100]</w:t>
      </w:r>
      <w:r w:rsidRPr="002927CD">
        <w:rPr>
          <w:rFonts w:ascii="Tahoma" w:eastAsia="Times New Roman" w:hAnsi="Tahoma" w:cs="Tahoma"/>
          <w:sz w:val="18"/>
          <w:szCs w:val="18"/>
          <w:rtl/>
        </w:rPr>
        <w:fldChar w:fldCharType="end"/>
      </w:r>
      <w:bookmarkEnd w:id="99"/>
      <w:r w:rsidRPr="002927CD">
        <w:rPr>
          <w:rFonts w:ascii="Tahoma" w:eastAsia="Times New Roman" w:hAnsi="Tahoma" w:cs="Tahoma" w:hint="cs"/>
          <w:sz w:val="18"/>
          <w:szCs w:val="18"/>
          <w:rtl/>
          <w:lang w:bidi="fa-IR"/>
        </w:rPr>
        <w:t>؛ «و هرگاه نشانه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ببينند، روى بگردانند و گويند، سحرى هميشگى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البته چنين انشقاق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در زندگانى پيامبران گذشته نيز سابقه داشته و به صورت ضعيف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شده است؛ چنان كه درباره موسى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آمده است: </w:t>
      </w:r>
      <w:r w:rsidRPr="002927CD">
        <w:rPr>
          <w:rFonts w:ascii="Tahoma" w:eastAsia="Times New Roman" w:hAnsi="Tahoma" w:cs="Tahoma" w:hint="cs"/>
          <w:b/>
          <w:bCs/>
          <w:color w:val="008000"/>
          <w:sz w:val="18"/>
          <w:szCs w:val="18"/>
          <w:rtl/>
          <w:lang w:bidi="fa-IR"/>
        </w:rPr>
        <w:t>«فَاضْرِبْ لَهُمْ طَرِيقاً فِي الْبَحْرِ يَبَساً»</w:t>
      </w:r>
      <w:bookmarkStart w:id="100" w:name="_ftnref10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[101]</w:t>
      </w:r>
      <w:r w:rsidRPr="002927CD">
        <w:rPr>
          <w:rFonts w:ascii="Tahoma" w:eastAsia="Times New Roman" w:hAnsi="Tahoma" w:cs="Tahoma"/>
          <w:sz w:val="18"/>
          <w:szCs w:val="18"/>
          <w:rtl/>
        </w:rPr>
        <w:fldChar w:fldCharType="end"/>
      </w:r>
      <w:bookmarkEnd w:id="100"/>
      <w:r w:rsidRPr="002927CD">
        <w:rPr>
          <w:rFonts w:ascii="Tahoma" w:eastAsia="Times New Roman" w:hAnsi="Tahoma" w:cs="Tahoma" w:hint="cs"/>
          <w:sz w:val="18"/>
          <w:szCs w:val="18"/>
          <w:rtl/>
          <w:lang w:bidi="fa-IR"/>
        </w:rPr>
        <w:t>؛ «و راهى خشك در وسط دريا براى آنان باز كن».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بخشى ديگر از داستان آن حضرت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خوانيم: ضربه عصاى موسايى سنگ را شكافت و دوازده چشمه آب جوشيد: </w:t>
      </w:r>
      <w:r w:rsidRPr="002927CD">
        <w:rPr>
          <w:rFonts w:ascii="Tahoma" w:eastAsia="Times New Roman" w:hAnsi="Tahoma" w:cs="Tahoma" w:hint="cs"/>
          <w:b/>
          <w:bCs/>
          <w:color w:val="008000"/>
          <w:sz w:val="18"/>
          <w:szCs w:val="18"/>
          <w:rtl/>
          <w:lang w:bidi="fa-IR"/>
        </w:rPr>
        <w:t>«وَ قَطَّعْناهُمُ اثْنَتَيْ عَشْرَةَ أَسْباطاً أُمَماً وَ أَوْحَيْنا إِلى مُوسى إِذِ اسْتَسْقاهُ قَوْمُهُ أَنِ اضْرِبْ بِعَصاكَ الْحَجَرَ فَانْبَجَسَتْ مِنْهُ اثْنَتا عَشْرَةَ عَيْناً قَدْ عَلِمَ كُلُّ أُناسٍ مَشْرَبَهُمْ...»</w:t>
      </w:r>
      <w:bookmarkStart w:id="101" w:name="_ftnref10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[102]</w:t>
      </w:r>
      <w:r w:rsidRPr="002927CD">
        <w:rPr>
          <w:rFonts w:ascii="Tahoma" w:eastAsia="Times New Roman" w:hAnsi="Tahoma" w:cs="Tahoma"/>
          <w:sz w:val="18"/>
          <w:szCs w:val="18"/>
          <w:rtl/>
        </w:rPr>
        <w:fldChar w:fldCharType="end"/>
      </w:r>
      <w:bookmarkEnd w:id="101"/>
      <w:r w:rsidRPr="002927CD">
        <w:rPr>
          <w:rFonts w:ascii="Tahoma" w:eastAsia="Times New Roman" w:hAnsi="Tahoma" w:cs="Tahoma" w:hint="cs"/>
          <w:sz w:val="18"/>
          <w:szCs w:val="18"/>
          <w:rtl/>
          <w:lang w:bidi="fa-IR"/>
        </w:rPr>
        <w:t>؛ «و آنان را به دوازده عشيره كه هر يك امتى بودند، تقسيم كرديم و به موسى ـ وقتى قومش از او آب خواستند ـ وحى كرديم با عصايت بر آن تخته سنگ بزن؛ پس از آن دوازده چشمه جوشيد و هر گروهى آبخور خود را شناخت».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گفت و شنود درختان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در نهج البلاغه آمده است: روزى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براى ايجاد انگيزه گرايش به اسلام در يكى از افراد قريش، در برابر ديدگان او درختى رامخاطب قرار داد.  درخت از جاى خود حركت كرد و نزد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ايستاد و سپس به دستور آن حضرت به جاى اوليه خود بازگشت.</w:t>
      </w:r>
      <w:bookmarkStart w:id="102" w:name="_ftnref10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[103]</w:t>
      </w:r>
      <w:r w:rsidRPr="002927CD">
        <w:rPr>
          <w:rFonts w:ascii="Tahoma" w:eastAsia="Times New Roman" w:hAnsi="Tahoma" w:cs="Tahoma"/>
          <w:sz w:val="18"/>
          <w:szCs w:val="18"/>
          <w:rtl/>
        </w:rPr>
        <w:fldChar w:fldCharType="end"/>
      </w:r>
      <w:bookmarkEnd w:id="102"/>
      <w:r w:rsidRPr="002927CD">
        <w:rPr>
          <w:rFonts w:ascii="Tahoma" w:eastAsia="Times New Roman" w:hAnsi="Tahoma" w:cs="Tahoma" w:hint="cs"/>
          <w:sz w:val="18"/>
          <w:szCs w:val="18"/>
          <w:rtl/>
          <w:lang w:bidi="fa-IR"/>
        </w:rPr>
        <w:t xml:space="preserve"> در واقعه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ديگر، درختى به رسالت پيامبر اعظم گواهى داد.</w:t>
      </w:r>
      <w:bookmarkStart w:id="103" w:name="_ftnref10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[104]</w:t>
      </w:r>
      <w:r w:rsidRPr="002927CD">
        <w:rPr>
          <w:rFonts w:ascii="Tahoma" w:eastAsia="Times New Roman" w:hAnsi="Tahoma" w:cs="Tahoma"/>
          <w:sz w:val="18"/>
          <w:szCs w:val="18"/>
          <w:rtl/>
        </w:rPr>
        <w:fldChar w:fldCharType="end"/>
      </w:r>
      <w:bookmarkEnd w:id="103"/>
      <w:r w:rsidRPr="002927CD">
        <w:rPr>
          <w:rFonts w:ascii="Tahoma" w:eastAsia="Times New Roman" w:hAnsi="Tahoma" w:cs="Tahoma" w:hint="cs"/>
          <w:sz w:val="18"/>
          <w:szCs w:val="18"/>
          <w:rtl/>
          <w:lang w:bidi="fa-IR"/>
        </w:rPr>
        <w:t xml:space="preserve"> اين دو معجزه نيز مورد اتفاق علماى شيعه و اهل سنت است و در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متعدد آنها نقل شده است. البته گفت و گو و فرمانبرى جمادات، گياهان و حيوانات در زندگانى پيامبران گذشته نيز سابقه داشته است؛ چنان كه «هدهد» و ديگر حيوانات از سليمان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فرمانبرى داشتند.</w:t>
      </w:r>
      <w:bookmarkStart w:id="104" w:name="_ftnref10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[105]</w:t>
      </w:r>
      <w:r w:rsidRPr="002927CD">
        <w:rPr>
          <w:rFonts w:ascii="Tahoma" w:eastAsia="Times New Roman" w:hAnsi="Tahoma" w:cs="Tahoma"/>
          <w:sz w:val="18"/>
          <w:szCs w:val="18"/>
          <w:rtl/>
        </w:rPr>
        <w:fldChar w:fldCharType="end"/>
      </w:r>
      <w:bookmarkEnd w:id="104"/>
      <w:r w:rsidRPr="002927CD">
        <w:rPr>
          <w:rFonts w:ascii="Tahoma" w:eastAsia="Times New Roman" w:hAnsi="Tahoma" w:cs="Tahoma" w:hint="cs"/>
          <w:sz w:val="18"/>
          <w:szCs w:val="18"/>
          <w:rtl/>
          <w:lang w:bidi="fa-IR"/>
        </w:rPr>
        <w:t xml:space="preserve"> چهار پرنده كوبيده شده نيز به فراخوان ابراهيم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پاسخ مثبت دادند و پرواز كنان به سوى او شتافتند: </w:t>
      </w:r>
      <w:r w:rsidRPr="002927CD">
        <w:rPr>
          <w:rFonts w:ascii="Tahoma" w:eastAsia="Times New Roman" w:hAnsi="Tahoma" w:cs="Tahoma" w:hint="cs"/>
          <w:b/>
          <w:bCs/>
          <w:color w:val="008000"/>
          <w:sz w:val="18"/>
          <w:szCs w:val="18"/>
          <w:rtl/>
          <w:lang w:bidi="fa-IR"/>
        </w:rPr>
        <w:t>«قالَ فَخُذْ أَرْبَعَةً مِنَ الطَّيْرِ فَصُرْهُنَّ إِلَيْكَ ثُمَّ اجْعَلْ عَلى كُلِّ جَبَلٍ مِنْهُنَّ جُزْءاً ثُمَّ ادْعُهُنَّ يَأْتِينَكَ سَعْياً...»</w:t>
      </w:r>
      <w:bookmarkStart w:id="105" w:name="_ftnref10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[106]</w:t>
      </w:r>
      <w:r w:rsidRPr="002927CD">
        <w:rPr>
          <w:rFonts w:ascii="Tahoma" w:eastAsia="Times New Roman" w:hAnsi="Tahoma" w:cs="Tahoma"/>
          <w:sz w:val="18"/>
          <w:szCs w:val="18"/>
          <w:rtl/>
        </w:rPr>
        <w:fldChar w:fldCharType="end"/>
      </w:r>
      <w:bookmarkEnd w:id="105"/>
      <w:r w:rsidRPr="002927CD">
        <w:rPr>
          <w:rFonts w:ascii="Tahoma" w:eastAsia="Times New Roman" w:hAnsi="Tahoma" w:cs="Tahoma" w:hint="cs"/>
          <w:sz w:val="18"/>
          <w:szCs w:val="18"/>
          <w:rtl/>
          <w:lang w:bidi="fa-IR"/>
        </w:rPr>
        <w:t>؛ «[خداوند] فرمود: [اى ابراهيم] پس چهار پرنده برگير و آنها را پيش خود ريزريزگردان، سپس بر هر كوهى پاره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آن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قرار بده؛ آنگاه به سوى تو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آيند».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آنچه گفته شد، نمونه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از توانمندى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كامل است كه در پرتو بندگى خدا و اتصال به قدرت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انتهاى او، در برابر ديدگان مردمان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گفتنى است كتاب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تفسيرى، روايى و تاريخى، بيش از سه هزار مورد از معجزات و كرامات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 ثبت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 پيامدهاى زيباى گفت و گو در اين زمينه، رسيدن به روشن بينى و توسعه فضاى فكرى، شكسته شدن حصارهاى مادى و راه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يابى به درياى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كران نورانيت معنوى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علم غيب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18 . با توجه به اينكه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علم لدنى و غيب داشتند؛ چرا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مبلّغ را فرستادند كه به فاجعه «رجيع» و بعد «بئر معونه» منجر 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اطهار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در مسائل عادى فردى و امور اجتماعى، موظف به استفاده از علم عادى بوده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ازاين رو همواره در اين گونه مسائل از طرق معمولى تحقيق و كسب آگاهى نموده و بر اساس برآيندهاى آن عمل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 سرّ اين مسئله نيز آن است كه آنان الگوى بشريتند و اگر در مسير زندگى و حركت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اجتماعى، راهى غير از اين بپويند؛ ديگر جنبه اسوه بودن خود را از دست خواهند داد و جهانيان به بهانه آنكه آنان با علم لدنى عمل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 حركت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سازنده انقلابى و اصلاحى باز خواهند ايستاد.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برخى از عالمان دينى بر اين عقيده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كه علم غيب براى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شأنى است؛ يعنى، چنان نيست كه همواره هر چيزى را بالفعل بدانند؛ بلكه اگر بخواهند از طريق غيبى بدانند، خواهند دانست و يا اگر خدا بخواهد، علم چيزى را در اختيار آنان خواهد گذاشت.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سوم. براساس ديدگاه علامه طباطبايى علم غيب به واقع محتوم و تغييرناپذير تعلق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بنابراين آنچه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طريق غيبى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دانند، همان چيزى است كه حتما واقع خواهد شد. مانند كسى كه از عمارت بسيار بلندى پرتاب گرديده و در بين راه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كه به سرعت به زمين اصابت خواهد كرد. اين گونه آگاهى، چيزى نيست كه با آن بتوان تغييرى ايجاد كرد و سرنوشت چيزى را تغيير داد.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معراج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19 . معراج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چگونه بوده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دو سوره قرآن، از «معراج» سخن به ميان آمده است: سوره «اسراء» درباره قسمت اول معراج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مسجدالحرام تا مسجدالاقصى) و سوره «والنّجم» راجع به سير آسمانى آن حضرت (از مسجدالاقصى به اوج آسمان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ملكوت عالم). درباره قسمت دوم، چهار نظر وجود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فرشته وحى (جبرئيل)، با مركب مخصوصى (براق)، آن حضرت را به آسمان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برد. تمام اين مسافرت، به وسيله جسم و روح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در حال بيدارى رخ داد و خداوند نشانه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از عظمت خود را به آن حضرت نشان داد.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هدف از اين سفر ـ چنان كه در اولين آيه سوره «اسراء» و آيه 18 سوره «والنجم» بيان شده ـ مشاهده آثار عظمت الهى در جهان بالا بوده است و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بعد از مراجعت، بعضى از آن نشانه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براى مردم بازگو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يك</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سرى دستورهاى عبادى، اخلاقى و اجتماعى براى مسلمانان آورد كه در احاديث مربوط به «معراج» ذكر شده است.</w:t>
      </w:r>
      <w:bookmarkStart w:id="106" w:name="_ftnref10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[107]</w:t>
      </w:r>
      <w:r w:rsidRPr="002927CD">
        <w:rPr>
          <w:rFonts w:ascii="Tahoma" w:eastAsia="Times New Roman" w:hAnsi="Tahoma" w:cs="Tahoma"/>
          <w:sz w:val="18"/>
          <w:szCs w:val="18"/>
          <w:rtl/>
        </w:rPr>
        <w:fldChar w:fldCharType="end"/>
      </w:r>
      <w:bookmarkEnd w:id="10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سير رسول خدا از مسجدالاقصى به آسمان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روحانى بوده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3. در همان حال 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مسجدالاقصى، ايستاده بود، حقايق عالم را به وسيله چشم دل و يا در حالت رؤيا، مشاهده فرمود و جسم و روح آن حضرت به جايى سفر نكرد؛ بلكه سير علمى براى ايشان رُخ داد.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حضرت در حال معراج بيدار بود و خواب نبود و جسم داشت. منتها بخشى از سير او مربوط به زمين و بخشى ديگر مربوط به ملكوت بود. الان كه ما در اين مكان در حال صحبت كردن هستيم و اين معارف الهى نيز مطرح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بيدار هستيم، جسم هم داريم. گفت و گو و ديدن و شنيدن ما نيز جسمانى است؛ ولى فهميدن ما جسمانى نيست. ممكن است در جمع ما كسى باشد كه اين معارف را متوجه نشود و درك نكند؛ هر چند جسمش اينجا حضور داشته باشد. به عنوان مثال كودكى كه در جمع ما است،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بيند 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شنود و بيدار هم هست؛ ولى پيام و محتواى مطالب مطرح شده را درك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مورد معراج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اين مطلب مطرح است. بخشى از معراج، مربوط به جسم است؛ يعنى، همان سير شبانه از مسجد الحرام تا مسجد الاقصى: </w:t>
      </w:r>
      <w:r w:rsidRPr="002927CD">
        <w:rPr>
          <w:rFonts w:ascii="Tahoma" w:eastAsia="Times New Roman" w:hAnsi="Tahoma" w:cs="Tahoma" w:hint="cs"/>
          <w:b/>
          <w:bCs/>
          <w:color w:val="008000"/>
          <w:sz w:val="18"/>
          <w:szCs w:val="18"/>
          <w:rtl/>
          <w:lang w:bidi="fa-IR"/>
        </w:rPr>
        <w:t>«سُبْحانَ الَّذى اَسرى بِعبْدِهِ لَيلاً مِن الْمسْجِدِ الْحرامِ اِلَى الْمسْجِدِ الاْقْصَى الَّذى بارَكْنا حَوْلَهُ»</w:t>
      </w:r>
      <w:r w:rsidRPr="002927CD">
        <w:rPr>
          <w:rFonts w:ascii="Tahoma" w:eastAsia="Times New Roman" w:hAnsi="Tahoma" w:cs="Tahoma" w:hint="cs"/>
          <w:sz w:val="18"/>
          <w:szCs w:val="18"/>
          <w:rtl/>
          <w:lang w:bidi="fa-IR"/>
        </w:rPr>
        <w:t>.</w:t>
      </w:r>
      <w:bookmarkStart w:id="107" w:name="_ftnref10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[108]</w:t>
      </w:r>
      <w:r w:rsidRPr="002927CD">
        <w:rPr>
          <w:rFonts w:ascii="Tahoma" w:eastAsia="Times New Roman" w:hAnsi="Tahoma" w:cs="Tahoma"/>
          <w:sz w:val="18"/>
          <w:szCs w:val="18"/>
          <w:rtl/>
        </w:rPr>
        <w:fldChar w:fldCharType="end"/>
      </w:r>
      <w:bookmarkEnd w:id="10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بخشى ديگر از معراج ـ كه مربوط به مشاهده پيامبران و سدرة المنتهى و گفت و گو با جبرئيل و دريافت وحى و رسيدن به مقام قاب قوسين و ... است ـ جسمانى نبود؛ گرچه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اين قسمت، جسم داشته و بيدار هم بوده است؛ ولى درك آن حقايق والا، به وسيله روح صورت گرفته است، نه جسم</w:t>
      </w:r>
      <w:bookmarkStart w:id="108" w:name="_ftnref10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"_ftn109"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[109]</w:t>
      </w:r>
      <w:r w:rsidRPr="002927CD">
        <w:rPr>
          <w:rFonts w:ascii="Tahoma" w:eastAsia="Times New Roman" w:hAnsi="Tahoma" w:cs="Tahoma"/>
          <w:sz w:val="18"/>
          <w:szCs w:val="18"/>
          <w:rtl/>
        </w:rPr>
        <w:fldChar w:fldCharType="end"/>
      </w:r>
      <w:bookmarkEnd w:id="108"/>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حال بايد بررسى كرد كه كدام يك از اقسام پيش گفته، توجيه دارد؟ به اتفاق  همه علما و انديشمندان اسلامى، سير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مكه تا بيت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المقدس يا از مسجدالحرام تا مسجدالاقصى، سيرى روحانى و جسمانى بوده است؛ يعنى، پيغمبر خدا با همين بدن مادى و طبيعى خود، در معيّت روح، طى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الارض نموده و از مكه تا بيت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المقدس سير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109" w:name="_ftnref11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[110]</w:t>
      </w:r>
      <w:r w:rsidRPr="002927CD">
        <w:rPr>
          <w:rFonts w:ascii="Tahoma" w:eastAsia="Times New Roman" w:hAnsi="Tahoma" w:cs="Tahoma"/>
          <w:sz w:val="18"/>
          <w:szCs w:val="18"/>
          <w:rtl/>
        </w:rPr>
        <w:fldChar w:fldCharType="end"/>
      </w:r>
      <w:bookmarkEnd w:id="109"/>
      <w:r w:rsidRPr="002927CD">
        <w:rPr>
          <w:rFonts w:ascii="Tahoma" w:eastAsia="Times New Roman" w:hAnsi="Tahoma" w:cs="Tahoma" w:hint="cs"/>
          <w:sz w:val="18"/>
          <w:szCs w:val="18"/>
          <w:rtl/>
          <w:lang w:bidi="fa-IR"/>
        </w:rPr>
        <w:t xml:space="preserve"> آيا عقل به امكان چنين سير و سفرى حكم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عقل با توجه به امور ذيل، چنين امرى را ممكن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انسان متشكل از روح و بدن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بدن همچون وسيله و ابزار براى فعاليت روح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بدن تابع روح است. اگر روح از قدرت و منزلت خاصى برخوردار باشد، بدن نيز تلطيف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تا بتواند آن روح قوى را همراهى و مشايعت 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هر قدر معرفت و يقين روح، ژرف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و بيشتر باشد، داراى اراده قوى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به طورى كه برايش حالتى رخ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و به مرحله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كه در درون خود،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كه اگر چيزى را اراده كند، حاصل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bookmarkStart w:id="110" w:name="_ftnref11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[111]</w:t>
      </w:r>
      <w:r w:rsidRPr="002927CD">
        <w:rPr>
          <w:rFonts w:ascii="Tahoma" w:eastAsia="Times New Roman" w:hAnsi="Tahoma" w:cs="Tahoma"/>
          <w:sz w:val="18"/>
          <w:szCs w:val="18"/>
          <w:rtl/>
        </w:rPr>
        <w:fldChar w:fldCharType="end"/>
      </w:r>
      <w:bookmarkEnd w:id="11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توجه به امور ياد شده - كه هر يك در جاى خود مستدل گشته است - روح بر اثرِ قدرت يافتن،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يك سرى فعاليت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را انجام دهد كه بدن، به تبع توانمندى روح، قابليت چنين اعمالى را پيدا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شواهد متعددى در مكاتب و اديان گوناگون در اين زمينه وجود دارد كه برخى از  افراد، بر اثر يك سلسله رياضت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كسب برخى از معارف، قدرتى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يابند كه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توانند بدن خود را در حالت ثابتى مدت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نگه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دارند يا اعمالى را انجام دهند كه افراد عادى ديگر؛ از انجام آن ناتوانند. اين مطلب در دين ما امرى مسلّم و قطعى است. در اين زمينه دو روايت قابل توجه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«نزد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صحبت شد كه برخى از ياران عيسى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روى آب راه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رفتند؛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اگر يقين آنها بيشتر بود، روى هوا هم راه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رفتند».</w:t>
      </w:r>
      <w:bookmarkStart w:id="111" w:name="_ftnref11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[112]</w:t>
      </w:r>
      <w:r w:rsidRPr="002927CD">
        <w:rPr>
          <w:rFonts w:ascii="Tahoma" w:eastAsia="Times New Roman" w:hAnsi="Tahoma" w:cs="Tahoma"/>
          <w:sz w:val="18"/>
          <w:szCs w:val="18"/>
          <w:rtl/>
        </w:rPr>
        <w:fldChar w:fldCharType="end"/>
      </w:r>
      <w:bookmarkEnd w:id="111"/>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براساس اين روايت انجام اين گونه امور، با همين بدن مادى، دائر مدارِ يقين به خداى سبحان است؛ يعنى، اين باور روح آدمى را چنان توانمند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 كه بدن به تبع آن،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چنين اعمالِ به ظاهر غيرعادى را انجام دهد.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امام صادق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«هيچ بدنى از عملى كه نيت در آن قوى باشد، ناتوان نشده» است</w:t>
      </w:r>
      <w:bookmarkStart w:id="112" w:name="_ftnref11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[113]</w:t>
      </w:r>
      <w:r w:rsidRPr="002927CD">
        <w:rPr>
          <w:rFonts w:ascii="Tahoma" w:eastAsia="Times New Roman" w:hAnsi="Tahoma" w:cs="Tahoma"/>
          <w:sz w:val="18"/>
          <w:szCs w:val="18"/>
          <w:rtl/>
        </w:rPr>
        <w:fldChar w:fldCharType="end"/>
      </w:r>
      <w:bookmarkEnd w:id="112"/>
      <w:r w:rsidRPr="002927CD">
        <w:rPr>
          <w:rFonts w:ascii="Tahoma" w:eastAsia="Times New Roman" w:hAnsi="Tahoma" w:cs="Tahoma" w:hint="cs"/>
          <w:sz w:val="18"/>
          <w:szCs w:val="18"/>
          <w:rtl/>
          <w:lang w:bidi="fa-IR"/>
        </w:rPr>
        <w:t>؛ يعنى، به هر درجه كه روح انسان قوى باشد، اشياء و از جمله بدن او، برايش رام و منقاد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«طىّ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الارض» (يعنى، سفر روحانى به همراهى جسم و بدن مادى از يك نقطه به نقطه ديگر)، نيز از همين موارد است. روحى كه بر اثر معرفت به يك درجه متعالى رسيده است،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با بدن خود در كمترين زمان مكان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بسيار دور را طى كند و در جهان مادى به سير و سفر بپردازد.</w:t>
      </w:r>
      <w:bookmarkStart w:id="113" w:name="_ftnref11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[114]</w:t>
      </w:r>
      <w:r w:rsidRPr="002927CD">
        <w:rPr>
          <w:rFonts w:ascii="Tahoma" w:eastAsia="Times New Roman" w:hAnsi="Tahoma" w:cs="Tahoma"/>
          <w:sz w:val="18"/>
          <w:szCs w:val="18"/>
          <w:rtl/>
        </w:rPr>
        <w:fldChar w:fldCharType="end"/>
      </w:r>
      <w:bookmarkEnd w:id="11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البته بايد به اين حقيقت نيز توجه داشت كه تبعيت بدن نسبت به روح، در  همه افراد انسان يكسان و به يك صورت نيست؛ بلكه به تبع معرفت و منزلت روح، متفاوت است. چه بسا در برخى افراد، بدن از اراده روح تمكين نكند؛ اما بدن مبارك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نهايت تبعيت از روح پاك و مطهر ايشان داشت؛ چرا كه هم بدن او بهترين و بالاترين بدن در جهان بود - و در واقع بدنى بود كه تاب آن همه قيام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قعودهاى شبانه را داشت - و هم روح شريف ايشان داراى عالى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ترين مرتبه </w:t>
      </w:r>
      <w:r w:rsidRPr="002927CD">
        <w:rPr>
          <w:rFonts w:ascii="Tahoma" w:eastAsia="Times New Roman" w:hAnsi="Tahoma" w:cs="Tahoma" w:hint="cs"/>
          <w:sz w:val="18"/>
          <w:szCs w:val="18"/>
          <w:rtl/>
          <w:lang w:bidi="fa-IR"/>
        </w:rPr>
        <w:lastRenderedPageBreak/>
        <w:t>وجودى بوده، از قوّت، عظمت و معرفت ويژه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برخوردار بود. در واقع چنين روحى، چنان بدنى را نيز لازم دارد؛ بدنى كه متناسب با اين روح باشد و براى آن مزاحمت ايجاد نكند. در حقيقت به تبع اين روح قوى بود كه جسم، آن طور تلطيف يافته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نورِ مه بر ابر چون منزل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روى تاريكش ز مه مُبْدَل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گرچه 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رنگ مه است و دولتى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اندر ابر آن نور مه عاريتى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يا مگر ابرى بگيرد خوى ماه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 نگردد او حجاب روى ماه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بوده ابر و رفته از وى خوى ابر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چنين گردد تن عاشق به صبر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تن بود اما تن گمگشته زو</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گشته مبدل، رفته از وى رنگ و بو</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اگر ابرى، خوى ماه بگيرد و تيرگى را رها كند و سراسر نورانى شود، اين ابر ديگر حجاب روى و نور ماه نيست. همچنين اگر تن انسانى چون حضرت رسول، در پرتو مصاحبت با روح عظيم و مقدسش، خوى جسمى را از دست بدهد و خصلت و رنگ روح بگيرد؛ گويا احكام روح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و مانند او عمل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بالاتر اينكه بدن مبارك، مشايعت و تبعيت كامل با روح شريف دارد و به محض سير و عروج روح از مسجدالحرام تا مسجدالاقصى، بدن هم با حركت جسمانى به همان مكان منتقل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bookmarkStart w:id="114" w:name="_ftnref11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[115]</w:t>
      </w:r>
      <w:r w:rsidRPr="002927CD">
        <w:rPr>
          <w:rFonts w:ascii="Tahoma" w:eastAsia="Times New Roman" w:hAnsi="Tahoma" w:cs="Tahoma"/>
          <w:sz w:val="18"/>
          <w:szCs w:val="18"/>
          <w:rtl/>
        </w:rPr>
        <w:fldChar w:fldCharType="end"/>
      </w:r>
      <w:bookmarkEnd w:id="114"/>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درباره معراج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بيت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المقدس به عالم برزخ و عوالم بالاتر و غيب مطلق، دو قول وجود دارد: يك نظر آن است كه اين معراج هم روحانى بوده است و هم جسمانى و نظر ديگر، آن است كه اين معراج روحانى بوده است، نه جسمانى. اما آنها كه اين دو قسمت از معراج را فقط روحانى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دانند، دو تحليل در اين باره ارائه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يكم.</w:t>
      </w:r>
      <w:r w:rsidRPr="002927CD">
        <w:rPr>
          <w:rFonts w:ascii="Tahoma" w:eastAsia="Times New Roman" w:hAnsi="Tahoma" w:cs="Tahoma" w:hint="cs"/>
          <w:sz w:val="18"/>
          <w:szCs w:val="18"/>
          <w:rtl/>
          <w:lang w:bidi="fa-IR"/>
        </w:rPr>
        <w:t xml:space="preserve"> از نظر 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مسجدالاقصى به جايى عروج نكرد؛ بلكه با چشم دل به صورت مكاشفه و شهود، حقايق عوالم هستى را شاهد بود. اين تحليل، با توجه به اصول زير از نظر عقل امرى مجاز و ممكن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روح، مجرد بوده و فوق مقوله ماديات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روح از روح خدا نشأت گرفته و تكوين يافته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حقيقت روح از عوالم بالا نزول كرده و پس از عبور از عوالم بالا و عالم برزخ، به عالم مادى آمده و در اين بدن مادى قرار گرفته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در اين سير نزولى، روح محجوب به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آغشته به ظلمت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گشته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اگر آدمى بتواند براساس يك سلسله اعمال و آداب، اين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ظلمت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از روح كنار زند؛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خود را به آن مراتب عالى روح - كه از روح خدا بوده و از نوعى طهارت، پاكى، قداست و اِشراف بر عوالم ديگر است - متصل گردند.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6. در صورت كنار زدن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هيئت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شكل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از حقيقت روح، آدمى قادر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با ارتباط با عوالم بالاتر و برتر از عالم مادى و  طبيعى، حقايق و مسائل آن عوالم را با چشم دل و بالعيان مشاهده كند.</w:t>
      </w:r>
      <w:bookmarkStart w:id="115" w:name="_ftnref11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[116]</w:t>
      </w:r>
      <w:r w:rsidRPr="002927CD">
        <w:rPr>
          <w:rFonts w:ascii="Tahoma" w:eastAsia="Times New Roman" w:hAnsi="Tahoma" w:cs="Tahoma"/>
          <w:sz w:val="18"/>
          <w:szCs w:val="18"/>
          <w:rtl/>
        </w:rPr>
        <w:fldChar w:fldCharType="end"/>
      </w:r>
      <w:bookmarkEnd w:id="115"/>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توجه به اين اصول شش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گانه،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گوييم: اگر آدمى روح خود را از تعلّقات مادى، رنگ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شكل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دنيوى و مادى خلاص كرده از غير خدا منقطع گردد؛ به عوالم بالا متصل گشته و در همين دنيا با چشم دل بسيارى از حقايق عوالم ديگر را مشاهده خواهد كرد و در واقع با كنار رفتن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حقايق عوالم ديگر، براى او منكشف خواهد شد. اين، حقيقتى است كه بسيارى از بزرگان آن را نيز تجربه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همچون زيدبن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حارثه كه در زمان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حالات عجيبى داشت و بر اثر سلوك عملى در همين دنيا، حقايق عوالم ديگر را مشاهده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دوزخ و جنات و برزخ در ميان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پيش چشم كافران آرم عيان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وانمايم حوض كوثر را به جوش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كآب بر روشان زند بانگش به گوش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وآنكه تشنه گرد كوثر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دوند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 به يك را نام واگويم كى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بسايد دوششان بر دوش من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نعره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هاشان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در گوش من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اهل جنت پيش چشمم زاختيار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كشيده يكدگر را در كنار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دست همديگر زيارت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وز لب هم بوسه غارت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w:t>
      </w:r>
      <w:bookmarkStart w:id="116" w:name="_ftnref11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[117]</w:t>
      </w:r>
      <w:r w:rsidRPr="002927CD">
        <w:rPr>
          <w:rFonts w:ascii="Tahoma" w:eastAsia="Times New Roman" w:hAnsi="Tahoma" w:cs="Tahoma"/>
          <w:sz w:val="18"/>
          <w:szCs w:val="18"/>
          <w:rtl/>
        </w:rPr>
        <w:fldChar w:fldCharType="end"/>
      </w:r>
      <w:bookmarkEnd w:id="11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انقطاع، هر قدر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و عميق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باشد و هر اندازه كه روح از قداست و طهارت بيشترى برخوردار باشد؛ مكاشفات و مشاهدات حقايق عوالم هستى بيشتر، ژرف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و برتر خواهد بود. با توجه به مطالب پيش گفته،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كه اين تحليل از معراج رسول خدا از مسجدالاقصى به عوالم بالا  - كه به نحو كشف و شهود بوده است - كاملاً ممكن است؛ زيرا كدام روح برتر و بالاتر از روح آن حضرت است؟ كدام روح منقطع</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غيرخدا، از روح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 كدام انسانى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پيغمبر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كه از همه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رها شده است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كه برخى از عرفاى بزرگ شايد گرفتار آن باشند؟) به همين جهت كشف و شهود عوالم و حقايق آن، براى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كشفى بالاتر و برتر از هر كشف و شهود ديگرى است.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قدرى با عوالم بالا و عالم غيب مطلق در ارتباط بود كه او را مظهر قيامت و بالاتر، خود قيامت تلقى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كردند.</w:t>
      </w:r>
      <w:bookmarkStart w:id="117" w:name="_ftnref11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[118]</w:t>
      </w:r>
      <w:r w:rsidRPr="002927CD">
        <w:rPr>
          <w:rFonts w:ascii="Tahoma" w:eastAsia="Times New Roman" w:hAnsi="Tahoma" w:cs="Tahoma"/>
          <w:sz w:val="18"/>
          <w:szCs w:val="18"/>
          <w:rtl/>
        </w:rPr>
        <w:fldChar w:fldCharType="end"/>
      </w:r>
      <w:bookmarkEnd w:id="11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پس محمد صد قيامت بود نقد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زآنكه حل شد در فناى حل و عقد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زاده ثانى است احمد در جهان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صد قيامت بود او اندر عيان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زو قيامت راه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پرسيده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اى قيامت، تا قيامت راه چند؟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زبان حال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گفتى بسى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كه زمحشر حشر را پرسد كسى؟!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بهر اين گفت آن رسول خوش پيام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رمز مُوتُوا قَبْلَ مَوْتٍ يا كرام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همچنان كه مرده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ام من قبل موت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زآن طرف آورده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ام اين صيت و صوت</w:t>
      </w:r>
      <w:bookmarkStart w:id="118" w:name="_ftnref11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"_ftn119"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[119]</w:t>
      </w:r>
      <w:r w:rsidRPr="002927CD">
        <w:rPr>
          <w:rFonts w:ascii="Tahoma" w:eastAsia="Times New Roman" w:hAnsi="Tahoma" w:cs="Tahoma"/>
          <w:sz w:val="18"/>
          <w:szCs w:val="18"/>
          <w:rtl/>
        </w:rPr>
        <w:fldChar w:fldCharType="end"/>
      </w:r>
      <w:bookmarkEnd w:id="11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كشف و شهود براى رسول خدا در نهايت بيدارى بود؛ نه در عالم خواب؛ چنان كه برخى به اشتباه پنداشته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 xml:space="preserve">دوم. </w:t>
      </w:r>
      <w:r w:rsidRPr="002927CD">
        <w:rPr>
          <w:rFonts w:ascii="Tahoma" w:eastAsia="Times New Roman" w:hAnsi="Tahoma" w:cs="Tahoma" w:hint="cs"/>
          <w:sz w:val="18"/>
          <w:szCs w:val="18"/>
          <w:rtl/>
          <w:lang w:bidi="fa-IR"/>
        </w:rPr>
        <w:t>عده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ديگر معتقدند: هر چند از مسجدالاقصى تا عوالم بالا، «معراج»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روحانى بوده است؛ ولى روح به عوالم بالا رفته است و اين مشاهدات بر اثر مكاشفه - كه عوالم و حقايق آن در برابر او مجسّم شود - نبوده است؛ بلكه روح مبارك آن حضرت به ماوراى اين عالم مادى عروج نموده و آيات بزرگ الهى و حقايق عوالم بالا را مشاهده و با موجودات آن عوالم گفت و گو كرده است.</w:t>
      </w:r>
      <w:bookmarkStart w:id="119" w:name="_ftnref12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[120]</w:t>
      </w:r>
      <w:r w:rsidRPr="002927CD">
        <w:rPr>
          <w:rFonts w:ascii="Tahoma" w:eastAsia="Times New Roman" w:hAnsi="Tahoma" w:cs="Tahoma"/>
          <w:sz w:val="18"/>
          <w:szCs w:val="18"/>
          <w:rtl/>
        </w:rPr>
        <w:fldChar w:fldCharType="end"/>
      </w:r>
      <w:bookmarkEnd w:id="11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 تحليل نيز با توجه به اصول پيش گفته، كاملاً امرى ممكن و مجاز است؛ چرا كه روح از عالم تجرّد بوده با آنجا سنخيت دارد و از آنجا به اين عالم مادى نزول كرده است و اگر خود را از تعلقات آن برهاند،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بدن مادى خود را بگذارد و به عوالم بالا صعود كند. اين امر در مورد روح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 - كه محو در جمال و جلال خدا بود - به طريق اولى ممكن خواهد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گفته علامه طباطبايى: انسان كامل و شريف، هر موقع كه به عالمى تنزل كند، از عالم مافوق خود غافل نيست؛ زيرا اين تنزل به نحو تجلّى است (مانند نور كه بدون آنكه از حقيقت خود جدا شود، شعاع</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را به اشياء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تاباند) نه به نحو تجافى (مانند باران كه وقتى از آسمان بر زمين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بارد، ديگر در آسمان نيست)؛ از اين رو لذا هرگز يك ولىّ، هنگام توجه به عالم  مادون، از عالم مافوق غافل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 و هنگامى كه به عالم مافوق صعود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از عالم مادون و پايين غافل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 چرا كه حقيقت و باطن عالم پايين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در عالم بالاتر وجود دارد.</w:t>
      </w:r>
      <w:bookmarkStart w:id="120" w:name="_ftnref12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[121]</w:t>
      </w:r>
      <w:r w:rsidRPr="002927CD">
        <w:rPr>
          <w:rFonts w:ascii="Tahoma" w:eastAsia="Times New Roman" w:hAnsi="Tahoma" w:cs="Tahoma"/>
          <w:sz w:val="18"/>
          <w:szCs w:val="18"/>
          <w:rtl/>
        </w:rPr>
        <w:fldChar w:fldCharType="end"/>
      </w:r>
      <w:bookmarkEnd w:id="12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ناگفته نماند كه براى اين دو تحليل،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وجه جمعى را مطرح كرد كه در اين مجال ممكن نيست. اما آن عده كه معتقدند. عروج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مسجدالاقصى به عوالم بالا، با روح و جسم بوده است؛ اگر مقصودشان از جسم، همين جسم مادى و بدن طبيعى باشد، توجيه عقلانى ندارد؛ چرا كه اين جسم مادى متناسب با قوانين و سنن حاكم بر عالم ماده است و سنخيتى با عالم برزخ و عالم غيب ندارد. در جاى خود ثابت شده است كه: روح بدون بدن نيست و در هر عالمى بدنى متناسب با آن عالم وجود دارد كه روح با آن و در آن است. در عالم برزخ بدن مثالى و در عالم مجرد و تجرّد، بدن </w:t>
      </w:r>
      <w:r w:rsidRPr="002927CD">
        <w:rPr>
          <w:rFonts w:ascii="Tahoma" w:eastAsia="Times New Roman" w:hAnsi="Tahoma" w:cs="Tahoma" w:hint="cs"/>
          <w:sz w:val="18"/>
          <w:szCs w:val="18"/>
          <w:rtl/>
          <w:lang w:bidi="fa-IR"/>
        </w:rPr>
        <w:lastRenderedPageBreak/>
        <w:t>مجرد.</w:t>
      </w:r>
      <w:bookmarkStart w:id="121" w:name="_ftnref12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[122]</w:t>
      </w:r>
      <w:r w:rsidRPr="002927CD">
        <w:rPr>
          <w:rFonts w:ascii="Tahoma" w:eastAsia="Times New Roman" w:hAnsi="Tahoma" w:cs="Tahoma"/>
          <w:sz w:val="18"/>
          <w:szCs w:val="18"/>
          <w:rtl/>
        </w:rPr>
        <w:fldChar w:fldCharType="end"/>
      </w:r>
      <w:bookmarkEnd w:id="121"/>
      <w:r w:rsidRPr="002927CD">
        <w:rPr>
          <w:rFonts w:ascii="Tahoma" w:eastAsia="Times New Roman" w:hAnsi="Tahoma" w:cs="Tahoma" w:hint="cs"/>
          <w:sz w:val="18"/>
          <w:szCs w:val="18"/>
          <w:rtl/>
          <w:lang w:bidi="fa-IR"/>
        </w:rPr>
        <w:t xml:space="preserve"> از اين رو،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توانسته است براساس سنن و قوانين حاكم بر عوالم وجود با همين جسم مادى و طبيعى به عالم برزخ و عالم تجرد عروج كرده باشد؛ مگر آنكه مقصود آن باشد كه پيامبر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روح و بدن به عوالم بالا عروج كرده؛ ولى بدنى كه متناسب با آن عوالم بوده است؛ يعنى، در عالم برزخ با بدن مثالى و در عالم غيب و مجرد با بدن قيامتى كه متناسب با آن عالم بوده است (بدنى كه به دليل سنخيتش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به مقام قرب الهى نيز بار  يابد).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اگر مقصود چنين بدنى باشد، اين ديدگاه با قول به اينكه معراج از  مسجدالاقصى به عوالم بالا «روحانى» است، قابل جمع است؛ چون مقصود كسانى كه معراج را روحانى دانسته و در تبيين آن «عروج» را مطرح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كنند - نه «مكاشفه و شهود» را - آن است كه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روح خود، بدون اين بدن مادى و طبيعى، به عوالم ديگر عروج فرمود؛ و اين مطلب هيچ منافاتى ندارد كه روح با بدن مثالى يا قيامتى 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 توجيه علمى در اين مسئله ممكن نيست؛ زيرا علوم تنها در حد عالم مادى و طبيعى،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توانند نظر دهند و با متد حس و تجربه به كنكاش امور اين سويى بپردازند؛ ولى معراج امرى فراطبيعى و فوق مادى است كه علوم و روش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 از درك اصل آن عاجزند؛ چه رسد به تحليل جزئيات و ممكن بودن آن! معراج ريشه در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هستى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شناسانه روح و ارتباط آن با بدن دارد كه خود امرى مجرد و غيرمادى است و عقل بشرى، تنها با توجه به چنين مشخصاتى در روح و مسائل مرتبط با آن، اصل معراج را امرى ممكن و مجاز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نه محال و غيرممتنع؛ ولى «عقل» نيز با اينكه توانايى ادراك موضوعات فرامادى را دارد، از اثبات معراج و كم و كيف آن عاجز است.</w:t>
      </w:r>
      <w:bookmarkStart w:id="122" w:name="_ftnref12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[123]</w:t>
      </w:r>
      <w:r w:rsidRPr="002927CD">
        <w:rPr>
          <w:rFonts w:ascii="Tahoma" w:eastAsia="Times New Roman" w:hAnsi="Tahoma" w:cs="Tahoma"/>
          <w:sz w:val="18"/>
          <w:szCs w:val="18"/>
          <w:rtl/>
        </w:rPr>
        <w:fldChar w:fldCharType="end"/>
      </w:r>
      <w:bookmarkEnd w:id="12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معراج و علم پيامبر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20 .اگر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علم لدنّى داشت، پس چرا در شب معراج، از جبرئيل در مورد پديده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 جا سؤال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توجه به حقيقتِ علم غيب موهبتى و لدنّى پيامبران و امامان - از جمله  حضرت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هيچ منافاتى ميان آن علم و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گرى وجود نخواهد داشت. علم رسول خدا، محصول درجه برترى وجود او است؛ از اين رو چون اين كمال وجودى را به موهبت الهى به دست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آورد - نه در سايه پرورش و آموزش ديگران - علم و معرفت او هم از درون خودش جوشيده، از مقام ولايت و قرب او سرچشمه دارد. به اين جهت علم او داراى خواص و لوازم زير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علم پيامبر هميشگى و مستمر است؛ اين دانش پيوسته با سرچشمه غيبى خود، در ارتباط بوده، مدام قوّت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پذيرد و افزايش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و اين افزايش دانش و معرفت رسول گرامى، لازمه اتصال وجودى وى به جهان غيب و ربوبيت است و از همين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رو رسول گرامى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مدام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فرمود: </w:t>
      </w:r>
      <w:r w:rsidRPr="002927CD">
        <w:rPr>
          <w:rFonts w:ascii="Tahoma" w:eastAsia="Times New Roman" w:hAnsi="Tahoma" w:cs="Tahoma" w:hint="cs"/>
          <w:b/>
          <w:bCs/>
          <w:color w:val="008000"/>
          <w:sz w:val="18"/>
          <w:szCs w:val="18"/>
          <w:rtl/>
          <w:lang w:bidi="fa-IR"/>
        </w:rPr>
        <w:t>«رَبِّ زِدْنِي عِلْماً»</w:t>
      </w:r>
      <w:bookmarkStart w:id="123" w:name="_ftnref12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[124]</w:t>
      </w:r>
      <w:r w:rsidRPr="002927CD">
        <w:rPr>
          <w:rFonts w:ascii="Tahoma" w:eastAsia="Times New Roman" w:hAnsi="Tahoma" w:cs="Tahoma"/>
          <w:sz w:val="18"/>
          <w:szCs w:val="18"/>
          <w:rtl/>
        </w:rPr>
        <w:fldChar w:fldCharType="end"/>
      </w:r>
      <w:bookmarkEnd w:id="123"/>
      <w:r w:rsidRPr="002927CD">
        <w:rPr>
          <w:rFonts w:ascii="Tahoma" w:eastAsia="Times New Roman" w:hAnsi="Tahoma" w:cs="Tahoma" w:hint="cs"/>
          <w:sz w:val="18"/>
          <w:szCs w:val="18"/>
          <w:rtl/>
          <w:lang w:bidi="fa-IR"/>
        </w:rPr>
        <w:t>؛ «پروردگارا علم مرا افزون فرما».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هر گاه بخواهد چيزى را بداند، خداوند به او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آموزد؛ در واقع حضرت حق با اين كار، رسول خودش را مورد حمايت و عنايت مستمر قرار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علم پيامبر به دور از خطا و خلاف است؛ زيرا علم او چون علم حصولى نيست؛ بلكه يك علم لدنّى و شهودى است و معرفت شهودى نيز مصون از خطا و نسيان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شب معراج،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خواست بداند و خداوند با نشان دادن حقايقى، به او آموخت. حضرت با معرفت شهودى خود، آن وقايع را مشاهده كرد و با مواجهه با آنها و پرسش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گرى از جبرئيل، علم خود را افزون  ساخت و اينها هيچ يك با علم لدنّى رسول خدا - بر اساس آنكه علم پيامبر مستمر و پويا بوده نه مطلق و ايستا و دائما در حال افزايش و قوّت است - منافات ندارد؛ زيرا افزايش كمى و كيفى، لازمه ذات علم لَدنّى است و نبايد پنداشت كه علم لدّنى، يعنى علمى كه قابليّت افزايش و قوت در او نيست. علاوه بر آنكه با حصول چنين رخدادى (شهود بواطن عالم هستى و وقوف به حقايق و آثار و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آن) حضرت از علمى برخوردار شدند كه براى ديگران امكان دسترسى به آن، در اين حد و گستردگى و عمق وجود ندارد.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مشورت پيامبر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21 . چرا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علمى كه داشت، در جنگ خندق با مسلمانان مشورت كرد؟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غير از جنگ خندق نيز با مسلمانان مشورت كرده است؛ چنان كه در جنگ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احد</w:t>
      </w:r>
      <w:bookmarkStart w:id="124" w:name="_ftnref12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[125]</w:t>
      </w:r>
      <w:r w:rsidRPr="002927CD">
        <w:rPr>
          <w:rFonts w:ascii="Tahoma" w:eastAsia="Times New Roman" w:hAnsi="Tahoma" w:cs="Tahoma"/>
          <w:sz w:val="18"/>
          <w:szCs w:val="18"/>
          <w:rtl/>
        </w:rPr>
        <w:fldChar w:fldCharType="end"/>
      </w:r>
      <w:bookmarkEnd w:id="124"/>
      <w:r w:rsidRPr="002927CD">
        <w:rPr>
          <w:rFonts w:ascii="Tahoma" w:eastAsia="Times New Roman" w:hAnsi="Tahoma" w:cs="Tahoma" w:hint="cs"/>
          <w:sz w:val="18"/>
          <w:szCs w:val="18"/>
          <w:rtl/>
          <w:lang w:bidi="fa-IR"/>
        </w:rPr>
        <w:t xml:space="preserve"> بدر</w:t>
      </w:r>
      <w:bookmarkStart w:id="125" w:name="_ftnref12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[126]</w:t>
      </w:r>
      <w:r w:rsidRPr="002927CD">
        <w:rPr>
          <w:rFonts w:ascii="Tahoma" w:eastAsia="Times New Roman" w:hAnsi="Tahoma" w:cs="Tahoma"/>
          <w:sz w:val="18"/>
          <w:szCs w:val="18"/>
          <w:rtl/>
        </w:rPr>
        <w:fldChar w:fldCharType="end"/>
      </w:r>
      <w:bookmarkEnd w:id="125"/>
      <w:r w:rsidRPr="002927CD">
        <w:rPr>
          <w:rFonts w:ascii="Tahoma" w:eastAsia="Times New Roman" w:hAnsi="Tahoma" w:cs="Tahoma" w:hint="cs"/>
          <w:sz w:val="18"/>
          <w:szCs w:val="18"/>
          <w:rtl/>
          <w:lang w:bidi="fa-IR"/>
        </w:rPr>
        <w:t xml:space="preserve"> و تبوك</w:t>
      </w:r>
      <w:bookmarkStart w:id="126" w:name="_ftnref12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[127]</w:t>
      </w:r>
      <w:r w:rsidRPr="002927CD">
        <w:rPr>
          <w:rFonts w:ascii="Tahoma" w:eastAsia="Times New Roman" w:hAnsi="Tahoma" w:cs="Tahoma"/>
          <w:sz w:val="18"/>
          <w:szCs w:val="18"/>
          <w:rtl/>
        </w:rPr>
        <w:fldChar w:fldCharType="end"/>
      </w:r>
      <w:bookmarkEnd w:id="126"/>
      <w:r w:rsidRPr="002927CD">
        <w:rPr>
          <w:rFonts w:ascii="Tahoma" w:eastAsia="Times New Roman" w:hAnsi="Tahoma" w:cs="Tahoma" w:hint="cs"/>
          <w:sz w:val="18"/>
          <w:szCs w:val="18"/>
          <w:rtl/>
          <w:lang w:bidi="fa-IR"/>
        </w:rPr>
        <w:t>، با سپاهيان مشورت كرد و نظر آنها را پذيرفت. قرآن كريم نيز با صراحت به حضرت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 xml:space="preserve">«وَ </w:t>
      </w:r>
      <w:r w:rsidRPr="002927CD">
        <w:rPr>
          <w:rFonts w:ascii="Tahoma" w:eastAsia="Times New Roman" w:hAnsi="Tahoma" w:cs="Tahoma" w:hint="cs"/>
          <w:b/>
          <w:bCs/>
          <w:color w:val="008000"/>
          <w:sz w:val="18"/>
          <w:szCs w:val="18"/>
          <w:rtl/>
          <w:lang w:bidi="fa-IR"/>
        </w:rPr>
        <w:lastRenderedPageBreak/>
        <w:t>شاوِرْهُمْ فِي الْأَمْرِ»</w:t>
      </w:r>
      <w:bookmarkStart w:id="127" w:name="_ftnref12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[128]</w:t>
      </w:r>
      <w:r w:rsidRPr="002927CD">
        <w:rPr>
          <w:rFonts w:ascii="Tahoma" w:eastAsia="Times New Roman" w:hAnsi="Tahoma" w:cs="Tahoma"/>
          <w:sz w:val="18"/>
          <w:szCs w:val="18"/>
          <w:rtl/>
        </w:rPr>
        <w:fldChar w:fldCharType="end"/>
      </w:r>
      <w:bookmarkEnd w:id="127"/>
      <w:r w:rsidRPr="002927CD">
        <w:rPr>
          <w:rFonts w:ascii="Tahoma" w:eastAsia="Times New Roman" w:hAnsi="Tahoma" w:cs="Tahoma" w:hint="cs"/>
          <w:sz w:val="18"/>
          <w:szCs w:val="18"/>
          <w:rtl/>
          <w:lang w:bidi="fa-IR"/>
        </w:rPr>
        <w:t>.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علاوه بر اينكه از وحى آسمانى برخوردار بود و فكر نيرومندى داشت؛ اما به دلايل مختلفى با مسلمانان، به مشورت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پرداخت (و در صورتى كه نظر آنان با رأى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مخالف بود، حضرت نظر آنان را ترجيح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داد). بعضى از اين جهات عبارت است از:</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مسلمانان به اهميت مشورت پى ببرند و آن را جزو برنامه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اساسى زندگى خود قرار دهند.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نيروى فكر و انديشه در افراد پرورش يابد.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براى ديدگاه و آراى افراد صاحب نظر، ارزش خاصى قائل شوند.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به شخصيت افراد، احترام و ارزش داده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ميزان دوستى افراد آزموده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6. مشاوره به سپاهيان نوعى آماده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سازى روحى و روانى و زمينه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سازى حضور در جنگ بود و...</w:t>
      </w:r>
      <w:bookmarkStart w:id="128" w:name="_ftnref12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"_ftn129"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[129]</w:t>
      </w:r>
      <w:r w:rsidRPr="002927CD">
        <w:rPr>
          <w:rFonts w:ascii="Tahoma" w:eastAsia="Times New Roman" w:hAnsi="Tahoma" w:cs="Tahoma"/>
          <w:sz w:val="18"/>
          <w:szCs w:val="18"/>
          <w:rtl/>
        </w:rPr>
        <w:fldChar w:fldCharType="end"/>
      </w:r>
      <w:bookmarkEnd w:id="128"/>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tl/>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حقيقت محمديه (صادر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22 . منظور از «صادر اول» چيست؟ ارتباط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 اولين صادر و اولين مخلوق عالم چگونه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قرآن، روايات، ادعيه و زيارات حكايت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آن است كه اولين مخلوق خدا، انسان كامل بوده كه بر وجود گرامى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اهل بيت عصمت و طهارت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منطبق است. در اينجا به مهم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زواياى اين مسئله اشاره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يك.</w:t>
      </w:r>
      <w:r w:rsidRPr="002927CD">
        <w:rPr>
          <w:rFonts w:ascii="Tahoma" w:eastAsia="Times New Roman" w:hAnsi="Tahoma" w:cs="Tahoma" w:hint="cs"/>
          <w:sz w:val="18"/>
          <w:szCs w:val="18"/>
          <w:rtl/>
          <w:lang w:bidi="fa-IR"/>
        </w:rPr>
        <w:t xml:space="preserve">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عترت طاهره او اولين مخلوق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تركيب بدنى هر انسانى ـ به مقتضاى اينكه يك تركيب مادى است ـ در مسير زمان بوده و يك موجود زمانى است و در قطعه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زمان، تحقق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قبل از آن زمان، وجود نداشته و بعد از آفرينش عوالم وجود (آسمان،  زمين و موجودات ديگر) است. همچنين معلول يك سلسله اسباب و علل بوده و داراى تركيب مادى مخصوصى است كه در شرايطى خاص، وجود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و قابليت و استعداد تجلّى روح خدا و دميده شدن آن را پيدا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پس به نقطه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كه روح خدا، به آن دميده شده و در آن ظهور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 و به آن تعلّق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آنچه به اين تركيب مادى نهايى و متأخر تعلق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و در آن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قبل از زمان و مكان و پيش از همه عوالم وجود و آفرينش آسمان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زمين و موجودات ديگر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چنان كه «روح خدا»، پيش از همه مخلوقات ديگر وجود داشته است و هر وقت تركيب صالح مادى و مستعد را بيابد، در آن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تابد.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حال روشن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آن دسته از روايات كه بيانگر صادر نخستين و مخلوق اوّل بودن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هدى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 هيچ منافاتى با ظهور «مخلوق اوّل» در بدن و تركيب مادى خاص، در زمان و مكان معيّن ندارد؛ زيرا حقيقت آنان، همان «مثل اعلا» است كه قبل از همه مخلوقات وجود داشته و در زمان معين و مكان خاص، در بدنى مخصوص تجلّى كرده است. در روايات گوناگونى، مخلوق اوّل بودن رسول خدا و ائمه اطهار بيان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الف. اميرمؤمنان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w:t>
      </w:r>
      <w:r w:rsidRPr="002927CD">
        <w:rPr>
          <w:rFonts w:ascii="Tahoma" w:eastAsia="Times New Roman" w:hAnsi="Tahoma" w:cs="Tahoma" w:hint="cs"/>
          <w:b/>
          <w:bCs/>
          <w:color w:val="008000"/>
          <w:sz w:val="18"/>
          <w:szCs w:val="18"/>
          <w:rtl/>
          <w:lang w:bidi="fa-IR"/>
        </w:rPr>
        <w:t>«ان اللّه</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 xml:space="preserve"> خلق نور محمد (صلی</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الله</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علیه</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وآله)</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 xml:space="preserve"> قبل المخلوقات...»</w:t>
      </w:r>
      <w:bookmarkStart w:id="129" w:name="_ftnref13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[130]</w:t>
      </w:r>
      <w:r w:rsidRPr="002927CD">
        <w:rPr>
          <w:rFonts w:ascii="Tahoma" w:eastAsia="Times New Roman" w:hAnsi="Tahoma" w:cs="Tahoma"/>
          <w:sz w:val="18"/>
          <w:szCs w:val="18"/>
          <w:rtl/>
        </w:rPr>
        <w:fldChar w:fldCharType="end"/>
      </w:r>
      <w:bookmarkEnd w:id="129"/>
      <w:r w:rsidRPr="002927CD">
        <w:rPr>
          <w:rFonts w:ascii="Tahoma" w:eastAsia="Times New Roman" w:hAnsi="Tahoma" w:cs="Tahoma" w:hint="cs"/>
          <w:sz w:val="18"/>
          <w:szCs w:val="18"/>
          <w:rtl/>
          <w:lang w:bidi="fa-IR"/>
        </w:rPr>
        <w:t>؛ يعنى، اولين مخلوق نور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ب. جابر گويد: به رسول خدا عرض كردم: اولين مخلوق چه بود؟ آن  حضرت فرمود: </w:t>
      </w:r>
      <w:r w:rsidRPr="002927CD">
        <w:rPr>
          <w:rFonts w:ascii="Tahoma" w:eastAsia="Times New Roman" w:hAnsi="Tahoma" w:cs="Tahoma" w:hint="cs"/>
          <w:b/>
          <w:bCs/>
          <w:color w:val="008000"/>
          <w:sz w:val="18"/>
          <w:szCs w:val="18"/>
          <w:rtl/>
          <w:lang w:bidi="fa-IR"/>
        </w:rPr>
        <w:t>«نور نبيك يا جابر خلقه الله ثم خلق منه كل خير...»</w:t>
      </w:r>
      <w:bookmarkStart w:id="130" w:name="_ftnref13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[131]</w:t>
      </w:r>
      <w:r w:rsidRPr="002927CD">
        <w:rPr>
          <w:rFonts w:ascii="Tahoma" w:eastAsia="Times New Roman" w:hAnsi="Tahoma" w:cs="Tahoma"/>
          <w:sz w:val="18"/>
          <w:szCs w:val="18"/>
          <w:rtl/>
        </w:rPr>
        <w:fldChar w:fldCharType="end"/>
      </w:r>
      <w:bookmarkEnd w:id="130"/>
      <w:r w:rsidRPr="002927CD">
        <w:rPr>
          <w:rFonts w:ascii="Tahoma" w:eastAsia="Times New Roman" w:hAnsi="Tahoma" w:cs="Tahoma" w:hint="cs"/>
          <w:sz w:val="18"/>
          <w:szCs w:val="18"/>
          <w:rtl/>
          <w:lang w:bidi="fa-IR"/>
        </w:rPr>
        <w:t>؛ «نور نبى تو است و سپس از او هر خيرى خلق 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 امام رضا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نقل از پدران خود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«انّ اول ما خلق الله عزوجل ارواحنا...»</w:t>
      </w:r>
      <w:bookmarkStart w:id="131" w:name="_ftnref13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[132]</w:t>
      </w:r>
      <w:r w:rsidRPr="002927CD">
        <w:rPr>
          <w:rFonts w:ascii="Tahoma" w:eastAsia="Times New Roman" w:hAnsi="Tahoma" w:cs="Tahoma"/>
          <w:sz w:val="18"/>
          <w:szCs w:val="18"/>
          <w:rtl/>
        </w:rPr>
        <w:fldChar w:fldCharType="end"/>
      </w:r>
      <w:bookmarkEnd w:id="131"/>
      <w:r w:rsidRPr="002927CD">
        <w:rPr>
          <w:rFonts w:ascii="Tahoma" w:eastAsia="Times New Roman" w:hAnsi="Tahoma" w:cs="Tahoma" w:hint="cs"/>
          <w:sz w:val="18"/>
          <w:szCs w:val="18"/>
          <w:rtl/>
          <w:lang w:bidi="fa-IR"/>
        </w:rPr>
        <w:t>؛ «نخستين چيزى كه خداى متعال خلق فرمود، ارواح ما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به هر حال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اطهار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هر چند به لحاظ «بدن مادى»، از لحاظ «زمانى» متأخر از مخلوق اول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ولى از نظر رتبه وجودى و حقيقت روحى، نخستين مخلوق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لا جرم گفت آن رسول ذو فنون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رمز نحن الآخرون السابقون</w:t>
      </w:r>
      <w:bookmarkStart w:id="132" w:name="_ftnref13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[133]</w:t>
      </w:r>
      <w:r w:rsidRPr="002927CD">
        <w:rPr>
          <w:rFonts w:ascii="Tahoma" w:eastAsia="Times New Roman" w:hAnsi="Tahoma" w:cs="Tahoma"/>
          <w:sz w:val="18"/>
          <w:szCs w:val="18"/>
          <w:rtl/>
        </w:rPr>
        <w:fldChar w:fldCharType="end"/>
      </w:r>
      <w:bookmarkEnd w:id="132"/>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اين رابطه توجه به چند نكته بايسته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1ـ1. نور معصومان از نور خداوند است؛ در زيارت جامعه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خوانيم: </w:t>
      </w:r>
      <w:r w:rsidRPr="002927CD">
        <w:rPr>
          <w:rFonts w:ascii="Tahoma" w:eastAsia="Times New Roman" w:hAnsi="Tahoma" w:cs="Tahoma" w:hint="cs"/>
          <w:b/>
          <w:bCs/>
          <w:color w:val="008000"/>
          <w:sz w:val="18"/>
          <w:szCs w:val="18"/>
          <w:rtl/>
          <w:lang w:bidi="fa-IR"/>
        </w:rPr>
        <w:t>«و  انتجبكم لنوره»</w:t>
      </w:r>
      <w:r w:rsidRPr="002927CD">
        <w:rPr>
          <w:rFonts w:ascii="Tahoma" w:eastAsia="Times New Roman" w:hAnsi="Tahoma" w:cs="Tahoma" w:hint="cs"/>
          <w:sz w:val="18"/>
          <w:szCs w:val="18"/>
          <w:rtl/>
          <w:lang w:bidi="fa-IR"/>
        </w:rPr>
        <w:t xml:space="preserve">؛ «خداى متعال شما را براى نور خود برگزيد»؛ </w:t>
      </w:r>
      <w:r w:rsidRPr="002927CD">
        <w:rPr>
          <w:rFonts w:ascii="Tahoma" w:eastAsia="Times New Roman" w:hAnsi="Tahoma" w:cs="Tahoma" w:hint="cs"/>
          <w:b/>
          <w:bCs/>
          <w:color w:val="008000"/>
          <w:sz w:val="18"/>
          <w:szCs w:val="18"/>
          <w:rtl/>
          <w:lang w:bidi="fa-IR"/>
        </w:rPr>
        <w:t>«و نوره و برهانه عندكم»</w:t>
      </w:r>
      <w:r w:rsidRPr="002927CD">
        <w:rPr>
          <w:rFonts w:ascii="Tahoma" w:eastAsia="Times New Roman" w:hAnsi="Tahoma" w:cs="Tahoma" w:hint="cs"/>
          <w:sz w:val="18"/>
          <w:szCs w:val="18"/>
          <w:rtl/>
          <w:lang w:bidi="fa-IR"/>
        </w:rPr>
        <w:t xml:space="preserve">؛ «نور و برهان حق نزد شما است» و </w:t>
      </w:r>
      <w:r w:rsidRPr="002927CD">
        <w:rPr>
          <w:rFonts w:ascii="Tahoma" w:eastAsia="Times New Roman" w:hAnsi="Tahoma" w:cs="Tahoma" w:hint="cs"/>
          <w:b/>
          <w:bCs/>
          <w:color w:val="008000"/>
          <w:sz w:val="18"/>
          <w:szCs w:val="18"/>
          <w:rtl/>
          <w:lang w:bidi="fa-IR"/>
        </w:rPr>
        <w:t xml:space="preserve">«السلام على الائمة الدعاة و... صراطه و نوره </w:t>
      </w:r>
      <w:r w:rsidRPr="002927CD">
        <w:rPr>
          <w:rFonts w:ascii="Tahoma" w:eastAsia="Times New Roman" w:hAnsi="Tahoma" w:cs="Tahoma" w:hint="cs"/>
          <w:b/>
          <w:bCs/>
          <w:color w:val="008000"/>
          <w:sz w:val="18"/>
          <w:szCs w:val="18"/>
          <w:rtl/>
          <w:lang w:bidi="fa-IR"/>
        </w:rPr>
        <w:lastRenderedPageBreak/>
        <w:t>و برهانه»</w:t>
      </w:r>
      <w:r w:rsidRPr="002927CD">
        <w:rPr>
          <w:rFonts w:ascii="Tahoma" w:eastAsia="Times New Roman" w:hAnsi="Tahoma" w:cs="Tahoma" w:hint="cs"/>
          <w:sz w:val="18"/>
          <w:szCs w:val="18"/>
          <w:rtl/>
          <w:lang w:bidi="fa-IR"/>
        </w:rPr>
        <w:t>؛ «سلام بر امامان بزرگوارى كه دعوت كننده به سوى خدا... و صراط او، نور او و برهان او هستند». در عبارت دوم گفته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نور حق در نزد شما است و در عبارت سوم خود آنان را نور حق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1ـ2. نور معصوم، اولين مخلوق؛ در روايات، اولين مخلوق و نخستين صادر، نور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سيزده معصوم دانسته شده است. آن حضرت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«اوّل ما خلق الله، نورى»</w:t>
      </w:r>
      <w:r w:rsidRPr="002927CD">
        <w:rPr>
          <w:rFonts w:ascii="Tahoma" w:eastAsia="Times New Roman" w:hAnsi="Tahoma" w:cs="Tahoma" w:hint="cs"/>
          <w:sz w:val="18"/>
          <w:szCs w:val="18"/>
          <w:rtl/>
          <w:lang w:bidi="fa-IR"/>
        </w:rPr>
        <w:t>؛ «نخستين چيزى كه خداوند خلق كرد، نور من بود».</w:t>
      </w:r>
      <w:bookmarkStart w:id="133" w:name="_ftnref13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[134]</w:t>
      </w:r>
      <w:r w:rsidRPr="002927CD">
        <w:rPr>
          <w:rFonts w:ascii="Tahoma" w:eastAsia="Times New Roman" w:hAnsi="Tahoma" w:cs="Tahoma"/>
          <w:sz w:val="18"/>
          <w:szCs w:val="18"/>
          <w:rtl/>
        </w:rPr>
        <w:fldChar w:fldCharType="end"/>
      </w:r>
      <w:bookmarkEnd w:id="133"/>
      <w:r w:rsidRPr="002927CD">
        <w:rPr>
          <w:rFonts w:ascii="Tahoma" w:eastAsia="Times New Roman" w:hAnsi="Tahoma" w:cs="Tahoma" w:hint="cs"/>
          <w:sz w:val="18"/>
          <w:szCs w:val="18"/>
          <w:rtl/>
          <w:lang w:bidi="fa-IR"/>
        </w:rPr>
        <w:t xml:space="preserve"> خداى سبحان به پيغمبرش دستور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كه: «بگو من اولين مسلمانم»</w:t>
      </w:r>
      <w:bookmarkStart w:id="134" w:name="_ftnref13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[135]</w:t>
      </w:r>
      <w:r w:rsidRPr="002927CD">
        <w:rPr>
          <w:rFonts w:ascii="Tahoma" w:eastAsia="Times New Roman" w:hAnsi="Tahoma" w:cs="Tahoma"/>
          <w:sz w:val="18"/>
          <w:szCs w:val="18"/>
          <w:rtl/>
        </w:rPr>
        <w:fldChar w:fldCharType="end"/>
      </w:r>
      <w:bookmarkEnd w:id="134"/>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امام صادق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سؤال شد: شما قبل از آنكه آسمان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زمين خلق شوند، كجا بوديد؟ حضرت در پاسخ فرمود:</w:t>
      </w:r>
      <w:r w:rsidRPr="002927CD">
        <w:rPr>
          <w:rFonts w:ascii="Tahoma" w:eastAsia="Times New Roman" w:hAnsi="Tahoma" w:cs="Tahoma" w:hint="cs"/>
          <w:b/>
          <w:bCs/>
          <w:color w:val="008000"/>
          <w:sz w:val="18"/>
          <w:szCs w:val="18"/>
          <w:rtl/>
          <w:lang w:bidi="fa-IR"/>
        </w:rPr>
        <w:t xml:space="preserve"> «كنّا انوارا حول العرش نسبح الله و نقدسه حتى خلق الله سبحانه الملائكة ...»</w:t>
      </w:r>
      <w:r w:rsidRPr="002927CD">
        <w:rPr>
          <w:rFonts w:ascii="Tahoma" w:eastAsia="Times New Roman" w:hAnsi="Tahoma" w:cs="Tahoma" w:hint="cs"/>
          <w:sz w:val="18"/>
          <w:szCs w:val="18"/>
          <w:rtl/>
          <w:lang w:bidi="fa-IR"/>
        </w:rPr>
        <w:t>؛ «انوارى بوديم حول عرش و مشغول تسبيح و تقديس خدا بوديم تا اينكه خداى متعال ملائكه را خلق فرمود...».</w:t>
      </w:r>
      <w:bookmarkStart w:id="135" w:name="_ftnref13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[136]</w:t>
      </w:r>
      <w:r w:rsidRPr="002927CD">
        <w:rPr>
          <w:rFonts w:ascii="Tahoma" w:eastAsia="Times New Roman" w:hAnsi="Tahoma" w:cs="Tahoma"/>
          <w:sz w:val="18"/>
          <w:szCs w:val="18"/>
          <w:rtl/>
        </w:rPr>
        <w:fldChar w:fldCharType="end"/>
      </w:r>
      <w:bookmarkEnd w:id="135"/>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در روايتى آمده است: </w:t>
      </w:r>
      <w:r w:rsidRPr="002927CD">
        <w:rPr>
          <w:rFonts w:ascii="Tahoma" w:eastAsia="Times New Roman" w:hAnsi="Tahoma" w:cs="Tahoma" w:hint="cs"/>
          <w:b/>
          <w:bCs/>
          <w:color w:val="008000"/>
          <w:sz w:val="18"/>
          <w:szCs w:val="18"/>
          <w:rtl/>
          <w:lang w:bidi="fa-IR"/>
        </w:rPr>
        <w:t>«يا جابر! انّ اللّه</w:t>
      </w:r>
      <w:r w:rsidRPr="002927CD">
        <w:rPr>
          <w:rFonts w:ascii="Cambria Math" w:eastAsia="Times New Roman" w:hAnsi="Cambria Math" w:cs="Cambria Math" w:hint="cs"/>
          <w:b/>
          <w:bCs/>
          <w:color w:val="008000"/>
          <w:sz w:val="18"/>
          <w:szCs w:val="18"/>
          <w:rtl/>
          <w:lang w:bidi="fa-IR"/>
        </w:rPr>
        <w:t> </w:t>
      </w:r>
      <w:r w:rsidRPr="002927CD">
        <w:rPr>
          <w:rFonts w:ascii="Tahoma" w:eastAsia="Times New Roman" w:hAnsi="Tahoma" w:cs="Tahoma" w:hint="cs"/>
          <w:b/>
          <w:bCs/>
          <w:color w:val="008000"/>
          <w:sz w:val="18"/>
          <w:szCs w:val="18"/>
          <w:rtl/>
          <w:lang w:bidi="fa-IR"/>
        </w:rPr>
        <w:t xml:space="preserve"> اول ما خلق خلق محمدا و عترته الهداة المهتدين، فكانوا اشباح نور بين يدى الله، قلت: و ما الاشباح؟ قال: ظل النور، ابدان نورية بلا ارواح، و كان مؤيدا بروح واحد و هى روح القدس ...»</w:t>
      </w:r>
      <w:r w:rsidRPr="002927CD">
        <w:rPr>
          <w:rFonts w:ascii="Tahoma" w:eastAsia="Times New Roman" w:hAnsi="Tahoma" w:cs="Tahoma" w:hint="cs"/>
          <w:sz w:val="18"/>
          <w:szCs w:val="18"/>
          <w:rtl/>
          <w:lang w:bidi="fa-IR"/>
        </w:rPr>
        <w:t xml:space="preserve"> ؛ «[امام باقر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اى جابر! نخستين مخلوقى كه خداوند خلق فرمود، محمد و عترت هدايت شده آن حضرت بودند. پس آنان اشباح نور در برابر خداوند بودند. جابر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گويد: به حضرت عرض كردم اشباح چيست؟ فرمود: سايه نور، بدن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نورى بدون روح كه مؤيد به يك روح يگانه و واحد بودند و آن روح</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القدس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روايت بالا، نشانگر اين حقيقت است كه «مخلوق اول» در عين اينكه يك حقيقت و موجود واحد است، حقيقت همه چهارده معصوم است؛ يعنى، هم  حقيقت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 و هم حقيقت تك تك عترت آن حضرت. آنان در عين يكى بودن، متعدد هم هستند و همه آنان، ظهورات روح واحد و حقيقت واحد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باشند. اين روايت با صراحت كامل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آنان بدن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نورى بودند كه ارواح متعدد نداشتند؛ بلكه مؤيد به يك روح بودند و آن عبارت است از: «روح</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القدس» و به روشنى به اين نكته اشاره دارد كه حقيقت روح و جان همه، يكى بود و ظهورات (بدن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نورى و يا اشباح نورى) متعدد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اينكه در زيارت جامعه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خوانيم: «و ان ارواحكم و طينتكم واحدة»؛ اشاره به اين حقيقت دارد كه چهارده معصوم، يك نورند و در اين جهت با هم اتحاد دارند. ايشان در عين تعدد صورى و ظاهرى، با همديگر وحدت و اتحاد دارند.</w:t>
      </w:r>
      <w:bookmarkStart w:id="136" w:name="_ftnref13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[137]</w:t>
      </w:r>
      <w:r w:rsidRPr="002927CD">
        <w:rPr>
          <w:rFonts w:ascii="Tahoma" w:eastAsia="Times New Roman" w:hAnsi="Tahoma" w:cs="Tahoma"/>
          <w:sz w:val="18"/>
          <w:szCs w:val="18"/>
          <w:rtl/>
        </w:rPr>
        <w:fldChar w:fldCharType="end"/>
      </w:r>
      <w:bookmarkEnd w:id="136"/>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چون مرا ديدى خدا را ديده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گرد كعبه صدق برگرديده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خدمت من طاعت و حمد خداست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 نپندارى كه حق از من جداست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چشم نيكو باز كن در من نگر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 نبينى نور حق اندر بشر</w:t>
      </w:r>
      <w:bookmarkStart w:id="137" w:name="_ftnref13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[138]</w:t>
      </w:r>
      <w:r w:rsidRPr="002927CD">
        <w:rPr>
          <w:rFonts w:ascii="Tahoma" w:eastAsia="Times New Roman" w:hAnsi="Tahoma" w:cs="Tahoma"/>
          <w:sz w:val="18"/>
          <w:szCs w:val="18"/>
          <w:rtl/>
        </w:rPr>
        <w:fldChar w:fldCharType="end"/>
      </w:r>
      <w:bookmarkEnd w:id="13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1ـ3. نور معصوم، جسم مستعد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«نور معصوم»، نخستين مخلوق و قبل از همه مخلوقات ديگر موجود بوده است و هر وقت ماده ـ با تركيب و استعداد خاص ـ خود را در معرض تابش آن قرار دهد و با آمادگى پذيرش آن، در برابر آن قرار گيرد، در آن تجلّى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نور يابد مستعد تيز گوش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كاو نباشد عاشق ظلمت چو موش</w:t>
      </w:r>
      <w:bookmarkStart w:id="138" w:name="_ftnref13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"_ftn139"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[139]</w:t>
      </w:r>
      <w:r w:rsidRPr="002927CD">
        <w:rPr>
          <w:rFonts w:ascii="Tahoma" w:eastAsia="Times New Roman" w:hAnsi="Tahoma" w:cs="Tahoma"/>
          <w:sz w:val="18"/>
          <w:szCs w:val="18"/>
          <w:rtl/>
        </w:rPr>
        <w:fldChar w:fldCharType="end"/>
      </w:r>
      <w:bookmarkEnd w:id="13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از اين رو جسم معصومان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بدن ويژه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كه توان تحمّل و تجلّى آن نور را در خود دارد؛ نورى كه «نخستين و برترين مخلوق» است. اين جسم بايد قابليت و كشش آن همه عبادت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سيرها را داشته باشد؛ تا اين نور در آن تجلّى كند. بر اين اساس جسم آنها نيز از نور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جسمشان را هم ز نور اسرشته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 ز روح و از ملك بگذشته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139" w:name="_ftnref14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[140]</w:t>
      </w:r>
      <w:r w:rsidRPr="002927CD">
        <w:rPr>
          <w:rFonts w:ascii="Tahoma" w:eastAsia="Times New Roman" w:hAnsi="Tahoma" w:cs="Tahoma"/>
          <w:sz w:val="18"/>
          <w:szCs w:val="18"/>
          <w:rtl/>
        </w:rPr>
        <w:fldChar w:fldCharType="end"/>
      </w:r>
      <w:bookmarkEnd w:id="13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دو.</w:t>
      </w:r>
      <w:r w:rsidRPr="002927CD">
        <w:rPr>
          <w:rFonts w:ascii="Tahoma" w:eastAsia="Times New Roman" w:hAnsi="Tahoma" w:cs="Tahoma" w:hint="cs"/>
          <w:sz w:val="18"/>
          <w:szCs w:val="18"/>
          <w:rtl/>
          <w:lang w:bidi="fa-IR"/>
        </w:rPr>
        <w:t xml:space="preserve"> نام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متعدد مخلوق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در متون اسلامى و روايات، اولين مخلوق يك چيز مشخص و معيّن بيان نشده است و حقايق ـ به ظاهر مختلف و موجودات متعدد ـ به صورت اولين مخلوق مطرح گشته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براى مثال گاهى اولين مخلوق «عقل» معرفى شده و گاهى «قلم» و گاه نيز «نور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و «انوار معصومين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امّا بايد توجه داشت كه اين از باب اختلاف در كلام و در بيان حقيقت نيست؛ بلكه به جهت ظهور و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مختلف «مخلوق اول» و بر اساس لحاظ</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اعتبارهاى مختلف است؛ مثلاً به لحاظ اينكه مخلوق اول، صورت جمعى و واجد كمالات و صفات كمالى مبدأ متعال است، «ن»</w:t>
      </w:r>
      <w:bookmarkStart w:id="140" w:name="_ftnref14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[141]</w:t>
      </w:r>
      <w:r w:rsidRPr="002927CD">
        <w:rPr>
          <w:rFonts w:ascii="Tahoma" w:eastAsia="Times New Roman" w:hAnsi="Tahoma" w:cs="Tahoma"/>
          <w:sz w:val="18"/>
          <w:szCs w:val="18"/>
          <w:rtl/>
        </w:rPr>
        <w:fldChar w:fldCharType="end"/>
      </w:r>
      <w:bookmarkEnd w:id="140"/>
      <w:r w:rsidRPr="002927CD">
        <w:rPr>
          <w:rFonts w:ascii="Tahoma" w:eastAsia="Times New Roman" w:hAnsi="Tahoma" w:cs="Tahoma" w:hint="cs"/>
          <w:sz w:val="18"/>
          <w:szCs w:val="18"/>
          <w:rtl/>
          <w:lang w:bidi="fa-IR"/>
        </w:rPr>
        <w:t xml:space="preserve"> ناميده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شود و به اعتبار اينكه همين مخلوق اول، واجد همه كمالات وجودى مبدأ متعال است و به امر و اراده حضرت حق، منشأ وجودات و عوالم </w:t>
      </w:r>
      <w:r w:rsidRPr="002927CD">
        <w:rPr>
          <w:rFonts w:ascii="Tahoma" w:eastAsia="Times New Roman" w:hAnsi="Tahoma" w:cs="Tahoma" w:hint="cs"/>
          <w:sz w:val="18"/>
          <w:szCs w:val="18"/>
          <w:rtl/>
          <w:lang w:bidi="fa-IR"/>
        </w:rPr>
        <w:lastRenderedPageBreak/>
        <w:t>وجود و صورت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حقايق وجود است، «قلم» گفته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همچنين صورت تفصيلى اين مخلوق ـ كه همه كمالات را واجد است و به امر و اراده حق و به اذن او، منشأ وجودات و  عوالم وجود است ـ «لوح» ناميده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به لحاظ اينكه مخلوق اول، در صورت اصلى خود و قبل از تعيّن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از هر رنگ و تعيّن پاك است و تجلّيات او، در هر كدام از تعيّنات و مراتب، وجود دارد و اصل و باطن هر تعيّن و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است، «روح»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به لحاظ اينكه مخلوق اول، با اين صورت و در رتبه اصلى خود، همه كمالات وجودى مبدأ را واجد است و در اين مرتبه از مبدأ متعال، بدون واسطه سرچشمه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و جمال و جلال او را نشان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«روح خدا» ناميده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به لحاظ قدس و طهارت از نقايص وجودى، «روح القدس» گفته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به جهت اينكه در وجود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معصومين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ظاهر گشته و تجلى نموده است و عين حقيقت آنان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«نور محمدى» و و «انوار معصومين»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بنابراين، نام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مختلف براى مخلوق اول، بر اساس لحاظ</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اعتبارهاى مختلف وجود دارد و نبايد تصور كرد كه مخلوق اول، چند چيز «مختلف الحقيقة» است</w:t>
      </w:r>
      <w:bookmarkStart w:id="141" w:name="_ftnref14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[142]</w:t>
      </w:r>
      <w:r w:rsidRPr="002927CD">
        <w:rPr>
          <w:rFonts w:ascii="Tahoma" w:eastAsia="Times New Roman" w:hAnsi="Tahoma" w:cs="Tahoma"/>
          <w:sz w:val="18"/>
          <w:szCs w:val="18"/>
          <w:rtl/>
        </w:rPr>
        <w:fldChar w:fldCharType="end"/>
      </w:r>
      <w:bookmarkEnd w:id="141"/>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سه.</w:t>
      </w:r>
      <w:r w:rsidRPr="002927CD">
        <w:rPr>
          <w:rFonts w:ascii="Tahoma" w:eastAsia="Times New Roman" w:hAnsi="Tahoma" w:cs="Tahoma" w:hint="cs"/>
          <w:sz w:val="18"/>
          <w:szCs w:val="18"/>
          <w:rtl/>
          <w:lang w:bidi="fa-IR"/>
        </w:rPr>
        <w:t xml:space="preserve"> انحصار مخلوق اول در پيامبر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 اساس آيات قرآن و روايات، مصداق حقيقى مخلوق اول و روح خدايى، تنها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عترت طاهره آن حضرت است. ازاين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رو هر چند پيامبران ديگر، انسان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ولى اين كامل بودن، با واسطه و ميانجى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گرى رسول خدا و نور عترت طاهره بوده است. از اين جهت نبى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خاتم  و خاندان آن حضرت، از پيامبران ديگر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تراند؛ زيرا آنان بدون واسطه مشمول اين عنايت الهى و مخلوق اوّل بوده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انبياى ديگر با وساطت آنان، از مرتبه كمال انسانى برخوردار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براى اثبات اين امر، شواهد گوناگونى وجود دارد كه به دو مورد از آنها اشاره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خداى سبحان به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دستور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كه: «بگو من اولين مسلمانم»</w:t>
      </w:r>
      <w:bookmarkStart w:id="142" w:name="_ftnref14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[143]</w:t>
      </w:r>
      <w:r w:rsidRPr="002927CD">
        <w:rPr>
          <w:rFonts w:ascii="Tahoma" w:eastAsia="Times New Roman" w:hAnsi="Tahoma" w:cs="Tahoma"/>
          <w:sz w:val="18"/>
          <w:szCs w:val="18"/>
          <w:rtl/>
        </w:rPr>
        <w:fldChar w:fldCharType="end"/>
      </w:r>
      <w:bookmarkEnd w:id="142"/>
      <w:r w:rsidRPr="002927CD">
        <w:rPr>
          <w:rFonts w:ascii="Tahoma" w:eastAsia="Times New Roman" w:hAnsi="Tahoma" w:cs="Tahoma" w:hint="cs"/>
          <w:sz w:val="18"/>
          <w:szCs w:val="18"/>
          <w:rtl/>
          <w:lang w:bidi="fa-IR"/>
        </w:rPr>
        <w:t xml:space="preserve"> و حال آنكه به هيچ پيامبرى چنين دستورى داده نشده است. مقصود از «اول المسلمين»، اوّليت ذاتى يا رتبى است، نه زمانى و تاريخى؛ زيرا اگر اوليت زمانى بود، هر پيغمبرى نسبت به قوم خويش «اول المسلمين» بود. پيامبران پيشين نيز به طريق اولى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توانستند مصداق اين اوليت باشند. حال آنكه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«بگو من اولين مسلمانم». اين امر نشان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دهد كه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اولين صادر يا اولين ظاهر و يا اولين مخلوق است؛ يعنى، در رتبه وجودى آن حضرت، هيچ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كس قرار ندارد.</w:t>
      </w:r>
      <w:bookmarkStart w:id="143" w:name="_ftnref14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[144]</w:t>
      </w:r>
      <w:r w:rsidRPr="002927CD">
        <w:rPr>
          <w:rFonts w:ascii="Tahoma" w:eastAsia="Times New Roman" w:hAnsi="Tahoma" w:cs="Tahoma"/>
          <w:sz w:val="18"/>
          <w:szCs w:val="18"/>
          <w:rtl/>
        </w:rPr>
        <w:fldChar w:fldCharType="end"/>
      </w:r>
      <w:bookmarkEnd w:id="143"/>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اين مطلب در جاى خود به اثبات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رسيده كه هر فيضى كه از جانب خداى سبحان نازل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با حفظ ترتيب درجات است؛ چنان كه هر فيضى هم كه به سوى خداى سبحان رجوع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به ترتيب درجات است. از اين رو، نخستين فيض در «قوس نزول»، آخرين فيض نيز در «قوس صعود» خواهد بود. بر اين اساس از آنجا كه قرآن كريم، رسول خدا را  خاتم پيامبران دانسته است</w:t>
      </w:r>
      <w:bookmarkStart w:id="144" w:name="_ftnref14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[145]</w:t>
      </w:r>
      <w:r w:rsidRPr="002927CD">
        <w:rPr>
          <w:rFonts w:ascii="Tahoma" w:eastAsia="Times New Roman" w:hAnsi="Tahoma" w:cs="Tahoma"/>
          <w:sz w:val="18"/>
          <w:szCs w:val="18"/>
          <w:rtl/>
        </w:rPr>
        <w:fldChar w:fldCharType="end"/>
      </w:r>
      <w:bookmarkEnd w:id="144"/>
      <w:r w:rsidRPr="002927CD">
        <w:rPr>
          <w:rFonts w:ascii="Tahoma" w:eastAsia="Times New Roman" w:hAnsi="Tahoma" w:cs="Tahoma" w:hint="cs"/>
          <w:sz w:val="18"/>
          <w:szCs w:val="18"/>
          <w:rtl/>
          <w:lang w:bidi="fa-IR"/>
        </w:rPr>
        <w:t xml:space="preserve"> و روايات، وجود مقدس نبى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را نخستين كسى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داند كه در قوس صعود به لقاى خداوند بار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يابد. </w:t>
      </w:r>
      <w:r w:rsidRPr="002927CD">
        <w:rPr>
          <w:rFonts w:ascii="Tahoma" w:eastAsia="Times New Roman" w:hAnsi="Tahoma" w:cs="Tahoma" w:hint="cs"/>
          <w:b/>
          <w:bCs/>
          <w:color w:val="008000"/>
          <w:sz w:val="18"/>
          <w:szCs w:val="18"/>
          <w:rtl/>
          <w:lang w:bidi="fa-IR"/>
        </w:rPr>
        <w:t>«انا اول وافد على ربّى»</w:t>
      </w:r>
      <w:bookmarkStart w:id="145" w:name="_ftnref14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[146]</w:t>
      </w:r>
      <w:r w:rsidRPr="002927CD">
        <w:rPr>
          <w:rFonts w:ascii="Tahoma" w:eastAsia="Times New Roman" w:hAnsi="Tahoma" w:cs="Tahoma"/>
          <w:sz w:val="18"/>
          <w:szCs w:val="18"/>
          <w:rtl/>
        </w:rPr>
        <w:fldChar w:fldCharType="end"/>
      </w:r>
      <w:bookmarkEnd w:id="145"/>
      <w:r w:rsidRPr="002927CD">
        <w:rPr>
          <w:rFonts w:ascii="Tahoma" w:eastAsia="Times New Roman" w:hAnsi="Tahoma" w:cs="Tahoma" w:hint="cs"/>
          <w:sz w:val="18"/>
          <w:szCs w:val="18"/>
          <w:rtl/>
          <w:lang w:bidi="fa-IR"/>
        </w:rPr>
        <w:t>،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چنين نتيجه گرفت كه مخلوق اول،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است و او واجد همه مزاياى مشترك و مزاياى فرد فرد پيامبران و بعضى از خصايص ويژه است كه آنان فاقد آن بوده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اين نوع آيات و روايات، همچنين بيانگر اين حقيقت است كه تا روز قيامت، احدى بهتر از پيغمبر اسلام نخواهد آمد؛ زيرا آن حضرت انسان كاملى است كه اگر ميليون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سال نيز بگذرد،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او نخواهد آمد و اگر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ايشان يافت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حتما او به مقام خاتميّت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رسيد؛ نه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چون تالى باطل است، مقدّم هم باطل خواهد بود؛ يعنى، چون كسى جز رسول خدا به خاتميت نرسيده است، مشخص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از آن حضرت نيز وجود ندارد. به همين جهت از معصومان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نقل شده است: «ما حالاتى داريم كه نبى مرسل و ملك مقرب هم به آن راه ندارند»</w:t>
      </w:r>
      <w:bookmarkStart w:id="146" w:name="_ftnref14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[147]</w:t>
      </w:r>
      <w:r w:rsidRPr="002927CD">
        <w:rPr>
          <w:rFonts w:ascii="Tahoma" w:eastAsia="Times New Roman" w:hAnsi="Tahoma" w:cs="Tahoma"/>
          <w:sz w:val="18"/>
          <w:szCs w:val="18"/>
          <w:rtl/>
        </w:rPr>
        <w:fldChar w:fldCharType="end"/>
      </w:r>
      <w:bookmarkEnd w:id="146"/>
      <w:r w:rsidRPr="002927CD">
        <w:rPr>
          <w:rFonts w:ascii="Tahoma" w:eastAsia="Times New Roman" w:hAnsi="Tahoma" w:cs="Tahoma" w:hint="cs"/>
          <w:sz w:val="18"/>
          <w:szCs w:val="18"/>
          <w:rtl/>
          <w:lang w:bidi="fa-IR"/>
        </w:rPr>
        <w:t xml:space="preserve"> و اين كلامى متين است؛ زيرا كسى كه در «قوس نزول»، اولين فيض و در «قوس صعود» آخرين و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آن است؛ نه نبى مرسل و نه ملك مقرب به مرحله او راه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يابد.</w:t>
      </w:r>
      <w:bookmarkStart w:id="147" w:name="_ftnref14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[148]</w:t>
      </w:r>
      <w:r w:rsidRPr="002927CD">
        <w:rPr>
          <w:rFonts w:ascii="Tahoma" w:eastAsia="Times New Roman" w:hAnsi="Tahoma" w:cs="Tahoma"/>
          <w:sz w:val="18"/>
          <w:szCs w:val="18"/>
          <w:rtl/>
        </w:rPr>
        <w:fldChar w:fldCharType="end"/>
      </w:r>
      <w:bookmarkEnd w:id="14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منتهى در عشق چون او بود فرد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پس مر او را زانبيا تخصيص كرد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 نبودى بهر عشق پاك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كى وجودى دادمى افلاك را</w:t>
      </w:r>
      <w:bookmarkStart w:id="148" w:name="_ftnref14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"_ftn149"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[149]</w:t>
      </w:r>
      <w:r w:rsidRPr="002927CD">
        <w:rPr>
          <w:rFonts w:ascii="Tahoma" w:eastAsia="Times New Roman" w:hAnsi="Tahoma" w:cs="Tahoma"/>
          <w:sz w:val="18"/>
          <w:szCs w:val="18"/>
          <w:rtl/>
        </w:rPr>
        <w:fldChar w:fldCharType="end"/>
      </w:r>
      <w:bookmarkEnd w:id="148"/>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اثبات اين نكته كه نور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عترت طاهره، مخلوق اول و مثل اعلا و روح خدايى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انسان كامل، براى وجود اين عزيزان نيز به اثبات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از جمله اينكه: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جانشين خداوند متعال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149" w:name="_ftnref15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[150]</w:t>
      </w:r>
      <w:r w:rsidRPr="002927CD">
        <w:rPr>
          <w:rFonts w:ascii="Tahoma" w:eastAsia="Times New Roman" w:hAnsi="Tahoma" w:cs="Tahoma"/>
          <w:sz w:val="18"/>
          <w:szCs w:val="18"/>
          <w:rtl/>
        </w:rPr>
        <w:fldChar w:fldCharType="end"/>
      </w:r>
      <w:bookmarkEnd w:id="149"/>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آنان مجارى فيض و اركان عالم هستى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bookmarkStart w:id="150" w:name="_ftnref15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[151]</w:t>
      </w:r>
      <w:r w:rsidRPr="002927CD">
        <w:rPr>
          <w:rFonts w:ascii="Tahoma" w:eastAsia="Times New Roman" w:hAnsi="Tahoma" w:cs="Tahoma"/>
          <w:sz w:val="18"/>
          <w:szCs w:val="18"/>
          <w:rtl/>
        </w:rPr>
        <w:fldChar w:fldCharType="end"/>
      </w:r>
      <w:bookmarkEnd w:id="150"/>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 xml:space="preserve">3. آنان مظهر اراده خداوند متعال و ولىّ او هستند: </w:t>
      </w:r>
      <w:r w:rsidRPr="002927CD">
        <w:rPr>
          <w:rFonts w:ascii="Tahoma" w:eastAsia="Times New Roman" w:hAnsi="Tahoma" w:cs="Tahoma" w:hint="cs"/>
          <w:b/>
          <w:bCs/>
          <w:color w:val="008000"/>
          <w:sz w:val="18"/>
          <w:szCs w:val="18"/>
          <w:rtl/>
          <w:lang w:bidi="fa-IR"/>
        </w:rPr>
        <w:t>«قلوبنا اوعية لمشية الله»</w:t>
      </w:r>
      <w:bookmarkStart w:id="151" w:name="_ftnref15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[152]</w:t>
      </w:r>
      <w:r w:rsidRPr="002927CD">
        <w:rPr>
          <w:rFonts w:ascii="Tahoma" w:eastAsia="Times New Roman" w:hAnsi="Tahoma" w:cs="Tahoma"/>
          <w:sz w:val="18"/>
          <w:szCs w:val="18"/>
          <w:rtl/>
        </w:rPr>
        <w:fldChar w:fldCharType="end"/>
      </w:r>
      <w:bookmarkEnd w:id="151"/>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آنان اسماى حسناى الهى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اند: </w:t>
      </w:r>
      <w:r w:rsidRPr="002927CD">
        <w:rPr>
          <w:rFonts w:ascii="Tahoma" w:eastAsia="Times New Roman" w:hAnsi="Tahoma" w:cs="Tahoma" w:hint="cs"/>
          <w:b/>
          <w:bCs/>
          <w:color w:val="008000"/>
          <w:sz w:val="18"/>
          <w:szCs w:val="18"/>
          <w:rtl/>
          <w:lang w:bidi="fa-IR"/>
        </w:rPr>
        <w:t>«نحن و الله الاسماء الحسنى»</w:t>
      </w:r>
      <w:bookmarkStart w:id="152" w:name="_ftnref15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[153]</w:t>
      </w:r>
      <w:r w:rsidRPr="002927CD">
        <w:rPr>
          <w:rFonts w:ascii="Tahoma" w:eastAsia="Times New Roman" w:hAnsi="Tahoma" w:cs="Tahoma"/>
          <w:sz w:val="18"/>
          <w:szCs w:val="18"/>
          <w:rtl/>
        </w:rPr>
        <w:fldChar w:fldCharType="end"/>
      </w:r>
      <w:bookmarkEnd w:id="152"/>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آنان صراط مستقيم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اند: </w:t>
      </w:r>
      <w:r w:rsidRPr="002927CD">
        <w:rPr>
          <w:rFonts w:ascii="Tahoma" w:eastAsia="Times New Roman" w:hAnsi="Tahoma" w:cs="Tahoma" w:hint="cs"/>
          <w:b/>
          <w:bCs/>
          <w:color w:val="008000"/>
          <w:sz w:val="18"/>
          <w:szCs w:val="18"/>
          <w:rtl/>
          <w:lang w:bidi="fa-IR"/>
        </w:rPr>
        <w:t>«إِنَّكَ عَلى صِراطٍ مُسْتَقِيمٍ»</w:t>
      </w:r>
      <w:bookmarkStart w:id="153" w:name="_ftnref15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[154]</w:t>
      </w:r>
      <w:r w:rsidRPr="002927CD">
        <w:rPr>
          <w:rFonts w:ascii="Tahoma" w:eastAsia="Times New Roman" w:hAnsi="Tahoma" w:cs="Tahoma"/>
          <w:sz w:val="18"/>
          <w:szCs w:val="18"/>
          <w:rtl/>
        </w:rPr>
        <w:fldChar w:fldCharType="end"/>
      </w:r>
      <w:bookmarkEnd w:id="153"/>
      <w:r w:rsidRPr="002927CD">
        <w:rPr>
          <w:rFonts w:ascii="Tahoma" w:eastAsia="Times New Roman" w:hAnsi="Tahoma" w:cs="Tahoma" w:hint="cs"/>
          <w:sz w:val="18"/>
          <w:szCs w:val="18"/>
          <w:rtl/>
          <w:lang w:bidi="fa-IR"/>
        </w:rPr>
        <w:t xml:space="preserve">؛ </w:t>
      </w:r>
      <w:r w:rsidRPr="002927CD">
        <w:rPr>
          <w:rFonts w:ascii="Tahoma" w:eastAsia="Times New Roman" w:hAnsi="Tahoma" w:cs="Tahoma" w:hint="cs"/>
          <w:b/>
          <w:bCs/>
          <w:color w:val="008000"/>
          <w:sz w:val="18"/>
          <w:szCs w:val="18"/>
          <w:rtl/>
          <w:lang w:bidi="fa-IR"/>
        </w:rPr>
        <w:t>«نحن الصراط المستقيم»</w:t>
      </w:r>
      <w:bookmarkStart w:id="154" w:name="_ftnref15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[155]</w:t>
      </w:r>
      <w:r w:rsidRPr="002927CD">
        <w:rPr>
          <w:rFonts w:ascii="Tahoma" w:eastAsia="Times New Roman" w:hAnsi="Tahoma" w:cs="Tahoma"/>
          <w:sz w:val="18"/>
          <w:szCs w:val="18"/>
          <w:rtl/>
        </w:rPr>
        <w:fldChar w:fldCharType="end"/>
      </w:r>
      <w:bookmarkEnd w:id="154"/>
      <w:r w:rsidRPr="002927CD">
        <w:rPr>
          <w:rFonts w:ascii="Tahoma" w:eastAsia="Times New Roman" w:hAnsi="Tahoma" w:cs="Tahoma" w:hint="cs"/>
          <w:sz w:val="18"/>
          <w:szCs w:val="18"/>
          <w:rtl/>
          <w:lang w:bidi="fa-IR"/>
        </w:rPr>
        <w:t xml:space="preserve"> و </w:t>
      </w:r>
      <w:r w:rsidRPr="002927CD">
        <w:rPr>
          <w:rFonts w:ascii="Tahoma" w:eastAsia="Times New Roman" w:hAnsi="Tahoma" w:cs="Tahoma" w:hint="cs"/>
          <w:b/>
          <w:bCs/>
          <w:color w:val="008000"/>
          <w:sz w:val="18"/>
          <w:szCs w:val="18"/>
          <w:rtl/>
          <w:lang w:bidi="fa-IR"/>
        </w:rPr>
        <w:t>«انا صراط الله»</w:t>
      </w:r>
      <w:bookmarkStart w:id="155" w:name="_ftnref15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[156]</w:t>
      </w:r>
      <w:r w:rsidRPr="002927CD">
        <w:rPr>
          <w:rFonts w:ascii="Tahoma" w:eastAsia="Times New Roman" w:hAnsi="Tahoma" w:cs="Tahoma"/>
          <w:sz w:val="18"/>
          <w:szCs w:val="18"/>
          <w:rtl/>
        </w:rPr>
        <w:fldChar w:fldCharType="end"/>
      </w:r>
      <w:bookmarkEnd w:id="155"/>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6. ميزان اعمال و قسط</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r w:rsidRPr="002927CD">
        <w:rPr>
          <w:rFonts w:ascii="Tahoma" w:eastAsia="Times New Roman" w:hAnsi="Tahoma" w:cs="Tahoma" w:hint="cs"/>
          <w:b/>
          <w:bCs/>
          <w:color w:val="008000"/>
          <w:sz w:val="18"/>
          <w:szCs w:val="18"/>
          <w:rtl/>
          <w:lang w:bidi="fa-IR"/>
        </w:rPr>
        <w:t xml:space="preserve"> «نحن الموازين القسط»</w:t>
      </w:r>
      <w:bookmarkStart w:id="156" w:name="_ftnref15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[157]</w:t>
      </w:r>
      <w:r w:rsidRPr="002927CD">
        <w:rPr>
          <w:rFonts w:ascii="Tahoma" w:eastAsia="Times New Roman" w:hAnsi="Tahoma" w:cs="Tahoma"/>
          <w:sz w:val="18"/>
          <w:szCs w:val="18"/>
          <w:rtl/>
        </w:rPr>
        <w:fldChar w:fldCharType="end"/>
      </w:r>
      <w:bookmarkEnd w:id="156"/>
      <w:r w:rsidRPr="002927CD">
        <w:rPr>
          <w:rFonts w:ascii="Tahoma" w:eastAsia="Times New Roman" w:hAnsi="Tahoma" w:cs="Tahoma" w:hint="cs"/>
          <w:sz w:val="18"/>
          <w:szCs w:val="18"/>
          <w:rtl/>
          <w:lang w:bidi="fa-IR"/>
        </w:rPr>
        <w:t xml:space="preserve"> و </w:t>
      </w:r>
      <w:r w:rsidRPr="002927CD">
        <w:rPr>
          <w:rFonts w:ascii="Tahoma" w:eastAsia="Times New Roman" w:hAnsi="Tahoma" w:cs="Tahoma" w:hint="cs"/>
          <w:b/>
          <w:bCs/>
          <w:color w:val="008000"/>
          <w:sz w:val="18"/>
          <w:szCs w:val="18"/>
          <w:rtl/>
          <w:lang w:bidi="fa-IR"/>
        </w:rPr>
        <w:t>«ميزان الاعمال»</w:t>
      </w:r>
      <w:bookmarkStart w:id="157" w:name="_ftnref15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[158]</w:t>
      </w:r>
      <w:r w:rsidRPr="002927CD">
        <w:rPr>
          <w:rFonts w:ascii="Tahoma" w:eastAsia="Times New Roman" w:hAnsi="Tahoma" w:cs="Tahoma"/>
          <w:sz w:val="18"/>
          <w:szCs w:val="18"/>
          <w:rtl/>
        </w:rPr>
        <w:fldChar w:fldCharType="end"/>
      </w:r>
      <w:bookmarkEnd w:id="157"/>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7. كلمات تامه الهى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اند: </w:t>
      </w:r>
      <w:r w:rsidRPr="002927CD">
        <w:rPr>
          <w:rFonts w:ascii="Tahoma" w:eastAsia="Times New Roman" w:hAnsi="Tahoma" w:cs="Tahoma" w:hint="cs"/>
          <w:b/>
          <w:bCs/>
          <w:color w:val="008000"/>
          <w:sz w:val="18"/>
          <w:szCs w:val="18"/>
          <w:rtl/>
          <w:lang w:bidi="fa-IR"/>
        </w:rPr>
        <w:t>«نحن الكلمات التامات»</w:t>
      </w:r>
      <w:bookmarkStart w:id="158" w:name="_ftnref15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"_ftn159"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[159]</w:t>
      </w:r>
      <w:r w:rsidRPr="002927CD">
        <w:rPr>
          <w:rFonts w:ascii="Tahoma" w:eastAsia="Times New Roman" w:hAnsi="Tahoma" w:cs="Tahoma"/>
          <w:sz w:val="18"/>
          <w:szCs w:val="18"/>
          <w:rtl/>
        </w:rPr>
        <w:fldChar w:fldCharType="end"/>
      </w:r>
      <w:bookmarkEnd w:id="158"/>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8. مظهر و نشان خدايند: </w:t>
      </w:r>
      <w:r w:rsidRPr="002927CD">
        <w:rPr>
          <w:rFonts w:ascii="Tahoma" w:eastAsia="Times New Roman" w:hAnsi="Tahoma" w:cs="Tahoma" w:hint="cs"/>
          <w:b/>
          <w:bCs/>
          <w:color w:val="008000"/>
          <w:sz w:val="18"/>
          <w:szCs w:val="18"/>
          <w:rtl/>
          <w:lang w:bidi="fa-IR"/>
        </w:rPr>
        <w:t>«ما لله آية اكبر منّى»</w:t>
      </w:r>
      <w:bookmarkStart w:id="159" w:name="_ftnref16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[160]</w:t>
      </w:r>
      <w:r w:rsidRPr="002927CD">
        <w:rPr>
          <w:rFonts w:ascii="Tahoma" w:eastAsia="Times New Roman" w:hAnsi="Tahoma" w:cs="Tahoma"/>
          <w:sz w:val="18"/>
          <w:szCs w:val="18"/>
          <w:rtl/>
        </w:rPr>
        <w:fldChar w:fldCharType="end"/>
      </w:r>
      <w:bookmarkEnd w:id="159"/>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9. بر تمام كائنات، حاكميت تكوينى و احاطه وجودى دارند.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شاهد كل است</w:t>
      </w:r>
      <w:bookmarkStart w:id="160" w:name="_ftnref16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[161]</w:t>
      </w:r>
      <w:r w:rsidRPr="002927CD">
        <w:rPr>
          <w:rFonts w:ascii="Tahoma" w:eastAsia="Times New Roman" w:hAnsi="Tahoma" w:cs="Tahoma"/>
          <w:sz w:val="18"/>
          <w:szCs w:val="18"/>
          <w:rtl/>
        </w:rPr>
        <w:fldChar w:fldCharType="end"/>
      </w:r>
      <w:bookmarkEnd w:id="160"/>
      <w:r w:rsidRPr="002927CD">
        <w:rPr>
          <w:rFonts w:ascii="Tahoma" w:eastAsia="Times New Roman" w:hAnsi="Tahoma" w:cs="Tahoma" w:hint="cs"/>
          <w:sz w:val="18"/>
          <w:szCs w:val="18"/>
          <w:rtl/>
          <w:lang w:bidi="fa-IR"/>
        </w:rPr>
        <w:t xml:space="preserve"> و ائمه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اين چنين هستند.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امام صادق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«فلم يفتنى ما سبقنى و لم يعزب عنى ما غاب عنى ابشّر باذن الله و اودى عنه، كل ذلك من الله مكنى فيه بعلمه»</w:t>
      </w:r>
      <w:r w:rsidRPr="002927CD">
        <w:rPr>
          <w:rFonts w:ascii="Tahoma" w:eastAsia="Times New Roman" w:hAnsi="Tahoma" w:cs="Tahoma" w:hint="cs"/>
          <w:sz w:val="18"/>
          <w:szCs w:val="18"/>
          <w:rtl/>
          <w:lang w:bidi="fa-IR"/>
        </w:rPr>
        <w:t>؛ «گذشته را از دست نداده، آينده هم بر من پوشيده نيست. به اذن خداوند مژده خوشى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دهم و از طرف خداوند به انجام دادن آنها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پردازم. همه اينها از خداوند است كه مرا با علم خود به آن كارها توانا ساخته است»</w:t>
      </w:r>
      <w:bookmarkStart w:id="161" w:name="_ftnref16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[162]</w:t>
      </w:r>
      <w:r w:rsidRPr="002927CD">
        <w:rPr>
          <w:rFonts w:ascii="Tahoma" w:eastAsia="Times New Roman" w:hAnsi="Tahoma" w:cs="Tahoma"/>
          <w:sz w:val="18"/>
          <w:szCs w:val="18"/>
          <w:rtl/>
        </w:rPr>
        <w:fldChar w:fldCharType="end"/>
      </w:r>
      <w:bookmarkEnd w:id="161"/>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10. اشراف به ارواح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ها: </w:t>
      </w:r>
      <w:r w:rsidRPr="002927CD">
        <w:rPr>
          <w:rFonts w:ascii="Tahoma" w:eastAsia="Times New Roman" w:hAnsi="Tahoma" w:cs="Tahoma" w:hint="cs"/>
          <w:b/>
          <w:bCs/>
          <w:color w:val="008000"/>
          <w:sz w:val="18"/>
          <w:szCs w:val="18"/>
          <w:rtl/>
          <w:lang w:bidi="fa-IR"/>
        </w:rPr>
        <w:t>«و ارواحكم فى الارواح و نفوسكم فى النفوس»</w:t>
      </w:r>
      <w:bookmarkStart w:id="162" w:name="_ftnref16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[163]</w:t>
      </w:r>
      <w:r w:rsidRPr="002927CD">
        <w:rPr>
          <w:rFonts w:ascii="Tahoma" w:eastAsia="Times New Roman" w:hAnsi="Tahoma" w:cs="Tahoma"/>
          <w:sz w:val="18"/>
          <w:szCs w:val="18"/>
          <w:rtl/>
        </w:rPr>
        <w:fldChar w:fldCharType="end"/>
      </w:r>
      <w:bookmarkEnd w:id="162"/>
      <w:r w:rsidRPr="002927CD">
        <w:rPr>
          <w:rFonts w:ascii="Tahoma" w:eastAsia="Times New Roman" w:hAnsi="Tahoma" w:cs="Tahoma" w:hint="cs"/>
          <w:sz w:val="18"/>
          <w:szCs w:val="18"/>
          <w:rtl/>
          <w:lang w:bidi="fa-IR"/>
        </w:rPr>
        <w:t xml:space="preserve"> و </w:t>
      </w:r>
      <w:r w:rsidRPr="002927CD">
        <w:rPr>
          <w:rFonts w:ascii="Tahoma" w:eastAsia="Times New Roman" w:hAnsi="Tahoma" w:cs="Tahoma" w:hint="cs"/>
          <w:b/>
          <w:bCs/>
          <w:color w:val="008000"/>
          <w:sz w:val="18"/>
          <w:szCs w:val="18"/>
          <w:rtl/>
          <w:lang w:bidi="fa-IR"/>
        </w:rPr>
        <w:t>«فخلق الله من انفاسها ارواح الاولياء و الشهداء و الصالحين»</w:t>
      </w:r>
      <w:bookmarkStart w:id="163" w:name="_ftnref16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[164]</w:t>
      </w:r>
      <w:r w:rsidRPr="002927CD">
        <w:rPr>
          <w:rFonts w:ascii="Tahoma" w:eastAsia="Times New Roman" w:hAnsi="Tahoma" w:cs="Tahoma"/>
          <w:sz w:val="18"/>
          <w:szCs w:val="18"/>
          <w:rtl/>
        </w:rPr>
        <w:fldChar w:fldCharType="end"/>
      </w:r>
      <w:bookmarkEnd w:id="163"/>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xml:space="preserve">11. قرآن كريم در معيت ايشان است: </w:t>
      </w:r>
      <w:r w:rsidRPr="002927CD">
        <w:rPr>
          <w:rFonts w:ascii="Tahoma" w:eastAsia="Times New Roman" w:hAnsi="Tahoma" w:cs="Tahoma" w:hint="cs"/>
          <w:b/>
          <w:bCs/>
          <w:color w:val="008000"/>
          <w:sz w:val="18"/>
          <w:szCs w:val="18"/>
          <w:rtl/>
          <w:lang w:bidi="fa-IR"/>
        </w:rPr>
        <w:t>«وَ اتَّبَعُوا النُّورَ الَّذِي أُنْزِلَ مَعَهُ»</w:t>
      </w:r>
      <w:bookmarkStart w:id="164" w:name="_ftnref16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[165]</w:t>
      </w:r>
      <w:r w:rsidRPr="002927CD">
        <w:rPr>
          <w:rFonts w:ascii="Tahoma" w:eastAsia="Times New Roman" w:hAnsi="Tahoma" w:cs="Tahoma"/>
          <w:sz w:val="18"/>
          <w:szCs w:val="18"/>
          <w:rtl/>
        </w:rPr>
        <w:fldChar w:fldCharType="end"/>
      </w:r>
      <w:bookmarkEnd w:id="164"/>
      <w:r w:rsidRPr="002927CD">
        <w:rPr>
          <w:rFonts w:ascii="Tahoma" w:eastAsia="Times New Roman" w:hAnsi="Tahoma" w:cs="Tahoma" w:hint="cs"/>
          <w:sz w:val="18"/>
          <w:szCs w:val="18"/>
          <w:rtl/>
          <w:lang w:bidi="fa-IR"/>
        </w:rPr>
        <w:t>. نور كه همان قرآن است، با رسول خدا نازل شده است؛ نه اينكه آن حضرت با قرآن نازل شده 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با توجه به حقيقت انسان كامل و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حضرت رسول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عترت طاهره آن حضرت، اذعان خواهيم كرد كه تنها مصداق حقيقى «انسان كامل»، وجود مطهّر و نورانى آن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متعالى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هست اشارات محمد المراد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كل گشاد اندر گشاد اندر گشاد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صد هزاران آفرين، بر جان او</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 قدوم و دور فرزندان او</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آن خليفه زادگان مقبلش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زاده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 عنصر جان و دلش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 ز بغداد و هرى و يا از رى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بى مزاج آب و گل، نسل وى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شاخ گل هر جا كه رويد، هم گل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خم مل هر جا كه جوشد، هم مل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 ز مغرب بر زند خورشيد سر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عين خورشيد است، نه چيز دگر</w:t>
      </w:r>
      <w:bookmarkStart w:id="165" w:name="_ftnref16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[166]</w:t>
      </w:r>
      <w:r w:rsidRPr="002927CD">
        <w:rPr>
          <w:rFonts w:ascii="Tahoma" w:eastAsia="Times New Roman" w:hAnsi="Tahoma" w:cs="Tahoma"/>
          <w:sz w:val="18"/>
          <w:szCs w:val="18"/>
          <w:rtl/>
        </w:rPr>
        <w:fldChar w:fldCharType="end"/>
      </w:r>
      <w:bookmarkEnd w:id="165"/>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چند تذكر براى راهيابى به حقيقت محمدى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 xml:space="preserve">يكم. </w:t>
      </w:r>
      <w:r w:rsidRPr="002927CD">
        <w:rPr>
          <w:rFonts w:ascii="Tahoma" w:eastAsia="Times New Roman" w:hAnsi="Tahoma" w:cs="Tahoma" w:hint="cs"/>
          <w:sz w:val="18"/>
          <w:szCs w:val="18"/>
          <w:rtl/>
          <w:lang w:bidi="fa-IR"/>
        </w:rPr>
        <w:t>از آنجا كه روح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از روح خداوند است؛ ولى به دليل عبور از عوالم گوناگون و دميده شدن در بدن مادى، تيرگى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ظلمت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رنگ</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پذيرد </w:t>
      </w:r>
      <w:r w:rsidRPr="002927CD">
        <w:rPr>
          <w:rFonts w:ascii="Tahoma" w:eastAsia="Times New Roman" w:hAnsi="Tahoma" w:cs="Tahoma" w:hint="cs"/>
          <w:b/>
          <w:bCs/>
          <w:color w:val="008000"/>
          <w:sz w:val="18"/>
          <w:szCs w:val="18"/>
          <w:rtl/>
          <w:lang w:bidi="fa-IR"/>
        </w:rPr>
        <w:t>«لَقَدْ خَلَقْنَا الاْءِنْسانَ فِي أَحْسَنِ تَقْوِيمٍ ثُمَّ رَدَدْناهُ أَسْفَلَ سافِلِينَ»</w:t>
      </w:r>
      <w:bookmarkStart w:id="166" w:name="_ftnref16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[167]</w:t>
      </w:r>
      <w:r w:rsidRPr="002927CD">
        <w:rPr>
          <w:rFonts w:ascii="Tahoma" w:eastAsia="Times New Roman" w:hAnsi="Tahoma" w:cs="Tahoma"/>
          <w:sz w:val="18"/>
          <w:szCs w:val="18"/>
          <w:rtl/>
        </w:rPr>
        <w:fldChar w:fldCharType="end"/>
      </w:r>
      <w:bookmarkEnd w:id="166"/>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با رياضت شرعى و تهذيب نفس، در برگشت به سوى اصل خود، اين حجاب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ظلمت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و تيرگى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را كنار زند و با نزديك ساختن روح انسانى خود، به اصل خويش،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 شود. امّا بايد توجه كرد كه اين كمال، در مراتب پايين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ترى قابل تحقّق است؛ يعنى،  هر چند از نظر امكان عقلى و وقوعى، در رسيدن به مبدأ اصلى و مثل اعلا شدن، مشكلى وجود ندارد؛ امّا تحقّق نخواهد يافت. زيرا، مخلوق اول و فيض نخستين بودن در نور و حقيقت محمدى و عترت طاهره منحصر است و ديگران ـ هر چند به اين مقام بار يابند ـ باز به مرتبه وجودى آنان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رسند؛ انسان كاملى كه بالاصالة خليفه  خداوند است، حقيقت نور محمدى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انوار خاندان آن حضرت است. امّا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كامل ديگر، بالعرض و به واسطه كمال و خلافت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كامل و خليفه شده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از آنجا كه ايشان صادر نخستين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همه به واسطه آنان، قدم به هستى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گذارند؛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كامل ـ بالواسطه و بالعرض ـ اساسا از بركت وجود ايشان هستى يافته و از عدم تا به وجود اين همه راه آمده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گرچه آهن سرخ شد او سرخ 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پرتو عاريت آتش</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زنى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گر شود پر نور روزن يا سرا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تو مدان روشن مگر خورشيد را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هر در و ديوار گويد روشنم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پرتو غيرى ندارم اين منم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پس بگويد آفتاب اى نارشيد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چونكه من غارب شوم آيد پديد؟!!!</w:t>
      </w:r>
      <w:bookmarkStart w:id="167" w:name="_ftnref16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[168]</w:t>
      </w:r>
      <w:r w:rsidRPr="002927CD">
        <w:rPr>
          <w:rFonts w:ascii="Tahoma" w:eastAsia="Times New Roman" w:hAnsi="Tahoma" w:cs="Tahoma"/>
          <w:sz w:val="18"/>
          <w:szCs w:val="18"/>
          <w:rtl/>
        </w:rPr>
        <w:fldChar w:fldCharType="end"/>
      </w:r>
      <w:bookmarkEnd w:id="167"/>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دوّم.</w:t>
      </w:r>
      <w:r w:rsidRPr="002927CD">
        <w:rPr>
          <w:rFonts w:ascii="Tahoma" w:eastAsia="Times New Roman" w:hAnsi="Tahoma" w:cs="Tahoma" w:hint="cs"/>
          <w:sz w:val="18"/>
          <w:szCs w:val="18"/>
          <w:rtl/>
          <w:lang w:bidi="fa-IR"/>
        </w:rPr>
        <w:t xml:space="preserve"> تحصيل كمالات انسانى، راهى جز برقرار كردن ارتباط معنوى با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ندارد؛ زيرا قرآن، پس از تشريح اين كمالات،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فرمايد: </w:t>
      </w:r>
      <w:r w:rsidRPr="002927CD">
        <w:rPr>
          <w:rFonts w:ascii="Tahoma" w:eastAsia="Times New Roman" w:hAnsi="Tahoma" w:cs="Tahoma" w:hint="cs"/>
          <w:b/>
          <w:bCs/>
          <w:color w:val="008000"/>
          <w:sz w:val="18"/>
          <w:szCs w:val="18"/>
          <w:rtl/>
          <w:lang w:bidi="fa-IR"/>
        </w:rPr>
        <w:t>«لَقَدْ كانَ لَكُمْ فِي رَسُولِ اللّهِ أُسْوَةٌ حَسَنَةٌ»</w:t>
      </w:r>
      <w:bookmarkStart w:id="168" w:name="_ftnref16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"_ftn169"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[169]</w:t>
      </w:r>
      <w:r w:rsidRPr="002927CD">
        <w:rPr>
          <w:rFonts w:ascii="Tahoma" w:eastAsia="Times New Roman" w:hAnsi="Tahoma" w:cs="Tahoma"/>
          <w:sz w:val="18"/>
          <w:szCs w:val="18"/>
          <w:rtl/>
        </w:rPr>
        <w:fldChar w:fldCharType="end"/>
      </w:r>
      <w:bookmarkEnd w:id="168"/>
      <w:r w:rsidRPr="002927CD">
        <w:rPr>
          <w:rFonts w:ascii="Tahoma" w:eastAsia="Times New Roman" w:hAnsi="Tahoma" w:cs="Tahoma" w:hint="cs"/>
          <w:sz w:val="18"/>
          <w:szCs w:val="18"/>
          <w:rtl/>
          <w:lang w:bidi="fa-IR"/>
        </w:rPr>
        <w:t>؛ يعنى، ما آنها را به پيغمبر داديم و رسول خدا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اسوه و الگويى براى اين ويژگى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 به هر حال، براى رسيدن به اين مقام منيع، انسان بايد به كسانى كه به آن منزلت راه يافته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نزديك شود؛ ولايت آنان را در جان و دل بپروراند؛ به سنت و سيرت آنان معتقد باشد و عمل كند. آنان، حقيقت محمدى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اهل بيت عصمت و طهارت و شاگردان ايشان هستند؛ زيرا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بزرگ،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كوچك را مطابق خود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خوى شاهان در رعيت جا كند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چرخ اخضر خاك را خضرا كند</w:t>
      </w:r>
      <w:bookmarkStart w:id="169" w:name="_ftnref17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[170]</w:t>
      </w:r>
      <w:r w:rsidRPr="002927CD">
        <w:rPr>
          <w:rFonts w:ascii="Tahoma" w:eastAsia="Times New Roman" w:hAnsi="Tahoma" w:cs="Tahoma"/>
          <w:sz w:val="18"/>
          <w:szCs w:val="18"/>
          <w:rtl/>
        </w:rPr>
        <w:fldChar w:fldCharType="end"/>
      </w:r>
      <w:bookmarkEnd w:id="169"/>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سوّم.</w:t>
      </w:r>
      <w:r w:rsidRPr="002927CD">
        <w:rPr>
          <w:rFonts w:ascii="Tahoma" w:eastAsia="Times New Roman" w:hAnsi="Tahoma" w:cs="Tahoma" w:hint="cs"/>
          <w:sz w:val="18"/>
          <w:szCs w:val="18"/>
          <w:rtl/>
          <w:lang w:bidi="fa-IR"/>
        </w:rPr>
        <w:t xml:space="preserve"> براى طى كردن اين راه پر خطر و آزمون، نياز به استادى مجرب و راه طى كرده است؛ استادى كه توانايى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استعدادها، علايق، موانع و روحيات شخصى فرد را بداند تا راهى درست و صحيح در پيش روى او قرار دهد. بايد توجه داشت براى هر انسان، نردبانى خاص به سوى آسمان نصب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نردبان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هايى است پنهان در جهان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پايه پايه تا عنان آسمان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 گره را نردبانى ديگرست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هر روش را آسمانى ديگر است</w:t>
      </w:r>
      <w:bookmarkStart w:id="170" w:name="_ftnref17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[171]</w:t>
      </w:r>
      <w:r w:rsidRPr="002927CD">
        <w:rPr>
          <w:rFonts w:ascii="Tahoma" w:eastAsia="Times New Roman" w:hAnsi="Tahoma" w:cs="Tahoma"/>
          <w:sz w:val="18"/>
          <w:szCs w:val="18"/>
          <w:rtl/>
        </w:rPr>
        <w:fldChar w:fldCharType="end"/>
      </w:r>
      <w:bookmarkEnd w:id="170"/>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حديث «لولاك...»</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23 . آيا حديث قدسى</w:t>
      </w:r>
      <w:r w:rsidRPr="002927CD">
        <w:rPr>
          <w:rFonts w:ascii="Tahoma" w:eastAsia="Times New Roman" w:hAnsi="Tahoma" w:cs="Tahoma" w:hint="cs"/>
          <w:b/>
          <w:bCs/>
          <w:color w:val="008000"/>
          <w:sz w:val="18"/>
          <w:szCs w:val="18"/>
          <w:rtl/>
          <w:lang w:bidi="fa-IR"/>
        </w:rPr>
        <w:t xml:space="preserve"> «لولاك لما خلقت الافلاك»</w:t>
      </w:r>
      <w:r w:rsidRPr="002927CD">
        <w:rPr>
          <w:rFonts w:ascii="Tahoma" w:eastAsia="Times New Roman" w:hAnsi="Tahoma" w:cs="Tahoma" w:hint="cs"/>
          <w:sz w:val="18"/>
          <w:szCs w:val="18"/>
          <w:rtl/>
          <w:lang w:bidi="fa-IR"/>
        </w:rPr>
        <w:t xml:space="preserve"> داراى سند متواتر است كه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بهانه آفرينش است و عالم هستى براى محبت آن حضرت آفريده شده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حديث «لولاك لما خلقت الافلاك» از احاديث قدسى است. در اين زمينه توجه به مطالب زير بايسته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مراد از اينكه «اگر تو نبودى اين جهان را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آفريدم»، ممكن است؛ يكى از سه معناى زير باشد: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هدف از آفرينش جهان، چيزى است كه جز با وجود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تحقق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يابد. از ديدگاه قرآن، همه جهان براى انسان آفريده شده است: </w:t>
      </w:r>
      <w:r w:rsidRPr="002927CD">
        <w:rPr>
          <w:rFonts w:ascii="Tahoma" w:eastAsia="Times New Roman" w:hAnsi="Tahoma" w:cs="Tahoma" w:hint="cs"/>
          <w:b/>
          <w:bCs/>
          <w:color w:val="008000"/>
          <w:sz w:val="18"/>
          <w:szCs w:val="18"/>
          <w:rtl/>
          <w:lang w:bidi="fa-IR"/>
        </w:rPr>
        <w:t>«خَلَقَ لَكُمْ ما فِي الْأَرْضِ جَمِيعاً»</w:t>
      </w:r>
      <w:bookmarkStart w:id="171" w:name="_ftnref17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[172]</w:t>
      </w:r>
      <w:r w:rsidRPr="002927CD">
        <w:rPr>
          <w:rFonts w:ascii="Tahoma" w:eastAsia="Times New Roman" w:hAnsi="Tahoma" w:cs="Tahoma"/>
          <w:sz w:val="18"/>
          <w:szCs w:val="18"/>
          <w:rtl/>
        </w:rPr>
        <w:fldChar w:fldCharType="end"/>
      </w:r>
      <w:bookmarkEnd w:id="171"/>
      <w:r w:rsidRPr="002927CD">
        <w:rPr>
          <w:rFonts w:ascii="Tahoma" w:eastAsia="Times New Roman" w:hAnsi="Tahoma" w:cs="Tahoma" w:hint="cs"/>
          <w:sz w:val="18"/>
          <w:szCs w:val="18"/>
          <w:rtl/>
          <w:lang w:bidi="fa-IR"/>
        </w:rPr>
        <w:t xml:space="preserve">؛ انسان نيز براى بندگى آفريده شده است: </w:t>
      </w:r>
      <w:r w:rsidRPr="002927CD">
        <w:rPr>
          <w:rFonts w:ascii="Tahoma" w:eastAsia="Times New Roman" w:hAnsi="Tahoma" w:cs="Tahoma" w:hint="cs"/>
          <w:b/>
          <w:bCs/>
          <w:color w:val="008000"/>
          <w:sz w:val="18"/>
          <w:szCs w:val="18"/>
          <w:rtl/>
          <w:lang w:bidi="fa-IR"/>
        </w:rPr>
        <w:t>«وَ ما خَلَقْتُ الْجِنَّ وَ الاْءِنْسَ إِلاّ لِيَعْبُدُونِ»</w:t>
      </w:r>
      <w:bookmarkStart w:id="172" w:name="_ftnref173"/>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"_ftn173"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[173]</w:t>
      </w:r>
      <w:r w:rsidRPr="002927CD">
        <w:rPr>
          <w:rFonts w:ascii="Tahoma" w:eastAsia="Times New Roman" w:hAnsi="Tahoma" w:cs="Tahoma"/>
          <w:sz w:val="18"/>
          <w:szCs w:val="18"/>
          <w:rtl/>
        </w:rPr>
        <w:fldChar w:fldCharType="end"/>
      </w:r>
      <w:bookmarkEnd w:id="172"/>
      <w:r w:rsidRPr="002927CD">
        <w:rPr>
          <w:rFonts w:ascii="Tahoma" w:eastAsia="Times New Roman" w:hAnsi="Tahoma" w:cs="Tahoma" w:hint="cs"/>
          <w:sz w:val="18"/>
          <w:szCs w:val="18"/>
          <w:rtl/>
          <w:lang w:bidi="fa-IR"/>
        </w:rPr>
        <w:t>. حقيقيت عبادت خداوند در ميان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محقق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جز با هدايت پيامبران و نبى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اكرم كه خاتم انبيا و پيام آور دين كامل الهى است. پس صحيح است كه گفته شود، عبادت خداوند، جز با وجود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در ميان بندگان محقق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تمام هدف از آفرينش جهان را در خود جلوه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 كند و آن هدف را به صورت كامل در خود محقق سازد. هدف آفرينش جهان، بندگى انسان است و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دليل اينكه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 كامل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ترين بنده نيز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باشد. از اين رو، آن حضرت، هدف از خلقت جهان را به معناى تمام و كمال در وجود خود محقق ساخته است و ديگر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هر يك به اندازه مرتبه كمالشان، آن هدف را محقّق كرده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غرض اصلى خدا از آفرينش جهان بوده است و ديگران را از طفيلى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خلق كرده است. طبق معناى قبلى،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كسى است كه هدف از آفرينش جهان را به تمام و كمال، در خود محقّق ساخته است؛ اما براى اينكه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بتواند در اين دنيا، چنين كمالى را در خود محقّق سازد، بايد همه اين جهان آفريده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و همه اين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ـ چه مؤمنان و چه كافران و حتى دشمنان پيامبر و دوستان آن حضرت - بايد خلق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شدند تا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مجال رشد و تكامل پيدا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كرد 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توانست قابليت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را به فعليت برساند. البته به اين معنا نيست كه مثلاً دشمنان از روى جبر با آن حضرت دشمنى كرده اند؛ بلكه وجود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هايى </w:t>
      </w:r>
      <w:r w:rsidRPr="002927CD">
        <w:rPr>
          <w:rFonts w:ascii="Tahoma" w:eastAsia="Times New Roman" w:hAnsi="Tahoma" w:cs="Tahoma" w:hint="cs"/>
          <w:sz w:val="18"/>
          <w:szCs w:val="18"/>
          <w:rtl/>
          <w:lang w:bidi="fa-IR"/>
        </w:rPr>
        <w:lastRenderedPageBreak/>
        <w:t>براى تحقق كمال اختيارى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نياز است و آن حضرت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در فضاى ميان آنان ـ چه فضاى دوستى و چه دشمنى ـ در مسير رشد و تكامل خود قرار گيرد.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ديگر نيز هر يك به اندازه مرتبه كمالشان، غرض از خلقت اند؛ يعنى، هر اندازه كه كمال آنان بيشتر باشد، غرض اصلى از خلقت نيز به آنان بيشتر تعلق مى گيرد و هر اندازه نقصان دارند، به همان اندازه طفيلى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غرض به طور عرضى به آنان تعلق گرفته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گفتنى است كه اين سه معنا با يكديگر منافاتى ندارد و همه آنها با هم سازگار است. خداوند،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خواهد همه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به كمال نهايى برسند و اين كمال، متوقف بر اطاعت از دين است و دين را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آورده است. از سوى ديگر هر انسانى، به اندازه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كه به كمال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رسد، هدف از آفرينش را در خود محقق ساخته و در كوتاهى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هاى خود و نقصان اختيارى اش، از هدف خلقت دور شده است. پس وجود اين نقصان ها، غرض اصلى نيست؛ بلكه به تبع و بالعرض، امكان وجود پيدا كرده است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sz w:val="18"/>
          <w:szCs w:val="18"/>
          <w:rtl/>
          <w:lang w:bidi="fa-IR"/>
        </w:rPr>
        <w:t>دوم.</w:t>
      </w:r>
      <w:r w:rsidRPr="002927CD">
        <w:rPr>
          <w:rFonts w:ascii="Tahoma" w:eastAsia="Times New Roman" w:hAnsi="Tahoma" w:cs="Tahoma" w:hint="cs"/>
          <w:sz w:val="18"/>
          <w:szCs w:val="18"/>
          <w:rtl/>
          <w:lang w:bidi="fa-IR"/>
        </w:rPr>
        <w:t xml:space="preserve"> بنا بر برخى نسخه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ها در ادامه روايت آمده است: </w:t>
      </w:r>
      <w:r w:rsidRPr="002927CD">
        <w:rPr>
          <w:rFonts w:ascii="Tahoma" w:eastAsia="Times New Roman" w:hAnsi="Tahoma" w:cs="Tahoma" w:hint="cs"/>
          <w:b/>
          <w:bCs/>
          <w:color w:val="008000"/>
          <w:sz w:val="18"/>
          <w:szCs w:val="18"/>
          <w:rtl/>
          <w:lang w:bidi="fa-IR"/>
        </w:rPr>
        <w:t>«... و لولا على لما خلقتك و لولا فاطمه لما خلقتكما»</w:t>
      </w:r>
      <w:bookmarkStart w:id="173" w:name="_ftnref174"/>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"_ftn174"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[174]</w:t>
      </w:r>
      <w:r w:rsidRPr="002927CD">
        <w:rPr>
          <w:rFonts w:ascii="Tahoma" w:eastAsia="Times New Roman" w:hAnsi="Tahoma" w:cs="Tahoma"/>
          <w:sz w:val="18"/>
          <w:szCs w:val="18"/>
          <w:rtl/>
        </w:rPr>
        <w:fldChar w:fldCharType="end"/>
      </w:r>
      <w:bookmarkEnd w:id="173"/>
      <w:r w:rsidRPr="002927CD">
        <w:rPr>
          <w:rFonts w:ascii="Tahoma" w:eastAsia="Times New Roman" w:hAnsi="Tahoma" w:cs="Tahoma" w:hint="cs"/>
          <w:sz w:val="18"/>
          <w:szCs w:val="18"/>
          <w:rtl/>
          <w:lang w:bidi="fa-IR"/>
        </w:rPr>
        <w:t xml:space="preserve">؛ و نيز: </w:t>
      </w:r>
      <w:r w:rsidRPr="002927CD">
        <w:rPr>
          <w:rFonts w:ascii="Tahoma" w:eastAsia="Times New Roman" w:hAnsi="Tahoma" w:cs="Tahoma" w:hint="cs"/>
          <w:b/>
          <w:bCs/>
          <w:color w:val="008000"/>
          <w:sz w:val="18"/>
          <w:szCs w:val="18"/>
          <w:rtl/>
          <w:lang w:bidi="fa-IR"/>
        </w:rPr>
        <w:t>«فلولاكم ما خلقت الدنيا و الأخره و لا الجنه و النار»</w:t>
      </w:r>
      <w:bookmarkStart w:id="174" w:name="_ftnref175"/>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"_ftn175"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[175]</w:t>
      </w:r>
      <w:r w:rsidRPr="002927CD">
        <w:rPr>
          <w:rFonts w:ascii="Tahoma" w:eastAsia="Times New Roman" w:hAnsi="Tahoma" w:cs="Tahoma"/>
          <w:sz w:val="18"/>
          <w:szCs w:val="18"/>
          <w:rtl/>
        </w:rPr>
        <w:fldChar w:fldCharType="end"/>
      </w:r>
      <w:bookmarkEnd w:id="174"/>
      <w:r w:rsidRPr="002927CD">
        <w:rPr>
          <w:rFonts w:ascii="Tahoma" w:eastAsia="Times New Roman" w:hAnsi="Tahoma" w:cs="Tahoma" w:hint="cs"/>
          <w:sz w:val="18"/>
          <w:szCs w:val="18"/>
          <w:rtl/>
          <w:lang w:bidi="fa-IR"/>
        </w:rPr>
        <w:t xml:space="preserve">؛ و نيز </w:t>
      </w:r>
      <w:r w:rsidRPr="002927CD">
        <w:rPr>
          <w:rFonts w:ascii="Tahoma" w:eastAsia="Times New Roman" w:hAnsi="Tahoma" w:cs="Tahoma" w:hint="cs"/>
          <w:b/>
          <w:bCs/>
          <w:color w:val="008000"/>
          <w:sz w:val="18"/>
          <w:szCs w:val="18"/>
          <w:rtl/>
          <w:lang w:bidi="fa-IR"/>
        </w:rPr>
        <w:t>«و لولاكما لما خلقت الافلاك»</w:t>
      </w:r>
      <w:bookmarkStart w:id="175" w:name="_ftnref176"/>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"_ftn176"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[176]</w:t>
      </w:r>
      <w:r w:rsidRPr="002927CD">
        <w:rPr>
          <w:rFonts w:ascii="Tahoma" w:eastAsia="Times New Roman" w:hAnsi="Tahoma" w:cs="Tahoma"/>
          <w:sz w:val="18"/>
          <w:szCs w:val="18"/>
          <w:rtl/>
        </w:rPr>
        <w:fldChar w:fldCharType="end"/>
      </w:r>
      <w:bookmarkEnd w:id="175"/>
      <w:r w:rsidRPr="002927CD">
        <w:rPr>
          <w:rFonts w:ascii="Tahoma" w:eastAsia="Times New Roman" w:hAnsi="Tahoma" w:cs="Tahoma" w:hint="cs"/>
          <w:sz w:val="18"/>
          <w:szCs w:val="18"/>
          <w:rtl/>
          <w:lang w:bidi="fa-IR"/>
        </w:rPr>
        <w:t xml:space="preserve"> در اين باره چند معنا احتمال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بندگى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جز با پيروى از دين ممكن نيست و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اين دين را آورده است. گفتنى است كه امامان حافظ دين هستند و اگر پس از وفات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امامت نبود، دين آن حضرت به انحراف كشيده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 به عبارت ديگر خداوند، دين خاتم را از طريق «امامت» حفظ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لذا نخست  از امام على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ياد شده است و سپس از حضرت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ياد شده است، زيرا امامان به جز حضرت على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همگى از فرزندان حضرت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هستند. پس صحيح است كه گفته شود: «اگر فاطمه نبود، امامت ادامه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يافت و دين باقى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 و در نهايت هدف از آفرينش انسان (بندگى) نيز محقق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فاطمه زهرا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و امامان معصوم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همه يك نوراند و كمال آنان هيچ تفاوتى با هم ندارد. پس اين چهارده تن، همه با هم هستند و دوگانگى از حيث كمال بين آنان نيست و همان گونه 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تحقق</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بخش هدف آفرينش جهان است،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امامان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نيز، همان گونه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و فرقى از اين جهت ميان آنان نيست. اين معنا،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تواند جملات ديگرى را نيز كه در شأن اهل بيت وارد شده است، توضيح دهد؛ به عنوان نمونه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«حسين منى و انا من حسين»</w:t>
      </w:r>
      <w:bookmarkStart w:id="176" w:name="_ftnref177"/>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"_ftn177"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[177]</w:t>
      </w:r>
      <w:r w:rsidRPr="002927CD">
        <w:rPr>
          <w:rFonts w:ascii="Tahoma" w:eastAsia="Times New Roman" w:hAnsi="Tahoma" w:cs="Tahoma"/>
          <w:sz w:val="18"/>
          <w:szCs w:val="18"/>
          <w:rtl/>
        </w:rPr>
        <w:fldChar w:fldCharType="end"/>
      </w:r>
      <w:bookmarkEnd w:id="176"/>
      <w:r w:rsidRPr="002927CD">
        <w:rPr>
          <w:rFonts w:ascii="Tahoma" w:eastAsia="Times New Roman" w:hAnsi="Tahoma" w:cs="Tahoma" w:hint="cs"/>
          <w:sz w:val="18"/>
          <w:szCs w:val="18"/>
          <w:rtl/>
          <w:lang w:bidi="fa-IR"/>
        </w:rPr>
        <w:t>. اينكه حسين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پيامبر است، روشن است؛ اما اينكه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حسين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 به اين دو معنا است: اولاً، دين پيامبر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به واسطه امام حسين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باقى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ماند. ثانياً، آن دو يكى هستند و فرقى ميان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شان نيست.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همچنين رسول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فرمايد: «خدا با رضاى فاطمه راضى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و با خشم او غضبناك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w:t>
      </w:r>
      <w:bookmarkStart w:id="177" w:name="_ftnref178"/>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"_ftn178"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[178]</w:t>
      </w:r>
      <w:r w:rsidRPr="002927CD">
        <w:rPr>
          <w:rFonts w:ascii="Tahoma" w:eastAsia="Times New Roman" w:hAnsi="Tahoma" w:cs="Tahoma"/>
          <w:sz w:val="18"/>
          <w:szCs w:val="18"/>
          <w:rtl/>
        </w:rPr>
        <w:fldChar w:fldCharType="end"/>
      </w:r>
      <w:bookmarkEnd w:id="177"/>
      <w:r w:rsidRPr="002927CD">
        <w:rPr>
          <w:rFonts w:ascii="Tahoma" w:eastAsia="Times New Roman" w:hAnsi="Tahoma" w:cs="Tahoma" w:hint="cs"/>
          <w:sz w:val="18"/>
          <w:szCs w:val="18"/>
          <w:rtl/>
          <w:lang w:bidi="fa-IR"/>
        </w:rPr>
        <w:t>. اين بدان دليل است كه رضاى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و خدا داراى يك ملاك است؛ يعنى، هر موردى كه ايجاد رضايت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كند، هر دو را با هم راضى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نمايد و اگر خشمگين كند، هر دو را خشمناك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سازد؛ زيرا فاطمه نيز فقط به رضاى خدا، راضى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پس چنين نيست كه خداوند، منتظر باشد كه فاطمه (علیهاالسلام)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از چه چيزى راضى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تا بعد از او راضى شود.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b/>
          <w:bCs/>
          <w:color w:val="000080"/>
          <w:sz w:val="18"/>
          <w:szCs w:val="18"/>
          <w:rtl/>
          <w:lang w:bidi="fa-IR"/>
        </w:rPr>
        <w:t>مقام پيامبر (صلی</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الله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علیه</w:t>
      </w:r>
      <w:r w:rsidRPr="002927CD">
        <w:rPr>
          <w:rFonts w:ascii="Cambria Math" w:eastAsia="Times New Roman" w:hAnsi="Cambria Math" w:cs="Cambria Math" w:hint="cs"/>
          <w:b/>
          <w:bCs/>
          <w:color w:val="000080"/>
          <w:sz w:val="18"/>
          <w:szCs w:val="18"/>
          <w:rtl/>
          <w:lang w:bidi="fa-IR"/>
        </w:rPr>
        <w:t> </w:t>
      </w:r>
      <w:r w:rsidRPr="002927CD">
        <w:rPr>
          <w:rFonts w:ascii="Tahoma" w:eastAsia="Times New Roman" w:hAnsi="Tahoma" w:cs="Tahoma" w:hint="cs"/>
          <w:b/>
          <w:bCs/>
          <w:color w:val="000080"/>
          <w:sz w:val="18"/>
          <w:szCs w:val="18"/>
          <w:rtl/>
          <w:lang w:bidi="fa-IR"/>
        </w:rPr>
        <w:t>وآله)</w:t>
      </w:r>
      <w:r w:rsidRPr="002927CD">
        <w:rPr>
          <w:rFonts w:ascii="Cambria Math" w:eastAsia="Times New Roman" w:hAnsi="Cambria Math" w:cs="Cambria Math" w:hint="cs"/>
          <w:b/>
          <w:bCs/>
          <w:color w:val="000080"/>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پرسش 24 . آيا مقام پيامبر اكرم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با مقام امامان و پيامبران ديگر، متفاوت است؟ آيا بهشت آنان فرق دارد؟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براى آنكه حقيقت امر روشن گردد، توجه به چند نكته كليدى در ابتدا لازم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يكم. متنعم بودن در بهشت، از وجود انسان سرچشمه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 از اين رو به بهشت رفتن انسان، به اين معنا نيست كه انسان را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برند و در يك عالمى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اندازند؛ بلكه حقيقت آن است كه اصل تنعّم و تلذّذ انسان از كمال وجودى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اش سرچشمه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گيرد.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دوم. با توجه به نكته پيشين، مشخص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گردد كه بهشت در واقع بهشت</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است؛ چرا كه انسان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ها با توجه به مراتب متعدد وجودى و از جهت شدت و ضعف كمال، در كيفيت لقاى حق با اسماى رحمت، يكسان نخواهند بود. اگر من و شما - ان شاء 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 با اسم رحيم خداوند، به لقاى او نايل شويم، بدون شك، ديگر به آن لقاى در آن درجه كه اميرمؤمنان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رسيده است، نمى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رسيم. بنابراين بهشت او با بهشت ما متفاوت بوده و در يك درجه و مرتبه نخواهد بود.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سوم. اين شدت و ضعف كمال وجودى در ميان اوليا، امامان و پيامبران نيز وجود دارد و ميان آنها تفاوت هست. اين تفاوت، خود موجب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كه لقا  تا لقا و در نتيجه مرتبه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اى از بهشت با مرتبه ديگر، متفاوت شود. آنچه اجمالاً از روايات استفاده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شود، آن است كه رسول گرامى اسلام از ساير پيامبران برتر است؛ همچنان كه امام صادق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«هيچ نبى از فرزند آدم تا حضرت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نيست، مگر آنكه تحت لواى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باشد»</w:t>
      </w:r>
      <w:bookmarkStart w:id="178" w:name="_ftnref179"/>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"_ftn179"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[179]</w:t>
      </w:r>
      <w:r w:rsidRPr="002927CD">
        <w:rPr>
          <w:rFonts w:ascii="Tahoma" w:eastAsia="Times New Roman" w:hAnsi="Tahoma" w:cs="Tahoma"/>
          <w:sz w:val="18"/>
          <w:szCs w:val="18"/>
          <w:rtl/>
        </w:rPr>
        <w:fldChar w:fldCharType="end"/>
      </w:r>
      <w:bookmarkEnd w:id="178"/>
      <w:r w:rsidRPr="002927CD">
        <w:rPr>
          <w:rFonts w:ascii="Tahoma" w:eastAsia="Times New Roman" w:hAnsi="Tahoma" w:cs="Tahoma" w:hint="cs"/>
          <w:sz w:val="18"/>
          <w:szCs w:val="18"/>
          <w:rtl/>
          <w:lang w:bidi="fa-IR"/>
        </w:rPr>
        <w:t>. مقام او از ائمه اطهار نيز بالاتر است؛ چنان كه در روايات وارد شده كه رسول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شاهد بر ائمه است و امامان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شاهدان خدا بر بندگان و حجت او در زمين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اند؛ چنان كه از اميرمؤمنان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نقل شده است كه: «مقصود خداى تعالى در آيه </w:t>
      </w:r>
      <w:r w:rsidRPr="002927CD">
        <w:rPr>
          <w:rFonts w:ascii="Tahoma" w:eastAsia="Times New Roman" w:hAnsi="Tahoma" w:cs="Tahoma" w:hint="cs"/>
          <w:b/>
          <w:bCs/>
          <w:color w:val="008000"/>
          <w:sz w:val="18"/>
          <w:szCs w:val="18"/>
          <w:rtl/>
          <w:lang w:bidi="fa-IR"/>
        </w:rPr>
        <w:t>«لِتَكُونُوا شُهَداءَ عَلَى النّاسِ»</w:t>
      </w:r>
      <w:bookmarkStart w:id="179" w:name="_ftnref180"/>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"_ftn180"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[180]</w:t>
      </w:r>
      <w:r w:rsidRPr="002927CD">
        <w:rPr>
          <w:rFonts w:ascii="Tahoma" w:eastAsia="Times New Roman" w:hAnsi="Tahoma" w:cs="Tahoma"/>
          <w:sz w:val="18"/>
          <w:szCs w:val="18"/>
          <w:rtl/>
        </w:rPr>
        <w:fldChar w:fldCharType="end"/>
      </w:r>
      <w:bookmarkEnd w:id="179"/>
      <w:r w:rsidRPr="002927CD">
        <w:rPr>
          <w:rFonts w:ascii="Tahoma" w:eastAsia="Times New Roman" w:hAnsi="Tahoma" w:cs="Tahoma" w:hint="cs"/>
          <w:sz w:val="18"/>
          <w:szCs w:val="18"/>
          <w:rtl/>
          <w:lang w:bidi="fa-IR"/>
        </w:rPr>
        <w:t>؛ تنها ما هستيم، رسول</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شاهد بر ما است و ما شاهدان خدا بر بندگان و حجت او در زمين...».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علاوه بر آنكه در بسيارى از احاديث اين حقيقت از سوى ائمه اطهار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نقل شده كه همه در قيامت از اولين تا آخرين نفر، نيازمند شفاعت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هستند. امام باقر (علیه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فرمود: «كسى از اولين و آخرين نيست كه در روز قيامت محتاج به شفاعت محمد (صلی</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علیه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وآله)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نباشد»</w:t>
      </w:r>
      <w:bookmarkStart w:id="180" w:name="_ftnref181"/>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"_ftn181"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[181]</w:t>
      </w:r>
      <w:r w:rsidRPr="002927CD">
        <w:rPr>
          <w:rFonts w:ascii="Tahoma" w:eastAsia="Times New Roman" w:hAnsi="Tahoma" w:cs="Tahoma"/>
          <w:sz w:val="18"/>
          <w:szCs w:val="18"/>
          <w:rtl/>
        </w:rPr>
        <w:fldChar w:fldCharType="end"/>
      </w:r>
      <w:bookmarkEnd w:id="180"/>
      <w:r w:rsidRPr="002927CD">
        <w:rPr>
          <w:rFonts w:ascii="Tahoma" w:eastAsia="Times New Roman" w:hAnsi="Tahoma" w:cs="Tahoma" w:hint="cs"/>
          <w:sz w:val="18"/>
          <w:szCs w:val="18"/>
          <w:rtl/>
          <w:lang w:bidi="fa-IR"/>
        </w:rPr>
        <w:t xml:space="preserve"> و اينها خود نشانگر برتر بودن كمال وجودى آن حضرت است. از اين رو،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توان نتيجه گرفت كه رسول خدا در بهشت از درجه و مرتبه خاصى برخوردار است. نوع لقاى خاتم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النبيين، به دليل كمال وجودى مبارك خويش، با لقاى ديگران متفاوت است و از اين رو بهشت او، بهشت ديگرى خواهد بود كه درك آن و خصوصيات و آثار آن، از توان عقل محدود ما خارج است؛ ولى اين بهشت آرزوى انبيا و اوليا و ائمه اطهار (علیهم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السلام)</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است.</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احمدا خود كيست اسپاه زمين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ماه بين بر چرخ، بشكافش جبين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تا بداند سعد و نحسِ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خبر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دور توست اين دور، نه دور قمر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دور توست، ايرا كه موسىِّ كليم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آرزو مى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برد زين دورت مقيم</w:t>
      </w:r>
      <w:bookmarkStart w:id="181" w:name="_ftnref182"/>
      <w:r w:rsidRPr="002927CD">
        <w:rPr>
          <w:rFonts w:ascii="Tahoma" w:eastAsia="Times New Roman" w:hAnsi="Tahoma" w:cs="Tahoma"/>
          <w:sz w:val="18"/>
          <w:szCs w:val="18"/>
          <w:rtl/>
        </w:rPr>
        <w:fldChar w:fldCharType="begin"/>
      </w:r>
      <w:r w:rsidRPr="002927CD">
        <w:rPr>
          <w:rFonts w:ascii="Tahoma" w:eastAsia="Times New Roman" w:hAnsi="Tahoma" w:cs="Tahoma"/>
          <w:sz w:val="18"/>
          <w:szCs w:val="18"/>
          <w:rtl/>
        </w:rPr>
        <w:instrText xml:space="preserve"> </w:instrText>
      </w:r>
      <w:r w:rsidRPr="002927CD">
        <w:rPr>
          <w:rFonts w:ascii="Tahoma" w:eastAsia="Times New Roman" w:hAnsi="Tahoma" w:cs="Tahoma"/>
          <w:sz w:val="18"/>
          <w:szCs w:val="18"/>
        </w:rPr>
        <w:instrText>HYPERLINK "http://www.porseman.org/showarticle.aspx?id=1210" \l "_ftn182" \o</w:instrText>
      </w:r>
      <w:r w:rsidRPr="002927CD">
        <w:rPr>
          <w:rFonts w:ascii="Tahoma" w:eastAsia="Times New Roman" w:hAnsi="Tahoma" w:cs="Tahoma"/>
          <w:sz w:val="18"/>
          <w:szCs w:val="18"/>
          <w:rtl/>
        </w:rPr>
        <w:instrText xml:space="preserve"> "" </w:instrText>
      </w:r>
      <w:r w:rsidRPr="002927CD">
        <w:rPr>
          <w:rFonts w:ascii="Tahoma" w:eastAsia="Times New Roman" w:hAnsi="Tahoma" w:cs="Tahoma"/>
          <w:sz w:val="18"/>
          <w:szCs w:val="18"/>
          <w:rtl/>
        </w:rPr>
        <w:fldChar w:fldCharType="separate"/>
      </w:r>
      <w:r w:rsidRPr="002927CD">
        <w:rPr>
          <w:rFonts w:ascii="Tahoma" w:eastAsia="Times New Roman" w:hAnsi="Tahoma" w:cs="Tahoma" w:hint="cs"/>
          <w:color w:val="0000FF"/>
          <w:szCs w:val="18"/>
          <w:rtl/>
          <w:lang w:bidi="fa-IR"/>
        </w:rPr>
        <w:t>[182]</w:t>
      </w:r>
      <w:r w:rsidRPr="002927CD">
        <w:rPr>
          <w:rFonts w:ascii="Tahoma" w:eastAsia="Times New Roman" w:hAnsi="Tahoma" w:cs="Tahoma"/>
          <w:sz w:val="18"/>
          <w:szCs w:val="18"/>
          <w:rtl/>
        </w:rPr>
        <w:fldChar w:fldCharType="end"/>
      </w:r>
      <w:bookmarkEnd w:id="181"/>
    </w:p>
    <w:p w:rsidR="002927CD" w:rsidRPr="002927CD" w:rsidRDefault="002927CD" w:rsidP="002927CD">
      <w:pPr>
        <w:bidi/>
        <w:spacing w:after="0" w:line="240" w:lineRule="auto"/>
        <w:rPr>
          <w:rFonts w:ascii="Times New Roman" w:eastAsia="Times New Roman" w:hAnsi="Times New Roman" w:cs="Times New Roman"/>
          <w:sz w:val="24"/>
          <w:szCs w:val="24"/>
          <w:rtl/>
        </w:rPr>
      </w:pPr>
      <w:r w:rsidRPr="002927CD">
        <w:rPr>
          <w:rFonts w:ascii="Tahoma" w:eastAsia="Times New Roman" w:hAnsi="Tahoma" w:cs="Tahoma" w:hint="cs"/>
          <w:sz w:val="18"/>
          <w:szCs w:val="18"/>
          <w:lang w:bidi="fa-IR"/>
        </w:rPr>
        <w:br/>
        <w:t> </w:t>
      </w:r>
    </w:p>
    <w:p w:rsidR="002927CD" w:rsidRPr="002927CD" w:rsidRDefault="002927CD" w:rsidP="002927CD">
      <w:pPr>
        <w:bidi/>
        <w:spacing w:after="0" w:line="300" w:lineRule="atLeast"/>
        <w:ind w:left="150"/>
        <w:rPr>
          <w:rFonts w:ascii="Times New Roman" w:eastAsia="Times New Roman" w:hAnsi="Times New Roman" w:cs="Times New Roman"/>
          <w:sz w:val="24"/>
          <w:szCs w:val="24"/>
        </w:rPr>
      </w:pPr>
      <w:r w:rsidRPr="002927CD">
        <w:rPr>
          <w:rFonts w:ascii="Times New Roman" w:eastAsia="Times New Roman" w:hAnsi="Times New Roman" w:cs="Times New Roman"/>
          <w:sz w:val="24"/>
          <w:szCs w:val="24"/>
          <w:rtl/>
        </w:rPr>
        <w:t> </w:t>
      </w:r>
    </w:p>
    <w:p w:rsidR="002927CD" w:rsidRPr="002927CD" w:rsidRDefault="002927CD" w:rsidP="002927CD">
      <w:pPr>
        <w:bidi/>
        <w:spacing w:after="0" w:line="240" w:lineRule="auto"/>
        <w:rPr>
          <w:rFonts w:ascii="Times New Roman" w:eastAsia="Times New Roman" w:hAnsi="Times New Roman" w:cs="Times New Roman"/>
          <w:sz w:val="24"/>
          <w:szCs w:val="24"/>
          <w:rtl/>
        </w:rPr>
      </w:pPr>
      <w:r w:rsidRPr="002927CD">
        <w:rPr>
          <w:rFonts w:ascii="Times New Roman" w:eastAsia="Times New Roman" w:hAnsi="Times New Roman" w:cs="Times New Roman"/>
          <w:sz w:val="24"/>
          <w:szCs w:val="24"/>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Pr>
      </w:pPr>
      <w:r w:rsidRPr="002927CD">
        <w:rPr>
          <w:rFonts w:ascii="Tahoma" w:eastAsia="Times New Roman" w:hAnsi="Tahoma" w:cs="Tahoma" w:hint="cs"/>
          <w:b/>
          <w:bCs/>
          <w:sz w:val="18"/>
          <w:szCs w:val="18"/>
          <w:rtl/>
          <w:lang w:bidi="fa-IR"/>
        </w:rPr>
        <w:t>كتابنامه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 قرآن مجيد، ترجمه استاد محمد مهدى فولادوند.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 مفاتيح</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الجنان.</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 نهج</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البلاغه.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 صحيفه سجاديه.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 علامه طباطبايى، سيد محمد حسين، آموزش دين، انتشارات جهان آراء، قم،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6. مصباح يزدى، محمد تقى، آموزش عقايد، سازمان تبليغات اسلامى تهران، چاپ ششم، بهار 1370 ش، مجلد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7. كلينى، محمد بن ابراهيم، اصول كافى، به تصحيح على اكبر غفارى، دارالكتب الاسلامية، تهران، 1350 ش، ج 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8. مفيد، شيخ مفيد، محمدبن محمدبن نعمان العكبرى، الارشاد، بيروت: مؤسسة الاعلمى للمطبوعات، چاپ سوم، 1399 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9. ابن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حجر، عسقلانى، الاصابة فى تمييز الصحابة، (بيروت: دارالكتب</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الاسلامية، 1415ه)، ج1.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10. فيض قاسانى، الاصول الاصلية، (تهران، چاپ دانشگاه، 1390).</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11. معرفت، محمدهادى، التمهيد فى علوم القرآن، قم: انتشارات جامعه مدرسين،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 ج 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12. قاضى عياض، الشفا بتعريف حقوق المصطفى، ج 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13. الامينى النجفى، عبدالحسين احمد، الغدير فى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الكتاب و السنة و الادب، تهران: دارالكتب الاسلاميه، 1374.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14. الزمخشرى، محمود، الكشاف، دارالكتب العربى، بيروت، چاپ سوّم، 1407 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15. طباطبايى، سيد محمد حسين، الميزان فى تفسير القرآن، بيروت: موسسة الاعلمى للمطبوعات، ج 1، ج 3، ج 4، ج 11، ج 12، ج 14.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16. حسن زاده آملى، حسن، انسان در عرف عرفان، نشر قيام، قم، چاپ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17. استاد شجاعى، محمد، انسان و خلافت الهى، مؤسسه خدمات فرهنگى رسا، تهران، چاپ اوّل، 1362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18. محمدى رى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شهرى، محمد، اهل البيت فى الكتاب و السنة، قم: دارالحديث، چاپ اول، 1375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19. استاد شجاعى، محمد، بازگشت به هستى، مقدمه و تدوين محمد رضا كاشفى، مؤسسه فرهنگى دانش و انديشه معاصر، تهران، چاپ اوّل، 1379ش.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20. مجلسى، محمدباقر، بحارالانوار، بيروت: دارالوفاء، چاپ دوم، 1403 ق / 1983 م، ج 1، 5، 8، 15، 18، 23، 25، 26، 52، 57، 61، 68، 79، 89، 91، 99.</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21. يوسفيان، حسن و شريفى، احمدحسين، پژوهشى در عصمت معصومان، تهران: پژوهشگاه فرهنگ و انديشه اسلامى، چاپ اول، 1377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22. تحليل معراج، سلسله دروس علامه حسن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زاده آملى (دست نوشته).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23. سعيدى روشن، محمدباقر، تحليل وحى از ديدگاه اسلام و مسيحيت، تهران: مؤسسه فرهنگى انديشه، چاپ</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اول، مهرماه 1375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24. رشيد رضا، محمد، تفسير المنار، بيروت: دار المعرفة، بى تا، ج 11.</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25. على بن ابراهيم قمى، تفسير القمى، مصحح سيد طيب الجزايرى، قم، مؤسسه دارالكتاب، 1404ه.ق.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26. النصر محمد بن مسعودعياش السلمى سمرقندى، التفسير العياشى، تحقيق هاشم رسولى محلاتى، تهران: مكتبة العلميه الاسلاميه، 2005م.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27. جوادى آملى، عبدالله، تفسير موضوعى قرآن كريم، قم: اسراء، چاپ اول، 1376 ش، ج اوّل، و ج 8.</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28. مكارم شيرازى، ناصر، تفسير نمونه، دارالكتب الاسلاميه، تهران، دوازدهم، 1374.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29. محمد هادى، معرفت، تنزيه انبيا، (قم: نبوغ، چاپ اول، 1374).</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30. بوكاى، موريس، تورات، انجيل، قرآن و علم، ترجمه ذبيح</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اللّه</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 xml:space="preserve"> دبير، تهران: دفتر نشر فرهنگ اسلامى.</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31. حسن حسن</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زاده آملى، دروس معرفت نفس، (انتشارات علمى و فرهنگى)، ج 1 و 2.</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32. مصباح يزدى، محمد تقى،  راهنما شناسى، اميركبير، تهران، چاپ اوّل، 1375ش.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33. جزوه راه و راهنماشناسى، (اميركبير، تهران: 1375).</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34. ابن ابى الحديد، عبدالحميد، شرح نهج</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البلاغه، تحقيق ابوالفضل ابراهيم، دار احياء الكتب العربيه.</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35. موسوى خمينى، سيد روح الله، صحيفه نور.</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36. استاد محمد شجاعى، عروج روح.</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37. طالقانى، سيد عبدالوهاب، علوم قرآن و فهرست منابع، دارالقرآن، قم.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38. سبحانى، جعفر، فروغ ابديت، هدف، 1360.</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39. فرهنگ عميد.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40. يثربى، سيد يحيى، فلسفه امامت، قم: وثوق، چاپ اول، 1378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41. محمدى رى شهرى، محمد، فلسفه وحى و نبوّت، قم: دفتر تبليغات اسلامى، 1366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42. طباطبايى، سيد محمدحسين، قرآن در اسلام، قم: دفتر انتشارات اسلامى، چاپ هفتم، 1374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43. خرمشاهى، بهاءالدين، قرآن شناخت، تهران: طرح</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نو، چاپ سوم، 1375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44. سعدى، مشرف</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الدين مصلح بن عبدالله، گلستان، مقدمه و تصحيح و شرح لغات، على شيروانى، قم: نشر طلا، چاپ اول بى تا.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45. هادوى تهرانى، مهدى، مبانى كلامى اجتهاد در برداشت از قرآن كريم، قم: مؤسسه فرهنگى خانه خرد، چاپ اول، 1377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46. مولوى، جلال الدين محمد، مثنوى معنوى، به همت رينولد الين نيكلسون، انتشارات مولا، تهران 1360 ش، شش دفتر در سه جلد.</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47. الطبرسى، الفضل بن الحسن، مجمع البيان،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 تهران، چاپ دوّم، بى</w:t>
      </w:r>
      <w:r w:rsidRPr="002927CD">
        <w:rPr>
          <w:rFonts w:ascii="Cambria Math" w:eastAsia="Times New Roman" w:hAnsi="Cambria Math" w:cs="Cambria Math" w:hint="cs"/>
          <w:sz w:val="18"/>
          <w:szCs w:val="18"/>
          <w:rtl/>
          <w:lang w:bidi="fa-IR"/>
        </w:rPr>
        <w:t> </w:t>
      </w:r>
      <w:r w:rsidRPr="002927CD">
        <w:rPr>
          <w:rFonts w:ascii="Tahoma" w:eastAsia="Times New Roman" w:hAnsi="Tahoma" w:cs="Tahoma" w:hint="cs"/>
          <w:sz w:val="18"/>
          <w:szCs w:val="18"/>
          <w:rtl/>
          <w:lang w:bidi="fa-IR"/>
        </w:rPr>
        <w:t>تا.</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48. علامه طباطبايى، سيد محمد حسين، مجموعه رسائل، به كوشش سيد هادى خسروشاهى، دفتر نشر فرهنگ اسلامى، تهران، چاپ سوّم، 1370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49. نورى، محدث، مستدرك الوسائل و مستنبط المسائل، قم: آل البيت، 1408 ه.ق.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50. شيخ على نمازى، مستدرك سفينة البحار، ج 3.</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lastRenderedPageBreak/>
        <w:t>51. استاد شجاعى، محمد، مقالات، سروش، تهران، چاپ چهارم، 1378ش، جلد اوّل.</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52. العروس الحويزى، عبد على بن جمعه، نورالثقلين، تحقيق سيد هاشم الرسولى محلاتى، قم: اسماعيليان، الطبعة الربعة، 1412 ه.ق.</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53. ثامنى، سيد مصطفى، وجوه اعجاز قرآن، (مجموعه مقالات دومين كنفرانس تحقيقاتى علوم و مفاهيم قرآن كريم)، دارالقرآن، قم.</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54. طباطبايى، سيدمحمدحسين، ولايت نامه، ترجمه دكتر همايون همتى، تهران: اميركبير، چاپ اول، 1366 ش.</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autoSpaceDE w:val="0"/>
        <w:autoSpaceDN w:val="0"/>
        <w:bidi/>
        <w:spacing w:after="0" w:line="300"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8"/>
          <w:szCs w:val="18"/>
          <w:rtl/>
          <w:lang w:bidi="fa-IR"/>
        </w:rPr>
        <w:t> </w:t>
      </w:r>
    </w:p>
    <w:p w:rsidR="002927CD" w:rsidRPr="002927CD" w:rsidRDefault="002927CD" w:rsidP="002927CD">
      <w:pPr>
        <w:bidi/>
        <w:spacing w:after="0" w:line="240" w:lineRule="auto"/>
        <w:rPr>
          <w:rFonts w:ascii="Times New Roman" w:eastAsia="Times New Roman" w:hAnsi="Times New Roman" w:cs="Times New Roman"/>
          <w:sz w:val="24"/>
          <w:szCs w:val="24"/>
          <w:rtl/>
        </w:rPr>
      </w:pPr>
      <w:r w:rsidRPr="002927CD">
        <w:rPr>
          <w:rFonts w:ascii="Tahoma" w:eastAsia="Times New Roman" w:hAnsi="Tahoma" w:cs="Tahoma"/>
          <w:sz w:val="18"/>
          <w:szCs w:val="18"/>
        </w:rPr>
        <w:br w:type="textWrapping" w:clear="all"/>
        <w:t> </w:t>
      </w:r>
    </w:p>
    <w:p w:rsidR="002927CD" w:rsidRPr="002927CD" w:rsidRDefault="002927CD" w:rsidP="002927CD">
      <w:pPr>
        <w:bidi/>
        <w:spacing w:after="0" w:line="240" w:lineRule="auto"/>
        <w:rPr>
          <w:rFonts w:ascii="Times New Roman" w:eastAsia="Times New Roman" w:hAnsi="Times New Roman" w:cs="Times New Roman"/>
          <w:sz w:val="24"/>
          <w:szCs w:val="24"/>
        </w:rPr>
      </w:pPr>
      <w:r w:rsidRPr="002927CD">
        <w:rPr>
          <w:rFonts w:ascii="Times New Roman" w:eastAsia="Times New Roman" w:hAnsi="Times New Roman" w:cs="Times New Roman"/>
          <w:sz w:val="24"/>
          <w:szCs w:val="24"/>
        </w:rPr>
        <w:pict>
          <v:rect id="_x0000_i1025" style="width:154.45pt;height:.75pt" o:hrpct="330" o:hralign="right" o:hrstd="t" o:hr="t" fillcolor="#aca899" stroked="f"/>
        </w:pic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Pr>
      </w:pPr>
      <w:r w:rsidRPr="002927CD">
        <w:rPr>
          <w:rFonts w:ascii="Tahoma" w:eastAsia="Times New Roman" w:hAnsi="Tahoma" w:cs="Tahoma"/>
          <w:b/>
          <w:bCs/>
          <w:color w:val="0000FF"/>
          <w:sz w:val="16"/>
          <w:szCs w:val="16"/>
          <w:rtl/>
        </w:rPr>
        <w:t>پی نوشت ها :</w:t>
      </w:r>
    </w:p>
    <w:bookmarkStart w:id="182" w:name="_ftn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w:t>
      </w:r>
      <w:r w:rsidRPr="002927CD">
        <w:rPr>
          <w:rFonts w:ascii="Tahoma" w:eastAsia="Times New Roman" w:hAnsi="Tahoma" w:cs="Tahoma"/>
          <w:sz w:val="16"/>
          <w:szCs w:val="16"/>
          <w:rtl/>
        </w:rPr>
        <w:fldChar w:fldCharType="end"/>
      </w:r>
      <w:bookmarkEnd w:id="182"/>
      <w:r w:rsidRPr="002927CD">
        <w:rPr>
          <w:rFonts w:ascii="Tahoma" w:eastAsia="Times New Roman" w:hAnsi="Tahoma" w:cs="Tahoma" w:hint="cs"/>
          <w:sz w:val="16"/>
          <w:szCs w:val="16"/>
          <w:rtl/>
          <w:lang w:bidi="fa-IR"/>
        </w:rPr>
        <w:t>. نگا: محمد تقى مصباح يزدى، آموزش عقايد، جلد 1، صص 212 ـ 215؛ محمدحسين طباطبايى، آموزش دين، صص 68 ـ 69.</w:t>
      </w:r>
    </w:p>
    <w:bookmarkStart w:id="183" w:name="_ftn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w:t>
      </w:r>
      <w:r w:rsidRPr="002927CD">
        <w:rPr>
          <w:rFonts w:ascii="Tahoma" w:eastAsia="Times New Roman" w:hAnsi="Tahoma" w:cs="Tahoma"/>
          <w:sz w:val="16"/>
          <w:szCs w:val="16"/>
          <w:rtl/>
        </w:rPr>
        <w:fldChar w:fldCharType="end"/>
      </w:r>
      <w:bookmarkEnd w:id="183"/>
      <w:r w:rsidRPr="002927CD">
        <w:rPr>
          <w:rFonts w:ascii="Tahoma" w:eastAsia="Times New Roman" w:hAnsi="Tahoma" w:cs="Tahoma" w:hint="cs"/>
          <w:sz w:val="16"/>
          <w:szCs w:val="16"/>
          <w:rtl/>
          <w:lang w:bidi="fa-IR"/>
        </w:rPr>
        <w:t>. نگا: محمدحسين طباطبايى، مجموعه رسائل، به كوشش سيد هادى خسروشاهى، صص 27 ـ 35 و آموزش دين، صص 70 ـ 72.</w:t>
      </w:r>
    </w:p>
    <w:bookmarkStart w:id="184" w:name="_ftn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w:t>
      </w:r>
      <w:r w:rsidRPr="002927CD">
        <w:rPr>
          <w:rFonts w:ascii="Tahoma" w:eastAsia="Times New Roman" w:hAnsi="Tahoma" w:cs="Tahoma"/>
          <w:sz w:val="16"/>
          <w:szCs w:val="16"/>
          <w:rtl/>
        </w:rPr>
        <w:fldChar w:fldCharType="end"/>
      </w:r>
      <w:bookmarkEnd w:id="184"/>
      <w:r w:rsidRPr="002927CD">
        <w:rPr>
          <w:rFonts w:ascii="Tahoma" w:eastAsia="Times New Roman" w:hAnsi="Tahoma" w:cs="Tahoma" w:hint="cs"/>
          <w:sz w:val="16"/>
          <w:szCs w:val="16"/>
          <w:rtl/>
          <w:lang w:bidi="fa-IR"/>
        </w:rPr>
        <w:t>. محمدحسين طباطبايى، قرآن در اسلام، دفتر انتشارات اسلامى، قم: چاپ هفتم، 1374 ص 91 و 92.</w:t>
      </w:r>
    </w:p>
    <w:bookmarkStart w:id="185" w:name="_ftn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w:t>
      </w:r>
      <w:r w:rsidRPr="002927CD">
        <w:rPr>
          <w:rFonts w:ascii="Tahoma" w:eastAsia="Times New Roman" w:hAnsi="Tahoma" w:cs="Tahoma"/>
          <w:sz w:val="16"/>
          <w:szCs w:val="16"/>
          <w:rtl/>
        </w:rPr>
        <w:fldChar w:fldCharType="end"/>
      </w:r>
      <w:bookmarkEnd w:id="185"/>
      <w:r w:rsidRPr="002927CD">
        <w:rPr>
          <w:rFonts w:ascii="Tahoma" w:eastAsia="Times New Roman" w:hAnsi="Tahoma" w:cs="Tahoma" w:hint="cs"/>
          <w:sz w:val="16"/>
          <w:szCs w:val="16"/>
          <w:rtl/>
          <w:lang w:bidi="fa-IR"/>
        </w:rPr>
        <w:t>. بهاءالدين خرمشاهى، قرآن شناخت، طرح نو، تهران: چاپ سوّم، 1375 ش، ص 45 و46.</w:t>
      </w:r>
    </w:p>
    <w:bookmarkStart w:id="186" w:name="_ftn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w:t>
      </w:r>
      <w:r w:rsidRPr="002927CD">
        <w:rPr>
          <w:rFonts w:ascii="Tahoma" w:eastAsia="Times New Roman" w:hAnsi="Tahoma" w:cs="Tahoma"/>
          <w:sz w:val="16"/>
          <w:szCs w:val="16"/>
          <w:rtl/>
        </w:rPr>
        <w:fldChar w:fldCharType="end"/>
      </w:r>
      <w:bookmarkEnd w:id="186"/>
      <w:r w:rsidRPr="002927CD">
        <w:rPr>
          <w:rFonts w:ascii="Tahoma" w:eastAsia="Times New Roman" w:hAnsi="Tahoma" w:cs="Tahoma" w:hint="cs"/>
          <w:sz w:val="16"/>
          <w:szCs w:val="16"/>
          <w:rtl/>
          <w:lang w:bidi="fa-IR"/>
        </w:rPr>
        <w:t>. تفسير موضوعى قرآن، ص 23 و 24.</w:t>
      </w:r>
    </w:p>
    <w:bookmarkStart w:id="187" w:name="_ftn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w:t>
      </w:r>
      <w:r w:rsidRPr="002927CD">
        <w:rPr>
          <w:rFonts w:ascii="Tahoma" w:eastAsia="Times New Roman" w:hAnsi="Tahoma" w:cs="Tahoma"/>
          <w:sz w:val="16"/>
          <w:szCs w:val="16"/>
          <w:rtl/>
        </w:rPr>
        <w:fldChar w:fldCharType="end"/>
      </w:r>
      <w:bookmarkEnd w:id="187"/>
      <w:r w:rsidRPr="002927CD">
        <w:rPr>
          <w:rFonts w:ascii="Tahoma" w:eastAsia="Times New Roman" w:hAnsi="Tahoma" w:cs="Tahoma" w:hint="cs"/>
          <w:sz w:val="16"/>
          <w:szCs w:val="16"/>
          <w:rtl/>
          <w:lang w:bidi="fa-IR"/>
        </w:rPr>
        <w:t>. عنكبوت 29، آيه 43.</w:t>
      </w:r>
    </w:p>
    <w:bookmarkStart w:id="188" w:name="_ftn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w:t>
      </w:r>
      <w:r w:rsidRPr="002927CD">
        <w:rPr>
          <w:rFonts w:ascii="Tahoma" w:eastAsia="Times New Roman" w:hAnsi="Tahoma" w:cs="Tahoma"/>
          <w:sz w:val="16"/>
          <w:szCs w:val="16"/>
          <w:rtl/>
        </w:rPr>
        <w:fldChar w:fldCharType="end"/>
      </w:r>
      <w:bookmarkEnd w:id="188"/>
      <w:r w:rsidRPr="002927CD">
        <w:rPr>
          <w:rFonts w:ascii="Tahoma" w:eastAsia="Times New Roman" w:hAnsi="Tahoma" w:cs="Tahoma" w:hint="cs"/>
          <w:sz w:val="16"/>
          <w:szCs w:val="16"/>
          <w:rtl/>
          <w:lang w:bidi="fa-IR"/>
        </w:rPr>
        <w:t>. نحل 16، آيه 89؛ بقره(2)، آيات 1ـ2 و...  .</w:t>
      </w:r>
    </w:p>
    <w:bookmarkStart w:id="189" w:name="_ftn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w:t>
      </w:r>
      <w:r w:rsidRPr="002927CD">
        <w:rPr>
          <w:rFonts w:ascii="Tahoma" w:eastAsia="Times New Roman" w:hAnsi="Tahoma" w:cs="Tahoma"/>
          <w:sz w:val="16"/>
          <w:szCs w:val="16"/>
          <w:rtl/>
        </w:rPr>
        <w:fldChar w:fldCharType="end"/>
      </w:r>
      <w:bookmarkEnd w:id="189"/>
      <w:r w:rsidRPr="002927CD">
        <w:rPr>
          <w:rFonts w:ascii="Tahoma" w:eastAsia="Times New Roman" w:hAnsi="Tahoma" w:cs="Tahoma" w:hint="cs"/>
          <w:sz w:val="16"/>
          <w:szCs w:val="16"/>
          <w:rtl/>
          <w:lang w:bidi="fa-IR"/>
        </w:rPr>
        <w:t>. فصلت 41، آيات 2 و 4 ؛ مريم(19)، آيه 97.</w:t>
      </w:r>
    </w:p>
    <w:bookmarkStart w:id="190" w:name="_ftn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w:t>
      </w:r>
      <w:r w:rsidRPr="002927CD">
        <w:rPr>
          <w:rFonts w:ascii="Tahoma" w:eastAsia="Times New Roman" w:hAnsi="Tahoma" w:cs="Tahoma"/>
          <w:sz w:val="16"/>
          <w:szCs w:val="16"/>
          <w:rtl/>
        </w:rPr>
        <w:fldChar w:fldCharType="end"/>
      </w:r>
      <w:bookmarkEnd w:id="190"/>
      <w:r w:rsidRPr="002927CD">
        <w:rPr>
          <w:rFonts w:ascii="Tahoma" w:eastAsia="Times New Roman" w:hAnsi="Tahoma" w:cs="Tahoma" w:hint="cs"/>
          <w:sz w:val="16"/>
          <w:szCs w:val="16"/>
          <w:rtl/>
          <w:lang w:bidi="fa-IR"/>
        </w:rPr>
        <w:t>. مثنوى، دفتر چهارم، ابيات 3470 ـ 3472.</w:t>
      </w:r>
    </w:p>
    <w:bookmarkStart w:id="191" w:name="_ftn1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w:t>
      </w:r>
      <w:r w:rsidRPr="002927CD">
        <w:rPr>
          <w:rFonts w:ascii="Tahoma" w:eastAsia="Times New Roman" w:hAnsi="Tahoma" w:cs="Tahoma"/>
          <w:sz w:val="16"/>
          <w:szCs w:val="16"/>
          <w:rtl/>
        </w:rPr>
        <w:fldChar w:fldCharType="end"/>
      </w:r>
      <w:bookmarkEnd w:id="191"/>
      <w:r w:rsidRPr="002927CD">
        <w:rPr>
          <w:rFonts w:ascii="Tahoma" w:eastAsia="Times New Roman" w:hAnsi="Tahoma" w:cs="Tahoma" w:hint="cs"/>
          <w:sz w:val="16"/>
          <w:szCs w:val="16"/>
          <w:rtl/>
          <w:lang w:bidi="fa-IR"/>
        </w:rPr>
        <w:t>. ص 38، آيه 29؛ محمد(47)، آيه 24 (براى آگاهى بيشتر در اين باب نگا: مقالات، ج 1، صص 89 ـ 98).</w:t>
      </w:r>
    </w:p>
    <w:bookmarkStart w:id="192" w:name="_ftn1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w:t>
      </w:r>
      <w:r w:rsidRPr="002927CD">
        <w:rPr>
          <w:rFonts w:ascii="Tahoma" w:eastAsia="Times New Roman" w:hAnsi="Tahoma" w:cs="Tahoma"/>
          <w:sz w:val="16"/>
          <w:szCs w:val="16"/>
          <w:rtl/>
        </w:rPr>
        <w:fldChar w:fldCharType="end"/>
      </w:r>
      <w:bookmarkEnd w:id="192"/>
      <w:r w:rsidRPr="002927CD">
        <w:rPr>
          <w:rFonts w:ascii="Tahoma" w:eastAsia="Times New Roman" w:hAnsi="Tahoma" w:cs="Tahoma" w:hint="cs"/>
          <w:sz w:val="16"/>
          <w:szCs w:val="16"/>
          <w:rtl/>
          <w:lang w:bidi="fa-IR"/>
        </w:rPr>
        <w:t>. نگا: سيد مصطفى ثامنى، وجوه اعجاز قرآن، مجموعه مقالات دومين كنفرانس تحقيقاتى علوم و مفاهيم قرآن كريم، ص 168 ـ 178.</w:t>
      </w:r>
    </w:p>
    <w:bookmarkStart w:id="193" w:name="_ftn1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w:t>
      </w:r>
      <w:r w:rsidRPr="002927CD">
        <w:rPr>
          <w:rFonts w:ascii="Tahoma" w:eastAsia="Times New Roman" w:hAnsi="Tahoma" w:cs="Tahoma"/>
          <w:sz w:val="16"/>
          <w:szCs w:val="16"/>
          <w:rtl/>
        </w:rPr>
        <w:fldChar w:fldCharType="end"/>
      </w:r>
      <w:bookmarkEnd w:id="193"/>
      <w:r w:rsidRPr="002927CD">
        <w:rPr>
          <w:rFonts w:ascii="Tahoma" w:eastAsia="Times New Roman" w:hAnsi="Tahoma" w:cs="Tahoma" w:hint="cs"/>
          <w:sz w:val="16"/>
          <w:szCs w:val="16"/>
          <w:rtl/>
          <w:lang w:bidi="fa-IR"/>
        </w:rPr>
        <w:t>. سيد عبدالوهاب طالقانى، علوم قرآن و فهرست منابع، ص 83.</w:t>
      </w:r>
    </w:p>
    <w:bookmarkStart w:id="194" w:name="_ftn1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w:t>
      </w:r>
      <w:r w:rsidRPr="002927CD">
        <w:rPr>
          <w:rFonts w:ascii="Tahoma" w:eastAsia="Times New Roman" w:hAnsi="Tahoma" w:cs="Tahoma"/>
          <w:sz w:val="16"/>
          <w:szCs w:val="16"/>
          <w:rtl/>
        </w:rPr>
        <w:fldChar w:fldCharType="end"/>
      </w:r>
      <w:bookmarkEnd w:id="194"/>
      <w:r w:rsidRPr="002927CD">
        <w:rPr>
          <w:rFonts w:ascii="Tahoma" w:eastAsia="Times New Roman" w:hAnsi="Tahoma" w:cs="Tahoma" w:hint="cs"/>
          <w:sz w:val="16"/>
          <w:szCs w:val="16"/>
          <w:rtl/>
          <w:lang w:bidi="fa-IR"/>
        </w:rPr>
        <w:t>. مهدى هادوى تهرانى، مبانى كلامى اجتهاد در برداشت از قرآن كريم، ص 66 و 67.</w:t>
      </w:r>
    </w:p>
    <w:bookmarkStart w:id="195" w:name="_ftn1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w:t>
      </w:r>
      <w:r w:rsidRPr="002927CD">
        <w:rPr>
          <w:rFonts w:ascii="Tahoma" w:eastAsia="Times New Roman" w:hAnsi="Tahoma" w:cs="Tahoma"/>
          <w:sz w:val="16"/>
          <w:szCs w:val="16"/>
          <w:rtl/>
        </w:rPr>
        <w:fldChar w:fldCharType="end"/>
      </w:r>
      <w:bookmarkEnd w:id="195"/>
      <w:r w:rsidRPr="002927CD">
        <w:rPr>
          <w:rFonts w:ascii="Tahoma" w:eastAsia="Times New Roman" w:hAnsi="Tahoma" w:cs="Tahoma" w:hint="cs"/>
          <w:sz w:val="16"/>
          <w:szCs w:val="16"/>
          <w:rtl/>
          <w:lang w:bidi="fa-IR"/>
        </w:rPr>
        <w:t>. محمد باقر سعيدى روشن، تحليل وحى از ديدگاه اسلام و مسيحيت، صص 22 ـ 28.</w:t>
      </w:r>
    </w:p>
    <w:bookmarkStart w:id="196" w:name="_ftn1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w:t>
      </w:r>
      <w:r w:rsidRPr="002927CD">
        <w:rPr>
          <w:rFonts w:ascii="Tahoma" w:eastAsia="Times New Roman" w:hAnsi="Tahoma" w:cs="Tahoma"/>
          <w:sz w:val="16"/>
          <w:szCs w:val="16"/>
          <w:rtl/>
        </w:rPr>
        <w:fldChar w:fldCharType="end"/>
      </w:r>
      <w:bookmarkEnd w:id="196"/>
      <w:r w:rsidRPr="002927CD">
        <w:rPr>
          <w:rFonts w:ascii="Tahoma" w:eastAsia="Times New Roman" w:hAnsi="Tahoma" w:cs="Tahoma" w:hint="cs"/>
          <w:sz w:val="16"/>
          <w:szCs w:val="16"/>
          <w:rtl/>
          <w:lang w:bidi="fa-IR"/>
        </w:rPr>
        <w:t>. پژوهشى در عصمت معصومان، صص 109 ـ 112.</w:t>
      </w:r>
    </w:p>
    <w:bookmarkStart w:id="197" w:name="_ftn1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w:t>
      </w:r>
      <w:r w:rsidRPr="002927CD">
        <w:rPr>
          <w:rFonts w:ascii="Tahoma" w:eastAsia="Times New Roman" w:hAnsi="Tahoma" w:cs="Tahoma"/>
          <w:sz w:val="16"/>
          <w:szCs w:val="16"/>
          <w:rtl/>
        </w:rPr>
        <w:fldChar w:fldCharType="end"/>
      </w:r>
      <w:bookmarkEnd w:id="197"/>
      <w:r w:rsidRPr="002927CD">
        <w:rPr>
          <w:rFonts w:ascii="Tahoma" w:eastAsia="Times New Roman" w:hAnsi="Tahoma" w:cs="Tahoma" w:hint="cs"/>
          <w:sz w:val="16"/>
          <w:szCs w:val="16"/>
          <w:rtl/>
          <w:lang w:bidi="fa-IR"/>
        </w:rPr>
        <w:t>. از باب نمونه نگا: محمد رشيد رضا، تفسير المنار، دارالمعرفة، بيروت: بى</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تا، ج11، صص 164 - 190.</w:t>
      </w:r>
    </w:p>
    <w:bookmarkStart w:id="198" w:name="_ftn1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w:t>
      </w:r>
      <w:r w:rsidRPr="002927CD">
        <w:rPr>
          <w:rFonts w:ascii="Tahoma" w:eastAsia="Times New Roman" w:hAnsi="Tahoma" w:cs="Tahoma"/>
          <w:sz w:val="16"/>
          <w:szCs w:val="16"/>
          <w:rtl/>
        </w:rPr>
        <w:fldChar w:fldCharType="end"/>
      </w:r>
      <w:bookmarkEnd w:id="198"/>
      <w:r w:rsidRPr="002927CD">
        <w:rPr>
          <w:rFonts w:ascii="Tahoma" w:eastAsia="Times New Roman" w:hAnsi="Tahoma" w:cs="Tahoma" w:hint="cs"/>
          <w:sz w:val="16"/>
          <w:szCs w:val="16"/>
          <w:rtl/>
          <w:lang w:bidi="fa-IR"/>
        </w:rPr>
        <w:t>. نگا: يونس10، آيه 106 ؛ انعام(6)، آيه 50 ؛ نساء(4)، آيه 113.</w:t>
      </w:r>
    </w:p>
    <w:bookmarkStart w:id="199" w:name="_ftn1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[18]</w:t>
      </w:r>
      <w:r w:rsidRPr="002927CD">
        <w:rPr>
          <w:rFonts w:ascii="Tahoma" w:eastAsia="Times New Roman" w:hAnsi="Tahoma" w:cs="Tahoma"/>
          <w:sz w:val="16"/>
          <w:szCs w:val="16"/>
          <w:rtl/>
        </w:rPr>
        <w:fldChar w:fldCharType="end"/>
      </w:r>
      <w:bookmarkEnd w:id="199"/>
      <w:r w:rsidRPr="002927CD">
        <w:rPr>
          <w:rFonts w:ascii="Tahoma" w:eastAsia="Times New Roman" w:hAnsi="Tahoma" w:cs="Tahoma" w:hint="cs"/>
          <w:sz w:val="16"/>
          <w:szCs w:val="16"/>
          <w:rtl/>
          <w:lang w:bidi="fa-IR"/>
        </w:rPr>
        <w:t>. نگا: گلستان سعدى، مقدمه، تصحيح و شرح لغات، على شيروانى، نشر طلا، قم: بى</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تا، چاپ اول، ديباچه، صص 28 - 30.</w:t>
      </w:r>
    </w:p>
    <w:bookmarkStart w:id="200" w:name="_ftn1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[19]</w:t>
      </w:r>
      <w:r w:rsidRPr="002927CD">
        <w:rPr>
          <w:rFonts w:ascii="Tahoma" w:eastAsia="Times New Roman" w:hAnsi="Tahoma" w:cs="Tahoma"/>
          <w:sz w:val="16"/>
          <w:szCs w:val="16"/>
          <w:rtl/>
        </w:rPr>
        <w:fldChar w:fldCharType="end"/>
      </w:r>
      <w:bookmarkEnd w:id="200"/>
      <w:r w:rsidRPr="002927CD">
        <w:rPr>
          <w:rFonts w:ascii="Tahoma" w:eastAsia="Times New Roman" w:hAnsi="Tahoma" w:cs="Tahoma" w:hint="cs"/>
          <w:sz w:val="16"/>
          <w:szCs w:val="16"/>
          <w:rtl/>
          <w:lang w:bidi="fa-IR"/>
        </w:rPr>
        <w:t>. گلستان، همان، ص 29.</w:t>
      </w:r>
    </w:p>
    <w:bookmarkStart w:id="201" w:name="_ftn2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[20]</w:t>
      </w:r>
      <w:r w:rsidRPr="002927CD">
        <w:rPr>
          <w:rFonts w:ascii="Tahoma" w:eastAsia="Times New Roman" w:hAnsi="Tahoma" w:cs="Tahoma"/>
          <w:sz w:val="16"/>
          <w:szCs w:val="16"/>
          <w:rtl/>
        </w:rPr>
        <w:fldChar w:fldCharType="end"/>
      </w:r>
      <w:bookmarkEnd w:id="201"/>
      <w:r w:rsidRPr="002927CD">
        <w:rPr>
          <w:rFonts w:ascii="Tahoma" w:eastAsia="Times New Roman" w:hAnsi="Tahoma" w:cs="Tahoma" w:hint="cs"/>
          <w:sz w:val="16"/>
          <w:szCs w:val="16"/>
          <w:rtl/>
          <w:lang w:bidi="fa-IR"/>
        </w:rPr>
        <w:t>. نحل 16، آيه 89.</w:t>
      </w:r>
    </w:p>
    <w:bookmarkStart w:id="202" w:name="_ftn2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[21]</w:t>
      </w:r>
      <w:r w:rsidRPr="002927CD">
        <w:rPr>
          <w:rFonts w:ascii="Tahoma" w:eastAsia="Times New Roman" w:hAnsi="Tahoma" w:cs="Tahoma"/>
          <w:sz w:val="16"/>
          <w:szCs w:val="16"/>
          <w:rtl/>
        </w:rPr>
        <w:fldChar w:fldCharType="end"/>
      </w:r>
      <w:bookmarkEnd w:id="202"/>
      <w:r w:rsidRPr="002927CD">
        <w:rPr>
          <w:rFonts w:ascii="Tahoma" w:eastAsia="Times New Roman" w:hAnsi="Tahoma" w:cs="Tahoma" w:hint="cs"/>
          <w:sz w:val="16"/>
          <w:szCs w:val="16"/>
          <w:rtl/>
          <w:lang w:bidi="fa-IR"/>
        </w:rPr>
        <w:t>. نگا: محمدباقر سعيدى روشن، تحليل وحى، مؤسسه فرهنگى انديشه، تهران: چاپ اول، مهرماه 1375، صص 47 ـ 52.</w:t>
      </w:r>
    </w:p>
    <w:bookmarkStart w:id="203" w:name="_ftn2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[22]</w:t>
      </w:r>
      <w:r w:rsidRPr="002927CD">
        <w:rPr>
          <w:rFonts w:ascii="Tahoma" w:eastAsia="Times New Roman" w:hAnsi="Tahoma" w:cs="Tahoma"/>
          <w:sz w:val="16"/>
          <w:szCs w:val="16"/>
          <w:rtl/>
        </w:rPr>
        <w:fldChar w:fldCharType="end"/>
      </w:r>
      <w:bookmarkEnd w:id="203"/>
      <w:r w:rsidRPr="002927CD">
        <w:rPr>
          <w:rFonts w:ascii="Tahoma" w:eastAsia="Times New Roman" w:hAnsi="Tahoma" w:cs="Tahoma" w:hint="cs"/>
          <w:sz w:val="16"/>
          <w:szCs w:val="16"/>
          <w:rtl/>
          <w:lang w:bidi="fa-IR"/>
        </w:rPr>
        <w:t>. نگا: محمدهادى معرفت، التمهيد فى علوم</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القرآن،، انتشارات جامعه</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مدرسين، قم، ج1، ص83.</w:t>
      </w:r>
    </w:p>
    <w:bookmarkStart w:id="204" w:name="_ftn2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[23]</w:t>
      </w:r>
      <w:r w:rsidRPr="002927CD">
        <w:rPr>
          <w:rFonts w:ascii="Tahoma" w:eastAsia="Times New Roman" w:hAnsi="Tahoma" w:cs="Tahoma"/>
          <w:sz w:val="16"/>
          <w:szCs w:val="16"/>
          <w:rtl/>
        </w:rPr>
        <w:fldChar w:fldCharType="end"/>
      </w:r>
      <w:bookmarkEnd w:id="204"/>
      <w:r w:rsidRPr="002927CD">
        <w:rPr>
          <w:rFonts w:ascii="Tahoma" w:eastAsia="Times New Roman" w:hAnsi="Tahoma" w:cs="Tahoma" w:hint="cs"/>
          <w:sz w:val="16"/>
          <w:szCs w:val="16"/>
          <w:rtl/>
          <w:lang w:bidi="fa-IR"/>
        </w:rPr>
        <w:t>. نگا: بحارالانوار، ج 18، ص 197.</w:t>
      </w:r>
    </w:p>
    <w:bookmarkStart w:id="205" w:name="_ftn2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[24]</w:t>
      </w:r>
      <w:r w:rsidRPr="002927CD">
        <w:rPr>
          <w:rFonts w:ascii="Tahoma" w:eastAsia="Times New Roman" w:hAnsi="Tahoma" w:cs="Tahoma"/>
          <w:sz w:val="16"/>
          <w:szCs w:val="16"/>
          <w:rtl/>
        </w:rPr>
        <w:fldChar w:fldCharType="end"/>
      </w:r>
      <w:bookmarkEnd w:id="205"/>
      <w:r w:rsidRPr="002927CD">
        <w:rPr>
          <w:rFonts w:ascii="Tahoma" w:eastAsia="Times New Roman" w:hAnsi="Tahoma" w:cs="Tahoma" w:hint="cs"/>
          <w:sz w:val="16"/>
          <w:szCs w:val="16"/>
          <w:rtl/>
          <w:lang w:bidi="fa-IR"/>
        </w:rPr>
        <w:t>. تكوير 81، آيه 24.</w:t>
      </w:r>
    </w:p>
    <w:bookmarkStart w:id="206" w:name="_ftn2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[25]</w:t>
      </w:r>
      <w:r w:rsidRPr="002927CD">
        <w:rPr>
          <w:rFonts w:ascii="Tahoma" w:eastAsia="Times New Roman" w:hAnsi="Tahoma" w:cs="Tahoma"/>
          <w:sz w:val="16"/>
          <w:szCs w:val="16"/>
          <w:rtl/>
        </w:rPr>
        <w:fldChar w:fldCharType="end"/>
      </w:r>
      <w:bookmarkEnd w:id="206"/>
      <w:r w:rsidRPr="002927CD">
        <w:rPr>
          <w:rFonts w:ascii="Tahoma" w:eastAsia="Times New Roman" w:hAnsi="Tahoma" w:cs="Tahoma" w:hint="cs"/>
          <w:sz w:val="16"/>
          <w:szCs w:val="16"/>
          <w:rtl/>
          <w:lang w:bidi="fa-IR"/>
        </w:rPr>
        <w:t>. نگا: موريس بوكاى، تورات، انجيل، قرآن و علم، ترجمه ذبيح</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اللّه</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 xml:space="preserve"> دبير، دفتر نشر فرهنگ اسلامى، تهران: چاپ اول 1371، فصل آخر.</w:t>
      </w:r>
    </w:p>
    <w:bookmarkStart w:id="207" w:name="_ftn2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[26]</w:t>
      </w:r>
      <w:r w:rsidRPr="002927CD">
        <w:rPr>
          <w:rFonts w:ascii="Tahoma" w:eastAsia="Times New Roman" w:hAnsi="Tahoma" w:cs="Tahoma"/>
          <w:sz w:val="16"/>
          <w:szCs w:val="16"/>
          <w:rtl/>
        </w:rPr>
        <w:fldChar w:fldCharType="end"/>
      </w:r>
      <w:bookmarkEnd w:id="207"/>
      <w:r w:rsidRPr="002927CD">
        <w:rPr>
          <w:rFonts w:ascii="Tahoma" w:eastAsia="Times New Roman" w:hAnsi="Tahoma" w:cs="Tahoma" w:hint="cs"/>
          <w:sz w:val="16"/>
          <w:szCs w:val="16"/>
          <w:rtl/>
          <w:lang w:bidi="fa-IR"/>
        </w:rPr>
        <w:t>. نحل 16، آيه 89.</w:t>
      </w:r>
    </w:p>
    <w:bookmarkStart w:id="208" w:name="_ftn2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[27]</w:t>
      </w:r>
      <w:r w:rsidRPr="002927CD">
        <w:rPr>
          <w:rFonts w:ascii="Tahoma" w:eastAsia="Times New Roman" w:hAnsi="Tahoma" w:cs="Tahoma"/>
          <w:sz w:val="16"/>
          <w:szCs w:val="16"/>
          <w:rtl/>
        </w:rPr>
        <w:fldChar w:fldCharType="end"/>
      </w:r>
      <w:bookmarkEnd w:id="208"/>
      <w:r w:rsidRPr="002927CD">
        <w:rPr>
          <w:rFonts w:ascii="Tahoma" w:eastAsia="Times New Roman" w:hAnsi="Tahoma" w:cs="Tahoma" w:hint="cs"/>
          <w:sz w:val="16"/>
          <w:szCs w:val="16"/>
          <w:rtl/>
          <w:lang w:bidi="fa-IR"/>
        </w:rPr>
        <w:t>. نگا: سيدمصطفى ثامنى، وجوه اعجاز قرآن، (مجموعه مقالات دومين كنفرانس تحقيقاتى علوم و مفاهيم قرآن كريم، قم: دارالقرآن)، صص 178 ـ 168.</w:t>
      </w:r>
    </w:p>
    <w:bookmarkStart w:id="209" w:name="_ftn2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[28]</w:t>
      </w:r>
      <w:r w:rsidRPr="002927CD">
        <w:rPr>
          <w:rFonts w:ascii="Tahoma" w:eastAsia="Times New Roman" w:hAnsi="Tahoma" w:cs="Tahoma"/>
          <w:sz w:val="16"/>
          <w:szCs w:val="16"/>
          <w:rtl/>
        </w:rPr>
        <w:fldChar w:fldCharType="end"/>
      </w:r>
      <w:bookmarkEnd w:id="209"/>
      <w:r w:rsidRPr="002927CD">
        <w:rPr>
          <w:rFonts w:ascii="Tahoma" w:eastAsia="Times New Roman" w:hAnsi="Tahoma" w:cs="Tahoma" w:hint="cs"/>
          <w:sz w:val="16"/>
          <w:szCs w:val="16"/>
          <w:rtl/>
          <w:lang w:bidi="fa-IR"/>
        </w:rPr>
        <w:t>. مهدى هادوى تهرانى، مبانى كلامى اجتهاد در برداشت از قرآن كريم، مؤسسه فرهنگى خانه خرد، قم: چاپ اول، 1377، صص 67ـ10.</w:t>
      </w:r>
    </w:p>
    <w:bookmarkStart w:id="210" w:name="_ftn2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"_ftnref29"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[29]</w:t>
      </w:r>
      <w:r w:rsidRPr="002927CD">
        <w:rPr>
          <w:rFonts w:ascii="Tahoma" w:eastAsia="Times New Roman" w:hAnsi="Tahoma" w:cs="Tahoma"/>
          <w:sz w:val="16"/>
          <w:szCs w:val="16"/>
          <w:rtl/>
        </w:rPr>
        <w:fldChar w:fldCharType="end"/>
      </w:r>
      <w:bookmarkEnd w:id="210"/>
      <w:r w:rsidRPr="002927CD">
        <w:rPr>
          <w:rFonts w:ascii="Tahoma" w:eastAsia="Times New Roman" w:hAnsi="Tahoma" w:cs="Tahoma" w:hint="cs"/>
          <w:sz w:val="16"/>
          <w:szCs w:val="16"/>
          <w:rtl/>
          <w:lang w:bidi="fa-IR"/>
        </w:rPr>
        <w:t>. بحارالانوار، ج 11، ص 30.</w:t>
      </w:r>
    </w:p>
    <w:bookmarkStart w:id="211" w:name="_ftn3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[30]</w:t>
      </w:r>
      <w:r w:rsidRPr="002927CD">
        <w:rPr>
          <w:rFonts w:ascii="Tahoma" w:eastAsia="Times New Roman" w:hAnsi="Tahoma" w:cs="Tahoma"/>
          <w:sz w:val="16"/>
          <w:szCs w:val="16"/>
          <w:rtl/>
        </w:rPr>
        <w:fldChar w:fldCharType="end"/>
      </w:r>
      <w:bookmarkEnd w:id="211"/>
      <w:r w:rsidRPr="002927CD">
        <w:rPr>
          <w:rFonts w:ascii="Tahoma" w:eastAsia="Times New Roman" w:hAnsi="Tahoma" w:cs="Tahoma" w:hint="cs"/>
          <w:sz w:val="16"/>
          <w:szCs w:val="16"/>
          <w:rtl/>
          <w:lang w:bidi="fa-IR"/>
        </w:rPr>
        <w:t>. همان، ص 58.</w:t>
      </w:r>
    </w:p>
    <w:bookmarkStart w:id="212" w:name="_ftn3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[31]</w:t>
      </w:r>
      <w:r w:rsidRPr="002927CD">
        <w:rPr>
          <w:rFonts w:ascii="Tahoma" w:eastAsia="Times New Roman" w:hAnsi="Tahoma" w:cs="Tahoma"/>
          <w:sz w:val="16"/>
          <w:szCs w:val="16"/>
          <w:rtl/>
        </w:rPr>
        <w:fldChar w:fldCharType="end"/>
      </w:r>
      <w:bookmarkEnd w:id="212"/>
      <w:r w:rsidRPr="002927CD">
        <w:rPr>
          <w:rFonts w:ascii="Tahoma" w:eastAsia="Times New Roman" w:hAnsi="Tahoma" w:cs="Tahoma" w:hint="cs"/>
          <w:sz w:val="16"/>
          <w:szCs w:val="16"/>
          <w:rtl/>
          <w:lang w:bidi="fa-IR"/>
        </w:rPr>
        <w:t>. همان، ص32.</w:t>
      </w:r>
    </w:p>
    <w:bookmarkStart w:id="213" w:name="_ftn3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[32]</w:t>
      </w:r>
      <w:r w:rsidRPr="002927CD">
        <w:rPr>
          <w:rFonts w:ascii="Tahoma" w:eastAsia="Times New Roman" w:hAnsi="Tahoma" w:cs="Tahoma"/>
          <w:sz w:val="16"/>
          <w:szCs w:val="16"/>
          <w:rtl/>
        </w:rPr>
        <w:fldChar w:fldCharType="end"/>
      </w:r>
      <w:bookmarkEnd w:id="213"/>
      <w:r w:rsidRPr="002927CD">
        <w:rPr>
          <w:rFonts w:ascii="Tahoma" w:eastAsia="Times New Roman" w:hAnsi="Tahoma" w:cs="Tahoma" w:hint="cs"/>
          <w:sz w:val="16"/>
          <w:szCs w:val="16"/>
          <w:rtl/>
          <w:lang w:bidi="fa-IR"/>
        </w:rPr>
        <w:t>. همان، ص 28.</w:t>
      </w:r>
    </w:p>
    <w:bookmarkStart w:id="214" w:name="_ftn3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[33]</w:t>
      </w:r>
      <w:r w:rsidRPr="002927CD">
        <w:rPr>
          <w:rFonts w:ascii="Tahoma" w:eastAsia="Times New Roman" w:hAnsi="Tahoma" w:cs="Tahoma"/>
          <w:sz w:val="16"/>
          <w:szCs w:val="16"/>
          <w:rtl/>
        </w:rPr>
        <w:fldChar w:fldCharType="end"/>
      </w:r>
      <w:bookmarkEnd w:id="214"/>
      <w:r w:rsidRPr="002927CD">
        <w:rPr>
          <w:rFonts w:ascii="Tahoma" w:eastAsia="Times New Roman" w:hAnsi="Tahoma" w:cs="Tahoma" w:hint="cs"/>
          <w:sz w:val="16"/>
          <w:szCs w:val="16"/>
          <w:rtl/>
          <w:lang w:bidi="fa-IR"/>
        </w:rPr>
        <w:t>. الميزان، ج 2، ص 144.</w:t>
      </w:r>
    </w:p>
    <w:bookmarkStart w:id="215" w:name="_ftn3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[34]</w:t>
      </w:r>
      <w:r w:rsidRPr="002927CD">
        <w:rPr>
          <w:rFonts w:ascii="Tahoma" w:eastAsia="Times New Roman" w:hAnsi="Tahoma" w:cs="Tahoma"/>
          <w:sz w:val="16"/>
          <w:szCs w:val="16"/>
          <w:rtl/>
        </w:rPr>
        <w:fldChar w:fldCharType="end"/>
      </w:r>
      <w:bookmarkEnd w:id="215"/>
      <w:r w:rsidRPr="002927CD">
        <w:rPr>
          <w:rFonts w:ascii="Tahoma" w:eastAsia="Times New Roman" w:hAnsi="Tahoma" w:cs="Tahoma" w:hint="cs"/>
          <w:sz w:val="16"/>
          <w:szCs w:val="16"/>
          <w:rtl/>
          <w:lang w:bidi="fa-IR"/>
        </w:rPr>
        <w:t>. الميزان، ج 2، ص 140.</w:t>
      </w:r>
    </w:p>
    <w:bookmarkStart w:id="216" w:name="_ftn3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[35]</w:t>
      </w:r>
      <w:r w:rsidRPr="002927CD">
        <w:rPr>
          <w:rFonts w:ascii="Tahoma" w:eastAsia="Times New Roman" w:hAnsi="Tahoma" w:cs="Tahoma"/>
          <w:sz w:val="16"/>
          <w:szCs w:val="16"/>
          <w:rtl/>
        </w:rPr>
        <w:fldChar w:fldCharType="end"/>
      </w:r>
      <w:bookmarkEnd w:id="216"/>
      <w:r w:rsidRPr="002927CD">
        <w:rPr>
          <w:rFonts w:ascii="Tahoma" w:eastAsia="Times New Roman" w:hAnsi="Tahoma" w:cs="Tahoma" w:hint="cs"/>
          <w:sz w:val="16"/>
          <w:szCs w:val="16"/>
          <w:rtl/>
          <w:lang w:bidi="fa-IR"/>
        </w:rPr>
        <w:t>. بحارالانوار، ج 14 و 12.</w:t>
      </w:r>
    </w:p>
    <w:bookmarkStart w:id="217" w:name="_ftn3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[36]</w:t>
      </w:r>
      <w:r w:rsidRPr="002927CD">
        <w:rPr>
          <w:rFonts w:ascii="Tahoma" w:eastAsia="Times New Roman" w:hAnsi="Tahoma" w:cs="Tahoma"/>
          <w:sz w:val="16"/>
          <w:szCs w:val="16"/>
          <w:rtl/>
        </w:rPr>
        <w:fldChar w:fldCharType="end"/>
      </w:r>
      <w:bookmarkEnd w:id="217"/>
      <w:r w:rsidRPr="002927CD">
        <w:rPr>
          <w:rFonts w:ascii="Tahoma" w:eastAsia="Times New Roman" w:hAnsi="Tahoma" w:cs="Tahoma" w:hint="cs"/>
          <w:sz w:val="16"/>
          <w:szCs w:val="16"/>
          <w:rtl/>
          <w:lang w:bidi="fa-IR"/>
        </w:rPr>
        <w:t>. ابراهيم 14، آيه 11.</w:t>
      </w:r>
    </w:p>
    <w:bookmarkStart w:id="218" w:name="_ftn3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lastRenderedPageBreak/>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[37]</w:t>
      </w:r>
      <w:r w:rsidRPr="002927CD">
        <w:rPr>
          <w:rFonts w:ascii="Tahoma" w:eastAsia="Times New Roman" w:hAnsi="Tahoma" w:cs="Tahoma"/>
          <w:sz w:val="16"/>
          <w:szCs w:val="16"/>
          <w:rtl/>
        </w:rPr>
        <w:fldChar w:fldCharType="end"/>
      </w:r>
      <w:bookmarkEnd w:id="218"/>
      <w:r w:rsidRPr="002927CD">
        <w:rPr>
          <w:rFonts w:ascii="Tahoma" w:eastAsia="Times New Roman" w:hAnsi="Tahoma" w:cs="Tahoma" w:hint="cs"/>
          <w:sz w:val="16"/>
          <w:szCs w:val="16"/>
          <w:rtl/>
          <w:lang w:bidi="fa-IR"/>
        </w:rPr>
        <w:t>. سجده 32، آيه 24.</w:t>
      </w:r>
    </w:p>
    <w:bookmarkStart w:id="219" w:name="_ftn3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[38]</w:t>
      </w:r>
      <w:r w:rsidRPr="002927CD">
        <w:rPr>
          <w:rFonts w:ascii="Tahoma" w:eastAsia="Times New Roman" w:hAnsi="Tahoma" w:cs="Tahoma"/>
          <w:sz w:val="16"/>
          <w:szCs w:val="16"/>
          <w:rtl/>
        </w:rPr>
        <w:fldChar w:fldCharType="end"/>
      </w:r>
      <w:bookmarkEnd w:id="219"/>
      <w:r w:rsidRPr="002927CD">
        <w:rPr>
          <w:rFonts w:ascii="Tahoma" w:eastAsia="Times New Roman" w:hAnsi="Tahoma" w:cs="Tahoma" w:hint="cs"/>
          <w:sz w:val="16"/>
          <w:szCs w:val="16"/>
          <w:rtl/>
          <w:lang w:bidi="fa-IR"/>
        </w:rPr>
        <w:t>. انعام 6، آيه 124.</w:t>
      </w:r>
    </w:p>
    <w:bookmarkStart w:id="220" w:name="_ftn3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"_ftnref39"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[39]</w:t>
      </w:r>
      <w:r w:rsidRPr="002927CD">
        <w:rPr>
          <w:rFonts w:ascii="Tahoma" w:eastAsia="Times New Roman" w:hAnsi="Tahoma" w:cs="Tahoma"/>
          <w:sz w:val="16"/>
          <w:szCs w:val="16"/>
          <w:rtl/>
        </w:rPr>
        <w:fldChar w:fldCharType="end"/>
      </w:r>
      <w:bookmarkEnd w:id="220"/>
      <w:r w:rsidRPr="002927CD">
        <w:rPr>
          <w:rFonts w:ascii="Tahoma" w:eastAsia="Times New Roman" w:hAnsi="Tahoma" w:cs="Tahoma" w:hint="cs"/>
          <w:sz w:val="16"/>
          <w:szCs w:val="16"/>
          <w:rtl/>
          <w:lang w:bidi="fa-IR"/>
        </w:rPr>
        <w:t>. اصول كافى، ج 2، ص 218.</w:t>
      </w:r>
    </w:p>
    <w:bookmarkStart w:id="221" w:name="_ftn4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[40]</w:t>
      </w:r>
      <w:r w:rsidRPr="002927CD">
        <w:rPr>
          <w:rFonts w:ascii="Tahoma" w:eastAsia="Times New Roman" w:hAnsi="Tahoma" w:cs="Tahoma"/>
          <w:sz w:val="16"/>
          <w:szCs w:val="16"/>
          <w:rtl/>
        </w:rPr>
        <w:fldChar w:fldCharType="end"/>
      </w:r>
      <w:bookmarkEnd w:id="221"/>
      <w:r w:rsidRPr="002927CD">
        <w:rPr>
          <w:rFonts w:ascii="Tahoma" w:eastAsia="Times New Roman" w:hAnsi="Tahoma" w:cs="Tahoma" w:hint="cs"/>
          <w:sz w:val="16"/>
          <w:szCs w:val="16"/>
          <w:rtl/>
          <w:lang w:bidi="fa-IR"/>
        </w:rPr>
        <w:t>. طه 20، آيه 114.</w:t>
      </w:r>
    </w:p>
    <w:bookmarkStart w:id="222" w:name="_ftn4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[41]</w:t>
      </w:r>
      <w:r w:rsidRPr="002927CD">
        <w:rPr>
          <w:rFonts w:ascii="Tahoma" w:eastAsia="Times New Roman" w:hAnsi="Tahoma" w:cs="Tahoma"/>
          <w:sz w:val="16"/>
          <w:szCs w:val="16"/>
          <w:rtl/>
        </w:rPr>
        <w:fldChar w:fldCharType="end"/>
      </w:r>
      <w:bookmarkEnd w:id="222"/>
      <w:r w:rsidRPr="002927CD">
        <w:rPr>
          <w:rFonts w:ascii="Tahoma" w:eastAsia="Times New Roman" w:hAnsi="Tahoma" w:cs="Tahoma" w:hint="cs"/>
          <w:sz w:val="16"/>
          <w:szCs w:val="16"/>
          <w:rtl/>
          <w:lang w:bidi="fa-IR"/>
        </w:rPr>
        <w:t>. بقره 2، آيه 253.</w:t>
      </w:r>
    </w:p>
    <w:bookmarkStart w:id="223" w:name="_ftn4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[42]</w:t>
      </w:r>
      <w:r w:rsidRPr="002927CD">
        <w:rPr>
          <w:rFonts w:ascii="Tahoma" w:eastAsia="Times New Roman" w:hAnsi="Tahoma" w:cs="Tahoma"/>
          <w:sz w:val="16"/>
          <w:szCs w:val="16"/>
          <w:rtl/>
        </w:rPr>
        <w:fldChar w:fldCharType="end"/>
      </w:r>
      <w:bookmarkEnd w:id="223"/>
      <w:r w:rsidRPr="002927CD">
        <w:rPr>
          <w:rFonts w:ascii="Tahoma" w:eastAsia="Times New Roman" w:hAnsi="Tahoma" w:cs="Tahoma" w:hint="cs"/>
          <w:sz w:val="16"/>
          <w:szCs w:val="16"/>
          <w:rtl/>
          <w:lang w:bidi="fa-IR"/>
        </w:rPr>
        <w:t>. الف. فيض قاسانى، الاصول الاصلية، تهران، چاپ دانشگاه، 1390، ص 162؛</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ب. ابن</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 xml:space="preserve">حجر، عسقلانى، </w:t>
      </w:r>
      <w:r w:rsidRPr="002927CD">
        <w:rPr>
          <w:rFonts w:ascii="Tahoma" w:eastAsia="Times New Roman" w:hAnsi="Tahoma" w:cs="Tahoma" w:hint="cs"/>
          <w:sz w:val="16"/>
          <w:szCs w:val="16"/>
          <w:rtl/>
          <w:lang w:bidi="fa-IR"/>
        </w:rPr>
        <w:t>الاصابة فى تمييز الصحابة، (بيروت: دارالكتب</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الاسلامية، 1415ه)، ج1، ص  45؛</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ج. محمد حسين، طباطبايى، </w:t>
      </w:r>
      <w:r w:rsidRPr="002927CD">
        <w:rPr>
          <w:rFonts w:ascii="Tahoma" w:eastAsia="Times New Roman" w:hAnsi="Tahoma" w:cs="Tahoma" w:hint="cs"/>
          <w:sz w:val="16"/>
          <w:szCs w:val="16"/>
          <w:rtl/>
          <w:lang w:bidi="fa-IR"/>
        </w:rPr>
        <w:t>الميزان فى تفسير القرآن، (قم: مؤسسة النشر الاسلامى)، ج 7، ص  339.</w:t>
      </w:r>
    </w:p>
    <w:bookmarkStart w:id="224" w:name="_ftn4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[43]</w:t>
      </w:r>
      <w:r w:rsidRPr="002927CD">
        <w:rPr>
          <w:rFonts w:ascii="Tahoma" w:eastAsia="Times New Roman" w:hAnsi="Tahoma" w:cs="Tahoma"/>
          <w:sz w:val="16"/>
          <w:szCs w:val="16"/>
          <w:rtl/>
        </w:rPr>
        <w:fldChar w:fldCharType="end"/>
      </w:r>
      <w:bookmarkEnd w:id="224"/>
      <w:r w:rsidRPr="002927CD">
        <w:rPr>
          <w:rFonts w:ascii="Tahoma" w:eastAsia="Times New Roman" w:hAnsi="Tahoma" w:cs="Tahoma" w:hint="cs"/>
          <w:sz w:val="16"/>
          <w:szCs w:val="16"/>
          <w:rtl/>
          <w:lang w:bidi="fa-IR"/>
        </w:rPr>
        <w:t>. صحيفه سجاديه، دعاى يازدهم.</w:t>
      </w:r>
    </w:p>
    <w:bookmarkStart w:id="225" w:name="_ftn4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[44]</w:t>
      </w:r>
      <w:r w:rsidRPr="002927CD">
        <w:rPr>
          <w:rFonts w:ascii="Tahoma" w:eastAsia="Times New Roman" w:hAnsi="Tahoma" w:cs="Tahoma"/>
          <w:sz w:val="16"/>
          <w:szCs w:val="16"/>
          <w:rtl/>
        </w:rPr>
        <w:fldChar w:fldCharType="end"/>
      </w:r>
      <w:bookmarkEnd w:id="225"/>
      <w:r w:rsidRPr="002927CD">
        <w:rPr>
          <w:rFonts w:ascii="Tahoma" w:eastAsia="Times New Roman" w:hAnsi="Tahoma" w:cs="Tahoma" w:hint="cs"/>
          <w:sz w:val="16"/>
          <w:szCs w:val="16"/>
          <w:rtl/>
          <w:lang w:bidi="fa-IR"/>
        </w:rPr>
        <w:t>. مثنوى،  دفتر ششم، ابيات 3215 ـ 3217.</w:t>
      </w:r>
    </w:p>
    <w:bookmarkStart w:id="226" w:name="_ftn4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[45]</w:t>
      </w:r>
      <w:r w:rsidRPr="002927CD">
        <w:rPr>
          <w:rFonts w:ascii="Tahoma" w:eastAsia="Times New Roman" w:hAnsi="Tahoma" w:cs="Tahoma"/>
          <w:sz w:val="16"/>
          <w:szCs w:val="16"/>
          <w:rtl/>
        </w:rPr>
        <w:fldChar w:fldCharType="end"/>
      </w:r>
      <w:bookmarkEnd w:id="226"/>
      <w:r w:rsidRPr="002927CD">
        <w:rPr>
          <w:rFonts w:ascii="Tahoma" w:eastAsia="Times New Roman" w:hAnsi="Tahoma" w:cs="Tahoma" w:hint="cs"/>
          <w:sz w:val="16"/>
          <w:szCs w:val="16"/>
          <w:rtl/>
          <w:lang w:bidi="fa-IR"/>
        </w:rPr>
        <w:t>. مثنوى، دفتر دوم، ابيات 2443 ـ 2445.</w:t>
      </w:r>
    </w:p>
    <w:bookmarkStart w:id="227" w:name="_ftn4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[46]</w:t>
      </w:r>
      <w:r w:rsidRPr="002927CD">
        <w:rPr>
          <w:rFonts w:ascii="Tahoma" w:eastAsia="Times New Roman" w:hAnsi="Tahoma" w:cs="Tahoma"/>
          <w:sz w:val="16"/>
          <w:szCs w:val="16"/>
          <w:rtl/>
        </w:rPr>
        <w:fldChar w:fldCharType="end"/>
      </w:r>
      <w:bookmarkEnd w:id="227"/>
      <w:r w:rsidRPr="002927CD">
        <w:rPr>
          <w:rFonts w:ascii="Tahoma" w:eastAsia="Times New Roman" w:hAnsi="Tahoma" w:cs="Tahoma" w:hint="cs"/>
          <w:sz w:val="16"/>
          <w:szCs w:val="16"/>
          <w:rtl/>
          <w:lang w:bidi="fa-IR"/>
        </w:rPr>
        <w:t>. نگا: محمدمحمدى رى</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شهرى، فلسفه وحى و نبوت، دفتر تبليغات اسلامى، قم: 1366 ش،ص220.</w:t>
      </w:r>
    </w:p>
    <w:bookmarkStart w:id="228" w:name="_ftn4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[47]</w:t>
      </w:r>
      <w:r w:rsidRPr="002927CD">
        <w:rPr>
          <w:rFonts w:ascii="Tahoma" w:eastAsia="Times New Roman" w:hAnsi="Tahoma" w:cs="Tahoma"/>
          <w:sz w:val="16"/>
          <w:szCs w:val="16"/>
          <w:rtl/>
        </w:rPr>
        <w:fldChar w:fldCharType="end"/>
      </w:r>
      <w:bookmarkEnd w:id="228"/>
      <w:r w:rsidRPr="002927CD">
        <w:rPr>
          <w:rFonts w:ascii="Tahoma" w:eastAsia="Times New Roman" w:hAnsi="Tahoma" w:cs="Tahoma" w:hint="cs"/>
          <w:sz w:val="16"/>
          <w:szCs w:val="16"/>
          <w:rtl/>
          <w:lang w:bidi="fa-IR"/>
        </w:rPr>
        <w:t>. مريم 19، آيه 30.</w:t>
      </w:r>
    </w:p>
    <w:bookmarkStart w:id="229" w:name="_ftn4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[48]</w:t>
      </w:r>
      <w:r w:rsidRPr="002927CD">
        <w:rPr>
          <w:rFonts w:ascii="Tahoma" w:eastAsia="Times New Roman" w:hAnsi="Tahoma" w:cs="Tahoma"/>
          <w:sz w:val="16"/>
          <w:szCs w:val="16"/>
          <w:rtl/>
        </w:rPr>
        <w:fldChar w:fldCharType="end"/>
      </w:r>
      <w:bookmarkEnd w:id="229"/>
      <w:r w:rsidRPr="002927CD">
        <w:rPr>
          <w:rFonts w:ascii="Tahoma" w:eastAsia="Times New Roman" w:hAnsi="Tahoma" w:cs="Tahoma" w:hint="cs"/>
          <w:sz w:val="16"/>
          <w:szCs w:val="16"/>
          <w:rtl/>
          <w:lang w:bidi="fa-IR"/>
        </w:rPr>
        <w:t>. مريم 19، آيه 12.</w:t>
      </w:r>
    </w:p>
    <w:bookmarkStart w:id="230" w:name="_ftn4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"_ftnref49"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[49]</w:t>
      </w:r>
      <w:r w:rsidRPr="002927CD">
        <w:rPr>
          <w:rFonts w:ascii="Tahoma" w:eastAsia="Times New Roman" w:hAnsi="Tahoma" w:cs="Tahoma"/>
          <w:sz w:val="16"/>
          <w:szCs w:val="16"/>
          <w:rtl/>
        </w:rPr>
        <w:fldChar w:fldCharType="end"/>
      </w:r>
      <w:bookmarkEnd w:id="230"/>
      <w:r w:rsidRPr="002927CD">
        <w:rPr>
          <w:rFonts w:ascii="Tahoma" w:eastAsia="Times New Roman" w:hAnsi="Tahoma" w:cs="Tahoma" w:hint="cs"/>
          <w:sz w:val="16"/>
          <w:szCs w:val="16"/>
          <w:rtl/>
          <w:lang w:bidi="fa-IR"/>
        </w:rPr>
        <w:t>. شيخ مفيد، ارشاد، مؤسسه الاعلمى للمطبوعات، چاپ سوم، 1399ق، صص 317ـ319 و 327ـ366.</w:t>
      </w:r>
    </w:p>
    <w:bookmarkStart w:id="231" w:name="_ftn5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[50]</w:t>
      </w:r>
      <w:r w:rsidRPr="002927CD">
        <w:rPr>
          <w:rFonts w:ascii="Tahoma" w:eastAsia="Times New Roman" w:hAnsi="Tahoma" w:cs="Tahoma"/>
          <w:sz w:val="16"/>
          <w:szCs w:val="16"/>
          <w:rtl/>
        </w:rPr>
        <w:fldChar w:fldCharType="end"/>
      </w:r>
      <w:bookmarkEnd w:id="231"/>
      <w:r w:rsidRPr="002927CD">
        <w:rPr>
          <w:rFonts w:ascii="Tahoma" w:eastAsia="Times New Roman" w:hAnsi="Tahoma" w:cs="Tahoma" w:hint="cs"/>
          <w:sz w:val="16"/>
          <w:szCs w:val="16"/>
          <w:rtl/>
          <w:lang w:bidi="fa-IR"/>
        </w:rPr>
        <w:t>. محمد تقى مصباح يزدى، راهنماشناسى، اميركبير، تهران: 1375 ش، ص 673.</w:t>
      </w:r>
    </w:p>
    <w:bookmarkStart w:id="232" w:name="_ftn5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[51]</w:t>
      </w:r>
      <w:r w:rsidRPr="002927CD">
        <w:rPr>
          <w:rFonts w:ascii="Tahoma" w:eastAsia="Times New Roman" w:hAnsi="Tahoma" w:cs="Tahoma"/>
          <w:sz w:val="16"/>
          <w:szCs w:val="16"/>
          <w:rtl/>
        </w:rPr>
        <w:fldChar w:fldCharType="end"/>
      </w:r>
      <w:bookmarkEnd w:id="232"/>
      <w:r w:rsidRPr="002927CD">
        <w:rPr>
          <w:rFonts w:ascii="Tahoma" w:eastAsia="Times New Roman" w:hAnsi="Tahoma" w:cs="Tahoma" w:hint="cs"/>
          <w:sz w:val="16"/>
          <w:szCs w:val="16"/>
          <w:rtl/>
          <w:lang w:bidi="fa-IR"/>
        </w:rPr>
        <w:t>. حسن يوسفيان، پژوهشى در عصمت معصومان، تهران، پژوهشگاه فرهنگ و انديشه اسلامى، چاپ اول، 1377، فصل سوم، صص 72 ـ 43.</w:t>
      </w:r>
    </w:p>
    <w:bookmarkStart w:id="233" w:name="_ftn5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[52]</w:t>
      </w:r>
      <w:r w:rsidRPr="002927CD">
        <w:rPr>
          <w:rFonts w:ascii="Tahoma" w:eastAsia="Times New Roman" w:hAnsi="Tahoma" w:cs="Tahoma"/>
          <w:sz w:val="16"/>
          <w:szCs w:val="16"/>
          <w:rtl/>
        </w:rPr>
        <w:fldChar w:fldCharType="end"/>
      </w:r>
      <w:bookmarkEnd w:id="233"/>
      <w:r w:rsidRPr="002927CD">
        <w:rPr>
          <w:rFonts w:ascii="Tahoma" w:eastAsia="Times New Roman" w:hAnsi="Tahoma" w:cs="Tahoma" w:hint="cs"/>
          <w:sz w:val="16"/>
          <w:szCs w:val="16"/>
          <w:rtl/>
          <w:lang w:bidi="fa-IR"/>
        </w:rPr>
        <w:t>. عبداللّه</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 xml:space="preserve"> جوادى آملى، تفسير موضوعى قرآن كريم، ج 9، صص 20ـ22؛ علامه طباطبايى، ولايت نامه، ترجمه همايون همتى، تهران، اميركبير، چاپ اول، صص 48 ـ 58.</w:t>
      </w:r>
    </w:p>
    <w:bookmarkStart w:id="234" w:name="_ftn5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[53]</w:t>
      </w:r>
      <w:r w:rsidRPr="002927CD">
        <w:rPr>
          <w:rFonts w:ascii="Tahoma" w:eastAsia="Times New Roman" w:hAnsi="Tahoma" w:cs="Tahoma"/>
          <w:sz w:val="16"/>
          <w:szCs w:val="16"/>
          <w:rtl/>
        </w:rPr>
        <w:fldChar w:fldCharType="end"/>
      </w:r>
      <w:bookmarkEnd w:id="234"/>
      <w:r w:rsidRPr="002927CD">
        <w:rPr>
          <w:rFonts w:ascii="Tahoma" w:eastAsia="Times New Roman" w:hAnsi="Tahoma" w:cs="Tahoma" w:hint="cs"/>
          <w:sz w:val="16"/>
          <w:szCs w:val="16"/>
          <w:rtl/>
          <w:lang w:bidi="fa-IR"/>
        </w:rPr>
        <w:t>. علامه طباطبايى، الميزان، بيروت، مؤسسه الاعلمى للمطبوعات، ج 3، ص 205.</w:t>
      </w:r>
    </w:p>
    <w:bookmarkStart w:id="235" w:name="_ftn5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[54]</w:t>
      </w:r>
      <w:r w:rsidRPr="002927CD">
        <w:rPr>
          <w:rFonts w:ascii="Tahoma" w:eastAsia="Times New Roman" w:hAnsi="Tahoma" w:cs="Tahoma"/>
          <w:sz w:val="16"/>
          <w:szCs w:val="16"/>
          <w:rtl/>
        </w:rPr>
        <w:fldChar w:fldCharType="end"/>
      </w:r>
      <w:bookmarkEnd w:id="235"/>
      <w:r w:rsidRPr="002927CD">
        <w:rPr>
          <w:rFonts w:ascii="Tahoma" w:eastAsia="Times New Roman" w:hAnsi="Tahoma" w:cs="Tahoma" w:hint="cs"/>
          <w:sz w:val="16"/>
          <w:szCs w:val="16"/>
          <w:rtl/>
          <w:lang w:bidi="fa-IR"/>
        </w:rPr>
        <w:t>. جزوه راه و راهنماشناسى، اميركبير، تهران: 1375، صص 675 و 676.</w:t>
      </w:r>
    </w:p>
    <w:bookmarkStart w:id="236" w:name="_ftn5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[55]</w:t>
      </w:r>
      <w:r w:rsidRPr="002927CD">
        <w:rPr>
          <w:rFonts w:ascii="Tahoma" w:eastAsia="Times New Roman" w:hAnsi="Tahoma" w:cs="Tahoma"/>
          <w:sz w:val="16"/>
          <w:szCs w:val="16"/>
          <w:rtl/>
        </w:rPr>
        <w:fldChar w:fldCharType="end"/>
      </w:r>
      <w:bookmarkEnd w:id="236"/>
      <w:r w:rsidRPr="002927CD">
        <w:rPr>
          <w:rFonts w:ascii="Tahoma" w:eastAsia="Times New Roman" w:hAnsi="Tahoma" w:cs="Tahoma" w:hint="cs"/>
          <w:sz w:val="16"/>
          <w:szCs w:val="16"/>
          <w:rtl/>
          <w:lang w:bidi="fa-IR"/>
        </w:rPr>
        <w:t>. زيارت «جامعه كبيره».</w:t>
      </w:r>
    </w:p>
    <w:bookmarkStart w:id="237" w:name="_ftn5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[56]</w:t>
      </w:r>
      <w:r w:rsidRPr="002927CD">
        <w:rPr>
          <w:rFonts w:ascii="Tahoma" w:eastAsia="Times New Roman" w:hAnsi="Tahoma" w:cs="Tahoma"/>
          <w:sz w:val="16"/>
          <w:szCs w:val="16"/>
          <w:rtl/>
        </w:rPr>
        <w:fldChar w:fldCharType="end"/>
      </w:r>
      <w:bookmarkEnd w:id="237"/>
      <w:r w:rsidRPr="002927CD">
        <w:rPr>
          <w:rFonts w:ascii="Tahoma" w:eastAsia="Times New Roman" w:hAnsi="Tahoma" w:cs="Tahoma" w:hint="cs"/>
          <w:sz w:val="16"/>
          <w:szCs w:val="16"/>
          <w:rtl/>
          <w:lang w:bidi="fa-IR"/>
        </w:rPr>
        <w:t>. انسان و خلافت الهى، صص 125 ـ 155.</w:t>
      </w:r>
    </w:p>
    <w:bookmarkStart w:id="238" w:name="_ftn5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[57]</w:t>
      </w:r>
      <w:r w:rsidRPr="002927CD">
        <w:rPr>
          <w:rFonts w:ascii="Tahoma" w:eastAsia="Times New Roman" w:hAnsi="Tahoma" w:cs="Tahoma"/>
          <w:sz w:val="16"/>
          <w:szCs w:val="16"/>
          <w:rtl/>
        </w:rPr>
        <w:fldChar w:fldCharType="end"/>
      </w:r>
      <w:bookmarkEnd w:id="238"/>
      <w:r w:rsidRPr="002927CD">
        <w:rPr>
          <w:rFonts w:ascii="Tahoma" w:eastAsia="Times New Roman" w:hAnsi="Tahoma" w:cs="Tahoma" w:hint="cs"/>
          <w:sz w:val="16"/>
          <w:szCs w:val="16"/>
          <w:rtl/>
          <w:lang w:bidi="fa-IR"/>
        </w:rPr>
        <w:t>. مثنوى، دفتر سوم، ابيات 1548 و 1549.</w:t>
      </w:r>
    </w:p>
    <w:bookmarkStart w:id="239" w:name="_ftn5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[58]</w:t>
      </w:r>
      <w:r w:rsidRPr="002927CD">
        <w:rPr>
          <w:rFonts w:ascii="Tahoma" w:eastAsia="Times New Roman" w:hAnsi="Tahoma" w:cs="Tahoma"/>
          <w:sz w:val="16"/>
          <w:szCs w:val="16"/>
          <w:rtl/>
        </w:rPr>
        <w:fldChar w:fldCharType="end"/>
      </w:r>
      <w:bookmarkEnd w:id="239"/>
      <w:r w:rsidRPr="002927CD">
        <w:rPr>
          <w:rFonts w:ascii="Tahoma" w:eastAsia="Times New Roman" w:hAnsi="Tahoma" w:cs="Tahoma" w:hint="cs"/>
          <w:sz w:val="16"/>
          <w:szCs w:val="16"/>
          <w:rtl/>
          <w:lang w:bidi="fa-IR"/>
        </w:rPr>
        <w:t>. نگا: نجم53، 4 ـ 3؛ انعام(6)، 50.</w:t>
      </w:r>
    </w:p>
    <w:bookmarkStart w:id="240" w:name="_ftn5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"_ftnref59"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[59]</w:t>
      </w:r>
      <w:r w:rsidRPr="002927CD">
        <w:rPr>
          <w:rFonts w:ascii="Tahoma" w:eastAsia="Times New Roman" w:hAnsi="Tahoma" w:cs="Tahoma"/>
          <w:sz w:val="16"/>
          <w:szCs w:val="16"/>
          <w:rtl/>
        </w:rPr>
        <w:fldChar w:fldCharType="end"/>
      </w:r>
      <w:bookmarkEnd w:id="240"/>
      <w:r w:rsidRPr="002927CD">
        <w:rPr>
          <w:rFonts w:ascii="Tahoma" w:eastAsia="Times New Roman" w:hAnsi="Tahoma" w:cs="Tahoma" w:hint="cs"/>
          <w:sz w:val="16"/>
          <w:szCs w:val="16"/>
          <w:rtl/>
          <w:lang w:bidi="fa-IR"/>
        </w:rPr>
        <w:t>. بحارالانوار، ج 99، ص 178 ؛ براى اطلاع تفصيلى در اين باب ر.ك: حسن يوسفيان و احمد حسين شريفى، پژوهشى در عصمت معصومان، (پژوهشگاه فرهنگ و انديشه اسلامى، تهران: چاپ اوّل، 1377 ش)، صص 233 ـ 265.</w:t>
      </w:r>
    </w:p>
    <w:bookmarkStart w:id="241" w:name="_ftn6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[60]</w:t>
      </w:r>
      <w:r w:rsidRPr="002927CD">
        <w:rPr>
          <w:rFonts w:ascii="Tahoma" w:eastAsia="Times New Roman" w:hAnsi="Tahoma" w:cs="Tahoma"/>
          <w:sz w:val="16"/>
          <w:szCs w:val="16"/>
          <w:rtl/>
        </w:rPr>
        <w:fldChar w:fldCharType="end"/>
      </w:r>
      <w:bookmarkEnd w:id="241"/>
      <w:r w:rsidRPr="002927CD">
        <w:rPr>
          <w:rFonts w:ascii="Tahoma" w:eastAsia="Times New Roman" w:hAnsi="Tahoma" w:cs="Tahoma" w:hint="cs"/>
          <w:sz w:val="16"/>
          <w:szCs w:val="16"/>
          <w:rtl/>
          <w:lang w:bidi="fa-IR"/>
        </w:rPr>
        <w:t>. طه 20، آيه 121.</w:t>
      </w:r>
    </w:p>
    <w:bookmarkStart w:id="242" w:name="_ftn6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[61]</w:t>
      </w:r>
      <w:r w:rsidRPr="002927CD">
        <w:rPr>
          <w:rFonts w:ascii="Tahoma" w:eastAsia="Times New Roman" w:hAnsi="Tahoma" w:cs="Tahoma"/>
          <w:sz w:val="16"/>
          <w:szCs w:val="16"/>
          <w:rtl/>
        </w:rPr>
        <w:fldChar w:fldCharType="end"/>
      </w:r>
      <w:bookmarkEnd w:id="242"/>
      <w:r w:rsidRPr="002927CD">
        <w:rPr>
          <w:rFonts w:ascii="Tahoma" w:eastAsia="Times New Roman" w:hAnsi="Tahoma" w:cs="Tahoma" w:hint="cs"/>
          <w:sz w:val="16"/>
          <w:szCs w:val="16"/>
          <w:rtl/>
          <w:lang w:bidi="fa-IR"/>
        </w:rPr>
        <w:t>. همان، آيه 121.</w:t>
      </w:r>
    </w:p>
    <w:bookmarkStart w:id="243" w:name="_ftn6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[62]</w:t>
      </w:r>
      <w:r w:rsidRPr="002927CD">
        <w:rPr>
          <w:rFonts w:ascii="Tahoma" w:eastAsia="Times New Roman" w:hAnsi="Tahoma" w:cs="Tahoma"/>
          <w:sz w:val="16"/>
          <w:szCs w:val="16"/>
          <w:rtl/>
        </w:rPr>
        <w:fldChar w:fldCharType="end"/>
      </w:r>
      <w:bookmarkEnd w:id="243"/>
      <w:r w:rsidRPr="002927CD">
        <w:rPr>
          <w:rFonts w:ascii="Tahoma" w:eastAsia="Times New Roman" w:hAnsi="Tahoma" w:cs="Tahoma" w:hint="cs"/>
          <w:sz w:val="16"/>
          <w:szCs w:val="16"/>
          <w:rtl/>
          <w:lang w:bidi="fa-IR"/>
        </w:rPr>
        <w:t>. همان، آيه 122 و 123.</w:t>
      </w:r>
    </w:p>
    <w:bookmarkStart w:id="244" w:name="_ftn6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[63]</w:t>
      </w:r>
      <w:r w:rsidRPr="002927CD">
        <w:rPr>
          <w:rFonts w:ascii="Tahoma" w:eastAsia="Times New Roman" w:hAnsi="Tahoma" w:cs="Tahoma"/>
          <w:sz w:val="16"/>
          <w:szCs w:val="16"/>
          <w:rtl/>
        </w:rPr>
        <w:fldChar w:fldCharType="end"/>
      </w:r>
      <w:bookmarkEnd w:id="244"/>
      <w:r w:rsidRPr="002927CD">
        <w:rPr>
          <w:rFonts w:ascii="Tahoma" w:eastAsia="Times New Roman" w:hAnsi="Tahoma" w:cs="Tahoma" w:hint="cs"/>
          <w:sz w:val="16"/>
          <w:szCs w:val="16"/>
          <w:rtl/>
          <w:lang w:bidi="fa-IR"/>
        </w:rPr>
        <w:t>. بقره 2، آيه 24.</w:t>
      </w:r>
    </w:p>
    <w:bookmarkStart w:id="245" w:name="_ftn6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[64]</w:t>
      </w:r>
      <w:r w:rsidRPr="002927CD">
        <w:rPr>
          <w:rFonts w:ascii="Tahoma" w:eastAsia="Times New Roman" w:hAnsi="Tahoma" w:cs="Tahoma"/>
          <w:sz w:val="16"/>
          <w:szCs w:val="16"/>
          <w:rtl/>
        </w:rPr>
        <w:fldChar w:fldCharType="end"/>
      </w:r>
      <w:bookmarkEnd w:id="245"/>
      <w:r w:rsidRPr="002927CD">
        <w:rPr>
          <w:rFonts w:ascii="Tahoma" w:eastAsia="Times New Roman" w:hAnsi="Tahoma" w:cs="Tahoma" w:hint="cs"/>
          <w:sz w:val="16"/>
          <w:szCs w:val="16"/>
          <w:rtl/>
          <w:lang w:bidi="fa-IR"/>
        </w:rPr>
        <w:t>. براى آگاهى بيشتر ر.ك:</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الف. سيد محمدحسين، طباطبايى، </w:t>
      </w:r>
      <w:r w:rsidRPr="002927CD">
        <w:rPr>
          <w:rFonts w:ascii="Tahoma" w:eastAsia="Times New Roman" w:hAnsi="Tahoma" w:cs="Tahoma" w:hint="cs"/>
          <w:sz w:val="16"/>
          <w:szCs w:val="16"/>
          <w:rtl/>
          <w:lang w:bidi="fa-IR"/>
        </w:rPr>
        <w:t>تفسير الميزان، آيه 124 سوره بقره؛</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ب. محمد هادى، معرفت، </w:t>
      </w:r>
      <w:r w:rsidRPr="002927CD">
        <w:rPr>
          <w:rFonts w:ascii="Tahoma" w:eastAsia="Times New Roman" w:hAnsi="Tahoma" w:cs="Tahoma" w:hint="cs"/>
          <w:sz w:val="16"/>
          <w:szCs w:val="16"/>
          <w:rtl/>
          <w:lang w:bidi="fa-IR"/>
        </w:rPr>
        <w:t>تنزيه انبيا، قم: نبوغ، چاپ اول، 1374، صص 226 ـ 256.</w:t>
      </w:r>
    </w:p>
    <w:bookmarkStart w:id="246" w:name="_ftn6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[65]</w:t>
      </w:r>
      <w:r w:rsidRPr="002927CD">
        <w:rPr>
          <w:rFonts w:ascii="Tahoma" w:eastAsia="Times New Roman" w:hAnsi="Tahoma" w:cs="Tahoma"/>
          <w:sz w:val="16"/>
          <w:szCs w:val="16"/>
          <w:rtl/>
        </w:rPr>
        <w:fldChar w:fldCharType="end"/>
      </w:r>
      <w:bookmarkEnd w:id="246"/>
      <w:r w:rsidRPr="002927CD">
        <w:rPr>
          <w:rFonts w:ascii="Tahoma" w:eastAsia="Times New Roman" w:hAnsi="Tahoma" w:cs="Tahoma" w:hint="cs"/>
          <w:sz w:val="16"/>
          <w:szCs w:val="16"/>
          <w:rtl/>
          <w:lang w:bidi="fa-IR"/>
        </w:rPr>
        <w:t>. طه 20، آيه 117.</w:t>
      </w:r>
    </w:p>
    <w:bookmarkStart w:id="247" w:name="_ftn6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[66]</w:t>
      </w:r>
      <w:r w:rsidRPr="002927CD">
        <w:rPr>
          <w:rFonts w:ascii="Tahoma" w:eastAsia="Times New Roman" w:hAnsi="Tahoma" w:cs="Tahoma"/>
          <w:sz w:val="16"/>
          <w:szCs w:val="16"/>
          <w:rtl/>
        </w:rPr>
        <w:fldChar w:fldCharType="end"/>
      </w:r>
      <w:bookmarkEnd w:id="247"/>
      <w:r w:rsidRPr="002927CD">
        <w:rPr>
          <w:rFonts w:ascii="Tahoma" w:eastAsia="Times New Roman" w:hAnsi="Tahoma" w:cs="Tahoma" w:hint="cs"/>
          <w:sz w:val="16"/>
          <w:szCs w:val="16"/>
          <w:rtl/>
          <w:lang w:bidi="fa-IR"/>
        </w:rPr>
        <w:t>. بقره 2، آيه 37 و 38.</w:t>
      </w:r>
    </w:p>
    <w:bookmarkStart w:id="248" w:name="_ftn6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[67]</w:t>
      </w:r>
      <w:r w:rsidRPr="002927CD">
        <w:rPr>
          <w:rFonts w:ascii="Tahoma" w:eastAsia="Times New Roman" w:hAnsi="Tahoma" w:cs="Tahoma"/>
          <w:sz w:val="16"/>
          <w:szCs w:val="16"/>
          <w:rtl/>
        </w:rPr>
        <w:fldChar w:fldCharType="end"/>
      </w:r>
      <w:bookmarkEnd w:id="248"/>
      <w:r w:rsidRPr="002927CD">
        <w:rPr>
          <w:rFonts w:ascii="Tahoma" w:eastAsia="Times New Roman" w:hAnsi="Tahoma" w:cs="Tahoma" w:hint="cs"/>
          <w:sz w:val="16"/>
          <w:szCs w:val="16"/>
          <w:rtl/>
          <w:lang w:bidi="fa-IR"/>
        </w:rPr>
        <w:t>. براى آگاهى بيشتر ر.ك:</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الف. محمد هادى، معرفت، </w:t>
      </w:r>
      <w:r w:rsidRPr="002927CD">
        <w:rPr>
          <w:rFonts w:ascii="Tahoma" w:eastAsia="Times New Roman" w:hAnsi="Tahoma" w:cs="Tahoma" w:hint="cs"/>
          <w:sz w:val="16"/>
          <w:szCs w:val="16"/>
          <w:rtl/>
          <w:lang w:bidi="fa-IR"/>
        </w:rPr>
        <w:t>تنزيه انبيا، قم: نبوغ، چاپ اول، 1374، صص 177 ـ 182؛</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ب. حسن، يوسفيان و احمد حسين، شريفى، </w:t>
      </w:r>
      <w:r w:rsidRPr="002927CD">
        <w:rPr>
          <w:rFonts w:ascii="Tahoma" w:eastAsia="Times New Roman" w:hAnsi="Tahoma" w:cs="Tahoma" w:hint="cs"/>
          <w:sz w:val="16"/>
          <w:szCs w:val="16"/>
          <w:rtl/>
          <w:lang w:bidi="fa-IR"/>
        </w:rPr>
        <w:t>پژوهشى در عصمت معصومان، (تهران، پژوهشگاه فرهنگ و انديشه اسلامى، چاپ اول 1377)، ص 226.</w:t>
      </w:r>
    </w:p>
    <w:bookmarkStart w:id="249" w:name="_ftn6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[68]</w:t>
      </w:r>
      <w:r w:rsidRPr="002927CD">
        <w:rPr>
          <w:rFonts w:ascii="Tahoma" w:eastAsia="Times New Roman" w:hAnsi="Tahoma" w:cs="Tahoma"/>
          <w:sz w:val="16"/>
          <w:szCs w:val="16"/>
          <w:rtl/>
        </w:rPr>
        <w:fldChar w:fldCharType="end"/>
      </w:r>
      <w:bookmarkEnd w:id="249"/>
      <w:r w:rsidRPr="002927CD">
        <w:rPr>
          <w:rFonts w:ascii="Tahoma" w:eastAsia="Times New Roman" w:hAnsi="Tahoma" w:cs="Tahoma" w:hint="cs"/>
          <w:sz w:val="16"/>
          <w:szCs w:val="16"/>
          <w:rtl/>
          <w:lang w:bidi="fa-IR"/>
        </w:rPr>
        <w:t>. ترجمه تفسير الميزان، ج 17، ص290.</w:t>
      </w:r>
    </w:p>
    <w:bookmarkStart w:id="250" w:name="_ftn6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"_ftnref69"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[69]</w:t>
      </w:r>
      <w:r w:rsidRPr="002927CD">
        <w:rPr>
          <w:rFonts w:ascii="Tahoma" w:eastAsia="Times New Roman" w:hAnsi="Tahoma" w:cs="Tahoma"/>
          <w:sz w:val="16"/>
          <w:szCs w:val="16"/>
          <w:rtl/>
        </w:rPr>
        <w:fldChar w:fldCharType="end"/>
      </w:r>
      <w:bookmarkEnd w:id="250"/>
      <w:r w:rsidRPr="002927CD">
        <w:rPr>
          <w:rFonts w:ascii="Tahoma" w:eastAsia="Times New Roman" w:hAnsi="Tahoma" w:cs="Tahoma" w:hint="cs"/>
          <w:sz w:val="16"/>
          <w:szCs w:val="16"/>
          <w:rtl/>
          <w:lang w:bidi="fa-IR"/>
        </w:rPr>
        <w:t>. جهت آگاهى بيشتر درباره عصمت انبيا، به كتاب پرسش</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ها و پاسخ</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هاى برگزيده، ج 7 مراجعه نماييد.</w:t>
      </w:r>
    </w:p>
    <w:bookmarkStart w:id="251" w:name="_ftn7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[70]</w:t>
      </w:r>
      <w:r w:rsidRPr="002927CD">
        <w:rPr>
          <w:rFonts w:ascii="Tahoma" w:eastAsia="Times New Roman" w:hAnsi="Tahoma" w:cs="Tahoma"/>
          <w:sz w:val="16"/>
          <w:szCs w:val="16"/>
          <w:rtl/>
        </w:rPr>
        <w:fldChar w:fldCharType="end"/>
      </w:r>
      <w:bookmarkEnd w:id="251"/>
      <w:r w:rsidRPr="002927CD">
        <w:rPr>
          <w:rFonts w:ascii="Tahoma" w:eastAsia="Times New Roman" w:hAnsi="Tahoma" w:cs="Tahoma" w:hint="cs"/>
          <w:sz w:val="16"/>
          <w:szCs w:val="16"/>
          <w:rtl/>
          <w:lang w:bidi="fa-IR"/>
        </w:rPr>
        <w:t>. احزاب33، آيه 37.</w:t>
      </w:r>
    </w:p>
    <w:bookmarkStart w:id="252" w:name="_ftn7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[71]</w:t>
      </w:r>
      <w:r w:rsidRPr="002927CD">
        <w:rPr>
          <w:rFonts w:ascii="Tahoma" w:eastAsia="Times New Roman" w:hAnsi="Tahoma" w:cs="Tahoma"/>
          <w:sz w:val="16"/>
          <w:szCs w:val="16"/>
          <w:rtl/>
        </w:rPr>
        <w:fldChar w:fldCharType="end"/>
      </w:r>
      <w:bookmarkEnd w:id="252"/>
      <w:r w:rsidRPr="002927CD">
        <w:rPr>
          <w:rFonts w:ascii="Tahoma" w:eastAsia="Times New Roman" w:hAnsi="Tahoma" w:cs="Tahoma" w:hint="cs"/>
          <w:sz w:val="16"/>
          <w:szCs w:val="16"/>
          <w:rtl/>
          <w:lang w:bidi="fa-IR"/>
        </w:rPr>
        <w:t>. احزاب33، آيه 37.</w:t>
      </w:r>
    </w:p>
    <w:bookmarkStart w:id="253" w:name="_ftn7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[72]</w:t>
      </w:r>
      <w:r w:rsidRPr="002927CD">
        <w:rPr>
          <w:rFonts w:ascii="Tahoma" w:eastAsia="Times New Roman" w:hAnsi="Tahoma" w:cs="Tahoma"/>
          <w:sz w:val="16"/>
          <w:szCs w:val="16"/>
          <w:rtl/>
        </w:rPr>
        <w:fldChar w:fldCharType="end"/>
      </w:r>
      <w:bookmarkEnd w:id="253"/>
      <w:r w:rsidRPr="002927CD">
        <w:rPr>
          <w:rFonts w:ascii="Tahoma" w:eastAsia="Times New Roman" w:hAnsi="Tahoma" w:cs="Tahoma" w:hint="cs"/>
          <w:sz w:val="16"/>
          <w:szCs w:val="16"/>
          <w:rtl/>
          <w:lang w:bidi="fa-IR"/>
        </w:rPr>
        <w:t>. نگا: فضل بن حسن طبرسى، مجمع البيان، ج 7 ـ 8، ص 466.</w:t>
      </w:r>
    </w:p>
    <w:bookmarkStart w:id="254" w:name="_ftn7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[73]</w:t>
      </w:r>
      <w:r w:rsidRPr="002927CD">
        <w:rPr>
          <w:rFonts w:ascii="Tahoma" w:eastAsia="Times New Roman" w:hAnsi="Tahoma" w:cs="Tahoma"/>
          <w:sz w:val="16"/>
          <w:szCs w:val="16"/>
          <w:rtl/>
        </w:rPr>
        <w:fldChar w:fldCharType="end"/>
      </w:r>
      <w:bookmarkEnd w:id="254"/>
      <w:r w:rsidRPr="002927CD">
        <w:rPr>
          <w:rFonts w:ascii="Tahoma" w:eastAsia="Times New Roman" w:hAnsi="Tahoma" w:cs="Tahoma" w:hint="cs"/>
          <w:sz w:val="16"/>
          <w:szCs w:val="16"/>
          <w:rtl/>
          <w:lang w:bidi="fa-IR"/>
        </w:rPr>
        <w:t>. احزاب 33، آيات 37 و 38.</w:t>
      </w:r>
    </w:p>
    <w:bookmarkStart w:id="255" w:name="_ftn7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[74]</w:t>
      </w:r>
      <w:r w:rsidRPr="002927CD">
        <w:rPr>
          <w:rFonts w:ascii="Tahoma" w:eastAsia="Times New Roman" w:hAnsi="Tahoma" w:cs="Tahoma"/>
          <w:sz w:val="16"/>
          <w:szCs w:val="16"/>
          <w:rtl/>
        </w:rPr>
        <w:fldChar w:fldCharType="end"/>
      </w:r>
      <w:bookmarkEnd w:id="255"/>
      <w:r w:rsidRPr="002927CD">
        <w:rPr>
          <w:rFonts w:ascii="Tahoma" w:eastAsia="Times New Roman" w:hAnsi="Tahoma" w:cs="Tahoma" w:hint="cs"/>
          <w:sz w:val="16"/>
          <w:szCs w:val="16"/>
          <w:rtl/>
          <w:lang w:bidi="fa-IR"/>
        </w:rPr>
        <w:t>. نگا: الميزان، ج 16، صص 326ـ322.</w:t>
      </w:r>
    </w:p>
    <w:bookmarkStart w:id="256" w:name="_ftn7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[75]</w:t>
      </w:r>
      <w:r w:rsidRPr="002927CD">
        <w:rPr>
          <w:rFonts w:ascii="Tahoma" w:eastAsia="Times New Roman" w:hAnsi="Tahoma" w:cs="Tahoma"/>
          <w:sz w:val="16"/>
          <w:szCs w:val="16"/>
          <w:rtl/>
        </w:rPr>
        <w:fldChar w:fldCharType="end"/>
      </w:r>
      <w:bookmarkEnd w:id="256"/>
      <w:r w:rsidRPr="002927CD">
        <w:rPr>
          <w:rFonts w:ascii="Tahoma" w:eastAsia="Times New Roman" w:hAnsi="Tahoma" w:cs="Tahoma" w:hint="cs"/>
          <w:sz w:val="16"/>
          <w:szCs w:val="16"/>
          <w:rtl/>
          <w:lang w:bidi="fa-IR"/>
        </w:rPr>
        <w:t>. احزاب33، آيه 37.</w:t>
      </w:r>
    </w:p>
    <w:bookmarkStart w:id="257" w:name="_ftn7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[76]</w:t>
      </w:r>
      <w:r w:rsidRPr="002927CD">
        <w:rPr>
          <w:rFonts w:ascii="Tahoma" w:eastAsia="Times New Roman" w:hAnsi="Tahoma" w:cs="Tahoma"/>
          <w:sz w:val="16"/>
          <w:szCs w:val="16"/>
          <w:rtl/>
        </w:rPr>
        <w:fldChar w:fldCharType="end"/>
      </w:r>
      <w:bookmarkEnd w:id="257"/>
      <w:r w:rsidRPr="002927CD">
        <w:rPr>
          <w:rFonts w:ascii="Tahoma" w:eastAsia="Times New Roman" w:hAnsi="Tahoma" w:cs="Tahoma" w:hint="cs"/>
          <w:sz w:val="16"/>
          <w:szCs w:val="16"/>
          <w:rtl/>
          <w:lang w:bidi="fa-IR"/>
        </w:rPr>
        <w:t>. توبه 9، آيه 43.</w:t>
      </w:r>
    </w:p>
    <w:bookmarkStart w:id="258" w:name="_ftn7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lastRenderedPageBreak/>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[77]</w:t>
      </w:r>
      <w:r w:rsidRPr="002927CD">
        <w:rPr>
          <w:rFonts w:ascii="Tahoma" w:eastAsia="Times New Roman" w:hAnsi="Tahoma" w:cs="Tahoma"/>
          <w:sz w:val="16"/>
          <w:szCs w:val="16"/>
          <w:rtl/>
        </w:rPr>
        <w:fldChar w:fldCharType="end"/>
      </w:r>
      <w:bookmarkEnd w:id="258"/>
      <w:r w:rsidRPr="002927CD">
        <w:rPr>
          <w:rFonts w:ascii="Tahoma" w:eastAsia="Times New Roman" w:hAnsi="Tahoma" w:cs="Tahoma" w:hint="cs"/>
          <w:sz w:val="16"/>
          <w:szCs w:val="16"/>
          <w:rtl/>
          <w:lang w:bidi="fa-IR"/>
        </w:rPr>
        <w:t>. محمود زمخشرى، الكشاف، ج 2، ص 247.</w:t>
      </w:r>
    </w:p>
    <w:bookmarkStart w:id="259" w:name="_ftn7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[78]</w:t>
      </w:r>
      <w:r w:rsidRPr="002927CD">
        <w:rPr>
          <w:rFonts w:ascii="Tahoma" w:eastAsia="Times New Roman" w:hAnsi="Tahoma" w:cs="Tahoma"/>
          <w:sz w:val="16"/>
          <w:szCs w:val="16"/>
          <w:rtl/>
        </w:rPr>
        <w:fldChar w:fldCharType="end"/>
      </w:r>
      <w:bookmarkEnd w:id="259"/>
      <w:r w:rsidRPr="002927CD">
        <w:rPr>
          <w:rFonts w:ascii="Tahoma" w:eastAsia="Times New Roman" w:hAnsi="Tahoma" w:cs="Tahoma" w:hint="cs"/>
          <w:sz w:val="16"/>
          <w:szCs w:val="16"/>
          <w:rtl/>
          <w:lang w:bidi="fa-IR"/>
        </w:rPr>
        <w:t>. محمد 47، آيه 30.</w:t>
      </w:r>
    </w:p>
    <w:bookmarkStart w:id="260" w:name="_ftn7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"_ftnref79"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[79]</w:t>
      </w:r>
      <w:r w:rsidRPr="002927CD">
        <w:rPr>
          <w:rFonts w:ascii="Tahoma" w:eastAsia="Times New Roman" w:hAnsi="Tahoma" w:cs="Tahoma"/>
          <w:sz w:val="16"/>
          <w:szCs w:val="16"/>
          <w:rtl/>
        </w:rPr>
        <w:fldChar w:fldCharType="end"/>
      </w:r>
      <w:bookmarkEnd w:id="260"/>
      <w:r w:rsidRPr="002927CD">
        <w:rPr>
          <w:rFonts w:ascii="Tahoma" w:eastAsia="Times New Roman" w:hAnsi="Tahoma" w:cs="Tahoma" w:hint="cs"/>
          <w:sz w:val="16"/>
          <w:szCs w:val="16"/>
          <w:rtl/>
          <w:lang w:bidi="fa-IR"/>
        </w:rPr>
        <w:t>. توبه 9، آيه 47.</w:t>
      </w:r>
    </w:p>
    <w:bookmarkStart w:id="261" w:name="_ftn8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[80]</w:t>
      </w:r>
      <w:r w:rsidRPr="002927CD">
        <w:rPr>
          <w:rFonts w:ascii="Tahoma" w:eastAsia="Times New Roman" w:hAnsi="Tahoma" w:cs="Tahoma"/>
          <w:sz w:val="16"/>
          <w:szCs w:val="16"/>
          <w:rtl/>
        </w:rPr>
        <w:fldChar w:fldCharType="end"/>
      </w:r>
      <w:bookmarkEnd w:id="261"/>
      <w:r w:rsidRPr="002927CD">
        <w:rPr>
          <w:rFonts w:ascii="Tahoma" w:eastAsia="Times New Roman" w:hAnsi="Tahoma" w:cs="Tahoma" w:hint="cs"/>
          <w:sz w:val="16"/>
          <w:szCs w:val="16"/>
          <w:rtl/>
          <w:lang w:bidi="fa-IR"/>
        </w:rPr>
        <w:t>. الميزان، ج 9، ص 285.</w:t>
      </w:r>
    </w:p>
    <w:bookmarkStart w:id="262" w:name="_ftn8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[81]</w:t>
      </w:r>
      <w:r w:rsidRPr="002927CD">
        <w:rPr>
          <w:rFonts w:ascii="Tahoma" w:eastAsia="Times New Roman" w:hAnsi="Tahoma" w:cs="Tahoma"/>
          <w:sz w:val="16"/>
          <w:szCs w:val="16"/>
          <w:rtl/>
        </w:rPr>
        <w:fldChar w:fldCharType="end"/>
      </w:r>
      <w:bookmarkEnd w:id="262"/>
      <w:r w:rsidRPr="002927CD">
        <w:rPr>
          <w:rFonts w:ascii="Tahoma" w:eastAsia="Times New Roman" w:hAnsi="Tahoma" w:cs="Tahoma" w:hint="cs"/>
          <w:sz w:val="16"/>
          <w:szCs w:val="16"/>
          <w:rtl/>
          <w:lang w:bidi="fa-IR"/>
        </w:rPr>
        <w:t>. حسن يوسفيان و احمد حسين شريفى، پژوهشى در عصمت معصومان، صص 222ـ223.</w:t>
      </w:r>
    </w:p>
    <w:bookmarkStart w:id="263" w:name="_ftn8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[82]</w:t>
      </w:r>
      <w:r w:rsidRPr="002927CD">
        <w:rPr>
          <w:rFonts w:ascii="Tahoma" w:eastAsia="Times New Roman" w:hAnsi="Tahoma" w:cs="Tahoma"/>
          <w:sz w:val="16"/>
          <w:szCs w:val="16"/>
          <w:rtl/>
        </w:rPr>
        <w:fldChar w:fldCharType="end"/>
      </w:r>
      <w:bookmarkEnd w:id="263"/>
      <w:r w:rsidRPr="002927CD">
        <w:rPr>
          <w:rFonts w:ascii="Tahoma" w:eastAsia="Times New Roman" w:hAnsi="Tahoma" w:cs="Tahoma" w:hint="cs"/>
          <w:sz w:val="16"/>
          <w:szCs w:val="16"/>
          <w:rtl/>
          <w:lang w:bidi="fa-IR"/>
        </w:rPr>
        <w:t>. براى آشنايى بيشتر با مسئله عصمت و مباحث مربوط به آن توصيه مى</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شود كتاب پژوهشى در عصمت معصومان را مطالعه فرماييد.</w:t>
      </w:r>
    </w:p>
    <w:bookmarkStart w:id="264" w:name="_ftn8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[83]</w:t>
      </w:r>
      <w:r w:rsidRPr="002927CD">
        <w:rPr>
          <w:rFonts w:ascii="Tahoma" w:eastAsia="Times New Roman" w:hAnsi="Tahoma" w:cs="Tahoma"/>
          <w:sz w:val="16"/>
          <w:szCs w:val="16"/>
          <w:rtl/>
        </w:rPr>
        <w:fldChar w:fldCharType="end"/>
      </w:r>
      <w:bookmarkEnd w:id="264"/>
      <w:r w:rsidRPr="002927CD">
        <w:rPr>
          <w:rFonts w:ascii="Tahoma" w:eastAsia="Times New Roman" w:hAnsi="Tahoma" w:cs="Tahoma" w:hint="cs"/>
          <w:sz w:val="16"/>
          <w:szCs w:val="16"/>
          <w:rtl/>
          <w:lang w:bidi="fa-IR"/>
        </w:rPr>
        <w:t>. مثنوى، دفتر ششم، ابيات 1602 ـ 1601.</w:t>
      </w:r>
    </w:p>
    <w:bookmarkStart w:id="265" w:name="_ftn8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[84]</w:t>
      </w:r>
      <w:r w:rsidRPr="002927CD">
        <w:rPr>
          <w:rFonts w:ascii="Tahoma" w:eastAsia="Times New Roman" w:hAnsi="Tahoma" w:cs="Tahoma"/>
          <w:sz w:val="16"/>
          <w:szCs w:val="16"/>
          <w:rtl/>
        </w:rPr>
        <w:fldChar w:fldCharType="end"/>
      </w:r>
      <w:bookmarkEnd w:id="265"/>
      <w:r w:rsidRPr="002927CD">
        <w:rPr>
          <w:rFonts w:ascii="Tahoma" w:eastAsia="Times New Roman" w:hAnsi="Tahoma" w:cs="Tahoma" w:hint="cs"/>
          <w:sz w:val="16"/>
          <w:szCs w:val="16"/>
          <w:rtl/>
          <w:lang w:bidi="fa-IR"/>
        </w:rPr>
        <w:t>. فتح 48، آيه 1 و 2.</w:t>
      </w:r>
    </w:p>
    <w:bookmarkStart w:id="266" w:name="_ftn8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[85]</w:t>
      </w:r>
      <w:r w:rsidRPr="002927CD">
        <w:rPr>
          <w:rFonts w:ascii="Tahoma" w:eastAsia="Times New Roman" w:hAnsi="Tahoma" w:cs="Tahoma"/>
          <w:sz w:val="16"/>
          <w:szCs w:val="16"/>
          <w:rtl/>
        </w:rPr>
        <w:fldChar w:fldCharType="end"/>
      </w:r>
      <w:bookmarkEnd w:id="266"/>
      <w:r w:rsidRPr="002927CD">
        <w:rPr>
          <w:rFonts w:ascii="Tahoma" w:eastAsia="Times New Roman" w:hAnsi="Tahoma" w:cs="Tahoma" w:hint="cs"/>
          <w:sz w:val="16"/>
          <w:szCs w:val="16"/>
          <w:rtl/>
          <w:lang w:bidi="fa-IR"/>
        </w:rPr>
        <w:t>. شعراء، 26، آيه 14.</w:t>
      </w:r>
    </w:p>
    <w:bookmarkStart w:id="267" w:name="_ftn8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[86]</w:t>
      </w:r>
      <w:r w:rsidRPr="002927CD">
        <w:rPr>
          <w:rFonts w:ascii="Tahoma" w:eastAsia="Times New Roman" w:hAnsi="Tahoma" w:cs="Tahoma"/>
          <w:sz w:val="16"/>
          <w:szCs w:val="16"/>
          <w:rtl/>
        </w:rPr>
        <w:fldChar w:fldCharType="end"/>
      </w:r>
      <w:bookmarkEnd w:id="267"/>
      <w:r w:rsidRPr="002927CD">
        <w:rPr>
          <w:rFonts w:ascii="Tahoma" w:eastAsia="Times New Roman" w:hAnsi="Tahoma" w:cs="Tahoma" w:hint="cs"/>
          <w:sz w:val="16"/>
          <w:szCs w:val="16"/>
          <w:rtl/>
          <w:lang w:bidi="fa-IR"/>
        </w:rPr>
        <w:t>. الميزان، ج 18، ص 253 و 271؛ نيز ر.ك: محمدهادى، معرفت، تنزيه الانبياء، صص 172ـ179.</w:t>
      </w:r>
    </w:p>
    <w:bookmarkStart w:id="268" w:name="_ftn8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[87]</w:t>
      </w:r>
      <w:r w:rsidRPr="002927CD">
        <w:rPr>
          <w:rFonts w:ascii="Tahoma" w:eastAsia="Times New Roman" w:hAnsi="Tahoma" w:cs="Tahoma"/>
          <w:sz w:val="16"/>
          <w:szCs w:val="16"/>
          <w:rtl/>
        </w:rPr>
        <w:fldChar w:fldCharType="end"/>
      </w:r>
      <w:bookmarkEnd w:id="268"/>
      <w:r w:rsidRPr="002927CD">
        <w:rPr>
          <w:rFonts w:ascii="Tahoma" w:eastAsia="Times New Roman" w:hAnsi="Tahoma" w:cs="Tahoma" w:hint="cs"/>
          <w:sz w:val="16"/>
          <w:szCs w:val="16"/>
          <w:rtl/>
          <w:lang w:bidi="fa-IR"/>
        </w:rPr>
        <w:t>. ص 38، آيه 5ـ7.</w:t>
      </w:r>
    </w:p>
    <w:bookmarkStart w:id="269" w:name="_ftn8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[88]</w:t>
      </w:r>
      <w:r w:rsidRPr="002927CD">
        <w:rPr>
          <w:rFonts w:ascii="Tahoma" w:eastAsia="Times New Roman" w:hAnsi="Tahoma" w:cs="Tahoma"/>
          <w:sz w:val="16"/>
          <w:szCs w:val="16"/>
          <w:rtl/>
        </w:rPr>
        <w:fldChar w:fldCharType="end"/>
      </w:r>
      <w:bookmarkEnd w:id="269"/>
      <w:r w:rsidRPr="002927CD">
        <w:rPr>
          <w:rFonts w:ascii="Tahoma" w:eastAsia="Times New Roman" w:hAnsi="Tahoma" w:cs="Tahoma" w:hint="cs"/>
          <w:sz w:val="16"/>
          <w:szCs w:val="16"/>
          <w:rtl/>
          <w:lang w:bidi="fa-IR"/>
        </w:rPr>
        <w:t>. الميزان، ج 18، ص 271.</w:t>
      </w:r>
    </w:p>
    <w:bookmarkStart w:id="270" w:name="_ftn8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"_ftnref89"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[89]</w:t>
      </w:r>
      <w:r w:rsidRPr="002927CD">
        <w:rPr>
          <w:rFonts w:ascii="Tahoma" w:eastAsia="Times New Roman" w:hAnsi="Tahoma" w:cs="Tahoma"/>
          <w:sz w:val="16"/>
          <w:szCs w:val="16"/>
          <w:rtl/>
        </w:rPr>
        <w:fldChar w:fldCharType="end"/>
      </w:r>
      <w:bookmarkEnd w:id="270"/>
      <w:r w:rsidRPr="002927CD">
        <w:rPr>
          <w:rFonts w:ascii="Tahoma" w:eastAsia="Times New Roman" w:hAnsi="Tahoma" w:cs="Tahoma" w:hint="cs"/>
          <w:sz w:val="16"/>
          <w:szCs w:val="16"/>
          <w:rtl/>
          <w:lang w:bidi="fa-IR"/>
        </w:rPr>
        <w:t>. آل عمران 3، آيه 17.</w:t>
      </w:r>
    </w:p>
    <w:bookmarkStart w:id="271" w:name="_ftn9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[90]</w:t>
      </w:r>
      <w:r w:rsidRPr="002927CD">
        <w:rPr>
          <w:rFonts w:ascii="Tahoma" w:eastAsia="Times New Roman" w:hAnsi="Tahoma" w:cs="Tahoma"/>
          <w:sz w:val="16"/>
          <w:szCs w:val="16"/>
          <w:rtl/>
        </w:rPr>
        <w:fldChar w:fldCharType="end"/>
      </w:r>
      <w:bookmarkEnd w:id="271"/>
      <w:r w:rsidRPr="002927CD">
        <w:rPr>
          <w:rFonts w:ascii="Tahoma" w:eastAsia="Times New Roman" w:hAnsi="Tahoma" w:cs="Tahoma" w:hint="cs"/>
          <w:sz w:val="16"/>
          <w:szCs w:val="16"/>
          <w:rtl/>
          <w:lang w:bidi="fa-IR"/>
        </w:rPr>
        <w:t>. ذاريات 51، آيه 17 و 18.</w:t>
      </w:r>
    </w:p>
    <w:bookmarkStart w:id="272" w:name="_ftn9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[91]</w:t>
      </w:r>
      <w:r w:rsidRPr="002927CD">
        <w:rPr>
          <w:rFonts w:ascii="Tahoma" w:eastAsia="Times New Roman" w:hAnsi="Tahoma" w:cs="Tahoma"/>
          <w:sz w:val="16"/>
          <w:szCs w:val="16"/>
          <w:rtl/>
        </w:rPr>
        <w:fldChar w:fldCharType="end"/>
      </w:r>
      <w:bookmarkEnd w:id="272"/>
      <w:r w:rsidRPr="002927CD">
        <w:rPr>
          <w:rFonts w:ascii="Tahoma" w:eastAsia="Times New Roman" w:hAnsi="Tahoma" w:cs="Tahoma" w:hint="cs"/>
          <w:sz w:val="16"/>
          <w:szCs w:val="16"/>
          <w:rtl/>
          <w:lang w:bidi="fa-IR"/>
        </w:rPr>
        <w:t>. نور 24، آيه 31.</w:t>
      </w:r>
    </w:p>
    <w:bookmarkStart w:id="273" w:name="_ftn9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[92]</w:t>
      </w:r>
      <w:r w:rsidRPr="002927CD">
        <w:rPr>
          <w:rFonts w:ascii="Tahoma" w:eastAsia="Times New Roman" w:hAnsi="Tahoma" w:cs="Tahoma"/>
          <w:sz w:val="16"/>
          <w:szCs w:val="16"/>
          <w:rtl/>
        </w:rPr>
        <w:fldChar w:fldCharType="end"/>
      </w:r>
      <w:bookmarkEnd w:id="273"/>
      <w:r w:rsidRPr="002927CD">
        <w:rPr>
          <w:rFonts w:ascii="Tahoma" w:eastAsia="Times New Roman" w:hAnsi="Tahoma" w:cs="Tahoma" w:hint="cs"/>
          <w:sz w:val="16"/>
          <w:szCs w:val="16"/>
          <w:rtl/>
          <w:lang w:bidi="fa-IR"/>
        </w:rPr>
        <w:t>. بقره 2، آيه 222.</w:t>
      </w:r>
    </w:p>
    <w:bookmarkStart w:id="274" w:name="_ftn9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[93]</w:t>
      </w:r>
      <w:r w:rsidRPr="002927CD">
        <w:rPr>
          <w:rFonts w:ascii="Tahoma" w:eastAsia="Times New Roman" w:hAnsi="Tahoma" w:cs="Tahoma"/>
          <w:sz w:val="16"/>
          <w:szCs w:val="16"/>
          <w:rtl/>
        </w:rPr>
        <w:fldChar w:fldCharType="end"/>
      </w:r>
      <w:bookmarkEnd w:id="274"/>
      <w:r w:rsidRPr="002927CD">
        <w:rPr>
          <w:rFonts w:ascii="Tahoma" w:eastAsia="Times New Roman" w:hAnsi="Tahoma" w:cs="Tahoma" w:hint="cs"/>
          <w:sz w:val="16"/>
          <w:szCs w:val="16"/>
          <w:rtl/>
          <w:lang w:bidi="fa-IR"/>
        </w:rPr>
        <w:t>. محدث نورى، مستدرك الوسائل و مستنبط المسائل، باب استحباب الاستغفار فى كل يوم، قم: آل</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البيت، 1408 ه.ق، ج 5، ص 330.</w:t>
      </w:r>
    </w:p>
    <w:bookmarkStart w:id="275" w:name="_ftn9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[94]</w:t>
      </w:r>
      <w:r w:rsidRPr="002927CD">
        <w:rPr>
          <w:rFonts w:ascii="Tahoma" w:eastAsia="Times New Roman" w:hAnsi="Tahoma" w:cs="Tahoma"/>
          <w:sz w:val="16"/>
          <w:szCs w:val="16"/>
          <w:rtl/>
        </w:rPr>
        <w:fldChar w:fldCharType="end"/>
      </w:r>
      <w:bookmarkEnd w:id="275"/>
      <w:r w:rsidRPr="002927CD">
        <w:rPr>
          <w:rFonts w:ascii="Tahoma" w:eastAsia="Times New Roman" w:hAnsi="Tahoma" w:cs="Tahoma" w:hint="cs"/>
          <w:sz w:val="16"/>
          <w:szCs w:val="16"/>
          <w:rtl/>
          <w:lang w:bidi="fa-IR"/>
        </w:rPr>
        <w:t>. سخنرانى مورخه 8/3/1366، صحيفه امام، ج 20، ص 268 ـ 269 ؛ نيز همان، ج 19، ص 120.</w:t>
      </w:r>
    </w:p>
    <w:bookmarkStart w:id="276" w:name="_ftn9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[95]</w:t>
      </w:r>
      <w:r w:rsidRPr="002927CD">
        <w:rPr>
          <w:rFonts w:ascii="Tahoma" w:eastAsia="Times New Roman" w:hAnsi="Tahoma" w:cs="Tahoma"/>
          <w:sz w:val="16"/>
          <w:szCs w:val="16"/>
          <w:rtl/>
        </w:rPr>
        <w:fldChar w:fldCharType="end"/>
      </w:r>
      <w:bookmarkEnd w:id="276"/>
      <w:r w:rsidRPr="002927CD">
        <w:rPr>
          <w:rFonts w:ascii="Tahoma" w:eastAsia="Times New Roman" w:hAnsi="Tahoma" w:cs="Tahoma" w:hint="cs"/>
          <w:sz w:val="16"/>
          <w:szCs w:val="16"/>
          <w:rtl/>
          <w:lang w:bidi="fa-IR"/>
        </w:rPr>
        <w:t>. فرهنگ عميد.</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lang w:bidi="fa-IR"/>
        </w:rPr>
        <w:t>ر.ك: تفسير موضوعى قرآن كريم، ج 8، صص 64ـ85.</w:t>
      </w:r>
    </w:p>
    <w:bookmarkStart w:id="277" w:name="_ftn9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[96]</w:t>
      </w:r>
      <w:r w:rsidRPr="002927CD">
        <w:rPr>
          <w:rFonts w:ascii="Tahoma" w:eastAsia="Times New Roman" w:hAnsi="Tahoma" w:cs="Tahoma"/>
          <w:sz w:val="16"/>
          <w:szCs w:val="16"/>
          <w:rtl/>
        </w:rPr>
        <w:fldChar w:fldCharType="end"/>
      </w:r>
      <w:bookmarkEnd w:id="277"/>
      <w:r w:rsidRPr="002927CD">
        <w:rPr>
          <w:rFonts w:ascii="Tahoma" w:eastAsia="Times New Roman" w:hAnsi="Tahoma" w:cs="Tahoma" w:hint="cs"/>
          <w:sz w:val="16"/>
          <w:szCs w:val="16"/>
          <w:rtl/>
          <w:lang w:bidi="fa-IR"/>
        </w:rPr>
        <w:t>. اسرا 17، آيه 1.</w:t>
      </w:r>
    </w:p>
    <w:bookmarkStart w:id="278" w:name="_ftn9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[97]</w:t>
      </w:r>
      <w:r w:rsidRPr="002927CD">
        <w:rPr>
          <w:rFonts w:ascii="Tahoma" w:eastAsia="Times New Roman" w:hAnsi="Tahoma" w:cs="Tahoma"/>
          <w:sz w:val="16"/>
          <w:szCs w:val="16"/>
          <w:rtl/>
        </w:rPr>
        <w:fldChar w:fldCharType="end"/>
      </w:r>
      <w:bookmarkEnd w:id="278"/>
      <w:r w:rsidRPr="002927CD">
        <w:rPr>
          <w:rFonts w:ascii="Tahoma" w:eastAsia="Times New Roman" w:hAnsi="Tahoma" w:cs="Tahoma" w:hint="cs"/>
          <w:sz w:val="16"/>
          <w:szCs w:val="16"/>
          <w:rtl/>
          <w:lang w:bidi="fa-IR"/>
        </w:rPr>
        <w:t>. سبا 34، آيه 12.</w:t>
      </w:r>
    </w:p>
    <w:bookmarkStart w:id="279" w:name="_ftn9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[98]</w:t>
      </w:r>
      <w:r w:rsidRPr="002927CD">
        <w:rPr>
          <w:rFonts w:ascii="Tahoma" w:eastAsia="Times New Roman" w:hAnsi="Tahoma" w:cs="Tahoma"/>
          <w:sz w:val="16"/>
          <w:szCs w:val="16"/>
          <w:rtl/>
        </w:rPr>
        <w:fldChar w:fldCharType="end"/>
      </w:r>
      <w:bookmarkEnd w:id="279"/>
      <w:r w:rsidRPr="002927CD">
        <w:rPr>
          <w:rFonts w:ascii="Tahoma" w:eastAsia="Times New Roman" w:hAnsi="Tahoma" w:cs="Tahoma" w:hint="cs"/>
          <w:sz w:val="16"/>
          <w:szCs w:val="16"/>
          <w:rtl/>
          <w:lang w:bidi="fa-IR"/>
        </w:rPr>
        <w:t>. قمر 54، آيه 1.</w:t>
      </w:r>
    </w:p>
    <w:bookmarkStart w:id="280" w:name="_ftn9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"_ftnref99"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[99]</w:t>
      </w:r>
      <w:r w:rsidRPr="002927CD">
        <w:rPr>
          <w:rFonts w:ascii="Tahoma" w:eastAsia="Times New Roman" w:hAnsi="Tahoma" w:cs="Tahoma"/>
          <w:sz w:val="16"/>
          <w:szCs w:val="16"/>
          <w:rtl/>
        </w:rPr>
        <w:fldChar w:fldCharType="end"/>
      </w:r>
      <w:bookmarkEnd w:id="280"/>
      <w:r w:rsidRPr="002927CD">
        <w:rPr>
          <w:rFonts w:ascii="Tahoma" w:eastAsia="Times New Roman" w:hAnsi="Tahoma" w:cs="Tahoma" w:hint="cs"/>
          <w:sz w:val="16"/>
          <w:szCs w:val="16"/>
          <w:rtl/>
          <w:lang w:bidi="fa-IR"/>
        </w:rPr>
        <w:t>. تفسير نمونه، ج 23، ص 9.</w:t>
      </w:r>
    </w:p>
    <w:bookmarkStart w:id="281" w:name="_ftn10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[100]</w:t>
      </w:r>
      <w:r w:rsidRPr="002927CD">
        <w:rPr>
          <w:rFonts w:ascii="Tahoma" w:eastAsia="Times New Roman" w:hAnsi="Tahoma" w:cs="Tahoma"/>
          <w:sz w:val="16"/>
          <w:szCs w:val="16"/>
          <w:rtl/>
        </w:rPr>
        <w:fldChar w:fldCharType="end"/>
      </w:r>
      <w:bookmarkEnd w:id="281"/>
      <w:r w:rsidRPr="002927CD">
        <w:rPr>
          <w:rFonts w:ascii="Tahoma" w:eastAsia="Times New Roman" w:hAnsi="Tahoma" w:cs="Tahoma" w:hint="cs"/>
          <w:sz w:val="16"/>
          <w:szCs w:val="16"/>
          <w:rtl/>
          <w:lang w:bidi="fa-IR"/>
        </w:rPr>
        <w:t>. قمر 54، آيه 2.</w:t>
      </w:r>
    </w:p>
    <w:bookmarkStart w:id="282" w:name="_ftn10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[101]</w:t>
      </w:r>
      <w:r w:rsidRPr="002927CD">
        <w:rPr>
          <w:rFonts w:ascii="Tahoma" w:eastAsia="Times New Roman" w:hAnsi="Tahoma" w:cs="Tahoma"/>
          <w:sz w:val="16"/>
          <w:szCs w:val="16"/>
          <w:rtl/>
        </w:rPr>
        <w:fldChar w:fldCharType="end"/>
      </w:r>
      <w:bookmarkEnd w:id="282"/>
      <w:r w:rsidRPr="002927CD">
        <w:rPr>
          <w:rFonts w:ascii="Tahoma" w:eastAsia="Times New Roman" w:hAnsi="Tahoma" w:cs="Tahoma" w:hint="cs"/>
          <w:sz w:val="16"/>
          <w:szCs w:val="16"/>
          <w:rtl/>
          <w:lang w:bidi="fa-IR"/>
        </w:rPr>
        <w:t>. طه 20، آيه 77.</w:t>
      </w:r>
    </w:p>
    <w:bookmarkStart w:id="283" w:name="_ftn10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[102]</w:t>
      </w:r>
      <w:r w:rsidRPr="002927CD">
        <w:rPr>
          <w:rFonts w:ascii="Tahoma" w:eastAsia="Times New Roman" w:hAnsi="Tahoma" w:cs="Tahoma"/>
          <w:sz w:val="16"/>
          <w:szCs w:val="16"/>
          <w:rtl/>
        </w:rPr>
        <w:fldChar w:fldCharType="end"/>
      </w:r>
      <w:bookmarkEnd w:id="283"/>
      <w:r w:rsidRPr="002927CD">
        <w:rPr>
          <w:rFonts w:ascii="Tahoma" w:eastAsia="Times New Roman" w:hAnsi="Tahoma" w:cs="Tahoma" w:hint="cs"/>
          <w:sz w:val="16"/>
          <w:szCs w:val="16"/>
          <w:rtl/>
          <w:lang w:bidi="fa-IR"/>
        </w:rPr>
        <w:t>. اعراف 7، آيه 190.</w:t>
      </w:r>
    </w:p>
    <w:bookmarkStart w:id="284" w:name="_ftn10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[103]</w:t>
      </w:r>
      <w:r w:rsidRPr="002927CD">
        <w:rPr>
          <w:rFonts w:ascii="Tahoma" w:eastAsia="Times New Roman" w:hAnsi="Tahoma" w:cs="Tahoma"/>
          <w:sz w:val="16"/>
          <w:szCs w:val="16"/>
          <w:rtl/>
        </w:rPr>
        <w:fldChar w:fldCharType="end"/>
      </w:r>
      <w:bookmarkEnd w:id="284"/>
      <w:r w:rsidRPr="002927CD">
        <w:rPr>
          <w:rFonts w:ascii="Tahoma" w:eastAsia="Times New Roman" w:hAnsi="Tahoma" w:cs="Tahoma" w:hint="cs"/>
          <w:sz w:val="16"/>
          <w:szCs w:val="16"/>
          <w:rtl/>
          <w:lang w:bidi="fa-IR"/>
        </w:rPr>
        <w:t>. ابن ابى</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الحديد، شرح نهج البلاغه، ج 13، ص214.</w:t>
      </w:r>
    </w:p>
    <w:bookmarkStart w:id="285" w:name="_ftn10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[104]</w:t>
      </w:r>
      <w:r w:rsidRPr="002927CD">
        <w:rPr>
          <w:rFonts w:ascii="Tahoma" w:eastAsia="Times New Roman" w:hAnsi="Tahoma" w:cs="Tahoma"/>
          <w:sz w:val="16"/>
          <w:szCs w:val="16"/>
          <w:rtl/>
        </w:rPr>
        <w:fldChar w:fldCharType="end"/>
      </w:r>
      <w:bookmarkEnd w:id="285"/>
      <w:r w:rsidRPr="002927CD">
        <w:rPr>
          <w:rFonts w:ascii="Tahoma" w:eastAsia="Times New Roman" w:hAnsi="Tahoma" w:cs="Tahoma" w:hint="cs"/>
          <w:sz w:val="16"/>
          <w:szCs w:val="16"/>
          <w:rtl/>
          <w:lang w:bidi="fa-IR"/>
        </w:rPr>
        <w:t>. قاضى عياض، الشفا بتعريف حقوق المصطفى، ج 1، ص 298.</w:t>
      </w:r>
    </w:p>
    <w:bookmarkStart w:id="286" w:name="_ftn10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[105]</w:t>
      </w:r>
      <w:r w:rsidRPr="002927CD">
        <w:rPr>
          <w:rFonts w:ascii="Tahoma" w:eastAsia="Times New Roman" w:hAnsi="Tahoma" w:cs="Tahoma"/>
          <w:sz w:val="16"/>
          <w:szCs w:val="16"/>
          <w:rtl/>
        </w:rPr>
        <w:fldChar w:fldCharType="end"/>
      </w:r>
      <w:bookmarkEnd w:id="286"/>
      <w:r w:rsidRPr="002927CD">
        <w:rPr>
          <w:rFonts w:ascii="Tahoma" w:eastAsia="Times New Roman" w:hAnsi="Tahoma" w:cs="Tahoma" w:hint="cs"/>
          <w:sz w:val="16"/>
          <w:szCs w:val="16"/>
          <w:rtl/>
          <w:lang w:bidi="fa-IR"/>
        </w:rPr>
        <w:t>. نمل 27، آيه 20.</w:t>
      </w:r>
    </w:p>
    <w:bookmarkStart w:id="287" w:name="_ftn10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[106]</w:t>
      </w:r>
      <w:r w:rsidRPr="002927CD">
        <w:rPr>
          <w:rFonts w:ascii="Tahoma" w:eastAsia="Times New Roman" w:hAnsi="Tahoma" w:cs="Tahoma"/>
          <w:sz w:val="16"/>
          <w:szCs w:val="16"/>
          <w:rtl/>
        </w:rPr>
        <w:fldChar w:fldCharType="end"/>
      </w:r>
      <w:bookmarkEnd w:id="287"/>
      <w:r w:rsidRPr="002927CD">
        <w:rPr>
          <w:rFonts w:ascii="Tahoma" w:eastAsia="Times New Roman" w:hAnsi="Tahoma" w:cs="Tahoma" w:hint="cs"/>
          <w:sz w:val="16"/>
          <w:szCs w:val="16"/>
          <w:rtl/>
          <w:lang w:bidi="fa-IR"/>
        </w:rPr>
        <w:t>. بقره 2، آيه 260.</w:t>
      </w:r>
    </w:p>
    <w:bookmarkStart w:id="288" w:name="_ftn10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[107]</w:t>
      </w:r>
      <w:r w:rsidRPr="002927CD">
        <w:rPr>
          <w:rFonts w:ascii="Tahoma" w:eastAsia="Times New Roman" w:hAnsi="Tahoma" w:cs="Tahoma"/>
          <w:sz w:val="16"/>
          <w:szCs w:val="16"/>
          <w:rtl/>
        </w:rPr>
        <w:fldChar w:fldCharType="end"/>
      </w:r>
      <w:bookmarkEnd w:id="288"/>
      <w:r w:rsidRPr="002927CD">
        <w:rPr>
          <w:rFonts w:ascii="Tahoma" w:eastAsia="Times New Roman" w:hAnsi="Tahoma" w:cs="Tahoma" w:hint="cs"/>
          <w:sz w:val="16"/>
          <w:szCs w:val="16"/>
          <w:rtl/>
          <w:lang w:bidi="fa-IR"/>
        </w:rPr>
        <w:t>. براى آگاهى بيشتر ر.ك: جعفر، سبحانى، فروغ ابديت، قم: نشر دانش اسلامى، 1363، ج 1، فصل 22، صص 379 ـ 394.</w:t>
      </w:r>
    </w:p>
    <w:bookmarkStart w:id="289" w:name="_ftn10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[108]</w:t>
      </w:r>
      <w:r w:rsidRPr="002927CD">
        <w:rPr>
          <w:rFonts w:ascii="Tahoma" w:eastAsia="Times New Roman" w:hAnsi="Tahoma" w:cs="Tahoma"/>
          <w:sz w:val="16"/>
          <w:szCs w:val="16"/>
          <w:rtl/>
        </w:rPr>
        <w:fldChar w:fldCharType="end"/>
      </w:r>
      <w:bookmarkEnd w:id="289"/>
      <w:r w:rsidRPr="002927CD">
        <w:rPr>
          <w:rFonts w:ascii="Tahoma" w:eastAsia="Times New Roman" w:hAnsi="Tahoma" w:cs="Tahoma" w:hint="cs"/>
          <w:sz w:val="16"/>
          <w:szCs w:val="16"/>
          <w:rtl/>
          <w:lang w:bidi="fa-IR"/>
        </w:rPr>
        <w:t>. اسراء 17، آيه 1.</w:t>
      </w:r>
    </w:p>
    <w:bookmarkStart w:id="290" w:name="_ftn10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"_ftnref109"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[109]</w:t>
      </w:r>
      <w:r w:rsidRPr="002927CD">
        <w:rPr>
          <w:rFonts w:ascii="Tahoma" w:eastAsia="Times New Roman" w:hAnsi="Tahoma" w:cs="Tahoma"/>
          <w:sz w:val="16"/>
          <w:szCs w:val="16"/>
          <w:rtl/>
        </w:rPr>
        <w:fldChar w:fldCharType="end"/>
      </w:r>
      <w:bookmarkEnd w:id="290"/>
      <w:r w:rsidRPr="002927CD">
        <w:rPr>
          <w:rFonts w:ascii="Tahoma" w:eastAsia="Times New Roman" w:hAnsi="Tahoma" w:cs="Tahoma" w:hint="cs"/>
          <w:sz w:val="16"/>
          <w:szCs w:val="16"/>
          <w:rtl/>
          <w:lang w:bidi="fa-IR"/>
        </w:rPr>
        <w:t xml:space="preserve">. نگا: عبداللّه، جوادى آملى، سيره رسول اكرم </w:t>
      </w:r>
      <w:r w:rsidRPr="002927CD">
        <w:rPr>
          <w:rFonts w:ascii="Tahoma" w:eastAsia="Times New Roman" w:hAnsi="Tahoma" w:cs="Tahoma" w:hint="cs"/>
          <w:sz w:val="16"/>
          <w:szCs w:val="16"/>
          <w:rtl/>
        </w:rPr>
        <w:t>(صلی</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الله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علیه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وآله)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 xml:space="preserve"> در قرآن تفسير موضوعى، </w:t>
      </w:r>
      <w:r w:rsidRPr="002927CD">
        <w:rPr>
          <w:rFonts w:ascii="Tahoma" w:eastAsia="Times New Roman" w:hAnsi="Tahoma" w:cs="Tahoma" w:hint="cs"/>
          <w:sz w:val="16"/>
          <w:szCs w:val="16"/>
          <w:rtl/>
          <w:lang w:bidi="fa-IR"/>
        </w:rPr>
        <w:t>(قم: اسراء، چاپ اول، 1376)، صص 63ـ78.</w:t>
      </w:r>
    </w:p>
    <w:bookmarkStart w:id="291" w:name="_ftn11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[110]</w:t>
      </w:r>
      <w:r w:rsidRPr="002927CD">
        <w:rPr>
          <w:rFonts w:ascii="Tahoma" w:eastAsia="Times New Roman" w:hAnsi="Tahoma" w:cs="Tahoma"/>
          <w:sz w:val="16"/>
          <w:szCs w:val="16"/>
          <w:rtl/>
        </w:rPr>
        <w:fldChar w:fldCharType="end"/>
      </w:r>
      <w:bookmarkEnd w:id="291"/>
      <w:r w:rsidRPr="002927CD">
        <w:rPr>
          <w:rFonts w:ascii="Tahoma" w:eastAsia="Times New Roman" w:hAnsi="Tahoma" w:cs="Tahoma" w:hint="cs"/>
          <w:sz w:val="16"/>
          <w:szCs w:val="16"/>
          <w:rtl/>
          <w:lang w:bidi="fa-IR"/>
        </w:rPr>
        <w:t>. الميزان، ج 13، ص 32.</w:t>
      </w:r>
    </w:p>
    <w:bookmarkStart w:id="292" w:name="_ftn11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[111]</w:t>
      </w:r>
      <w:r w:rsidRPr="002927CD">
        <w:rPr>
          <w:rFonts w:ascii="Tahoma" w:eastAsia="Times New Roman" w:hAnsi="Tahoma" w:cs="Tahoma"/>
          <w:sz w:val="16"/>
          <w:szCs w:val="16"/>
          <w:rtl/>
        </w:rPr>
        <w:fldChar w:fldCharType="end"/>
      </w:r>
      <w:bookmarkEnd w:id="292"/>
      <w:r w:rsidRPr="002927CD">
        <w:rPr>
          <w:rFonts w:ascii="Tahoma" w:eastAsia="Times New Roman" w:hAnsi="Tahoma" w:cs="Tahoma" w:hint="cs"/>
          <w:sz w:val="16"/>
          <w:szCs w:val="16"/>
          <w:rtl/>
          <w:lang w:bidi="fa-IR"/>
        </w:rPr>
        <w:t>. نگا: حسن حسن</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زاده آملى، دروس معرفت نفس، انتشارات علمى و فرهنگى، ج 1 و 2.</w:t>
      </w:r>
    </w:p>
    <w:bookmarkStart w:id="293" w:name="_ftn11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[112]</w:t>
      </w:r>
      <w:r w:rsidRPr="002927CD">
        <w:rPr>
          <w:rFonts w:ascii="Tahoma" w:eastAsia="Times New Roman" w:hAnsi="Tahoma" w:cs="Tahoma"/>
          <w:sz w:val="16"/>
          <w:szCs w:val="16"/>
          <w:rtl/>
        </w:rPr>
        <w:fldChar w:fldCharType="end"/>
      </w:r>
      <w:bookmarkEnd w:id="293"/>
      <w:r w:rsidRPr="002927CD">
        <w:rPr>
          <w:rFonts w:ascii="Tahoma" w:eastAsia="Times New Roman" w:hAnsi="Tahoma" w:cs="Tahoma" w:hint="cs"/>
          <w:sz w:val="16"/>
          <w:szCs w:val="16"/>
          <w:rtl/>
          <w:lang w:bidi="fa-IR"/>
        </w:rPr>
        <w:t>. بحارالانوار، ج 70، صص 210 ـ 212 و ص 205، ح 14.</w:t>
      </w:r>
    </w:p>
    <w:bookmarkStart w:id="294" w:name="_ftn11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[113]</w:t>
      </w:r>
      <w:r w:rsidRPr="002927CD">
        <w:rPr>
          <w:rFonts w:ascii="Tahoma" w:eastAsia="Times New Roman" w:hAnsi="Tahoma" w:cs="Tahoma"/>
          <w:sz w:val="16"/>
          <w:szCs w:val="16"/>
          <w:rtl/>
        </w:rPr>
        <w:fldChar w:fldCharType="end"/>
      </w:r>
      <w:bookmarkEnd w:id="294"/>
      <w:r w:rsidRPr="002927CD">
        <w:rPr>
          <w:rFonts w:ascii="Tahoma" w:eastAsia="Times New Roman" w:hAnsi="Tahoma" w:cs="Tahoma" w:hint="cs"/>
          <w:sz w:val="16"/>
          <w:szCs w:val="16"/>
          <w:rtl/>
          <w:lang w:bidi="fa-IR"/>
        </w:rPr>
        <w:t>. همان.</w:t>
      </w:r>
    </w:p>
    <w:bookmarkStart w:id="295" w:name="_ftn11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[114]</w:t>
      </w:r>
      <w:r w:rsidRPr="002927CD">
        <w:rPr>
          <w:rFonts w:ascii="Tahoma" w:eastAsia="Times New Roman" w:hAnsi="Tahoma" w:cs="Tahoma"/>
          <w:sz w:val="16"/>
          <w:szCs w:val="16"/>
          <w:rtl/>
        </w:rPr>
        <w:fldChar w:fldCharType="end"/>
      </w:r>
      <w:bookmarkEnd w:id="295"/>
      <w:r w:rsidRPr="002927CD">
        <w:rPr>
          <w:rFonts w:ascii="Tahoma" w:eastAsia="Times New Roman" w:hAnsi="Tahoma" w:cs="Tahoma" w:hint="cs"/>
          <w:sz w:val="16"/>
          <w:szCs w:val="16"/>
          <w:rtl/>
          <w:lang w:bidi="fa-IR"/>
        </w:rPr>
        <w:t>. نگا: الميزان، ج 6، صص 178- 190.</w:t>
      </w:r>
    </w:p>
    <w:bookmarkStart w:id="296" w:name="_ftn11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[115]</w:t>
      </w:r>
      <w:r w:rsidRPr="002927CD">
        <w:rPr>
          <w:rFonts w:ascii="Tahoma" w:eastAsia="Times New Roman" w:hAnsi="Tahoma" w:cs="Tahoma"/>
          <w:sz w:val="16"/>
          <w:szCs w:val="16"/>
          <w:rtl/>
        </w:rPr>
        <w:fldChar w:fldCharType="end"/>
      </w:r>
      <w:bookmarkEnd w:id="296"/>
      <w:r w:rsidRPr="002927CD">
        <w:rPr>
          <w:rFonts w:ascii="Tahoma" w:eastAsia="Times New Roman" w:hAnsi="Tahoma" w:cs="Tahoma" w:hint="cs"/>
          <w:sz w:val="16"/>
          <w:szCs w:val="16"/>
          <w:rtl/>
          <w:lang w:bidi="fa-IR"/>
        </w:rPr>
        <w:t>. تحليل معراج، سلسله دروس علامه حسن</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زاده آملى دست نوشته.</w:t>
      </w:r>
    </w:p>
    <w:bookmarkStart w:id="297" w:name="_ftn11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[116]</w:t>
      </w:r>
      <w:r w:rsidRPr="002927CD">
        <w:rPr>
          <w:rFonts w:ascii="Tahoma" w:eastAsia="Times New Roman" w:hAnsi="Tahoma" w:cs="Tahoma"/>
          <w:sz w:val="16"/>
          <w:szCs w:val="16"/>
          <w:rtl/>
        </w:rPr>
        <w:fldChar w:fldCharType="end"/>
      </w:r>
      <w:bookmarkEnd w:id="297"/>
      <w:r w:rsidRPr="002927CD">
        <w:rPr>
          <w:rFonts w:ascii="Tahoma" w:eastAsia="Times New Roman" w:hAnsi="Tahoma" w:cs="Tahoma" w:hint="cs"/>
          <w:sz w:val="16"/>
          <w:szCs w:val="16"/>
          <w:rtl/>
          <w:lang w:bidi="fa-IR"/>
        </w:rPr>
        <w:t>. نگا: محمد شجاعى، مقالات، ج 1.</w:t>
      </w:r>
    </w:p>
    <w:bookmarkStart w:id="298" w:name="_ftn11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[117]</w:t>
      </w:r>
      <w:r w:rsidRPr="002927CD">
        <w:rPr>
          <w:rFonts w:ascii="Tahoma" w:eastAsia="Times New Roman" w:hAnsi="Tahoma" w:cs="Tahoma"/>
          <w:sz w:val="16"/>
          <w:szCs w:val="16"/>
          <w:rtl/>
        </w:rPr>
        <w:fldChar w:fldCharType="end"/>
      </w:r>
      <w:bookmarkEnd w:id="298"/>
      <w:r w:rsidRPr="002927CD">
        <w:rPr>
          <w:rFonts w:ascii="Tahoma" w:eastAsia="Times New Roman" w:hAnsi="Tahoma" w:cs="Tahoma" w:hint="cs"/>
          <w:sz w:val="16"/>
          <w:szCs w:val="16"/>
          <w:rtl/>
          <w:lang w:bidi="fa-IR"/>
        </w:rPr>
        <w:t>. مثنوى، دفتر اول، ابيات 3535 ـ 3540.</w:t>
      </w:r>
    </w:p>
    <w:bookmarkStart w:id="299" w:name="_ftn11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[118]</w:t>
      </w:r>
      <w:r w:rsidRPr="002927CD">
        <w:rPr>
          <w:rFonts w:ascii="Tahoma" w:eastAsia="Times New Roman" w:hAnsi="Tahoma" w:cs="Tahoma"/>
          <w:sz w:val="16"/>
          <w:szCs w:val="16"/>
          <w:rtl/>
        </w:rPr>
        <w:fldChar w:fldCharType="end"/>
      </w:r>
      <w:bookmarkEnd w:id="299"/>
      <w:r w:rsidRPr="002927CD">
        <w:rPr>
          <w:rFonts w:ascii="Tahoma" w:eastAsia="Times New Roman" w:hAnsi="Tahoma" w:cs="Tahoma" w:hint="cs"/>
          <w:sz w:val="16"/>
          <w:szCs w:val="16"/>
          <w:rtl/>
          <w:lang w:bidi="fa-IR"/>
        </w:rPr>
        <w:t>. نگا: استاد محمد شجاعى، انسان و خلافت الهى، صص 155 ـ 103.</w:t>
      </w:r>
    </w:p>
    <w:bookmarkStart w:id="300" w:name="_ftn11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"_ftnref119"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[119]</w:t>
      </w:r>
      <w:r w:rsidRPr="002927CD">
        <w:rPr>
          <w:rFonts w:ascii="Tahoma" w:eastAsia="Times New Roman" w:hAnsi="Tahoma" w:cs="Tahoma"/>
          <w:sz w:val="16"/>
          <w:szCs w:val="16"/>
          <w:rtl/>
        </w:rPr>
        <w:fldChar w:fldCharType="end"/>
      </w:r>
      <w:bookmarkEnd w:id="300"/>
      <w:r w:rsidRPr="002927CD">
        <w:rPr>
          <w:rFonts w:ascii="Tahoma" w:eastAsia="Times New Roman" w:hAnsi="Tahoma" w:cs="Tahoma" w:hint="cs"/>
          <w:sz w:val="16"/>
          <w:szCs w:val="16"/>
          <w:rtl/>
          <w:lang w:bidi="fa-IR"/>
        </w:rPr>
        <w:t>. مثنوى، دفتر ششم، ابيات 750 ـ 755.</w:t>
      </w:r>
    </w:p>
    <w:bookmarkStart w:id="301" w:name="_ftn12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[120]</w:t>
      </w:r>
      <w:r w:rsidRPr="002927CD">
        <w:rPr>
          <w:rFonts w:ascii="Tahoma" w:eastAsia="Times New Roman" w:hAnsi="Tahoma" w:cs="Tahoma"/>
          <w:sz w:val="16"/>
          <w:szCs w:val="16"/>
          <w:rtl/>
        </w:rPr>
        <w:fldChar w:fldCharType="end"/>
      </w:r>
      <w:bookmarkEnd w:id="301"/>
      <w:r w:rsidRPr="002927CD">
        <w:rPr>
          <w:rFonts w:ascii="Tahoma" w:eastAsia="Times New Roman" w:hAnsi="Tahoma" w:cs="Tahoma" w:hint="cs"/>
          <w:sz w:val="16"/>
          <w:szCs w:val="16"/>
          <w:rtl/>
          <w:lang w:bidi="fa-IR"/>
        </w:rPr>
        <w:t>. الميزان، ج 13، صص 32 ـ 33.</w:t>
      </w:r>
    </w:p>
    <w:bookmarkStart w:id="302" w:name="_ftn12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[121]</w:t>
      </w:r>
      <w:r w:rsidRPr="002927CD">
        <w:rPr>
          <w:rFonts w:ascii="Tahoma" w:eastAsia="Times New Roman" w:hAnsi="Tahoma" w:cs="Tahoma"/>
          <w:sz w:val="16"/>
          <w:szCs w:val="16"/>
          <w:rtl/>
        </w:rPr>
        <w:fldChar w:fldCharType="end"/>
      </w:r>
      <w:bookmarkEnd w:id="302"/>
      <w:r w:rsidRPr="002927CD">
        <w:rPr>
          <w:rFonts w:ascii="Tahoma" w:eastAsia="Times New Roman" w:hAnsi="Tahoma" w:cs="Tahoma" w:hint="cs"/>
          <w:sz w:val="16"/>
          <w:szCs w:val="16"/>
          <w:rtl/>
          <w:lang w:bidi="fa-IR"/>
        </w:rPr>
        <w:t>. به نقل از دروس: معراج، حسن</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زاده آملى.</w:t>
      </w:r>
    </w:p>
    <w:bookmarkStart w:id="303" w:name="_ftn12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[122]</w:t>
      </w:r>
      <w:r w:rsidRPr="002927CD">
        <w:rPr>
          <w:rFonts w:ascii="Tahoma" w:eastAsia="Times New Roman" w:hAnsi="Tahoma" w:cs="Tahoma"/>
          <w:sz w:val="16"/>
          <w:szCs w:val="16"/>
          <w:rtl/>
        </w:rPr>
        <w:fldChar w:fldCharType="end"/>
      </w:r>
      <w:bookmarkEnd w:id="303"/>
      <w:r w:rsidRPr="002927CD">
        <w:rPr>
          <w:rFonts w:ascii="Tahoma" w:eastAsia="Times New Roman" w:hAnsi="Tahoma" w:cs="Tahoma" w:hint="cs"/>
          <w:sz w:val="16"/>
          <w:szCs w:val="16"/>
          <w:rtl/>
          <w:lang w:bidi="fa-IR"/>
        </w:rPr>
        <w:t>. استاد محمد شجاعى، بازگشت به هستى، صص 114 - 120 ؛  همو، عروج روح ؛ حسن حسن</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زاده آملى، انسان در عرف عرفان، اصول 2، 5، 10 و 11.</w:t>
      </w:r>
    </w:p>
    <w:bookmarkStart w:id="304" w:name="_ftn12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[123]</w:t>
      </w:r>
      <w:r w:rsidRPr="002927CD">
        <w:rPr>
          <w:rFonts w:ascii="Tahoma" w:eastAsia="Times New Roman" w:hAnsi="Tahoma" w:cs="Tahoma"/>
          <w:sz w:val="16"/>
          <w:szCs w:val="16"/>
          <w:rtl/>
        </w:rPr>
        <w:fldChar w:fldCharType="end"/>
      </w:r>
      <w:bookmarkEnd w:id="304"/>
      <w:r w:rsidRPr="002927CD">
        <w:rPr>
          <w:rFonts w:ascii="Tahoma" w:eastAsia="Times New Roman" w:hAnsi="Tahoma" w:cs="Tahoma" w:hint="cs"/>
          <w:sz w:val="16"/>
          <w:szCs w:val="16"/>
          <w:rtl/>
          <w:lang w:bidi="fa-IR"/>
        </w:rPr>
        <w:t>. براى آشنايى بيشتر با برخى از ابعاد مسئله معراج نگاه: عبداللّه</w:t>
      </w:r>
      <w:r w:rsidRPr="002927CD">
        <w:rPr>
          <w:rFonts w:ascii="Cambria Math" w:eastAsia="Times New Roman" w:hAnsi="Cambria Math" w:cs="Cambria Math" w:hint="cs"/>
          <w:sz w:val="16"/>
          <w:szCs w:val="16"/>
          <w:rtl/>
          <w:lang w:bidi="fa-IR"/>
        </w:rPr>
        <w:t> </w:t>
      </w:r>
      <w:r w:rsidRPr="002927CD">
        <w:rPr>
          <w:rFonts w:ascii="Tahoma" w:eastAsia="Times New Roman" w:hAnsi="Tahoma" w:cs="Tahoma" w:hint="cs"/>
          <w:sz w:val="16"/>
          <w:szCs w:val="16"/>
          <w:rtl/>
          <w:lang w:bidi="fa-IR"/>
        </w:rPr>
        <w:t xml:space="preserve"> جوادى آملى، سيره رسول اكرم </w:t>
      </w:r>
      <w:r w:rsidRPr="002927CD">
        <w:rPr>
          <w:rFonts w:ascii="Tahoma" w:eastAsia="Times New Roman" w:hAnsi="Tahoma" w:cs="Tahoma" w:hint="cs"/>
          <w:sz w:val="16"/>
          <w:szCs w:val="16"/>
          <w:rtl/>
        </w:rPr>
        <w:t>(صلی</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الله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علیه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وآله)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 xml:space="preserve"> در قرآن</w:t>
      </w:r>
      <w:r w:rsidRPr="002927CD">
        <w:rPr>
          <w:rFonts w:ascii="Tahoma" w:eastAsia="Times New Roman" w:hAnsi="Tahoma" w:cs="Tahoma" w:hint="cs"/>
          <w:sz w:val="16"/>
          <w:szCs w:val="16"/>
          <w:rtl/>
          <w:lang w:bidi="fa-IR"/>
        </w:rPr>
        <w:t>، تفسير موضوعى، ج 9، صص 63 ـ 85.</w:t>
      </w:r>
    </w:p>
    <w:bookmarkStart w:id="305" w:name="_ftn12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lastRenderedPageBreak/>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[124]</w:t>
      </w:r>
      <w:r w:rsidRPr="002927CD">
        <w:rPr>
          <w:rFonts w:ascii="Tahoma" w:eastAsia="Times New Roman" w:hAnsi="Tahoma" w:cs="Tahoma"/>
          <w:sz w:val="16"/>
          <w:szCs w:val="16"/>
          <w:rtl/>
        </w:rPr>
        <w:fldChar w:fldCharType="end"/>
      </w:r>
      <w:bookmarkEnd w:id="305"/>
      <w:r w:rsidRPr="002927CD">
        <w:rPr>
          <w:rFonts w:ascii="Tahoma" w:eastAsia="Times New Roman" w:hAnsi="Tahoma" w:cs="Tahoma" w:hint="cs"/>
          <w:sz w:val="16"/>
          <w:szCs w:val="16"/>
          <w:rtl/>
          <w:lang w:bidi="fa-IR"/>
        </w:rPr>
        <w:t>. طه 20، آيه 114.</w:t>
      </w:r>
    </w:p>
    <w:bookmarkStart w:id="306" w:name="_ftn12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[125]</w:t>
      </w:r>
      <w:r w:rsidRPr="002927CD">
        <w:rPr>
          <w:rFonts w:ascii="Tahoma" w:eastAsia="Times New Roman" w:hAnsi="Tahoma" w:cs="Tahoma"/>
          <w:sz w:val="16"/>
          <w:szCs w:val="16"/>
          <w:rtl/>
        </w:rPr>
        <w:fldChar w:fldCharType="end"/>
      </w:r>
      <w:bookmarkEnd w:id="306"/>
      <w:r w:rsidRPr="002927CD">
        <w:rPr>
          <w:rFonts w:ascii="Tahoma" w:eastAsia="Times New Roman" w:hAnsi="Tahoma" w:cs="Tahoma" w:hint="cs"/>
          <w:sz w:val="16"/>
          <w:szCs w:val="16"/>
          <w:rtl/>
          <w:lang w:bidi="fa-IR"/>
        </w:rPr>
        <w:t>. ر.ك: تفسير نمونه، ج 3، ص 70.</w:t>
      </w:r>
    </w:p>
    <w:bookmarkStart w:id="307" w:name="_ftn12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[126]</w:t>
      </w:r>
      <w:r w:rsidRPr="002927CD">
        <w:rPr>
          <w:rFonts w:ascii="Tahoma" w:eastAsia="Times New Roman" w:hAnsi="Tahoma" w:cs="Tahoma"/>
          <w:sz w:val="16"/>
          <w:szCs w:val="16"/>
          <w:rtl/>
        </w:rPr>
        <w:fldChar w:fldCharType="end"/>
      </w:r>
      <w:bookmarkEnd w:id="307"/>
      <w:r w:rsidRPr="002927CD">
        <w:rPr>
          <w:rFonts w:ascii="Tahoma" w:eastAsia="Times New Roman" w:hAnsi="Tahoma" w:cs="Tahoma" w:hint="cs"/>
          <w:sz w:val="16"/>
          <w:szCs w:val="16"/>
          <w:rtl/>
        </w:rPr>
        <w:t>. همان، ص 142.</w:t>
      </w:r>
    </w:p>
    <w:bookmarkStart w:id="308" w:name="_ftn12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[127]</w:t>
      </w:r>
      <w:r w:rsidRPr="002927CD">
        <w:rPr>
          <w:rFonts w:ascii="Tahoma" w:eastAsia="Times New Roman" w:hAnsi="Tahoma" w:cs="Tahoma"/>
          <w:sz w:val="16"/>
          <w:szCs w:val="16"/>
          <w:rtl/>
        </w:rPr>
        <w:fldChar w:fldCharType="end"/>
      </w:r>
      <w:bookmarkEnd w:id="308"/>
      <w:r w:rsidRPr="002927CD">
        <w:rPr>
          <w:rFonts w:ascii="Tahoma" w:eastAsia="Times New Roman" w:hAnsi="Tahoma" w:cs="Tahoma" w:hint="cs"/>
          <w:sz w:val="16"/>
          <w:szCs w:val="16"/>
          <w:rtl/>
        </w:rPr>
        <w:t>. همان، ج 8، ص 178.</w:t>
      </w:r>
    </w:p>
    <w:bookmarkStart w:id="309" w:name="_ftn12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[128]</w:t>
      </w:r>
      <w:r w:rsidRPr="002927CD">
        <w:rPr>
          <w:rFonts w:ascii="Tahoma" w:eastAsia="Times New Roman" w:hAnsi="Tahoma" w:cs="Tahoma"/>
          <w:sz w:val="16"/>
          <w:szCs w:val="16"/>
          <w:rtl/>
        </w:rPr>
        <w:fldChar w:fldCharType="end"/>
      </w:r>
      <w:bookmarkEnd w:id="309"/>
      <w:r w:rsidRPr="002927CD">
        <w:rPr>
          <w:rFonts w:ascii="Tahoma" w:eastAsia="Times New Roman" w:hAnsi="Tahoma" w:cs="Tahoma" w:hint="cs"/>
          <w:sz w:val="16"/>
          <w:szCs w:val="16"/>
          <w:rtl/>
          <w:lang w:bidi="fa-IR"/>
        </w:rPr>
        <w:t>. آل عمران 3، آيه 159.</w:t>
      </w:r>
    </w:p>
    <w:bookmarkStart w:id="310" w:name="_ftn12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"_ftnref129"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[129]</w:t>
      </w:r>
      <w:r w:rsidRPr="002927CD">
        <w:rPr>
          <w:rFonts w:ascii="Tahoma" w:eastAsia="Times New Roman" w:hAnsi="Tahoma" w:cs="Tahoma"/>
          <w:sz w:val="16"/>
          <w:szCs w:val="16"/>
          <w:rtl/>
        </w:rPr>
        <w:fldChar w:fldCharType="end"/>
      </w:r>
      <w:bookmarkEnd w:id="310"/>
      <w:r w:rsidRPr="002927CD">
        <w:rPr>
          <w:rFonts w:ascii="Tahoma" w:eastAsia="Times New Roman" w:hAnsi="Tahoma" w:cs="Tahoma" w:hint="cs"/>
          <w:sz w:val="16"/>
          <w:szCs w:val="16"/>
          <w:rtl/>
          <w:lang w:bidi="fa-IR"/>
        </w:rPr>
        <w:t>. ر.ك: تفسير نمونه، ج 3، ص 145.</w:t>
      </w:r>
    </w:p>
    <w:bookmarkStart w:id="311" w:name="_ftn13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[130]</w:t>
      </w:r>
      <w:r w:rsidRPr="002927CD">
        <w:rPr>
          <w:rFonts w:ascii="Tahoma" w:eastAsia="Times New Roman" w:hAnsi="Tahoma" w:cs="Tahoma"/>
          <w:sz w:val="16"/>
          <w:szCs w:val="16"/>
          <w:rtl/>
        </w:rPr>
        <w:fldChar w:fldCharType="end"/>
      </w:r>
      <w:bookmarkEnd w:id="311"/>
      <w:r w:rsidRPr="002927CD">
        <w:rPr>
          <w:rFonts w:ascii="Tahoma" w:eastAsia="Times New Roman" w:hAnsi="Tahoma" w:cs="Tahoma" w:hint="cs"/>
          <w:sz w:val="16"/>
          <w:szCs w:val="16"/>
          <w:rtl/>
          <w:lang w:bidi="fa-IR"/>
        </w:rPr>
        <w:t>. بحارالانوار، ج 57، ص 170.</w:t>
      </w:r>
    </w:p>
    <w:bookmarkStart w:id="312" w:name="_ftn13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[131]</w:t>
      </w:r>
      <w:r w:rsidRPr="002927CD">
        <w:rPr>
          <w:rFonts w:ascii="Tahoma" w:eastAsia="Times New Roman" w:hAnsi="Tahoma" w:cs="Tahoma"/>
          <w:sz w:val="16"/>
          <w:szCs w:val="16"/>
          <w:rtl/>
        </w:rPr>
        <w:fldChar w:fldCharType="end"/>
      </w:r>
      <w:bookmarkEnd w:id="312"/>
      <w:r w:rsidRPr="002927CD">
        <w:rPr>
          <w:rFonts w:ascii="Tahoma" w:eastAsia="Times New Roman" w:hAnsi="Tahoma" w:cs="Tahoma" w:hint="cs"/>
          <w:sz w:val="16"/>
          <w:szCs w:val="16"/>
          <w:rtl/>
          <w:lang w:bidi="fa-IR"/>
        </w:rPr>
        <w:t>. الميزان، ج 1، ص 121.</w:t>
      </w:r>
    </w:p>
    <w:bookmarkStart w:id="313" w:name="_ftn13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[132]</w:t>
      </w:r>
      <w:r w:rsidRPr="002927CD">
        <w:rPr>
          <w:rFonts w:ascii="Tahoma" w:eastAsia="Times New Roman" w:hAnsi="Tahoma" w:cs="Tahoma"/>
          <w:sz w:val="16"/>
          <w:szCs w:val="16"/>
          <w:rtl/>
        </w:rPr>
        <w:fldChar w:fldCharType="end"/>
      </w:r>
      <w:bookmarkEnd w:id="313"/>
      <w:r w:rsidRPr="002927CD">
        <w:rPr>
          <w:rFonts w:ascii="Tahoma" w:eastAsia="Times New Roman" w:hAnsi="Tahoma" w:cs="Tahoma" w:hint="cs"/>
          <w:sz w:val="16"/>
          <w:szCs w:val="16"/>
          <w:rtl/>
          <w:lang w:bidi="fa-IR"/>
        </w:rPr>
        <w:t>. بحارالانوار، ج 57، ص 58.</w:t>
      </w:r>
    </w:p>
    <w:bookmarkStart w:id="314" w:name="_ftn13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[133]</w:t>
      </w:r>
      <w:r w:rsidRPr="002927CD">
        <w:rPr>
          <w:rFonts w:ascii="Tahoma" w:eastAsia="Times New Roman" w:hAnsi="Tahoma" w:cs="Tahoma"/>
          <w:sz w:val="16"/>
          <w:szCs w:val="16"/>
          <w:rtl/>
        </w:rPr>
        <w:fldChar w:fldCharType="end"/>
      </w:r>
      <w:bookmarkEnd w:id="314"/>
      <w:r w:rsidRPr="002927CD">
        <w:rPr>
          <w:rFonts w:ascii="Tahoma" w:eastAsia="Times New Roman" w:hAnsi="Tahoma" w:cs="Tahoma" w:hint="cs"/>
          <w:sz w:val="16"/>
          <w:szCs w:val="16"/>
          <w:rtl/>
          <w:lang w:bidi="fa-IR"/>
        </w:rPr>
        <w:t>. مثنوى، دفتر چهارم، بيت 3764.</w:t>
      </w:r>
    </w:p>
    <w:bookmarkStart w:id="315" w:name="_ftn13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[134]</w:t>
      </w:r>
      <w:r w:rsidRPr="002927CD">
        <w:rPr>
          <w:rFonts w:ascii="Tahoma" w:eastAsia="Times New Roman" w:hAnsi="Tahoma" w:cs="Tahoma"/>
          <w:sz w:val="16"/>
          <w:szCs w:val="16"/>
          <w:rtl/>
        </w:rPr>
        <w:fldChar w:fldCharType="end"/>
      </w:r>
      <w:bookmarkEnd w:id="315"/>
      <w:r w:rsidRPr="002927CD">
        <w:rPr>
          <w:rFonts w:ascii="Tahoma" w:eastAsia="Times New Roman" w:hAnsi="Tahoma" w:cs="Tahoma" w:hint="cs"/>
          <w:sz w:val="16"/>
          <w:szCs w:val="16"/>
          <w:rtl/>
          <w:lang w:bidi="fa-IR"/>
        </w:rPr>
        <w:t>. بحارالانوار، ج 1، ص 97، ح 7.</w:t>
      </w:r>
    </w:p>
    <w:bookmarkStart w:id="316" w:name="_ftn13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[135]</w:t>
      </w:r>
      <w:r w:rsidRPr="002927CD">
        <w:rPr>
          <w:rFonts w:ascii="Tahoma" w:eastAsia="Times New Roman" w:hAnsi="Tahoma" w:cs="Tahoma"/>
          <w:sz w:val="16"/>
          <w:szCs w:val="16"/>
          <w:rtl/>
        </w:rPr>
        <w:fldChar w:fldCharType="end"/>
      </w:r>
      <w:bookmarkEnd w:id="316"/>
      <w:r w:rsidRPr="002927CD">
        <w:rPr>
          <w:rFonts w:ascii="Tahoma" w:eastAsia="Times New Roman" w:hAnsi="Tahoma" w:cs="Tahoma" w:hint="cs"/>
          <w:sz w:val="16"/>
          <w:szCs w:val="16"/>
          <w:rtl/>
          <w:lang w:bidi="fa-IR"/>
        </w:rPr>
        <w:t>. انعام6، ص 163.</w:t>
      </w:r>
    </w:p>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hint="cs"/>
          <w:sz w:val="16"/>
          <w:szCs w:val="16"/>
          <w:rtl/>
        </w:rPr>
        <w:t xml:space="preserve">ر.ك: </w:t>
      </w:r>
      <w:r w:rsidRPr="002927CD">
        <w:rPr>
          <w:rFonts w:ascii="Tahoma" w:eastAsia="Times New Roman" w:hAnsi="Tahoma" w:cs="Tahoma" w:hint="cs"/>
          <w:sz w:val="16"/>
          <w:szCs w:val="16"/>
          <w:rtl/>
          <w:lang w:bidi="fa-IR"/>
        </w:rPr>
        <w:t>تفسير موضوعى قرآن كريم، ج 8، ص 30 و 31.</w:t>
      </w:r>
    </w:p>
    <w:bookmarkStart w:id="317" w:name="_ftn13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[136]</w:t>
      </w:r>
      <w:r w:rsidRPr="002927CD">
        <w:rPr>
          <w:rFonts w:ascii="Tahoma" w:eastAsia="Times New Roman" w:hAnsi="Tahoma" w:cs="Tahoma"/>
          <w:sz w:val="16"/>
          <w:szCs w:val="16"/>
          <w:rtl/>
        </w:rPr>
        <w:fldChar w:fldCharType="end"/>
      </w:r>
      <w:bookmarkEnd w:id="317"/>
      <w:r w:rsidRPr="002927CD">
        <w:rPr>
          <w:rFonts w:ascii="Tahoma" w:eastAsia="Times New Roman" w:hAnsi="Tahoma" w:cs="Tahoma" w:hint="cs"/>
          <w:sz w:val="16"/>
          <w:szCs w:val="16"/>
          <w:rtl/>
          <w:lang w:bidi="fa-IR"/>
        </w:rPr>
        <w:t>. بحارالانوار، ج 57، ص 170.</w:t>
      </w:r>
    </w:p>
    <w:bookmarkStart w:id="318" w:name="_ftn13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[137]</w:t>
      </w:r>
      <w:r w:rsidRPr="002927CD">
        <w:rPr>
          <w:rFonts w:ascii="Tahoma" w:eastAsia="Times New Roman" w:hAnsi="Tahoma" w:cs="Tahoma"/>
          <w:sz w:val="16"/>
          <w:szCs w:val="16"/>
          <w:rtl/>
        </w:rPr>
        <w:fldChar w:fldCharType="end"/>
      </w:r>
      <w:bookmarkEnd w:id="318"/>
      <w:r w:rsidRPr="002927CD">
        <w:rPr>
          <w:rFonts w:ascii="Tahoma" w:eastAsia="Times New Roman" w:hAnsi="Tahoma" w:cs="Tahoma" w:hint="cs"/>
          <w:sz w:val="16"/>
          <w:szCs w:val="16"/>
          <w:rtl/>
          <w:lang w:bidi="fa-IR"/>
        </w:rPr>
        <w:t>. ر.ك: انسان و خلافت الهى، صص 139 ـ 142.</w:t>
      </w:r>
    </w:p>
    <w:bookmarkStart w:id="319" w:name="_ftn13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[138]</w:t>
      </w:r>
      <w:r w:rsidRPr="002927CD">
        <w:rPr>
          <w:rFonts w:ascii="Tahoma" w:eastAsia="Times New Roman" w:hAnsi="Tahoma" w:cs="Tahoma"/>
          <w:sz w:val="16"/>
          <w:szCs w:val="16"/>
          <w:rtl/>
        </w:rPr>
        <w:fldChar w:fldCharType="end"/>
      </w:r>
      <w:bookmarkEnd w:id="319"/>
      <w:r w:rsidRPr="002927CD">
        <w:rPr>
          <w:rFonts w:ascii="Tahoma" w:eastAsia="Times New Roman" w:hAnsi="Tahoma" w:cs="Tahoma" w:hint="cs"/>
          <w:sz w:val="16"/>
          <w:szCs w:val="16"/>
          <w:rtl/>
          <w:lang w:bidi="fa-IR"/>
        </w:rPr>
        <w:t>. مثنوى، دفتر دوم، ابيات 2247 - 2249.</w:t>
      </w:r>
    </w:p>
    <w:bookmarkStart w:id="320" w:name="_ftn13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"_ftnref139"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[139]</w:t>
      </w:r>
      <w:r w:rsidRPr="002927CD">
        <w:rPr>
          <w:rFonts w:ascii="Tahoma" w:eastAsia="Times New Roman" w:hAnsi="Tahoma" w:cs="Tahoma"/>
          <w:sz w:val="16"/>
          <w:szCs w:val="16"/>
          <w:rtl/>
        </w:rPr>
        <w:fldChar w:fldCharType="end"/>
      </w:r>
      <w:bookmarkEnd w:id="320"/>
      <w:r w:rsidRPr="002927CD">
        <w:rPr>
          <w:rFonts w:ascii="Tahoma" w:eastAsia="Times New Roman" w:hAnsi="Tahoma" w:cs="Tahoma" w:hint="cs"/>
          <w:sz w:val="16"/>
          <w:szCs w:val="16"/>
          <w:rtl/>
          <w:lang w:bidi="fa-IR"/>
        </w:rPr>
        <w:t>. مثنوى، دفتر پنجم، بيت 25.</w:t>
      </w:r>
    </w:p>
    <w:bookmarkStart w:id="321" w:name="_ftn14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[140]</w:t>
      </w:r>
      <w:r w:rsidRPr="002927CD">
        <w:rPr>
          <w:rFonts w:ascii="Tahoma" w:eastAsia="Times New Roman" w:hAnsi="Tahoma" w:cs="Tahoma"/>
          <w:sz w:val="16"/>
          <w:szCs w:val="16"/>
          <w:rtl/>
        </w:rPr>
        <w:fldChar w:fldCharType="end"/>
      </w:r>
      <w:bookmarkEnd w:id="321"/>
      <w:r w:rsidRPr="002927CD">
        <w:rPr>
          <w:rFonts w:ascii="Tahoma" w:eastAsia="Times New Roman" w:hAnsi="Tahoma" w:cs="Tahoma" w:hint="cs"/>
          <w:sz w:val="16"/>
          <w:szCs w:val="16"/>
          <w:rtl/>
          <w:lang w:bidi="fa-IR"/>
        </w:rPr>
        <w:t>. مثنوى، دفتر سوم، بيت 8.</w:t>
      </w:r>
    </w:p>
    <w:bookmarkStart w:id="322" w:name="_ftn14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[141]</w:t>
      </w:r>
      <w:r w:rsidRPr="002927CD">
        <w:rPr>
          <w:rFonts w:ascii="Tahoma" w:eastAsia="Times New Roman" w:hAnsi="Tahoma" w:cs="Tahoma"/>
          <w:sz w:val="16"/>
          <w:szCs w:val="16"/>
          <w:rtl/>
        </w:rPr>
        <w:fldChar w:fldCharType="end"/>
      </w:r>
      <w:bookmarkEnd w:id="322"/>
      <w:r w:rsidRPr="002927CD">
        <w:rPr>
          <w:rFonts w:ascii="Tahoma" w:eastAsia="Times New Roman" w:hAnsi="Tahoma" w:cs="Tahoma" w:hint="cs"/>
          <w:sz w:val="16"/>
          <w:szCs w:val="16"/>
          <w:rtl/>
          <w:lang w:bidi="fa-IR"/>
        </w:rPr>
        <w:t>. «ن والقلم و ما يسطرون» ؛ قلم 68، آيه 1.</w:t>
      </w:r>
    </w:p>
    <w:bookmarkStart w:id="323" w:name="_ftn14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[142]</w:t>
      </w:r>
      <w:r w:rsidRPr="002927CD">
        <w:rPr>
          <w:rFonts w:ascii="Tahoma" w:eastAsia="Times New Roman" w:hAnsi="Tahoma" w:cs="Tahoma"/>
          <w:sz w:val="16"/>
          <w:szCs w:val="16"/>
          <w:rtl/>
        </w:rPr>
        <w:fldChar w:fldCharType="end"/>
      </w:r>
      <w:bookmarkEnd w:id="323"/>
      <w:r w:rsidRPr="002927CD">
        <w:rPr>
          <w:rFonts w:ascii="Tahoma" w:eastAsia="Times New Roman" w:hAnsi="Tahoma" w:cs="Tahoma" w:hint="cs"/>
          <w:sz w:val="16"/>
          <w:szCs w:val="16"/>
          <w:rtl/>
          <w:lang w:bidi="fa-IR"/>
        </w:rPr>
        <w:t>. انسان و خلافت الهى، ص 125 و 126.</w:t>
      </w:r>
    </w:p>
    <w:bookmarkStart w:id="324" w:name="_ftn14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[143]</w:t>
      </w:r>
      <w:r w:rsidRPr="002927CD">
        <w:rPr>
          <w:rFonts w:ascii="Tahoma" w:eastAsia="Times New Roman" w:hAnsi="Tahoma" w:cs="Tahoma"/>
          <w:sz w:val="16"/>
          <w:szCs w:val="16"/>
          <w:rtl/>
        </w:rPr>
        <w:fldChar w:fldCharType="end"/>
      </w:r>
      <w:bookmarkEnd w:id="324"/>
      <w:r w:rsidRPr="002927CD">
        <w:rPr>
          <w:rFonts w:ascii="Tahoma" w:eastAsia="Times New Roman" w:hAnsi="Tahoma" w:cs="Tahoma" w:hint="cs"/>
          <w:sz w:val="16"/>
          <w:szCs w:val="16"/>
          <w:rtl/>
          <w:lang w:bidi="fa-IR"/>
        </w:rPr>
        <w:t>. انعام 6، آيه 163.</w:t>
      </w:r>
    </w:p>
    <w:bookmarkStart w:id="325" w:name="_ftn14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[144]</w:t>
      </w:r>
      <w:r w:rsidRPr="002927CD">
        <w:rPr>
          <w:rFonts w:ascii="Tahoma" w:eastAsia="Times New Roman" w:hAnsi="Tahoma" w:cs="Tahoma"/>
          <w:sz w:val="16"/>
          <w:szCs w:val="16"/>
          <w:rtl/>
        </w:rPr>
        <w:fldChar w:fldCharType="end"/>
      </w:r>
      <w:bookmarkEnd w:id="325"/>
      <w:r w:rsidRPr="002927CD">
        <w:rPr>
          <w:rFonts w:ascii="Tahoma" w:eastAsia="Times New Roman" w:hAnsi="Tahoma" w:cs="Tahoma" w:hint="cs"/>
          <w:sz w:val="16"/>
          <w:szCs w:val="16"/>
          <w:rtl/>
          <w:lang w:bidi="fa-IR"/>
        </w:rPr>
        <w:t>. ر.ك: تفسير موضوعى قرآن كريم، ج 8، ص 30.</w:t>
      </w:r>
    </w:p>
    <w:bookmarkStart w:id="326" w:name="_ftn14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[145]</w:t>
      </w:r>
      <w:r w:rsidRPr="002927CD">
        <w:rPr>
          <w:rFonts w:ascii="Tahoma" w:eastAsia="Times New Roman" w:hAnsi="Tahoma" w:cs="Tahoma"/>
          <w:sz w:val="16"/>
          <w:szCs w:val="16"/>
          <w:rtl/>
        </w:rPr>
        <w:fldChar w:fldCharType="end"/>
      </w:r>
      <w:bookmarkEnd w:id="326"/>
      <w:r w:rsidRPr="002927CD">
        <w:rPr>
          <w:rFonts w:ascii="Tahoma" w:eastAsia="Times New Roman" w:hAnsi="Tahoma" w:cs="Tahoma" w:hint="cs"/>
          <w:sz w:val="16"/>
          <w:szCs w:val="16"/>
          <w:rtl/>
          <w:lang w:bidi="fa-IR"/>
        </w:rPr>
        <w:t>. احزاب 33، آيه 40.</w:t>
      </w:r>
    </w:p>
    <w:bookmarkStart w:id="327" w:name="_ftn14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[146]</w:t>
      </w:r>
      <w:r w:rsidRPr="002927CD">
        <w:rPr>
          <w:rFonts w:ascii="Tahoma" w:eastAsia="Times New Roman" w:hAnsi="Tahoma" w:cs="Tahoma"/>
          <w:sz w:val="16"/>
          <w:szCs w:val="16"/>
          <w:rtl/>
        </w:rPr>
        <w:fldChar w:fldCharType="end"/>
      </w:r>
      <w:bookmarkEnd w:id="327"/>
      <w:r w:rsidRPr="002927CD">
        <w:rPr>
          <w:rFonts w:ascii="Tahoma" w:eastAsia="Times New Roman" w:hAnsi="Tahoma" w:cs="Tahoma" w:hint="cs"/>
          <w:sz w:val="16"/>
          <w:szCs w:val="16"/>
          <w:rtl/>
          <w:lang w:bidi="fa-IR"/>
        </w:rPr>
        <w:t>. بحارالانوار، ج 25، ص 1 و ج 36، ص 280.</w:t>
      </w:r>
    </w:p>
    <w:bookmarkStart w:id="328" w:name="_ftn14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[147]</w:t>
      </w:r>
      <w:r w:rsidRPr="002927CD">
        <w:rPr>
          <w:rFonts w:ascii="Tahoma" w:eastAsia="Times New Roman" w:hAnsi="Tahoma" w:cs="Tahoma"/>
          <w:sz w:val="16"/>
          <w:szCs w:val="16"/>
          <w:rtl/>
        </w:rPr>
        <w:fldChar w:fldCharType="end"/>
      </w:r>
      <w:bookmarkEnd w:id="328"/>
      <w:r w:rsidRPr="002927CD">
        <w:rPr>
          <w:rFonts w:ascii="Tahoma" w:eastAsia="Times New Roman" w:hAnsi="Tahoma" w:cs="Tahoma" w:hint="cs"/>
          <w:sz w:val="16"/>
          <w:szCs w:val="16"/>
          <w:rtl/>
          <w:lang w:bidi="fa-IR"/>
        </w:rPr>
        <w:t>. همان، 79، ص 343.</w:t>
      </w:r>
    </w:p>
    <w:bookmarkStart w:id="329" w:name="_ftn14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[148]</w:t>
      </w:r>
      <w:r w:rsidRPr="002927CD">
        <w:rPr>
          <w:rFonts w:ascii="Tahoma" w:eastAsia="Times New Roman" w:hAnsi="Tahoma" w:cs="Tahoma"/>
          <w:sz w:val="16"/>
          <w:szCs w:val="16"/>
          <w:rtl/>
        </w:rPr>
        <w:fldChar w:fldCharType="end"/>
      </w:r>
      <w:bookmarkEnd w:id="329"/>
      <w:r w:rsidRPr="002927CD">
        <w:rPr>
          <w:rFonts w:ascii="Tahoma" w:eastAsia="Times New Roman" w:hAnsi="Tahoma" w:cs="Tahoma" w:hint="cs"/>
          <w:sz w:val="16"/>
          <w:szCs w:val="16"/>
          <w:rtl/>
          <w:lang w:bidi="fa-IR"/>
        </w:rPr>
        <w:t>. تفسير موضوعى قرآن كريم، ج 8، ص 53 و 24؛ ج 9، ص 233.</w:t>
      </w:r>
    </w:p>
    <w:bookmarkStart w:id="330" w:name="_ftn14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"_ftnref149"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[149]</w:t>
      </w:r>
      <w:r w:rsidRPr="002927CD">
        <w:rPr>
          <w:rFonts w:ascii="Tahoma" w:eastAsia="Times New Roman" w:hAnsi="Tahoma" w:cs="Tahoma"/>
          <w:sz w:val="16"/>
          <w:szCs w:val="16"/>
          <w:rtl/>
        </w:rPr>
        <w:fldChar w:fldCharType="end"/>
      </w:r>
      <w:bookmarkEnd w:id="330"/>
      <w:r w:rsidRPr="002927CD">
        <w:rPr>
          <w:rFonts w:ascii="Tahoma" w:eastAsia="Times New Roman" w:hAnsi="Tahoma" w:cs="Tahoma" w:hint="cs"/>
          <w:sz w:val="16"/>
          <w:szCs w:val="16"/>
          <w:rtl/>
          <w:lang w:bidi="fa-IR"/>
        </w:rPr>
        <w:t>. مثنوى، دفتر پنجم، ابيات 2738 و 2739.</w:t>
      </w:r>
    </w:p>
    <w:bookmarkStart w:id="331" w:name="_ftn15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[150]</w:t>
      </w:r>
      <w:r w:rsidRPr="002927CD">
        <w:rPr>
          <w:rFonts w:ascii="Tahoma" w:eastAsia="Times New Roman" w:hAnsi="Tahoma" w:cs="Tahoma"/>
          <w:sz w:val="16"/>
          <w:szCs w:val="16"/>
          <w:rtl/>
        </w:rPr>
        <w:fldChar w:fldCharType="end"/>
      </w:r>
      <w:bookmarkEnd w:id="331"/>
      <w:r w:rsidRPr="002927CD">
        <w:rPr>
          <w:rFonts w:ascii="Tahoma" w:eastAsia="Times New Roman" w:hAnsi="Tahoma" w:cs="Tahoma" w:hint="cs"/>
          <w:sz w:val="16"/>
          <w:szCs w:val="16"/>
          <w:rtl/>
          <w:lang w:bidi="fa-IR"/>
        </w:rPr>
        <w:t>. ر.ك: نهج البلاغه، حكمت 147؛ محمدى رى شهرى، اهل البيت فى الكتاب و السنة، دارالحديث، قم: چاپ اوّل، 1375 ش، ص 130، ح 186 و 188.</w:t>
      </w:r>
    </w:p>
    <w:bookmarkStart w:id="332" w:name="_ftn15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[151]</w:t>
      </w:r>
      <w:r w:rsidRPr="002927CD">
        <w:rPr>
          <w:rFonts w:ascii="Tahoma" w:eastAsia="Times New Roman" w:hAnsi="Tahoma" w:cs="Tahoma"/>
          <w:sz w:val="16"/>
          <w:szCs w:val="16"/>
          <w:rtl/>
        </w:rPr>
        <w:fldChar w:fldCharType="end"/>
      </w:r>
      <w:bookmarkEnd w:id="332"/>
      <w:r w:rsidRPr="002927CD">
        <w:rPr>
          <w:rFonts w:ascii="Tahoma" w:eastAsia="Times New Roman" w:hAnsi="Tahoma" w:cs="Tahoma" w:hint="cs"/>
          <w:sz w:val="16"/>
          <w:szCs w:val="16"/>
          <w:rtl/>
          <w:lang w:bidi="fa-IR"/>
        </w:rPr>
        <w:t>. اهل البيت فى الكتاب و السنة، ص 152، ح 258.</w:t>
      </w:r>
    </w:p>
    <w:bookmarkStart w:id="333" w:name="_ftn15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[152]</w:t>
      </w:r>
      <w:r w:rsidRPr="002927CD">
        <w:rPr>
          <w:rFonts w:ascii="Tahoma" w:eastAsia="Times New Roman" w:hAnsi="Tahoma" w:cs="Tahoma"/>
          <w:sz w:val="16"/>
          <w:szCs w:val="16"/>
          <w:rtl/>
        </w:rPr>
        <w:fldChar w:fldCharType="end"/>
      </w:r>
      <w:bookmarkEnd w:id="333"/>
      <w:r w:rsidRPr="002927CD">
        <w:rPr>
          <w:rFonts w:ascii="Tahoma" w:eastAsia="Times New Roman" w:hAnsi="Tahoma" w:cs="Tahoma" w:hint="cs"/>
          <w:sz w:val="16"/>
          <w:szCs w:val="16"/>
          <w:rtl/>
          <w:lang w:bidi="fa-IR"/>
        </w:rPr>
        <w:t>. بحار الانوار، ج 25، ص 337.</w:t>
      </w:r>
    </w:p>
    <w:bookmarkStart w:id="334" w:name="_ftn15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[153]</w:t>
      </w:r>
      <w:r w:rsidRPr="002927CD">
        <w:rPr>
          <w:rFonts w:ascii="Tahoma" w:eastAsia="Times New Roman" w:hAnsi="Tahoma" w:cs="Tahoma"/>
          <w:sz w:val="16"/>
          <w:szCs w:val="16"/>
          <w:rtl/>
        </w:rPr>
        <w:fldChar w:fldCharType="end"/>
      </w:r>
      <w:bookmarkEnd w:id="334"/>
      <w:r w:rsidRPr="002927CD">
        <w:rPr>
          <w:rFonts w:ascii="Tahoma" w:eastAsia="Times New Roman" w:hAnsi="Tahoma" w:cs="Tahoma" w:hint="cs"/>
          <w:sz w:val="16"/>
          <w:szCs w:val="16"/>
          <w:rtl/>
          <w:lang w:bidi="fa-IR"/>
        </w:rPr>
        <w:t>. همان، ج 91، ص 6.</w:t>
      </w:r>
    </w:p>
    <w:bookmarkStart w:id="335" w:name="_ftn15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[154]</w:t>
      </w:r>
      <w:r w:rsidRPr="002927CD">
        <w:rPr>
          <w:rFonts w:ascii="Tahoma" w:eastAsia="Times New Roman" w:hAnsi="Tahoma" w:cs="Tahoma"/>
          <w:sz w:val="16"/>
          <w:szCs w:val="16"/>
          <w:rtl/>
        </w:rPr>
        <w:fldChar w:fldCharType="end"/>
      </w:r>
      <w:bookmarkEnd w:id="335"/>
      <w:r w:rsidRPr="002927CD">
        <w:rPr>
          <w:rFonts w:ascii="Tahoma" w:eastAsia="Times New Roman" w:hAnsi="Tahoma" w:cs="Tahoma" w:hint="cs"/>
          <w:sz w:val="16"/>
          <w:szCs w:val="16"/>
          <w:rtl/>
          <w:lang w:bidi="fa-IR"/>
        </w:rPr>
        <w:t>. زخرف 43، آيه 43.</w:t>
      </w:r>
    </w:p>
    <w:bookmarkStart w:id="336" w:name="_ftn15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[155]</w:t>
      </w:r>
      <w:r w:rsidRPr="002927CD">
        <w:rPr>
          <w:rFonts w:ascii="Tahoma" w:eastAsia="Times New Roman" w:hAnsi="Tahoma" w:cs="Tahoma"/>
          <w:sz w:val="16"/>
          <w:szCs w:val="16"/>
          <w:rtl/>
        </w:rPr>
        <w:fldChar w:fldCharType="end"/>
      </w:r>
      <w:bookmarkEnd w:id="336"/>
      <w:r w:rsidRPr="002927CD">
        <w:rPr>
          <w:rFonts w:ascii="Tahoma" w:eastAsia="Times New Roman" w:hAnsi="Tahoma" w:cs="Tahoma" w:hint="cs"/>
          <w:sz w:val="16"/>
          <w:szCs w:val="16"/>
          <w:rtl/>
          <w:lang w:bidi="fa-IR"/>
        </w:rPr>
        <w:t>. الغدير، ج 2، ص 312.</w:t>
      </w:r>
    </w:p>
    <w:bookmarkStart w:id="337" w:name="_ftn15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[156]</w:t>
      </w:r>
      <w:r w:rsidRPr="002927CD">
        <w:rPr>
          <w:rFonts w:ascii="Tahoma" w:eastAsia="Times New Roman" w:hAnsi="Tahoma" w:cs="Tahoma"/>
          <w:sz w:val="16"/>
          <w:szCs w:val="16"/>
          <w:rtl/>
        </w:rPr>
        <w:fldChar w:fldCharType="end"/>
      </w:r>
      <w:bookmarkEnd w:id="337"/>
      <w:r w:rsidRPr="002927CD">
        <w:rPr>
          <w:rFonts w:ascii="Tahoma" w:eastAsia="Times New Roman" w:hAnsi="Tahoma" w:cs="Tahoma" w:hint="cs"/>
          <w:sz w:val="16"/>
          <w:szCs w:val="16"/>
          <w:rtl/>
        </w:rPr>
        <w:t xml:space="preserve">. </w:t>
      </w:r>
      <w:r w:rsidRPr="002927CD">
        <w:rPr>
          <w:rFonts w:ascii="Tahoma" w:eastAsia="Times New Roman" w:hAnsi="Tahoma" w:cs="Tahoma" w:hint="cs"/>
          <w:sz w:val="16"/>
          <w:szCs w:val="16"/>
          <w:rtl/>
          <w:lang w:bidi="fa-IR"/>
        </w:rPr>
        <w:t>بحارالانوار، ج 8، ص 70.</w:t>
      </w:r>
    </w:p>
    <w:bookmarkStart w:id="338" w:name="_ftn15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[157]</w:t>
      </w:r>
      <w:r w:rsidRPr="002927CD">
        <w:rPr>
          <w:rFonts w:ascii="Tahoma" w:eastAsia="Times New Roman" w:hAnsi="Tahoma" w:cs="Tahoma"/>
          <w:sz w:val="16"/>
          <w:szCs w:val="16"/>
          <w:rtl/>
        </w:rPr>
        <w:fldChar w:fldCharType="end"/>
      </w:r>
      <w:bookmarkEnd w:id="338"/>
      <w:r w:rsidRPr="002927CD">
        <w:rPr>
          <w:rFonts w:ascii="Tahoma" w:eastAsia="Times New Roman" w:hAnsi="Tahoma" w:cs="Tahoma" w:hint="cs"/>
          <w:sz w:val="16"/>
          <w:szCs w:val="16"/>
          <w:rtl/>
          <w:lang w:bidi="fa-IR"/>
        </w:rPr>
        <w:t>. همان، ج 68، ص 226.</w:t>
      </w:r>
    </w:p>
    <w:bookmarkStart w:id="339" w:name="_ftn15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[158]</w:t>
      </w:r>
      <w:r w:rsidRPr="002927CD">
        <w:rPr>
          <w:rFonts w:ascii="Tahoma" w:eastAsia="Times New Roman" w:hAnsi="Tahoma" w:cs="Tahoma"/>
          <w:sz w:val="16"/>
          <w:szCs w:val="16"/>
          <w:rtl/>
        </w:rPr>
        <w:fldChar w:fldCharType="end"/>
      </w:r>
      <w:bookmarkEnd w:id="339"/>
      <w:r w:rsidRPr="002927CD">
        <w:rPr>
          <w:rFonts w:ascii="Tahoma" w:eastAsia="Times New Roman" w:hAnsi="Tahoma" w:cs="Tahoma" w:hint="cs"/>
          <w:sz w:val="16"/>
          <w:szCs w:val="16"/>
          <w:rtl/>
        </w:rPr>
        <w:t xml:space="preserve">. </w:t>
      </w:r>
      <w:r w:rsidRPr="002927CD">
        <w:rPr>
          <w:rFonts w:ascii="Tahoma" w:eastAsia="Times New Roman" w:hAnsi="Tahoma" w:cs="Tahoma" w:hint="cs"/>
          <w:sz w:val="16"/>
          <w:szCs w:val="16"/>
          <w:rtl/>
          <w:lang w:bidi="fa-IR"/>
        </w:rPr>
        <w:t xml:space="preserve">مفاتيح الجنان، زيارت اميرالمؤمنين </w:t>
      </w:r>
      <w:r w:rsidRPr="002927CD">
        <w:rPr>
          <w:rFonts w:ascii="Tahoma" w:eastAsia="Times New Roman" w:hAnsi="Tahoma" w:cs="Tahoma" w:hint="cs"/>
          <w:sz w:val="16"/>
          <w:szCs w:val="16"/>
          <w:rtl/>
        </w:rPr>
        <w:t>(علیه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السلام)</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w:t>
      </w:r>
    </w:p>
    <w:bookmarkStart w:id="340" w:name="_ftn15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"_ftnref159"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[159]</w:t>
      </w:r>
      <w:r w:rsidRPr="002927CD">
        <w:rPr>
          <w:rFonts w:ascii="Tahoma" w:eastAsia="Times New Roman" w:hAnsi="Tahoma" w:cs="Tahoma"/>
          <w:sz w:val="16"/>
          <w:szCs w:val="16"/>
          <w:rtl/>
        </w:rPr>
        <w:fldChar w:fldCharType="end"/>
      </w:r>
      <w:bookmarkEnd w:id="340"/>
      <w:r w:rsidRPr="002927CD">
        <w:rPr>
          <w:rFonts w:ascii="Tahoma" w:eastAsia="Times New Roman" w:hAnsi="Tahoma" w:cs="Tahoma" w:hint="cs"/>
          <w:sz w:val="16"/>
          <w:szCs w:val="16"/>
          <w:rtl/>
          <w:lang w:bidi="fa-IR"/>
        </w:rPr>
        <w:t>. بحارالانوار، ج 5، ص 9.</w:t>
      </w:r>
    </w:p>
    <w:bookmarkStart w:id="341" w:name="_ftn16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[160]</w:t>
      </w:r>
      <w:r w:rsidRPr="002927CD">
        <w:rPr>
          <w:rFonts w:ascii="Tahoma" w:eastAsia="Times New Roman" w:hAnsi="Tahoma" w:cs="Tahoma"/>
          <w:sz w:val="16"/>
          <w:szCs w:val="16"/>
          <w:rtl/>
        </w:rPr>
        <w:fldChar w:fldCharType="end"/>
      </w:r>
      <w:bookmarkEnd w:id="341"/>
      <w:r w:rsidRPr="002927CD">
        <w:rPr>
          <w:rFonts w:ascii="Tahoma" w:eastAsia="Times New Roman" w:hAnsi="Tahoma" w:cs="Tahoma" w:hint="cs"/>
          <w:sz w:val="16"/>
          <w:szCs w:val="16"/>
          <w:rtl/>
          <w:lang w:bidi="fa-IR"/>
        </w:rPr>
        <w:t>. همان، ج 23، ص 206.</w:t>
      </w:r>
    </w:p>
    <w:bookmarkStart w:id="342" w:name="_ftn16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[161]</w:t>
      </w:r>
      <w:r w:rsidRPr="002927CD">
        <w:rPr>
          <w:rFonts w:ascii="Tahoma" w:eastAsia="Times New Roman" w:hAnsi="Tahoma" w:cs="Tahoma"/>
          <w:sz w:val="16"/>
          <w:szCs w:val="16"/>
          <w:rtl/>
        </w:rPr>
        <w:fldChar w:fldCharType="end"/>
      </w:r>
      <w:bookmarkEnd w:id="342"/>
      <w:r w:rsidRPr="002927CD">
        <w:rPr>
          <w:rFonts w:ascii="Tahoma" w:eastAsia="Times New Roman" w:hAnsi="Tahoma" w:cs="Tahoma" w:hint="cs"/>
          <w:sz w:val="16"/>
          <w:szCs w:val="16"/>
          <w:rtl/>
          <w:lang w:bidi="fa-IR"/>
        </w:rPr>
        <w:t>. نساء 4، آيه 41.</w:t>
      </w:r>
    </w:p>
    <w:bookmarkStart w:id="343" w:name="_ftn16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[162]</w:t>
      </w:r>
      <w:r w:rsidRPr="002927CD">
        <w:rPr>
          <w:rFonts w:ascii="Tahoma" w:eastAsia="Times New Roman" w:hAnsi="Tahoma" w:cs="Tahoma"/>
          <w:sz w:val="16"/>
          <w:szCs w:val="16"/>
          <w:rtl/>
        </w:rPr>
        <w:fldChar w:fldCharType="end"/>
      </w:r>
      <w:bookmarkEnd w:id="343"/>
      <w:r w:rsidRPr="002927CD">
        <w:rPr>
          <w:rFonts w:ascii="Tahoma" w:eastAsia="Times New Roman" w:hAnsi="Tahoma" w:cs="Tahoma" w:hint="cs"/>
          <w:sz w:val="16"/>
          <w:szCs w:val="16"/>
          <w:rtl/>
          <w:lang w:bidi="fa-IR"/>
        </w:rPr>
        <w:t>. به نقل از: سيديحيى يثربى، فلسفه امامت، وثوق، قم: چاپ اوّل، تابستان 1378 ش ص 85 و 86 ؛ كلينى، كافى، ج 1، ص 197، تحقيق على اكبر آخوندى، تهران، دارالكتب الاسلاميه، چ 1382.</w:t>
      </w:r>
    </w:p>
    <w:bookmarkStart w:id="344" w:name="_ftn16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[163]</w:t>
      </w:r>
      <w:r w:rsidRPr="002927CD">
        <w:rPr>
          <w:rFonts w:ascii="Tahoma" w:eastAsia="Times New Roman" w:hAnsi="Tahoma" w:cs="Tahoma"/>
          <w:sz w:val="16"/>
          <w:szCs w:val="16"/>
          <w:rtl/>
        </w:rPr>
        <w:fldChar w:fldCharType="end"/>
      </w:r>
      <w:bookmarkEnd w:id="344"/>
      <w:r w:rsidRPr="002927CD">
        <w:rPr>
          <w:rFonts w:ascii="Tahoma" w:eastAsia="Times New Roman" w:hAnsi="Tahoma" w:cs="Tahoma" w:hint="cs"/>
          <w:sz w:val="16"/>
          <w:szCs w:val="16"/>
          <w:rtl/>
          <w:lang w:bidi="fa-IR"/>
        </w:rPr>
        <w:t xml:space="preserve">. فرمايش امام هادى </w:t>
      </w:r>
      <w:r w:rsidRPr="002927CD">
        <w:rPr>
          <w:rFonts w:ascii="Tahoma" w:eastAsia="Times New Roman" w:hAnsi="Tahoma" w:cs="Tahoma" w:hint="cs"/>
          <w:sz w:val="16"/>
          <w:szCs w:val="16"/>
          <w:rtl/>
        </w:rPr>
        <w:t>(علیه</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السلام)</w:t>
      </w:r>
      <w:r w:rsidRPr="002927CD">
        <w:rPr>
          <w:rFonts w:ascii="Cambria Math" w:eastAsia="Times New Roman" w:hAnsi="Cambria Math" w:cs="Cambria Math" w:hint="cs"/>
          <w:sz w:val="16"/>
          <w:szCs w:val="16"/>
          <w:rtl/>
        </w:rPr>
        <w:t> </w:t>
      </w:r>
      <w:r w:rsidRPr="002927CD">
        <w:rPr>
          <w:rFonts w:ascii="Tahoma" w:eastAsia="Times New Roman" w:hAnsi="Tahoma" w:cs="Tahoma" w:hint="cs"/>
          <w:sz w:val="16"/>
          <w:szCs w:val="16"/>
          <w:rtl/>
        </w:rPr>
        <w:t xml:space="preserve"> در زيارت «جامعه كبيره».</w:t>
      </w:r>
    </w:p>
    <w:bookmarkStart w:id="345" w:name="_ftn16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[164]</w:t>
      </w:r>
      <w:r w:rsidRPr="002927CD">
        <w:rPr>
          <w:rFonts w:ascii="Tahoma" w:eastAsia="Times New Roman" w:hAnsi="Tahoma" w:cs="Tahoma"/>
          <w:sz w:val="16"/>
          <w:szCs w:val="16"/>
          <w:rtl/>
        </w:rPr>
        <w:fldChar w:fldCharType="end"/>
      </w:r>
      <w:bookmarkEnd w:id="345"/>
      <w:r w:rsidRPr="002927CD">
        <w:rPr>
          <w:rFonts w:ascii="Tahoma" w:eastAsia="Times New Roman" w:hAnsi="Tahoma" w:cs="Tahoma" w:hint="cs"/>
          <w:sz w:val="16"/>
          <w:szCs w:val="16"/>
          <w:rtl/>
        </w:rPr>
        <w:t xml:space="preserve">. </w:t>
      </w:r>
      <w:r w:rsidRPr="002927CD">
        <w:rPr>
          <w:rFonts w:ascii="Tahoma" w:eastAsia="Times New Roman" w:hAnsi="Tahoma" w:cs="Tahoma" w:hint="cs"/>
          <w:sz w:val="16"/>
          <w:szCs w:val="16"/>
          <w:rtl/>
          <w:lang w:bidi="fa-IR"/>
        </w:rPr>
        <w:t>الميزان، ج 1، ص 121.</w:t>
      </w:r>
    </w:p>
    <w:bookmarkStart w:id="346" w:name="_ftn16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[165]</w:t>
      </w:r>
      <w:r w:rsidRPr="002927CD">
        <w:rPr>
          <w:rFonts w:ascii="Tahoma" w:eastAsia="Times New Roman" w:hAnsi="Tahoma" w:cs="Tahoma"/>
          <w:sz w:val="16"/>
          <w:szCs w:val="16"/>
          <w:rtl/>
        </w:rPr>
        <w:fldChar w:fldCharType="end"/>
      </w:r>
      <w:bookmarkEnd w:id="346"/>
      <w:r w:rsidRPr="002927CD">
        <w:rPr>
          <w:rFonts w:ascii="Tahoma" w:eastAsia="Times New Roman" w:hAnsi="Tahoma" w:cs="Tahoma" w:hint="cs"/>
          <w:sz w:val="16"/>
          <w:szCs w:val="16"/>
          <w:rtl/>
          <w:lang w:bidi="fa-IR"/>
        </w:rPr>
        <w:t>. اعراف 7، آيه 157.</w:t>
      </w:r>
    </w:p>
    <w:bookmarkStart w:id="347" w:name="_ftn16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[166]</w:t>
      </w:r>
      <w:r w:rsidRPr="002927CD">
        <w:rPr>
          <w:rFonts w:ascii="Tahoma" w:eastAsia="Times New Roman" w:hAnsi="Tahoma" w:cs="Tahoma"/>
          <w:sz w:val="16"/>
          <w:szCs w:val="16"/>
          <w:rtl/>
        </w:rPr>
        <w:fldChar w:fldCharType="end"/>
      </w:r>
      <w:bookmarkEnd w:id="347"/>
      <w:r w:rsidRPr="002927CD">
        <w:rPr>
          <w:rFonts w:ascii="Tahoma" w:eastAsia="Times New Roman" w:hAnsi="Tahoma" w:cs="Tahoma" w:hint="cs"/>
          <w:sz w:val="16"/>
          <w:szCs w:val="16"/>
          <w:rtl/>
          <w:lang w:bidi="fa-IR"/>
        </w:rPr>
        <w:t>. مثنوى، دفتر ششم، ابيات 174 ـ 179.</w:t>
      </w:r>
    </w:p>
    <w:bookmarkStart w:id="348" w:name="_ftn16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[167]</w:t>
      </w:r>
      <w:r w:rsidRPr="002927CD">
        <w:rPr>
          <w:rFonts w:ascii="Tahoma" w:eastAsia="Times New Roman" w:hAnsi="Tahoma" w:cs="Tahoma"/>
          <w:sz w:val="16"/>
          <w:szCs w:val="16"/>
          <w:rtl/>
        </w:rPr>
        <w:fldChar w:fldCharType="end"/>
      </w:r>
      <w:bookmarkEnd w:id="348"/>
      <w:r w:rsidRPr="002927CD">
        <w:rPr>
          <w:rFonts w:ascii="Tahoma" w:eastAsia="Times New Roman" w:hAnsi="Tahoma" w:cs="Tahoma" w:hint="cs"/>
          <w:sz w:val="16"/>
          <w:szCs w:val="16"/>
          <w:rtl/>
          <w:lang w:bidi="fa-IR"/>
        </w:rPr>
        <w:t>. تين 95، آيات 2 ـ 4 و 5.</w:t>
      </w:r>
    </w:p>
    <w:bookmarkStart w:id="349" w:name="_ftn16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[168]</w:t>
      </w:r>
      <w:r w:rsidRPr="002927CD">
        <w:rPr>
          <w:rFonts w:ascii="Tahoma" w:eastAsia="Times New Roman" w:hAnsi="Tahoma" w:cs="Tahoma"/>
          <w:sz w:val="16"/>
          <w:szCs w:val="16"/>
          <w:rtl/>
        </w:rPr>
        <w:fldChar w:fldCharType="end"/>
      </w:r>
      <w:bookmarkEnd w:id="349"/>
      <w:r w:rsidRPr="002927CD">
        <w:rPr>
          <w:rFonts w:ascii="Tahoma" w:eastAsia="Times New Roman" w:hAnsi="Tahoma" w:cs="Tahoma" w:hint="cs"/>
          <w:sz w:val="16"/>
          <w:szCs w:val="16"/>
          <w:rtl/>
          <w:lang w:bidi="fa-IR"/>
        </w:rPr>
        <w:t>. مثنوى، دفتر اول، ابيات 3261 ـ 3264.</w:t>
      </w:r>
    </w:p>
    <w:bookmarkStart w:id="350" w:name="_ftn16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"_ftnref169"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[169]</w:t>
      </w:r>
      <w:r w:rsidRPr="002927CD">
        <w:rPr>
          <w:rFonts w:ascii="Tahoma" w:eastAsia="Times New Roman" w:hAnsi="Tahoma" w:cs="Tahoma"/>
          <w:sz w:val="16"/>
          <w:szCs w:val="16"/>
          <w:rtl/>
        </w:rPr>
        <w:fldChar w:fldCharType="end"/>
      </w:r>
      <w:bookmarkEnd w:id="350"/>
      <w:r w:rsidRPr="002927CD">
        <w:rPr>
          <w:rFonts w:ascii="Tahoma" w:eastAsia="Times New Roman" w:hAnsi="Tahoma" w:cs="Tahoma" w:hint="cs"/>
          <w:sz w:val="16"/>
          <w:szCs w:val="16"/>
          <w:rtl/>
          <w:lang w:bidi="fa-IR"/>
        </w:rPr>
        <w:t>. احزاب 33، آيه 21.</w:t>
      </w:r>
    </w:p>
    <w:bookmarkStart w:id="351" w:name="_ftn17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[170]</w:t>
      </w:r>
      <w:r w:rsidRPr="002927CD">
        <w:rPr>
          <w:rFonts w:ascii="Tahoma" w:eastAsia="Times New Roman" w:hAnsi="Tahoma" w:cs="Tahoma"/>
          <w:sz w:val="16"/>
          <w:szCs w:val="16"/>
          <w:rtl/>
        </w:rPr>
        <w:fldChar w:fldCharType="end"/>
      </w:r>
      <w:bookmarkEnd w:id="351"/>
      <w:r w:rsidRPr="002927CD">
        <w:rPr>
          <w:rFonts w:ascii="Tahoma" w:eastAsia="Times New Roman" w:hAnsi="Tahoma" w:cs="Tahoma" w:hint="cs"/>
          <w:sz w:val="16"/>
          <w:szCs w:val="16"/>
          <w:rtl/>
          <w:lang w:bidi="fa-IR"/>
        </w:rPr>
        <w:t>. مثنوى، دفتر دهم، بيت 2820.</w:t>
      </w:r>
    </w:p>
    <w:bookmarkStart w:id="352" w:name="_ftn17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lastRenderedPageBreak/>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[171]</w:t>
      </w:r>
      <w:r w:rsidRPr="002927CD">
        <w:rPr>
          <w:rFonts w:ascii="Tahoma" w:eastAsia="Times New Roman" w:hAnsi="Tahoma" w:cs="Tahoma"/>
          <w:sz w:val="16"/>
          <w:szCs w:val="16"/>
          <w:rtl/>
        </w:rPr>
        <w:fldChar w:fldCharType="end"/>
      </w:r>
      <w:bookmarkEnd w:id="352"/>
      <w:r w:rsidRPr="002927CD">
        <w:rPr>
          <w:rFonts w:ascii="Tahoma" w:eastAsia="Times New Roman" w:hAnsi="Tahoma" w:cs="Tahoma" w:hint="cs"/>
          <w:sz w:val="16"/>
          <w:szCs w:val="16"/>
          <w:rtl/>
          <w:lang w:bidi="fa-IR"/>
        </w:rPr>
        <w:t>. همان، دفتر پنجم، ابيات 2556 و 2557.</w:t>
      </w:r>
    </w:p>
    <w:bookmarkStart w:id="353" w:name="_ftn17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[172]</w:t>
      </w:r>
      <w:r w:rsidRPr="002927CD">
        <w:rPr>
          <w:rFonts w:ascii="Tahoma" w:eastAsia="Times New Roman" w:hAnsi="Tahoma" w:cs="Tahoma"/>
          <w:sz w:val="16"/>
          <w:szCs w:val="16"/>
          <w:rtl/>
        </w:rPr>
        <w:fldChar w:fldCharType="end"/>
      </w:r>
      <w:bookmarkEnd w:id="353"/>
      <w:r w:rsidRPr="002927CD">
        <w:rPr>
          <w:rFonts w:ascii="Tahoma" w:eastAsia="Times New Roman" w:hAnsi="Tahoma" w:cs="Tahoma" w:hint="cs"/>
          <w:sz w:val="16"/>
          <w:szCs w:val="16"/>
          <w:rtl/>
          <w:lang w:bidi="fa-IR"/>
        </w:rPr>
        <w:t>. بقره 2، آيه 29.</w:t>
      </w:r>
    </w:p>
    <w:bookmarkStart w:id="354" w:name="_ftn173"/>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"_ftnref173"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[173]</w:t>
      </w:r>
      <w:r w:rsidRPr="002927CD">
        <w:rPr>
          <w:rFonts w:ascii="Tahoma" w:eastAsia="Times New Roman" w:hAnsi="Tahoma" w:cs="Tahoma"/>
          <w:sz w:val="16"/>
          <w:szCs w:val="16"/>
          <w:rtl/>
        </w:rPr>
        <w:fldChar w:fldCharType="end"/>
      </w:r>
      <w:bookmarkEnd w:id="354"/>
      <w:r w:rsidRPr="002927CD">
        <w:rPr>
          <w:rFonts w:ascii="Tahoma" w:eastAsia="Times New Roman" w:hAnsi="Tahoma" w:cs="Tahoma" w:hint="cs"/>
          <w:sz w:val="16"/>
          <w:szCs w:val="16"/>
          <w:rtl/>
          <w:lang w:bidi="fa-IR"/>
        </w:rPr>
        <w:t>. ذاريات 51، آيه 56.</w:t>
      </w:r>
    </w:p>
    <w:bookmarkStart w:id="355" w:name="_ftn174"/>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"_ftnref174"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[174]</w:t>
      </w:r>
      <w:r w:rsidRPr="002927CD">
        <w:rPr>
          <w:rFonts w:ascii="Tahoma" w:eastAsia="Times New Roman" w:hAnsi="Tahoma" w:cs="Tahoma"/>
          <w:sz w:val="16"/>
          <w:szCs w:val="16"/>
          <w:rtl/>
        </w:rPr>
        <w:fldChar w:fldCharType="end"/>
      </w:r>
      <w:bookmarkEnd w:id="355"/>
      <w:r w:rsidRPr="002927CD">
        <w:rPr>
          <w:rFonts w:ascii="Tahoma" w:eastAsia="Times New Roman" w:hAnsi="Tahoma" w:cs="Tahoma" w:hint="cs"/>
          <w:sz w:val="16"/>
          <w:szCs w:val="16"/>
          <w:rtl/>
          <w:lang w:bidi="fa-IR"/>
        </w:rPr>
        <w:t>. شيخ على نمازى، مستدرك سفينة البحار، ج 3، ص 168 و 169.</w:t>
      </w:r>
    </w:p>
    <w:bookmarkStart w:id="356" w:name="_ftn175"/>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"_ftnref175"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[175]</w:t>
      </w:r>
      <w:r w:rsidRPr="002927CD">
        <w:rPr>
          <w:rFonts w:ascii="Tahoma" w:eastAsia="Times New Roman" w:hAnsi="Tahoma" w:cs="Tahoma"/>
          <w:sz w:val="16"/>
          <w:szCs w:val="16"/>
          <w:rtl/>
        </w:rPr>
        <w:fldChar w:fldCharType="end"/>
      </w:r>
      <w:bookmarkEnd w:id="356"/>
      <w:r w:rsidRPr="002927CD">
        <w:rPr>
          <w:rFonts w:ascii="Tahoma" w:eastAsia="Times New Roman" w:hAnsi="Tahoma" w:cs="Tahoma" w:hint="cs"/>
          <w:sz w:val="16"/>
          <w:szCs w:val="16"/>
          <w:rtl/>
          <w:lang w:bidi="fa-IR"/>
        </w:rPr>
        <w:t>. همان، 167.</w:t>
      </w:r>
    </w:p>
    <w:bookmarkStart w:id="357" w:name="_ftn176"/>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"_ftnref176"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[176]</w:t>
      </w:r>
      <w:r w:rsidRPr="002927CD">
        <w:rPr>
          <w:rFonts w:ascii="Tahoma" w:eastAsia="Times New Roman" w:hAnsi="Tahoma" w:cs="Tahoma"/>
          <w:sz w:val="16"/>
          <w:szCs w:val="16"/>
          <w:rtl/>
        </w:rPr>
        <w:fldChar w:fldCharType="end"/>
      </w:r>
      <w:bookmarkEnd w:id="357"/>
      <w:r w:rsidRPr="002927CD">
        <w:rPr>
          <w:rFonts w:ascii="Tahoma" w:eastAsia="Times New Roman" w:hAnsi="Tahoma" w:cs="Tahoma" w:hint="cs"/>
          <w:sz w:val="16"/>
          <w:szCs w:val="16"/>
          <w:rtl/>
        </w:rPr>
        <w:t xml:space="preserve">. </w:t>
      </w:r>
      <w:r w:rsidRPr="002927CD">
        <w:rPr>
          <w:rFonts w:ascii="Tahoma" w:eastAsia="Times New Roman" w:hAnsi="Tahoma" w:cs="Tahoma" w:hint="cs"/>
          <w:sz w:val="16"/>
          <w:szCs w:val="16"/>
          <w:rtl/>
          <w:lang w:bidi="fa-IR"/>
        </w:rPr>
        <w:t>بحارالانوار، ج 74، ص 611.</w:t>
      </w:r>
    </w:p>
    <w:bookmarkStart w:id="358" w:name="_ftn177"/>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"_ftnref177"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[177]</w:t>
      </w:r>
      <w:r w:rsidRPr="002927CD">
        <w:rPr>
          <w:rFonts w:ascii="Tahoma" w:eastAsia="Times New Roman" w:hAnsi="Tahoma" w:cs="Tahoma"/>
          <w:sz w:val="16"/>
          <w:szCs w:val="16"/>
          <w:rtl/>
        </w:rPr>
        <w:fldChar w:fldCharType="end"/>
      </w:r>
      <w:bookmarkEnd w:id="358"/>
      <w:r w:rsidRPr="002927CD">
        <w:rPr>
          <w:rFonts w:ascii="Tahoma" w:eastAsia="Times New Roman" w:hAnsi="Tahoma" w:cs="Tahoma" w:hint="cs"/>
          <w:sz w:val="16"/>
          <w:szCs w:val="16"/>
          <w:rtl/>
          <w:lang w:bidi="fa-IR"/>
        </w:rPr>
        <w:t>. بحارالانوار، ج 43، ص 316.</w:t>
      </w:r>
    </w:p>
    <w:bookmarkStart w:id="359" w:name="_ftn178"/>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"_ftnref178"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[178]</w:t>
      </w:r>
      <w:r w:rsidRPr="002927CD">
        <w:rPr>
          <w:rFonts w:ascii="Tahoma" w:eastAsia="Times New Roman" w:hAnsi="Tahoma" w:cs="Tahoma"/>
          <w:sz w:val="16"/>
          <w:szCs w:val="16"/>
          <w:rtl/>
        </w:rPr>
        <w:fldChar w:fldCharType="end"/>
      </w:r>
      <w:bookmarkEnd w:id="359"/>
      <w:r w:rsidRPr="002927CD">
        <w:rPr>
          <w:rFonts w:ascii="Tahoma" w:eastAsia="Times New Roman" w:hAnsi="Tahoma" w:cs="Tahoma" w:hint="cs"/>
          <w:sz w:val="16"/>
          <w:szCs w:val="16"/>
          <w:rtl/>
          <w:lang w:bidi="fa-IR"/>
        </w:rPr>
        <w:t>. ر.ك: بحارالانوار، ج 43، ص 19 به بعد.</w:t>
      </w:r>
    </w:p>
    <w:bookmarkStart w:id="360" w:name="_ftn179"/>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"_ftnref179"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[179]</w:t>
      </w:r>
      <w:r w:rsidRPr="002927CD">
        <w:rPr>
          <w:rFonts w:ascii="Tahoma" w:eastAsia="Times New Roman" w:hAnsi="Tahoma" w:cs="Tahoma"/>
          <w:sz w:val="16"/>
          <w:szCs w:val="16"/>
          <w:rtl/>
        </w:rPr>
        <w:fldChar w:fldCharType="end"/>
      </w:r>
      <w:bookmarkEnd w:id="360"/>
      <w:r w:rsidRPr="002927CD">
        <w:rPr>
          <w:rFonts w:ascii="Tahoma" w:eastAsia="Times New Roman" w:hAnsi="Tahoma" w:cs="Tahoma" w:hint="cs"/>
          <w:sz w:val="16"/>
          <w:szCs w:val="16"/>
          <w:rtl/>
          <w:lang w:bidi="fa-IR"/>
        </w:rPr>
        <w:t>. تفسير عياشى، ج 2، ص 311.</w:t>
      </w:r>
    </w:p>
    <w:bookmarkStart w:id="361" w:name="_ftn180"/>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"_ftnref180"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[180]</w:t>
      </w:r>
      <w:r w:rsidRPr="002927CD">
        <w:rPr>
          <w:rFonts w:ascii="Tahoma" w:eastAsia="Times New Roman" w:hAnsi="Tahoma" w:cs="Tahoma"/>
          <w:sz w:val="16"/>
          <w:szCs w:val="16"/>
          <w:rtl/>
        </w:rPr>
        <w:fldChar w:fldCharType="end"/>
      </w:r>
      <w:bookmarkEnd w:id="361"/>
      <w:r w:rsidRPr="002927CD">
        <w:rPr>
          <w:rFonts w:ascii="Tahoma" w:eastAsia="Times New Roman" w:hAnsi="Tahoma" w:cs="Tahoma" w:hint="cs"/>
          <w:sz w:val="16"/>
          <w:szCs w:val="16"/>
          <w:rtl/>
          <w:lang w:bidi="fa-IR"/>
        </w:rPr>
        <w:t>. تفسير نورالثقلين، ج 1، ص 134، ح 406.</w:t>
      </w:r>
    </w:p>
    <w:bookmarkStart w:id="362" w:name="_ftn181"/>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"_ftnref181"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[181]</w:t>
      </w:r>
      <w:r w:rsidRPr="002927CD">
        <w:rPr>
          <w:rFonts w:ascii="Tahoma" w:eastAsia="Times New Roman" w:hAnsi="Tahoma" w:cs="Tahoma"/>
          <w:sz w:val="16"/>
          <w:szCs w:val="16"/>
          <w:rtl/>
        </w:rPr>
        <w:fldChar w:fldCharType="end"/>
      </w:r>
      <w:bookmarkEnd w:id="362"/>
      <w:r w:rsidRPr="002927CD">
        <w:rPr>
          <w:rFonts w:ascii="Tahoma" w:eastAsia="Times New Roman" w:hAnsi="Tahoma" w:cs="Tahoma" w:hint="cs"/>
          <w:sz w:val="16"/>
          <w:szCs w:val="16"/>
          <w:rtl/>
          <w:lang w:bidi="fa-IR"/>
        </w:rPr>
        <w:t>. تفسير على بن ابراهيم قمى، ج 2، ص 202.</w:t>
      </w:r>
    </w:p>
    <w:bookmarkStart w:id="363" w:name="_ftn182"/>
    <w:p w:rsidR="002927CD" w:rsidRPr="002927CD" w:rsidRDefault="002927CD" w:rsidP="002927CD">
      <w:pPr>
        <w:autoSpaceDE w:val="0"/>
        <w:autoSpaceDN w:val="0"/>
        <w:bidi/>
        <w:spacing w:after="0" w:line="255" w:lineRule="atLeast"/>
        <w:ind w:left="150"/>
        <w:rPr>
          <w:rFonts w:ascii="Times New Roman" w:eastAsia="Times New Roman" w:hAnsi="Times New Roman" w:cs="Times New Roman"/>
          <w:sz w:val="24"/>
          <w:szCs w:val="24"/>
          <w:rtl/>
        </w:rPr>
      </w:pPr>
      <w:r w:rsidRPr="002927CD">
        <w:rPr>
          <w:rFonts w:ascii="Tahoma" w:eastAsia="Times New Roman" w:hAnsi="Tahoma" w:cs="Tahoma"/>
          <w:sz w:val="16"/>
          <w:szCs w:val="16"/>
          <w:rtl/>
        </w:rPr>
        <w:fldChar w:fldCharType="begin"/>
      </w:r>
      <w:r w:rsidRPr="002927CD">
        <w:rPr>
          <w:rFonts w:ascii="Tahoma" w:eastAsia="Times New Roman" w:hAnsi="Tahoma" w:cs="Tahoma"/>
          <w:sz w:val="16"/>
          <w:szCs w:val="16"/>
          <w:rtl/>
        </w:rPr>
        <w:instrText xml:space="preserve"> </w:instrText>
      </w:r>
      <w:r w:rsidRPr="002927CD">
        <w:rPr>
          <w:rFonts w:ascii="Tahoma" w:eastAsia="Times New Roman" w:hAnsi="Tahoma" w:cs="Tahoma"/>
          <w:sz w:val="16"/>
          <w:szCs w:val="16"/>
        </w:rPr>
        <w:instrText>HYPERLINK "http://www.porseman.org/showarticle.aspx?id=1210" \l "_ftnref182" \o</w:instrText>
      </w:r>
      <w:r w:rsidRPr="002927CD">
        <w:rPr>
          <w:rFonts w:ascii="Tahoma" w:eastAsia="Times New Roman" w:hAnsi="Tahoma" w:cs="Tahoma"/>
          <w:sz w:val="16"/>
          <w:szCs w:val="16"/>
          <w:rtl/>
        </w:rPr>
        <w:instrText xml:space="preserve"> "" </w:instrText>
      </w:r>
      <w:r w:rsidRPr="002927CD">
        <w:rPr>
          <w:rFonts w:ascii="Tahoma" w:eastAsia="Times New Roman" w:hAnsi="Tahoma" w:cs="Tahoma"/>
          <w:sz w:val="16"/>
          <w:szCs w:val="16"/>
          <w:rtl/>
        </w:rPr>
        <w:fldChar w:fldCharType="separate"/>
      </w:r>
      <w:r w:rsidRPr="002927CD">
        <w:rPr>
          <w:rFonts w:ascii="Tahoma" w:eastAsia="Times New Roman" w:hAnsi="Tahoma" w:cs="Tahoma"/>
          <w:color w:val="0000FF"/>
          <w:szCs w:val="16"/>
          <w:rtl/>
        </w:rPr>
        <w:t>[182]</w:t>
      </w:r>
      <w:r w:rsidRPr="002927CD">
        <w:rPr>
          <w:rFonts w:ascii="Tahoma" w:eastAsia="Times New Roman" w:hAnsi="Tahoma" w:cs="Tahoma"/>
          <w:sz w:val="16"/>
          <w:szCs w:val="16"/>
          <w:rtl/>
        </w:rPr>
        <w:fldChar w:fldCharType="end"/>
      </w:r>
      <w:bookmarkEnd w:id="363"/>
      <w:r w:rsidRPr="002927CD">
        <w:rPr>
          <w:rFonts w:ascii="Tahoma" w:eastAsia="Times New Roman" w:hAnsi="Tahoma" w:cs="Tahoma" w:hint="cs"/>
          <w:sz w:val="16"/>
          <w:szCs w:val="16"/>
          <w:rtl/>
          <w:lang w:bidi="fa-IR"/>
        </w:rPr>
        <w:t>. مثنوى، دفتر دوم، ابيات 353 ـ 355.</w:t>
      </w:r>
    </w:p>
    <w:p w:rsidR="002111D5" w:rsidRPr="002927CD" w:rsidRDefault="002111D5" w:rsidP="002927CD">
      <w:pPr>
        <w:bidi/>
      </w:pPr>
    </w:p>
    <w:sectPr w:rsidR="002111D5" w:rsidRPr="002927CD" w:rsidSect="0089132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1D2011"/>
    <w:rsid w:val="001D2011"/>
    <w:rsid w:val="002111D5"/>
    <w:rsid w:val="002927CD"/>
    <w:rsid w:val="008913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3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1D2011"/>
  </w:style>
  <w:style w:type="character" w:customStyle="1" w:styleId="moreinfo">
    <w:name w:val="moreinfo"/>
    <w:basedOn w:val="DefaultParagraphFont"/>
    <w:rsid w:val="001D2011"/>
  </w:style>
  <w:style w:type="character" w:customStyle="1" w:styleId="moreinfobold">
    <w:name w:val="moreinfobold"/>
    <w:basedOn w:val="DefaultParagraphFont"/>
    <w:rsid w:val="001D2011"/>
  </w:style>
  <w:style w:type="paragraph" w:styleId="NormalWeb">
    <w:name w:val="Normal (Web)"/>
    <w:basedOn w:val="Normal"/>
    <w:uiPriority w:val="99"/>
    <w:unhideWhenUsed/>
    <w:rsid w:val="001D201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927CD"/>
    <w:rPr>
      <w:color w:val="0000FF"/>
      <w:u w:val="single"/>
    </w:rPr>
  </w:style>
  <w:style w:type="character" w:styleId="FollowedHyperlink">
    <w:name w:val="FollowedHyperlink"/>
    <w:basedOn w:val="DefaultParagraphFont"/>
    <w:uiPriority w:val="99"/>
    <w:semiHidden/>
    <w:unhideWhenUsed/>
    <w:rsid w:val="002927CD"/>
    <w:rPr>
      <w:color w:val="800080"/>
      <w:u w:val="single"/>
    </w:rPr>
  </w:style>
</w:styles>
</file>

<file path=word/webSettings.xml><?xml version="1.0" encoding="utf-8"?>
<w:webSettings xmlns:r="http://schemas.openxmlformats.org/officeDocument/2006/relationships" xmlns:w="http://schemas.openxmlformats.org/wordprocessingml/2006/main">
  <w:divs>
    <w:div w:id="482700129">
      <w:bodyDiv w:val="1"/>
      <w:marLeft w:val="0"/>
      <w:marRight w:val="0"/>
      <w:marTop w:val="0"/>
      <w:marBottom w:val="0"/>
      <w:divBdr>
        <w:top w:val="none" w:sz="0" w:space="0" w:color="auto"/>
        <w:left w:val="none" w:sz="0" w:space="0" w:color="auto"/>
        <w:bottom w:val="none" w:sz="0" w:space="0" w:color="auto"/>
        <w:right w:val="none" w:sz="0" w:space="0" w:color="auto"/>
      </w:divBdr>
      <w:divsChild>
        <w:div w:id="340276952">
          <w:marLeft w:val="0"/>
          <w:marRight w:val="0"/>
          <w:marTop w:val="0"/>
          <w:marBottom w:val="0"/>
          <w:divBdr>
            <w:top w:val="none" w:sz="0" w:space="0" w:color="auto"/>
            <w:left w:val="none" w:sz="0" w:space="0" w:color="auto"/>
            <w:bottom w:val="none" w:sz="0" w:space="0" w:color="auto"/>
            <w:right w:val="none" w:sz="0" w:space="0" w:color="auto"/>
          </w:divBdr>
        </w:div>
      </w:divsChild>
    </w:div>
    <w:div w:id="1250699965">
      <w:bodyDiv w:val="1"/>
      <w:marLeft w:val="0"/>
      <w:marRight w:val="0"/>
      <w:marTop w:val="0"/>
      <w:marBottom w:val="0"/>
      <w:divBdr>
        <w:top w:val="none" w:sz="0" w:space="0" w:color="auto"/>
        <w:left w:val="none" w:sz="0" w:space="0" w:color="auto"/>
        <w:bottom w:val="none" w:sz="0" w:space="0" w:color="auto"/>
        <w:right w:val="none" w:sz="0" w:space="0" w:color="auto"/>
      </w:divBdr>
      <w:divsChild>
        <w:div w:id="364642770">
          <w:marLeft w:val="0"/>
          <w:marRight w:val="0"/>
          <w:marTop w:val="0"/>
          <w:marBottom w:val="0"/>
          <w:divBdr>
            <w:top w:val="none" w:sz="0" w:space="0" w:color="auto"/>
            <w:left w:val="none" w:sz="0" w:space="0" w:color="auto"/>
            <w:bottom w:val="none" w:sz="0" w:space="0" w:color="auto"/>
            <w:right w:val="none" w:sz="0" w:space="0" w:color="auto"/>
          </w:divBdr>
        </w:div>
        <w:div w:id="1611665662">
          <w:marLeft w:val="0"/>
          <w:marRight w:val="0"/>
          <w:marTop w:val="0"/>
          <w:marBottom w:val="0"/>
          <w:divBdr>
            <w:top w:val="none" w:sz="0" w:space="0" w:color="auto"/>
            <w:left w:val="none" w:sz="0" w:space="0" w:color="auto"/>
            <w:bottom w:val="none" w:sz="0" w:space="0" w:color="auto"/>
            <w:right w:val="none" w:sz="0" w:space="0" w:color="auto"/>
          </w:divBdr>
        </w:div>
        <w:div w:id="2017463443">
          <w:marLeft w:val="0"/>
          <w:marRight w:val="0"/>
          <w:marTop w:val="0"/>
          <w:marBottom w:val="0"/>
          <w:divBdr>
            <w:top w:val="none" w:sz="0" w:space="0" w:color="auto"/>
            <w:left w:val="none" w:sz="0" w:space="0" w:color="auto"/>
            <w:bottom w:val="none" w:sz="0" w:space="0" w:color="auto"/>
            <w:right w:val="none" w:sz="0" w:space="0" w:color="auto"/>
          </w:divBdr>
        </w:div>
        <w:div w:id="1873348145">
          <w:marLeft w:val="0"/>
          <w:marRight w:val="0"/>
          <w:marTop w:val="0"/>
          <w:marBottom w:val="0"/>
          <w:divBdr>
            <w:top w:val="none" w:sz="0" w:space="0" w:color="auto"/>
            <w:left w:val="none" w:sz="0" w:space="0" w:color="auto"/>
            <w:bottom w:val="none" w:sz="0" w:space="0" w:color="auto"/>
            <w:right w:val="none" w:sz="0" w:space="0" w:color="auto"/>
          </w:divBdr>
        </w:div>
        <w:div w:id="2128575245">
          <w:marLeft w:val="0"/>
          <w:marRight w:val="0"/>
          <w:marTop w:val="0"/>
          <w:marBottom w:val="0"/>
          <w:divBdr>
            <w:top w:val="none" w:sz="0" w:space="0" w:color="auto"/>
            <w:left w:val="none" w:sz="0" w:space="0" w:color="auto"/>
            <w:bottom w:val="none" w:sz="0" w:space="0" w:color="auto"/>
            <w:right w:val="none" w:sz="0" w:space="0" w:color="auto"/>
          </w:divBdr>
        </w:div>
        <w:div w:id="1619339261">
          <w:marLeft w:val="0"/>
          <w:marRight w:val="0"/>
          <w:marTop w:val="0"/>
          <w:marBottom w:val="0"/>
          <w:divBdr>
            <w:top w:val="none" w:sz="0" w:space="0" w:color="auto"/>
            <w:left w:val="none" w:sz="0" w:space="0" w:color="auto"/>
            <w:bottom w:val="none" w:sz="0" w:space="0" w:color="auto"/>
            <w:right w:val="none" w:sz="0" w:space="0" w:color="auto"/>
          </w:divBdr>
        </w:div>
        <w:div w:id="619724862">
          <w:marLeft w:val="0"/>
          <w:marRight w:val="0"/>
          <w:marTop w:val="0"/>
          <w:marBottom w:val="0"/>
          <w:divBdr>
            <w:top w:val="none" w:sz="0" w:space="0" w:color="auto"/>
            <w:left w:val="none" w:sz="0" w:space="0" w:color="auto"/>
            <w:bottom w:val="none" w:sz="0" w:space="0" w:color="auto"/>
            <w:right w:val="none" w:sz="0" w:space="0" w:color="auto"/>
          </w:divBdr>
        </w:div>
        <w:div w:id="518856814">
          <w:marLeft w:val="0"/>
          <w:marRight w:val="0"/>
          <w:marTop w:val="0"/>
          <w:marBottom w:val="0"/>
          <w:divBdr>
            <w:top w:val="none" w:sz="0" w:space="0" w:color="auto"/>
            <w:left w:val="none" w:sz="0" w:space="0" w:color="auto"/>
            <w:bottom w:val="none" w:sz="0" w:space="0" w:color="auto"/>
            <w:right w:val="none" w:sz="0" w:space="0" w:color="auto"/>
          </w:divBdr>
        </w:div>
        <w:div w:id="539708147">
          <w:marLeft w:val="0"/>
          <w:marRight w:val="0"/>
          <w:marTop w:val="0"/>
          <w:marBottom w:val="0"/>
          <w:divBdr>
            <w:top w:val="none" w:sz="0" w:space="0" w:color="auto"/>
            <w:left w:val="none" w:sz="0" w:space="0" w:color="auto"/>
            <w:bottom w:val="none" w:sz="0" w:space="0" w:color="auto"/>
            <w:right w:val="none" w:sz="0" w:space="0" w:color="auto"/>
          </w:divBdr>
        </w:div>
        <w:div w:id="1731078962">
          <w:marLeft w:val="0"/>
          <w:marRight w:val="0"/>
          <w:marTop w:val="0"/>
          <w:marBottom w:val="0"/>
          <w:divBdr>
            <w:top w:val="none" w:sz="0" w:space="0" w:color="auto"/>
            <w:left w:val="none" w:sz="0" w:space="0" w:color="auto"/>
            <w:bottom w:val="none" w:sz="0" w:space="0" w:color="auto"/>
            <w:right w:val="none" w:sz="0" w:space="0" w:color="auto"/>
          </w:divBdr>
        </w:div>
        <w:div w:id="1056856132">
          <w:marLeft w:val="0"/>
          <w:marRight w:val="0"/>
          <w:marTop w:val="0"/>
          <w:marBottom w:val="0"/>
          <w:divBdr>
            <w:top w:val="none" w:sz="0" w:space="0" w:color="auto"/>
            <w:left w:val="none" w:sz="0" w:space="0" w:color="auto"/>
            <w:bottom w:val="none" w:sz="0" w:space="0" w:color="auto"/>
            <w:right w:val="none" w:sz="0" w:space="0" w:color="auto"/>
          </w:divBdr>
        </w:div>
        <w:div w:id="1062023892">
          <w:marLeft w:val="0"/>
          <w:marRight w:val="0"/>
          <w:marTop w:val="0"/>
          <w:marBottom w:val="0"/>
          <w:divBdr>
            <w:top w:val="none" w:sz="0" w:space="0" w:color="auto"/>
            <w:left w:val="none" w:sz="0" w:space="0" w:color="auto"/>
            <w:bottom w:val="none" w:sz="0" w:space="0" w:color="auto"/>
            <w:right w:val="none" w:sz="0" w:space="0" w:color="auto"/>
          </w:divBdr>
        </w:div>
        <w:div w:id="2121140804">
          <w:marLeft w:val="0"/>
          <w:marRight w:val="0"/>
          <w:marTop w:val="0"/>
          <w:marBottom w:val="0"/>
          <w:divBdr>
            <w:top w:val="none" w:sz="0" w:space="0" w:color="auto"/>
            <w:left w:val="none" w:sz="0" w:space="0" w:color="auto"/>
            <w:bottom w:val="none" w:sz="0" w:space="0" w:color="auto"/>
            <w:right w:val="none" w:sz="0" w:space="0" w:color="auto"/>
          </w:divBdr>
        </w:div>
        <w:div w:id="1482190828">
          <w:marLeft w:val="0"/>
          <w:marRight w:val="0"/>
          <w:marTop w:val="0"/>
          <w:marBottom w:val="0"/>
          <w:divBdr>
            <w:top w:val="none" w:sz="0" w:space="0" w:color="auto"/>
            <w:left w:val="none" w:sz="0" w:space="0" w:color="auto"/>
            <w:bottom w:val="none" w:sz="0" w:space="0" w:color="auto"/>
            <w:right w:val="none" w:sz="0" w:space="0" w:color="auto"/>
          </w:divBdr>
        </w:div>
        <w:div w:id="1607997959">
          <w:marLeft w:val="0"/>
          <w:marRight w:val="0"/>
          <w:marTop w:val="0"/>
          <w:marBottom w:val="0"/>
          <w:divBdr>
            <w:top w:val="none" w:sz="0" w:space="0" w:color="auto"/>
            <w:left w:val="none" w:sz="0" w:space="0" w:color="auto"/>
            <w:bottom w:val="none" w:sz="0" w:space="0" w:color="auto"/>
            <w:right w:val="none" w:sz="0" w:space="0" w:color="auto"/>
          </w:divBdr>
        </w:div>
        <w:div w:id="300427940">
          <w:marLeft w:val="0"/>
          <w:marRight w:val="0"/>
          <w:marTop w:val="0"/>
          <w:marBottom w:val="0"/>
          <w:divBdr>
            <w:top w:val="none" w:sz="0" w:space="0" w:color="auto"/>
            <w:left w:val="none" w:sz="0" w:space="0" w:color="auto"/>
            <w:bottom w:val="none" w:sz="0" w:space="0" w:color="auto"/>
            <w:right w:val="none" w:sz="0" w:space="0" w:color="auto"/>
          </w:divBdr>
        </w:div>
        <w:div w:id="1653439635">
          <w:marLeft w:val="0"/>
          <w:marRight w:val="0"/>
          <w:marTop w:val="0"/>
          <w:marBottom w:val="0"/>
          <w:divBdr>
            <w:top w:val="none" w:sz="0" w:space="0" w:color="auto"/>
            <w:left w:val="none" w:sz="0" w:space="0" w:color="auto"/>
            <w:bottom w:val="none" w:sz="0" w:space="0" w:color="auto"/>
            <w:right w:val="none" w:sz="0" w:space="0" w:color="auto"/>
          </w:divBdr>
        </w:div>
        <w:div w:id="1263075708">
          <w:marLeft w:val="0"/>
          <w:marRight w:val="0"/>
          <w:marTop w:val="0"/>
          <w:marBottom w:val="0"/>
          <w:divBdr>
            <w:top w:val="none" w:sz="0" w:space="0" w:color="auto"/>
            <w:left w:val="none" w:sz="0" w:space="0" w:color="auto"/>
            <w:bottom w:val="none" w:sz="0" w:space="0" w:color="auto"/>
            <w:right w:val="none" w:sz="0" w:space="0" w:color="auto"/>
          </w:divBdr>
        </w:div>
        <w:div w:id="24403410">
          <w:marLeft w:val="0"/>
          <w:marRight w:val="0"/>
          <w:marTop w:val="0"/>
          <w:marBottom w:val="0"/>
          <w:divBdr>
            <w:top w:val="none" w:sz="0" w:space="0" w:color="auto"/>
            <w:left w:val="none" w:sz="0" w:space="0" w:color="auto"/>
            <w:bottom w:val="none" w:sz="0" w:space="0" w:color="auto"/>
            <w:right w:val="none" w:sz="0" w:space="0" w:color="auto"/>
          </w:divBdr>
        </w:div>
        <w:div w:id="1720743636">
          <w:marLeft w:val="0"/>
          <w:marRight w:val="0"/>
          <w:marTop w:val="0"/>
          <w:marBottom w:val="0"/>
          <w:divBdr>
            <w:top w:val="none" w:sz="0" w:space="0" w:color="auto"/>
            <w:left w:val="none" w:sz="0" w:space="0" w:color="auto"/>
            <w:bottom w:val="none" w:sz="0" w:space="0" w:color="auto"/>
            <w:right w:val="none" w:sz="0" w:space="0" w:color="auto"/>
          </w:divBdr>
        </w:div>
        <w:div w:id="1488790988">
          <w:marLeft w:val="0"/>
          <w:marRight w:val="0"/>
          <w:marTop w:val="0"/>
          <w:marBottom w:val="0"/>
          <w:divBdr>
            <w:top w:val="none" w:sz="0" w:space="0" w:color="auto"/>
            <w:left w:val="none" w:sz="0" w:space="0" w:color="auto"/>
            <w:bottom w:val="none" w:sz="0" w:space="0" w:color="auto"/>
            <w:right w:val="none" w:sz="0" w:space="0" w:color="auto"/>
          </w:divBdr>
        </w:div>
        <w:div w:id="592128577">
          <w:marLeft w:val="0"/>
          <w:marRight w:val="0"/>
          <w:marTop w:val="0"/>
          <w:marBottom w:val="0"/>
          <w:divBdr>
            <w:top w:val="none" w:sz="0" w:space="0" w:color="auto"/>
            <w:left w:val="none" w:sz="0" w:space="0" w:color="auto"/>
            <w:bottom w:val="none" w:sz="0" w:space="0" w:color="auto"/>
            <w:right w:val="none" w:sz="0" w:space="0" w:color="auto"/>
          </w:divBdr>
        </w:div>
        <w:div w:id="490566771">
          <w:marLeft w:val="0"/>
          <w:marRight w:val="0"/>
          <w:marTop w:val="0"/>
          <w:marBottom w:val="0"/>
          <w:divBdr>
            <w:top w:val="none" w:sz="0" w:space="0" w:color="auto"/>
            <w:left w:val="none" w:sz="0" w:space="0" w:color="auto"/>
            <w:bottom w:val="none" w:sz="0" w:space="0" w:color="auto"/>
            <w:right w:val="none" w:sz="0" w:space="0" w:color="auto"/>
          </w:divBdr>
        </w:div>
        <w:div w:id="277874815">
          <w:marLeft w:val="0"/>
          <w:marRight w:val="0"/>
          <w:marTop w:val="0"/>
          <w:marBottom w:val="0"/>
          <w:divBdr>
            <w:top w:val="none" w:sz="0" w:space="0" w:color="auto"/>
            <w:left w:val="none" w:sz="0" w:space="0" w:color="auto"/>
            <w:bottom w:val="none" w:sz="0" w:space="0" w:color="auto"/>
            <w:right w:val="none" w:sz="0" w:space="0" w:color="auto"/>
          </w:divBdr>
        </w:div>
        <w:div w:id="116681227">
          <w:marLeft w:val="0"/>
          <w:marRight w:val="0"/>
          <w:marTop w:val="0"/>
          <w:marBottom w:val="0"/>
          <w:divBdr>
            <w:top w:val="none" w:sz="0" w:space="0" w:color="auto"/>
            <w:left w:val="none" w:sz="0" w:space="0" w:color="auto"/>
            <w:bottom w:val="none" w:sz="0" w:space="0" w:color="auto"/>
            <w:right w:val="none" w:sz="0" w:space="0" w:color="auto"/>
          </w:divBdr>
        </w:div>
        <w:div w:id="1434402395">
          <w:marLeft w:val="0"/>
          <w:marRight w:val="0"/>
          <w:marTop w:val="0"/>
          <w:marBottom w:val="0"/>
          <w:divBdr>
            <w:top w:val="none" w:sz="0" w:space="0" w:color="auto"/>
            <w:left w:val="none" w:sz="0" w:space="0" w:color="auto"/>
            <w:bottom w:val="none" w:sz="0" w:space="0" w:color="auto"/>
            <w:right w:val="none" w:sz="0" w:space="0" w:color="auto"/>
          </w:divBdr>
        </w:div>
        <w:div w:id="817652973">
          <w:marLeft w:val="0"/>
          <w:marRight w:val="0"/>
          <w:marTop w:val="0"/>
          <w:marBottom w:val="0"/>
          <w:divBdr>
            <w:top w:val="none" w:sz="0" w:space="0" w:color="auto"/>
            <w:left w:val="none" w:sz="0" w:space="0" w:color="auto"/>
            <w:bottom w:val="none" w:sz="0" w:space="0" w:color="auto"/>
            <w:right w:val="none" w:sz="0" w:space="0" w:color="auto"/>
          </w:divBdr>
        </w:div>
        <w:div w:id="185950504">
          <w:marLeft w:val="0"/>
          <w:marRight w:val="0"/>
          <w:marTop w:val="0"/>
          <w:marBottom w:val="0"/>
          <w:divBdr>
            <w:top w:val="none" w:sz="0" w:space="0" w:color="auto"/>
            <w:left w:val="none" w:sz="0" w:space="0" w:color="auto"/>
            <w:bottom w:val="none" w:sz="0" w:space="0" w:color="auto"/>
            <w:right w:val="none" w:sz="0" w:space="0" w:color="auto"/>
          </w:divBdr>
        </w:div>
        <w:div w:id="1329287711">
          <w:marLeft w:val="0"/>
          <w:marRight w:val="0"/>
          <w:marTop w:val="0"/>
          <w:marBottom w:val="0"/>
          <w:divBdr>
            <w:top w:val="none" w:sz="0" w:space="0" w:color="auto"/>
            <w:left w:val="none" w:sz="0" w:space="0" w:color="auto"/>
            <w:bottom w:val="none" w:sz="0" w:space="0" w:color="auto"/>
            <w:right w:val="none" w:sz="0" w:space="0" w:color="auto"/>
          </w:divBdr>
        </w:div>
        <w:div w:id="528758699">
          <w:marLeft w:val="0"/>
          <w:marRight w:val="0"/>
          <w:marTop w:val="0"/>
          <w:marBottom w:val="0"/>
          <w:divBdr>
            <w:top w:val="none" w:sz="0" w:space="0" w:color="auto"/>
            <w:left w:val="none" w:sz="0" w:space="0" w:color="auto"/>
            <w:bottom w:val="none" w:sz="0" w:space="0" w:color="auto"/>
            <w:right w:val="none" w:sz="0" w:space="0" w:color="auto"/>
          </w:divBdr>
        </w:div>
        <w:div w:id="580992379">
          <w:marLeft w:val="0"/>
          <w:marRight w:val="0"/>
          <w:marTop w:val="0"/>
          <w:marBottom w:val="0"/>
          <w:divBdr>
            <w:top w:val="none" w:sz="0" w:space="0" w:color="auto"/>
            <w:left w:val="none" w:sz="0" w:space="0" w:color="auto"/>
            <w:bottom w:val="none" w:sz="0" w:space="0" w:color="auto"/>
            <w:right w:val="none" w:sz="0" w:space="0" w:color="auto"/>
          </w:divBdr>
        </w:div>
        <w:div w:id="912550639">
          <w:marLeft w:val="0"/>
          <w:marRight w:val="0"/>
          <w:marTop w:val="0"/>
          <w:marBottom w:val="0"/>
          <w:divBdr>
            <w:top w:val="none" w:sz="0" w:space="0" w:color="auto"/>
            <w:left w:val="none" w:sz="0" w:space="0" w:color="auto"/>
            <w:bottom w:val="none" w:sz="0" w:space="0" w:color="auto"/>
            <w:right w:val="none" w:sz="0" w:space="0" w:color="auto"/>
          </w:divBdr>
        </w:div>
        <w:div w:id="47801440">
          <w:marLeft w:val="0"/>
          <w:marRight w:val="0"/>
          <w:marTop w:val="0"/>
          <w:marBottom w:val="0"/>
          <w:divBdr>
            <w:top w:val="none" w:sz="0" w:space="0" w:color="auto"/>
            <w:left w:val="none" w:sz="0" w:space="0" w:color="auto"/>
            <w:bottom w:val="none" w:sz="0" w:space="0" w:color="auto"/>
            <w:right w:val="none" w:sz="0" w:space="0" w:color="auto"/>
          </w:divBdr>
        </w:div>
        <w:div w:id="1308513511">
          <w:marLeft w:val="0"/>
          <w:marRight w:val="0"/>
          <w:marTop w:val="0"/>
          <w:marBottom w:val="0"/>
          <w:divBdr>
            <w:top w:val="none" w:sz="0" w:space="0" w:color="auto"/>
            <w:left w:val="none" w:sz="0" w:space="0" w:color="auto"/>
            <w:bottom w:val="none" w:sz="0" w:space="0" w:color="auto"/>
            <w:right w:val="none" w:sz="0" w:space="0" w:color="auto"/>
          </w:divBdr>
        </w:div>
        <w:div w:id="842352964">
          <w:marLeft w:val="0"/>
          <w:marRight w:val="0"/>
          <w:marTop w:val="0"/>
          <w:marBottom w:val="0"/>
          <w:divBdr>
            <w:top w:val="none" w:sz="0" w:space="0" w:color="auto"/>
            <w:left w:val="none" w:sz="0" w:space="0" w:color="auto"/>
            <w:bottom w:val="none" w:sz="0" w:space="0" w:color="auto"/>
            <w:right w:val="none" w:sz="0" w:space="0" w:color="auto"/>
          </w:divBdr>
        </w:div>
        <w:div w:id="1275558899">
          <w:marLeft w:val="0"/>
          <w:marRight w:val="0"/>
          <w:marTop w:val="0"/>
          <w:marBottom w:val="0"/>
          <w:divBdr>
            <w:top w:val="none" w:sz="0" w:space="0" w:color="auto"/>
            <w:left w:val="none" w:sz="0" w:space="0" w:color="auto"/>
            <w:bottom w:val="none" w:sz="0" w:space="0" w:color="auto"/>
            <w:right w:val="none" w:sz="0" w:space="0" w:color="auto"/>
          </w:divBdr>
        </w:div>
        <w:div w:id="1059204138">
          <w:marLeft w:val="0"/>
          <w:marRight w:val="0"/>
          <w:marTop w:val="0"/>
          <w:marBottom w:val="0"/>
          <w:divBdr>
            <w:top w:val="none" w:sz="0" w:space="0" w:color="auto"/>
            <w:left w:val="none" w:sz="0" w:space="0" w:color="auto"/>
            <w:bottom w:val="none" w:sz="0" w:space="0" w:color="auto"/>
            <w:right w:val="none" w:sz="0" w:space="0" w:color="auto"/>
          </w:divBdr>
        </w:div>
        <w:div w:id="1669284368">
          <w:marLeft w:val="0"/>
          <w:marRight w:val="0"/>
          <w:marTop w:val="0"/>
          <w:marBottom w:val="0"/>
          <w:divBdr>
            <w:top w:val="none" w:sz="0" w:space="0" w:color="auto"/>
            <w:left w:val="none" w:sz="0" w:space="0" w:color="auto"/>
            <w:bottom w:val="none" w:sz="0" w:space="0" w:color="auto"/>
            <w:right w:val="none" w:sz="0" w:space="0" w:color="auto"/>
          </w:divBdr>
        </w:div>
        <w:div w:id="1894736592">
          <w:marLeft w:val="0"/>
          <w:marRight w:val="0"/>
          <w:marTop w:val="0"/>
          <w:marBottom w:val="0"/>
          <w:divBdr>
            <w:top w:val="none" w:sz="0" w:space="0" w:color="auto"/>
            <w:left w:val="none" w:sz="0" w:space="0" w:color="auto"/>
            <w:bottom w:val="none" w:sz="0" w:space="0" w:color="auto"/>
            <w:right w:val="none" w:sz="0" w:space="0" w:color="auto"/>
          </w:divBdr>
        </w:div>
        <w:div w:id="1798720911">
          <w:marLeft w:val="0"/>
          <w:marRight w:val="0"/>
          <w:marTop w:val="0"/>
          <w:marBottom w:val="0"/>
          <w:divBdr>
            <w:top w:val="none" w:sz="0" w:space="0" w:color="auto"/>
            <w:left w:val="none" w:sz="0" w:space="0" w:color="auto"/>
            <w:bottom w:val="none" w:sz="0" w:space="0" w:color="auto"/>
            <w:right w:val="none" w:sz="0" w:space="0" w:color="auto"/>
          </w:divBdr>
        </w:div>
        <w:div w:id="222107097">
          <w:marLeft w:val="0"/>
          <w:marRight w:val="0"/>
          <w:marTop w:val="0"/>
          <w:marBottom w:val="0"/>
          <w:divBdr>
            <w:top w:val="none" w:sz="0" w:space="0" w:color="auto"/>
            <w:left w:val="none" w:sz="0" w:space="0" w:color="auto"/>
            <w:bottom w:val="none" w:sz="0" w:space="0" w:color="auto"/>
            <w:right w:val="none" w:sz="0" w:space="0" w:color="auto"/>
          </w:divBdr>
        </w:div>
        <w:div w:id="1147018495">
          <w:marLeft w:val="0"/>
          <w:marRight w:val="0"/>
          <w:marTop w:val="0"/>
          <w:marBottom w:val="0"/>
          <w:divBdr>
            <w:top w:val="none" w:sz="0" w:space="0" w:color="auto"/>
            <w:left w:val="none" w:sz="0" w:space="0" w:color="auto"/>
            <w:bottom w:val="none" w:sz="0" w:space="0" w:color="auto"/>
            <w:right w:val="none" w:sz="0" w:space="0" w:color="auto"/>
          </w:divBdr>
        </w:div>
        <w:div w:id="1957179455">
          <w:marLeft w:val="0"/>
          <w:marRight w:val="0"/>
          <w:marTop w:val="0"/>
          <w:marBottom w:val="0"/>
          <w:divBdr>
            <w:top w:val="none" w:sz="0" w:space="0" w:color="auto"/>
            <w:left w:val="none" w:sz="0" w:space="0" w:color="auto"/>
            <w:bottom w:val="none" w:sz="0" w:space="0" w:color="auto"/>
            <w:right w:val="none" w:sz="0" w:space="0" w:color="auto"/>
          </w:divBdr>
        </w:div>
        <w:div w:id="2109693558">
          <w:marLeft w:val="0"/>
          <w:marRight w:val="0"/>
          <w:marTop w:val="0"/>
          <w:marBottom w:val="0"/>
          <w:divBdr>
            <w:top w:val="none" w:sz="0" w:space="0" w:color="auto"/>
            <w:left w:val="none" w:sz="0" w:space="0" w:color="auto"/>
            <w:bottom w:val="none" w:sz="0" w:space="0" w:color="auto"/>
            <w:right w:val="none" w:sz="0" w:space="0" w:color="auto"/>
          </w:divBdr>
        </w:div>
        <w:div w:id="2084523374">
          <w:marLeft w:val="0"/>
          <w:marRight w:val="0"/>
          <w:marTop w:val="0"/>
          <w:marBottom w:val="0"/>
          <w:divBdr>
            <w:top w:val="none" w:sz="0" w:space="0" w:color="auto"/>
            <w:left w:val="none" w:sz="0" w:space="0" w:color="auto"/>
            <w:bottom w:val="none" w:sz="0" w:space="0" w:color="auto"/>
            <w:right w:val="none" w:sz="0" w:space="0" w:color="auto"/>
          </w:divBdr>
        </w:div>
        <w:div w:id="246113557">
          <w:marLeft w:val="0"/>
          <w:marRight w:val="0"/>
          <w:marTop w:val="0"/>
          <w:marBottom w:val="0"/>
          <w:divBdr>
            <w:top w:val="none" w:sz="0" w:space="0" w:color="auto"/>
            <w:left w:val="none" w:sz="0" w:space="0" w:color="auto"/>
            <w:bottom w:val="none" w:sz="0" w:space="0" w:color="auto"/>
            <w:right w:val="none" w:sz="0" w:space="0" w:color="auto"/>
          </w:divBdr>
        </w:div>
        <w:div w:id="1881089636">
          <w:marLeft w:val="0"/>
          <w:marRight w:val="0"/>
          <w:marTop w:val="0"/>
          <w:marBottom w:val="0"/>
          <w:divBdr>
            <w:top w:val="none" w:sz="0" w:space="0" w:color="auto"/>
            <w:left w:val="none" w:sz="0" w:space="0" w:color="auto"/>
            <w:bottom w:val="none" w:sz="0" w:space="0" w:color="auto"/>
            <w:right w:val="none" w:sz="0" w:space="0" w:color="auto"/>
          </w:divBdr>
        </w:div>
        <w:div w:id="1766420276">
          <w:marLeft w:val="0"/>
          <w:marRight w:val="0"/>
          <w:marTop w:val="0"/>
          <w:marBottom w:val="0"/>
          <w:divBdr>
            <w:top w:val="none" w:sz="0" w:space="0" w:color="auto"/>
            <w:left w:val="none" w:sz="0" w:space="0" w:color="auto"/>
            <w:bottom w:val="none" w:sz="0" w:space="0" w:color="auto"/>
            <w:right w:val="none" w:sz="0" w:space="0" w:color="auto"/>
          </w:divBdr>
        </w:div>
        <w:div w:id="1469859491">
          <w:marLeft w:val="0"/>
          <w:marRight w:val="0"/>
          <w:marTop w:val="0"/>
          <w:marBottom w:val="0"/>
          <w:divBdr>
            <w:top w:val="none" w:sz="0" w:space="0" w:color="auto"/>
            <w:left w:val="none" w:sz="0" w:space="0" w:color="auto"/>
            <w:bottom w:val="none" w:sz="0" w:space="0" w:color="auto"/>
            <w:right w:val="none" w:sz="0" w:space="0" w:color="auto"/>
          </w:divBdr>
        </w:div>
        <w:div w:id="105849579">
          <w:marLeft w:val="0"/>
          <w:marRight w:val="0"/>
          <w:marTop w:val="0"/>
          <w:marBottom w:val="0"/>
          <w:divBdr>
            <w:top w:val="none" w:sz="0" w:space="0" w:color="auto"/>
            <w:left w:val="none" w:sz="0" w:space="0" w:color="auto"/>
            <w:bottom w:val="none" w:sz="0" w:space="0" w:color="auto"/>
            <w:right w:val="none" w:sz="0" w:space="0" w:color="auto"/>
          </w:divBdr>
        </w:div>
        <w:div w:id="541014645">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65805981">
          <w:marLeft w:val="0"/>
          <w:marRight w:val="0"/>
          <w:marTop w:val="0"/>
          <w:marBottom w:val="0"/>
          <w:divBdr>
            <w:top w:val="none" w:sz="0" w:space="0" w:color="auto"/>
            <w:left w:val="none" w:sz="0" w:space="0" w:color="auto"/>
            <w:bottom w:val="none" w:sz="0" w:space="0" w:color="auto"/>
            <w:right w:val="none" w:sz="0" w:space="0" w:color="auto"/>
          </w:divBdr>
        </w:div>
        <w:div w:id="1923248214">
          <w:marLeft w:val="0"/>
          <w:marRight w:val="0"/>
          <w:marTop w:val="0"/>
          <w:marBottom w:val="0"/>
          <w:divBdr>
            <w:top w:val="none" w:sz="0" w:space="0" w:color="auto"/>
            <w:left w:val="none" w:sz="0" w:space="0" w:color="auto"/>
            <w:bottom w:val="none" w:sz="0" w:space="0" w:color="auto"/>
            <w:right w:val="none" w:sz="0" w:space="0" w:color="auto"/>
          </w:divBdr>
        </w:div>
        <w:div w:id="786243196">
          <w:marLeft w:val="0"/>
          <w:marRight w:val="0"/>
          <w:marTop w:val="0"/>
          <w:marBottom w:val="0"/>
          <w:divBdr>
            <w:top w:val="none" w:sz="0" w:space="0" w:color="auto"/>
            <w:left w:val="none" w:sz="0" w:space="0" w:color="auto"/>
            <w:bottom w:val="none" w:sz="0" w:space="0" w:color="auto"/>
            <w:right w:val="none" w:sz="0" w:space="0" w:color="auto"/>
          </w:divBdr>
        </w:div>
        <w:div w:id="368533655">
          <w:marLeft w:val="0"/>
          <w:marRight w:val="0"/>
          <w:marTop w:val="0"/>
          <w:marBottom w:val="0"/>
          <w:divBdr>
            <w:top w:val="none" w:sz="0" w:space="0" w:color="auto"/>
            <w:left w:val="none" w:sz="0" w:space="0" w:color="auto"/>
            <w:bottom w:val="none" w:sz="0" w:space="0" w:color="auto"/>
            <w:right w:val="none" w:sz="0" w:space="0" w:color="auto"/>
          </w:divBdr>
        </w:div>
        <w:div w:id="754938492">
          <w:marLeft w:val="0"/>
          <w:marRight w:val="0"/>
          <w:marTop w:val="0"/>
          <w:marBottom w:val="0"/>
          <w:divBdr>
            <w:top w:val="none" w:sz="0" w:space="0" w:color="auto"/>
            <w:left w:val="none" w:sz="0" w:space="0" w:color="auto"/>
            <w:bottom w:val="none" w:sz="0" w:space="0" w:color="auto"/>
            <w:right w:val="none" w:sz="0" w:space="0" w:color="auto"/>
          </w:divBdr>
        </w:div>
        <w:div w:id="503982421">
          <w:marLeft w:val="0"/>
          <w:marRight w:val="0"/>
          <w:marTop w:val="0"/>
          <w:marBottom w:val="0"/>
          <w:divBdr>
            <w:top w:val="none" w:sz="0" w:space="0" w:color="auto"/>
            <w:left w:val="none" w:sz="0" w:space="0" w:color="auto"/>
            <w:bottom w:val="none" w:sz="0" w:space="0" w:color="auto"/>
            <w:right w:val="none" w:sz="0" w:space="0" w:color="auto"/>
          </w:divBdr>
        </w:div>
        <w:div w:id="623466072">
          <w:marLeft w:val="0"/>
          <w:marRight w:val="0"/>
          <w:marTop w:val="0"/>
          <w:marBottom w:val="0"/>
          <w:divBdr>
            <w:top w:val="none" w:sz="0" w:space="0" w:color="auto"/>
            <w:left w:val="none" w:sz="0" w:space="0" w:color="auto"/>
            <w:bottom w:val="none" w:sz="0" w:space="0" w:color="auto"/>
            <w:right w:val="none" w:sz="0" w:space="0" w:color="auto"/>
          </w:divBdr>
        </w:div>
        <w:div w:id="303699213">
          <w:marLeft w:val="0"/>
          <w:marRight w:val="0"/>
          <w:marTop w:val="0"/>
          <w:marBottom w:val="0"/>
          <w:divBdr>
            <w:top w:val="none" w:sz="0" w:space="0" w:color="auto"/>
            <w:left w:val="none" w:sz="0" w:space="0" w:color="auto"/>
            <w:bottom w:val="none" w:sz="0" w:space="0" w:color="auto"/>
            <w:right w:val="none" w:sz="0" w:space="0" w:color="auto"/>
          </w:divBdr>
        </w:div>
        <w:div w:id="510461190">
          <w:marLeft w:val="0"/>
          <w:marRight w:val="0"/>
          <w:marTop w:val="0"/>
          <w:marBottom w:val="0"/>
          <w:divBdr>
            <w:top w:val="none" w:sz="0" w:space="0" w:color="auto"/>
            <w:left w:val="none" w:sz="0" w:space="0" w:color="auto"/>
            <w:bottom w:val="none" w:sz="0" w:space="0" w:color="auto"/>
            <w:right w:val="none" w:sz="0" w:space="0" w:color="auto"/>
          </w:divBdr>
        </w:div>
        <w:div w:id="1342122243">
          <w:marLeft w:val="0"/>
          <w:marRight w:val="0"/>
          <w:marTop w:val="0"/>
          <w:marBottom w:val="0"/>
          <w:divBdr>
            <w:top w:val="none" w:sz="0" w:space="0" w:color="auto"/>
            <w:left w:val="none" w:sz="0" w:space="0" w:color="auto"/>
            <w:bottom w:val="none" w:sz="0" w:space="0" w:color="auto"/>
            <w:right w:val="none" w:sz="0" w:space="0" w:color="auto"/>
          </w:divBdr>
        </w:div>
        <w:div w:id="2010789328">
          <w:marLeft w:val="0"/>
          <w:marRight w:val="0"/>
          <w:marTop w:val="0"/>
          <w:marBottom w:val="0"/>
          <w:divBdr>
            <w:top w:val="none" w:sz="0" w:space="0" w:color="auto"/>
            <w:left w:val="none" w:sz="0" w:space="0" w:color="auto"/>
            <w:bottom w:val="none" w:sz="0" w:space="0" w:color="auto"/>
            <w:right w:val="none" w:sz="0" w:space="0" w:color="auto"/>
          </w:divBdr>
        </w:div>
        <w:div w:id="335235317">
          <w:marLeft w:val="0"/>
          <w:marRight w:val="0"/>
          <w:marTop w:val="0"/>
          <w:marBottom w:val="0"/>
          <w:divBdr>
            <w:top w:val="none" w:sz="0" w:space="0" w:color="auto"/>
            <w:left w:val="none" w:sz="0" w:space="0" w:color="auto"/>
            <w:bottom w:val="none" w:sz="0" w:space="0" w:color="auto"/>
            <w:right w:val="none" w:sz="0" w:space="0" w:color="auto"/>
          </w:divBdr>
        </w:div>
        <w:div w:id="212080121">
          <w:marLeft w:val="0"/>
          <w:marRight w:val="0"/>
          <w:marTop w:val="0"/>
          <w:marBottom w:val="0"/>
          <w:divBdr>
            <w:top w:val="none" w:sz="0" w:space="0" w:color="auto"/>
            <w:left w:val="none" w:sz="0" w:space="0" w:color="auto"/>
            <w:bottom w:val="none" w:sz="0" w:space="0" w:color="auto"/>
            <w:right w:val="none" w:sz="0" w:space="0" w:color="auto"/>
          </w:divBdr>
        </w:div>
        <w:div w:id="91972825">
          <w:marLeft w:val="0"/>
          <w:marRight w:val="0"/>
          <w:marTop w:val="0"/>
          <w:marBottom w:val="0"/>
          <w:divBdr>
            <w:top w:val="none" w:sz="0" w:space="0" w:color="auto"/>
            <w:left w:val="none" w:sz="0" w:space="0" w:color="auto"/>
            <w:bottom w:val="none" w:sz="0" w:space="0" w:color="auto"/>
            <w:right w:val="none" w:sz="0" w:space="0" w:color="auto"/>
          </w:divBdr>
        </w:div>
        <w:div w:id="1927033831">
          <w:marLeft w:val="0"/>
          <w:marRight w:val="0"/>
          <w:marTop w:val="0"/>
          <w:marBottom w:val="0"/>
          <w:divBdr>
            <w:top w:val="none" w:sz="0" w:space="0" w:color="auto"/>
            <w:left w:val="none" w:sz="0" w:space="0" w:color="auto"/>
            <w:bottom w:val="none" w:sz="0" w:space="0" w:color="auto"/>
            <w:right w:val="none" w:sz="0" w:space="0" w:color="auto"/>
          </w:divBdr>
        </w:div>
        <w:div w:id="978149170">
          <w:marLeft w:val="0"/>
          <w:marRight w:val="0"/>
          <w:marTop w:val="0"/>
          <w:marBottom w:val="0"/>
          <w:divBdr>
            <w:top w:val="none" w:sz="0" w:space="0" w:color="auto"/>
            <w:left w:val="none" w:sz="0" w:space="0" w:color="auto"/>
            <w:bottom w:val="none" w:sz="0" w:space="0" w:color="auto"/>
            <w:right w:val="none" w:sz="0" w:space="0" w:color="auto"/>
          </w:divBdr>
        </w:div>
        <w:div w:id="617952725">
          <w:marLeft w:val="0"/>
          <w:marRight w:val="0"/>
          <w:marTop w:val="0"/>
          <w:marBottom w:val="0"/>
          <w:divBdr>
            <w:top w:val="none" w:sz="0" w:space="0" w:color="auto"/>
            <w:left w:val="none" w:sz="0" w:space="0" w:color="auto"/>
            <w:bottom w:val="none" w:sz="0" w:space="0" w:color="auto"/>
            <w:right w:val="none" w:sz="0" w:space="0" w:color="auto"/>
          </w:divBdr>
        </w:div>
        <w:div w:id="930892705">
          <w:marLeft w:val="0"/>
          <w:marRight w:val="0"/>
          <w:marTop w:val="0"/>
          <w:marBottom w:val="0"/>
          <w:divBdr>
            <w:top w:val="none" w:sz="0" w:space="0" w:color="auto"/>
            <w:left w:val="none" w:sz="0" w:space="0" w:color="auto"/>
            <w:bottom w:val="none" w:sz="0" w:space="0" w:color="auto"/>
            <w:right w:val="none" w:sz="0" w:space="0" w:color="auto"/>
          </w:divBdr>
        </w:div>
        <w:div w:id="12729263">
          <w:marLeft w:val="0"/>
          <w:marRight w:val="0"/>
          <w:marTop w:val="0"/>
          <w:marBottom w:val="0"/>
          <w:divBdr>
            <w:top w:val="none" w:sz="0" w:space="0" w:color="auto"/>
            <w:left w:val="none" w:sz="0" w:space="0" w:color="auto"/>
            <w:bottom w:val="none" w:sz="0" w:space="0" w:color="auto"/>
            <w:right w:val="none" w:sz="0" w:space="0" w:color="auto"/>
          </w:divBdr>
        </w:div>
        <w:div w:id="1418592825">
          <w:marLeft w:val="0"/>
          <w:marRight w:val="0"/>
          <w:marTop w:val="0"/>
          <w:marBottom w:val="0"/>
          <w:divBdr>
            <w:top w:val="none" w:sz="0" w:space="0" w:color="auto"/>
            <w:left w:val="none" w:sz="0" w:space="0" w:color="auto"/>
            <w:bottom w:val="none" w:sz="0" w:space="0" w:color="auto"/>
            <w:right w:val="none" w:sz="0" w:space="0" w:color="auto"/>
          </w:divBdr>
        </w:div>
        <w:div w:id="1576162966">
          <w:marLeft w:val="0"/>
          <w:marRight w:val="0"/>
          <w:marTop w:val="0"/>
          <w:marBottom w:val="0"/>
          <w:divBdr>
            <w:top w:val="none" w:sz="0" w:space="0" w:color="auto"/>
            <w:left w:val="none" w:sz="0" w:space="0" w:color="auto"/>
            <w:bottom w:val="none" w:sz="0" w:space="0" w:color="auto"/>
            <w:right w:val="none" w:sz="0" w:space="0" w:color="auto"/>
          </w:divBdr>
        </w:div>
        <w:div w:id="1724716192">
          <w:marLeft w:val="0"/>
          <w:marRight w:val="0"/>
          <w:marTop w:val="0"/>
          <w:marBottom w:val="0"/>
          <w:divBdr>
            <w:top w:val="none" w:sz="0" w:space="0" w:color="auto"/>
            <w:left w:val="none" w:sz="0" w:space="0" w:color="auto"/>
            <w:bottom w:val="none" w:sz="0" w:space="0" w:color="auto"/>
            <w:right w:val="none" w:sz="0" w:space="0" w:color="auto"/>
          </w:divBdr>
        </w:div>
        <w:div w:id="1275284251">
          <w:marLeft w:val="0"/>
          <w:marRight w:val="0"/>
          <w:marTop w:val="0"/>
          <w:marBottom w:val="0"/>
          <w:divBdr>
            <w:top w:val="none" w:sz="0" w:space="0" w:color="auto"/>
            <w:left w:val="none" w:sz="0" w:space="0" w:color="auto"/>
            <w:bottom w:val="none" w:sz="0" w:space="0" w:color="auto"/>
            <w:right w:val="none" w:sz="0" w:space="0" w:color="auto"/>
          </w:divBdr>
        </w:div>
        <w:div w:id="976909962">
          <w:marLeft w:val="0"/>
          <w:marRight w:val="0"/>
          <w:marTop w:val="0"/>
          <w:marBottom w:val="0"/>
          <w:divBdr>
            <w:top w:val="none" w:sz="0" w:space="0" w:color="auto"/>
            <w:left w:val="none" w:sz="0" w:space="0" w:color="auto"/>
            <w:bottom w:val="none" w:sz="0" w:space="0" w:color="auto"/>
            <w:right w:val="none" w:sz="0" w:space="0" w:color="auto"/>
          </w:divBdr>
          <w:divsChild>
            <w:div w:id="1698576087">
              <w:marLeft w:val="0"/>
              <w:marRight w:val="0"/>
              <w:marTop w:val="0"/>
              <w:marBottom w:val="0"/>
              <w:divBdr>
                <w:top w:val="none" w:sz="0" w:space="0" w:color="auto"/>
                <w:left w:val="none" w:sz="0" w:space="0" w:color="auto"/>
                <w:bottom w:val="none" w:sz="0" w:space="0" w:color="auto"/>
                <w:right w:val="none" w:sz="0" w:space="0" w:color="auto"/>
              </w:divBdr>
            </w:div>
            <w:div w:id="1813718463">
              <w:marLeft w:val="0"/>
              <w:marRight w:val="0"/>
              <w:marTop w:val="0"/>
              <w:marBottom w:val="0"/>
              <w:divBdr>
                <w:top w:val="none" w:sz="0" w:space="0" w:color="auto"/>
                <w:left w:val="none" w:sz="0" w:space="0" w:color="auto"/>
                <w:bottom w:val="none" w:sz="0" w:space="0" w:color="auto"/>
                <w:right w:val="none" w:sz="0" w:space="0" w:color="auto"/>
              </w:divBdr>
            </w:div>
            <w:div w:id="770930568">
              <w:marLeft w:val="0"/>
              <w:marRight w:val="0"/>
              <w:marTop w:val="0"/>
              <w:marBottom w:val="0"/>
              <w:divBdr>
                <w:top w:val="none" w:sz="0" w:space="0" w:color="auto"/>
                <w:left w:val="none" w:sz="0" w:space="0" w:color="auto"/>
                <w:bottom w:val="none" w:sz="0" w:space="0" w:color="auto"/>
                <w:right w:val="none" w:sz="0" w:space="0" w:color="auto"/>
              </w:divBdr>
            </w:div>
            <w:div w:id="1035890743">
              <w:marLeft w:val="0"/>
              <w:marRight w:val="0"/>
              <w:marTop w:val="0"/>
              <w:marBottom w:val="0"/>
              <w:divBdr>
                <w:top w:val="none" w:sz="0" w:space="0" w:color="auto"/>
                <w:left w:val="none" w:sz="0" w:space="0" w:color="auto"/>
                <w:bottom w:val="none" w:sz="0" w:space="0" w:color="auto"/>
                <w:right w:val="none" w:sz="0" w:space="0" w:color="auto"/>
              </w:divBdr>
            </w:div>
            <w:div w:id="431976755">
              <w:marLeft w:val="0"/>
              <w:marRight w:val="0"/>
              <w:marTop w:val="0"/>
              <w:marBottom w:val="0"/>
              <w:divBdr>
                <w:top w:val="none" w:sz="0" w:space="0" w:color="auto"/>
                <w:left w:val="none" w:sz="0" w:space="0" w:color="auto"/>
                <w:bottom w:val="none" w:sz="0" w:space="0" w:color="auto"/>
                <w:right w:val="none" w:sz="0" w:space="0" w:color="auto"/>
              </w:divBdr>
            </w:div>
            <w:div w:id="1242837978">
              <w:marLeft w:val="0"/>
              <w:marRight w:val="0"/>
              <w:marTop w:val="0"/>
              <w:marBottom w:val="0"/>
              <w:divBdr>
                <w:top w:val="none" w:sz="0" w:space="0" w:color="auto"/>
                <w:left w:val="none" w:sz="0" w:space="0" w:color="auto"/>
                <w:bottom w:val="none" w:sz="0" w:space="0" w:color="auto"/>
                <w:right w:val="none" w:sz="0" w:space="0" w:color="auto"/>
              </w:divBdr>
            </w:div>
            <w:div w:id="1216701735">
              <w:marLeft w:val="0"/>
              <w:marRight w:val="0"/>
              <w:marTop w:val="0"/>
              <w:marBottom w:val="0"/>
              <w:divBdr>
                <w:top w:val="none" w:sz="0" w:space="0" w:color="auto"/>
                <w:left w:val="none" w:sz="0" w:space="0" w:color="auto"/>
                <w:bottom w:val="none" w:sz="0" w:space="0" w:color="auto"/>
                <w:right w:val="none" w:sz="0" w:space="0" w:color="auto"/>
              </w:divBdr>
            </w:div>
            <w:div w:id="840780876">
              <w:marLeft w:val="0"/>
              <w:marRight w:val="0"/>
              <w:marTop w:val="0"/>
              <w:marBottom w:val="0"/>
              <w:divBdr>
                <w:top w:val="none" w:sz="0" w:space="0" w:color="auto"/>
                <w:left w:val="none" w:sz="0" w:space="0" w:color="auto"/>
                <w:bottom w:val="none" w:sz="0" w:space="0" w:color="auto"/>
                <w:right w:val="none" w:sz="0" w:space="0" w:color="auto"/>
              </w:divBdr>
            </w:div>
            <w:div w:id="782500315">
              <w:marLeft w:val="0"/>
              <w:marRight w:val="0"/>
              <w:marTop w:val="0"/>
              <w:marBottom w:val="0"/>
              <w:divBdr>
                <w:top w:val="none" w:sz="0" w:space="0" w:color="auto"/>
                <w:left w:val="none" w:sz="0" w:space="0" w:color="auto"/>
                <w:bottom w:val="none" w:sz="0" w:space="0" w:color="auto"/>
                <w:right w:val="none" w:sz="0" w:space="0" w:color="auto"/>
              </w:divBdr>
            </w:div>
            <w:div w:id="1207180954">
              <w:marLeft w:val="0"/>
              <w:marRight w:val="0"/>
              <w:marTop w:val="0"/>
              <w:marBottom w:val="0"/>
              <w:divBdr>
                <w:top w:val="none" w:sz="0" w:space="0" w:color="auto"/>
                <w:left w:val="none" w:sz="0" w:space="0" w:color="auto"/>
                <w:bottom w:val="none" w:sz="0" w:space="0" w:color="auto"/>
                <w:right w:val="none" w:sz="0" w:space="0" w:color="auto"/>
              </w:divBdr>
            </w:div>
            <w:div w:id="39742718">
              <w:marLeft w:val="0"/>
              <w:marRight w:val="0"/>
              <w:marTop w:val="0"/>
              <w:marBottom w:val="0"/>
              <w:divBdr>
                <w:top w:val="none" w:sz="0" w:space="0" w:color="auto"/>
                <w:left w:val="none" w:sz="0" w:space="0" w:color="auto"/>
                <w:bottom w:val="none" w:sz="0" w:space="0" w:color="auto"/>
                <w:right w:val="none" w:sz="0" w:space="0" w:color="auto"/>
              </w:divBdr>
            </w:div>
            <w:div w:id="1768112802">
              <w:marLeft w:val="0"/>
              <w:marRight w:val="0"/>
              <w:marTop w:val="0"/>
              <w:marBottom w:val="0"/>
              <w:divBdr>
                <w:top w:val="none" w:sz="0" w:space="0" w:color="auto"/>
                <w:left w:val="none" w:sz="0" w:space="0" w:color="auto"/>
                <w:bottom w:val="none" w:sz="0" w:space="0" w:color="auto"/>
                <w:right w:val="none" w:sz="0" w:space="0" w:color="auto"/>
              </w:divBdr>
            </w:div>
            <w:div w:id="1779829710">
              <w:marLeft w:val="0"/>
              <w:marRight w:val="0"/>
              <w:marTop w:val="0"/>
              <w:marBottom w:val="0"/>
              <w:divBdr>
                <w:top w:val="none" w:sz="0" w:space="0" w:color="auto"/>
                <w:left w:val="none" w:sz="0" w:space="0" w:color="auto"/>
                <w:bottom w:val="none" w:sz="0" w:space="0" w:color="auto"/>
                <w:right w:val="none" w:sz="0" w:space="0" w:color="auto"/>
              </w:divBdr>
            </w:div>
            <w:div w:id="1921865425">
              <w:marLeft w:val="0"/>
              <w:marRight w:val="0"/>
              <w:marTop w:val="0"/>
              <w:marBottom w:val="0"/>
              <w:divBdr>
                <w:top w:val="none" w:sz="0" w:space="0" w:color="auto"/>
                <w:left w:val="none" w:sz="0" w:space="0" w:color="auto"/>
                <w:bottom w:val="none" w:sz="0" w:space="0" w:color="auto"/>
                <w:right w:val="none" w:sz="0" w:space="0" w:color="auto"/>
              </w:divBdr>
            </w:div>
            <w:div w:id="1118841055">
              <w:marLeft w:val="0"/>
              <w:marRight w:val="0"/>
              <w:marTop w:val="0"/>
              <w:marBottom w:val="0"/>
              <w:divBdr>
                <w:top w:val="none" w:sz="0" w:space="0" w:color="auto"/>
                <w:left w:val="none" w:sz="0" w:space="0" w:color="auto"/>
                <w:bottom w:val="none" w:sz="0" w:space="0" w:color="auto"/>
                <w:right w:val="none" w:sz="0" w:space="0" w:color="auto"/>
              </w:divBdr>
            </w:div>
            <w:div w:id="66728781">
              <w:marLeft w:val="0"/>
              <w:marRight w:val="0"/>
              <w:marTop w:val="0"/>
              <w:marBottom w:val="0"/>
              <w:divBdr>
                <w:top w:val="none" w:sz="0" w:space="0" w:color="auto"/>
                <w:left w:val="none" w:sz="0" w:space="0" w:color="auto"/>
                <w:bottom w:val="none" w:sz="0" w:space="0" w:color="auto"/>
                <w:right w:val="none" w:sz="0" w:space="0" w:color="auto"/>
              </w:divBdr>
            </w:div>
            <w:div w:id="522087607">
              <w:marLeft w:val="0"/>
              <w:marRight w:val="0"/>
              <w:marTop w:val="0"/>
              <w:marBottom w:val="0"/>
              <w:divBdr>
                <w:top w:val="none" w:sz="0" w:space="0" w:color="auto"/>
                <w:left w:val="none" w:sz="0" w:space="0" w:color="auto"/>
                <w:bottom w:val="none" w:sz="0" w:space="0" w:color="auto"/>
                <w:right w:val="none" w:sz="0" w:space="0" w:color="auto"/>
              </w:divBdr>
            </w:div>
            <w:div w:id="1353071738">
              <w:marLeft w:val="0"/>
              <w:marRight w:val="0"/>
              <w:marTop w:val="0"/>
              <w:marBottom w:val="0"/>
              <w:divBdr>
                <w:top w:val="none" w:sz="0" w:space="0" w:color="auto"/>
                <w:left w:val="none" w:sz="0" w:space="0" w:color="auto"/>
                <w:bottom w:val="none" w:sz="0" w:space="0" w:color="auto"/>
                <w:right w:val="none" w:sz="0" w:space="0" w:color="auto"/>
              </w:divBdr>
            </w:div>
            <w:div w:id="801733432">
              <w:marLeft w:val="0"/>
              <w:marRight w:val="0"/>
              <w:marTop w:val="0"/>
              <w:marBottom w:val="0"/>
              <w:divBdr>
                <w:top w:val="none" w:sz="0" w:space="0" w:color="auto"/>
                <w:left w:val="none" w:sz="0" w:space="0" w:color="auto"/>
                <w:bottom w:val="none" w:sz="0" w:space="0" w:color="auto"/>
                <w:right w:val="none" w:sz="0" w:space="0" w:color="auto"/>
              </w:divBdr>
            </w:div>
            <w:div w:id="910968525">
              <w:marLeft w:val="0"/>
              <w:marRight w:val="0"/>
              <w:marTop w:val="0"/>
              <w:marBottom w:val="0"/>
              <w:divBdr>
                <w:top w:val="none" w:sz="0" w:space="0" w:color="auto"/>
                <w:left w:val="none" w:sz="0" w:space="0" w:color="auto"/>
                <w:bottom w:val="none" w:sz="0" w:space="0" w:color="auto"/>
                <w:right w:val="none" w:sz="0" w:space="0" w:color="auto"/>
              </w:divBdr>
            </w:div>
            <w:div w:id="1358852156">
              <w:marLeft w:val="0"/>
              <w:marRight w:val="0"/>
              <w:marTop w:val="0"/>
              <w:marBottom w:val="0"/>
              <w:divBdr>
                <w:top w:val="none" w:sz="0" w:space="0" w:color="auto"/>
                <w:left w:val="none" w:sz="0" w:space="0" w:color="auto"/>
                <w:bottom w:val="none" w:sz="0" w:space="0" w:color="auto"/>
                <w:right w:val="none" w:sz="0" w:space="0" w:color="auto"/>
              </w:divBdr>
            </w:div>
            <w:div w:id="1489788974">
              <w:marLeft w:val="0"/>
              <w:marRight w:val="0"/>
              <w:marTop w:val="0"/>
              <w:marBottom w:val="0"/>
              <w:divBdr>
                <w:top w:val="none" w:sz="0" w:space="0" w:color="auto"/>
                <w:left w:val="none" w:sz="0" w:space="0" w:color="auto"/>
                <w:bottom w:val="none" w:sz="0" w:space="0" w:color="auto"/>
                <w:right w:val="none" w:sz="0" w:space="0" w:color="auto"/>
              </w:divBdr>
            </w:div>
            <w:div w:id="1988587162">
              <w:marLeft w:val="0"/>
              <w:marRight w:val="0"/>
              <w:marTop w:val="0"/>
              <w:marBottom w:val="0"/>
              <w:divBdr>
                <w:top w:val="none" w:sz="0" w:space="0" w:color="auto"/>
                <w:left w:val="none" w:sz="0" w:space="0" w:color="auto"/>
                <w:bottom w:val="none" w:sz="0" w:space="0" w:color="auto"/>
                <w:right w:val="none" w:sz="0" w:space="0" w:color="auto"/>
              </w:divBdr>
            </w:div>
            <w:div w:id="945574134">
              <w:marLeft w:val="0"/>
              <w:marRight w:val="0"/>
              <w:marTop w:val="0"/>
              <w:marBottom w:val="0"/>
              <w:divBdr>
                <w:top w:val="none" w:sz="0" w:space="0" w:color="auto"/>
                <w:left w:val="none" w:sz="0" w:space="0" w:color="auto"/>
                <w:bottom w:val="none" w:sz="0" w:space="0" w:color="auto"/>
                <w:right w:val="none" w:sz="0" w:space="0" w:color="auto"/>
              </w:divBdr>
            </w:div>
            <w:div w:id="258753804">
              <w:marLeft w:val="0"/>
              <w:marRight w:val="0"/>
              <w:marTop w:val="0"/>
              <w:marBottom w:val="0"/>
              <w:divBdr>
                <w:top w:val="none" w:sz="0" w:space="0" w:color="auto"/>
                <w:left w:val="none" w:sz="0" w:space="0" w:color="auto"/>
                <w:bottom w:val="none" w:sz="0" w:space="0" w:color="auto"/>
                <w:right w:val="none" w:sz="0" w:space="0" w:color="auto"/>
              </w:divBdr>
            </w:div>
            <w:div w:id="1974408749">
              <w:marLeft w:val="0"/>
              <w:marRight w:val="0"/>
              <w:marTop w:val="0"/>
              <w:marBottom w:val="0"/>
              <w:divBdr>
                <w:top w:val="none" w:sz="0" w:space="0" w:color="auto"/>
                <w:left w:val="none" w:sz="0" w:space="0" w:color="auto"/>
                <w:bottom w:val="none" w:sz="0" w:space="0" w:color="auto"/>
                <w:right w:val="none" w:sz="0" w:space="0" w:color="auto"/>
              </w:divBdr>
            </w:div>
            <w:div w:id="1194928895">
              <w:marLeft w:val="0"/>
              <w:marRight w:val="0"/>
              <w:marTop w:val="0"/>
              <w:marBottom w:val="0"/>
              <w:divBdr>
                <w:top w:val="none" w:sz="0" w:space="0" w:color="auto"/>
                <w:left w:val="none" w:sz="0" w:space="0" w:color="auto"/>
                <w:bottom w:val="none" w:sz="0" w:space="0" w:color="auto"/>
                <w:right w:val="none" w:sz="0" w:space="0" w:color="auto"/>
              </w:divBdr>
            </w:div>
            <w:div w:id="387730795">
              <w:marLeft w:val="0"/>
              <w:marRight w:val="0"/>
              <w:marTop w:val="0"/>
              <w:marBottom w:val="0"/>
              <w:divBdr>
                <w:top w:val="none" w:sz="0" w:space="0" w:color="auto"/>
                <w:left w:val="none" w:sz="0" w:space="0" w:color="auto"/>
                <w:bottom w:val="none" w:sz="0" w:space="0" w:color="auto"/>
                <w:right w:val="none" w:sz="0" w:space="0" w:color="auto"/>
              </w:divBdr>
            </w:div>
            <w:div w:id="786047680">
              <w:marLeft w:val="0"/>
              <w:marRight w:val="0"/>
              <w:marTop w:val="0"/>
              <w:marBottom w:val="0"/>
              <w:divBdr>
                <w:top w:val="none" w:sz="0" w:space="0" w:color="auto"/>
                <w:left w:val="none" w:sz="0" w:space="0" w:color="auto"/>
                <w:bottom w:val="none" w:sz="0" w:space="0" w:color="auto"/>
                <w:right w:val="none" w:sz="0" w:space="0" w:color="auto"/>
              </w:divBdr>
            </w:div>
            <w:div w:id="865557722">
              <w:marLeft w:val="0"/>
              <w:marRight w:val="0"/>
              <w:marTop w:val="0"/>
              <w:marBottom w:val="0"/>
              <w:divBdr>
                <w:top w:val="none" w:sz="0" w:space="0" w:color="auto"/>
                <w:left w:val="none" w:sz="0" w:space="0" w:color="auto"/>
                <w:bottom w:val="none" w:sz="0" w:space="0" w:color="auto"/>
                <w:right w:val="none" w:sz="0" w:space="0" w:color="auto"/>
              </w:divBdr>
            </w:div>
            <w:div w:id="1250235643">
              <w:marLeft w:val="0"/>
              <w:marRight w:val="0"/>
              <w:marTop w:val="0"/>
              <w:marBottom w:val="0"/>
              <w:divBdr>
                <w:top w:val="none" w:sz="0" w:space="0" w:color="auto"/>
                <w:left w:val="none" w:sz="0" w:space="0" w:color="auto"/>
                <w:bottom w:val="none" w:sz="0" w:space="0" w:color="auto"/>
                <w:right w:val="none" w:sz="0" w:space="0" w:color="auto"/>
              </w:divBdr>
            </w:div>
            <w:div w:id="37052624">
              <w:marLeft w:val="0"/>
              <w:marRight w:val="0"/>
              <w:marTop w:val="0"/>
              <w:marBottom w:val="0"/>
              <w:divBdr>
                <w:top w:val="none" w:sz="0" w:space="0" w:color="auto"/>
                <w:left w:val="none" w:sz="0" w:space="0" w:color="auto"/>
                <w:bottom w:val="none" w:sz="0" w:space="0" w:color="auto"/>
                <w:right w:val="none" w:sz="0" w:space="0" w:color="auto"/>
              </w:divBdr>
            </w:div>
            <w:div w:id="566376457">
              <w:marLeft w:val="0"/>
              <w:marRight w:val="0"/>
              <w:marTop w:val="0"/>
              <w:marBottom w:val="0"/>
              <w:divBdr>
                <w:top w:val="none" w:sz="0" w:space="0" w:color="auto"/>
                <w:left w:val="none" w:sz="0" w:space="0" w:color="auto"/>
                <w:bottom w:val="none" w:sz="0" w:space="0" w:color="auto"/>
                <w:right w:val="none" w:sz="0" w:space="0" w:color="auto"/>
              </w:divBdr>
            </w:div>
            <w:div w:id="1124155472">
              <w:marLeft w:val="0"/>
              <w:marRight w:val="0"/>
              <w:marTop w:val="0"/>
              <w:marBottom w:val="0"/>
              <w:divBdr>
                <w:top w:val="none" w:sz="0" w:space="0" w:color="auto"/>
                <w:left w:val="none" w:sz="0" w:space="0" w:color="auto"/>
                <w:bottom w:val="none" w:sz="0" w:space="0" w:color="auto"/>
                <w:right w:val="none" w:sz="0" w:space="0" w:color="auto"/>
              </w:divBdr>
            </w:div>
            <w:div w:id="1762414815">
              <w:marLeft w:val="0"/>
              <w:marRight w:val="0"/>
              <w:marTop w:val="0"/>
              <w:marBottom w:val="0"/>
              <w:divBdr>
                <w:top w:val="none" w:sz="0" w:space="0" w:color="auto"/>
                <w:left w:val="none" w:sz="0" w:space="0" w:color="auto"/>
                <w:bottom w:val="none" w:sz="0" w:space="0" w:color="auto"/>
                <w:right w:val="none" w:sz="0" w:space="0" w:color="auto"/>
              </w:divBdr>
            </w:div>
            <w:div w:id="510486433">
              <w:marLeft w:val="0"/>
              <w:marRight w:val="0"/>
              <w:marTop w:val="0"/>
              <w:marBottom w:val="0"/>
              <w:divBdr>
                <w:top w:val="none" w:sz="0" w:space="0" w:color="auto"/>
                <w:left w:val="none" w:sz="0" w:space="0" w:color="auto"/>
                <w:bottom w:val="none" w:sz="0" w:space="0" w:color="auto"/>
                <w:right w:val="none" w:sz="0" w:space="0" w:color="auto"/>
              </w:divBdr>
            </w:div>
            <w:div w:id="722414016">
              <w:marLeft w:val="0"/>
              <w:marRight w:val="0"/>
              <w:marTop w:val="0"/>
              <w:marBottom w:val="0"/>
              <w:divBdr>
                <w:top w:val="none" w:sz="0" w:space="0" w:color="auto"/>
                <w:left w:val="none" w:sz="0" w:space="0" w:color="auto"/>
                <w:bottom w:val="none" w:sz="0" w:space="0" w:color="auto"/>
                <w:right w:val="none" w:sz="0" w:space="0" w:color="auto"/>
              </w:divBdr>
            </w:div>
            <w:div w:id="1068381071">
              <w:marLeft w:val="0"/>
              <w:marRight w:val="0"/>
              <w:marTop w:val="0"/>
              <w:marBottom w:val="0"/>
              <w:divBdr>
                <w:top w:val="none" w:sz="0" w:space="0" w:color="auto"/>
                <w:left w:val="none" w:sz="0" w:space="0" w:color="auto"/>
                <w:bottom w:val="none" w:sz="0" w:space="0" w:color="auto"/>
                <w:right w:val="none" w:sz="0" w:space="0" w:color="auto"/>
              </w:divBdr>
            </w:div>
            <w:div w:id="158665672">
              <w:marLeft w:val="0"/>
              <w:marRight w:val="0"/>
              <w:marTop w:val="0"/>
              <w:marBottom w:val="0"/>
              <w:divBdr>
                <w:top w:val="none" w:sz="0" w:space="0" w:color="auto"/>
                <w:left w:val="none" w:sz="0" w:space="0" w:color="auto"/>
                <w:bottom w:val="none" w:sz="0" w:space="0" w:color="auto"/>
                <w:right w:val="none" w:sz="0" w:space="0" w:color="auto"/>
              </w:divBdr>
            </w:div>
            <w:div w:id="278534439">
              <w:marLeft w:val="0"/>
              <w:marRight w:val="0"/>
              <w:marTop w:val="0"/>
              <w:marBottom w:val="0"/>
              <w:divBdr>
                <w:top w:val="none" w:sz="0" w:space="0" w:color="auto"/>
                <w:left w:val="none" w:sz="0" w:space="0" w:color="auto"/>
                <w:bottom w:val="none" w:sz="0" w:space="0" w:color="auto"/>
                <w:right w:val="none" w:sz="0" w:space="0" w:color="auto"/>
              </w:divBdr>
            </w:div>
            <w:div w:id="1881549354">
              <w:marLeft w:val="0"/>
              <w:marRight w:val="0"/>
              <w:marTop w:val="0"/>
              <w:marBottom w:val="0"/>
              <w:divBdr>
                <w:top w:val="none" w:sz="0" w:space="0" w:color="auto"/>
                <w:left w:val="none" w:sz="0" w:space="0" w:color="auto"/>
                <w:bottom w:val="none" w:sz="0" w:space="0" w:color="auto"/>
                <w:right w:val="none" w:sz="0" w:space="0" w:color="auto"/>
              </w:divBdr>
            </w:div>
            <w:div w:id="375399970">
              <w:marLeft w:val="0"/>
              <w:marRight w:val="0"/>
              <w:marTop w:val="0"/>
              <w:marBottom w:val="0"/>
              <w:divBdr>
                <w:top w:val="none" w:sz="0" w:space="0" w:color="auto"/>
                <w:left w:val="none" w:sz="0" w:space="0" w:color="auto"/>
                <w:bottom w:val="none" w:sz="0" w:space="0" w:color="auto"/>
                <w:right w:val="none" w:sz="0" w:space="0" w:color="auto"/>
              </w:divBdr>
            </w:div>
            <w:div w:id="2015525971">
              <w:marLeft w:val="0"/>
              <w:marRight w:val="0"/>
              <w:marTop w:val="0"/>
              <w:marBottom w:val="0"/>
              <w:divBdr>
                <w:top w:val="none" w:sz="0" w:space="0" w:color="auto"/>
                <w:left w:val="none" w:sz="0" w:space="0" w:color="auto"/>
                <w:bottom w:val="none" w:sz="0" w:space="0" w:color="auto"/>
                <w:right w:val="none" w:sz="0" w:space="0" w:color="auto"/>
              </w:divBdr>
            </w:div>
            <w:div w:id="999772341">
              <w:marLeft w:val="0"/>
              <w:marRight w:val="0"/>
              <w:marTop w:val="0"/>
              <w:marBottom w:val="0"/>
              <w:divBdr>
                <w:top w:val="none" w:sz="0" w:space="0" w:color="auto"/>
                <w:left w:val="none" w:sz="0" w:space="0" w:color="auto"/>
                <w:bottom w:val="none" w:sz="0" w:space="0" w:color="auto"/>
                <w:right w:val="none" w:sz="0" w:space="0" w:color="auto"/>
              </w:divBdr>
            </w:div>
            <w:div w:id="1104492776">
              <w:marLeft w:val="0"/>
              <w:marRight w:val="0"/>
              <w:marTop w:val="0"/>
              <w:marBottom w:val="0"/>
              <w:divBdr>
                <w:top w:val="none" w:sz="0" w:space="0" w:color="auto"/>
                <w:left w:val="none" w:sz="0" w:space="0" w:color="auto"/>
                <w:bottom w:val="none" w:sz="0" w:space="0" w:color="auto"/>
                <w:right w:val="none" w:sz="0" w:space="0" w:color="auto"/>
              </w:divBdr>
            </w:div>
            <w:div w:id="852917963">
              <w:marLeft w:val="0"/>
              <w:marRight w:val="0"/>
              <w:marTop w:val="0"/>
              <w:marBottom w:val="0"/>
              <w:divBdr>
                <w:top w:val="none" w:sz="0" w:space="0" w:color="auto"/>
                <w:left w:val="none" w:sz="0" w:space="0" w:color="auto"/>
                <w:bottom w:val="none" w:sz="0" w:space="0" w:color="auto"/>
                <w:right w:val="none" w:sz="0" w:space="0" w:color="auto"/>
              </w:divBdr>
            </w:div>
            <w:div w:id="1808860795">
              <w:marLeft w:val="0"/>
              <w:marRight w:val="0"/>
              <w:marTop w:val="0"/>
              <w:marBottom w:val="0"/>
              <w:divBdr>
                <w:top w:val="none" w:sz="0" w:space="0" w:color="auto"/>
                <w:left w:val="none" w:sz="0" w:space="0" w:color="auto"/>
                <w:bottom w:val="none" w:sz="0" w:space="0" w:color="auto"/>
                <w:right w:val="none" w:sz="0" w:space="0" w:color="auto"/>
              </w:divBdr>
            </w:div>
            <w:div w:id="920532014">
              <w:marLeft w:val="0"/>
              <w:marRight w:val="0"/>
              <w:marTop w:val="0"/>
              <w:marBottom w:val="0"/>
              <w:divBdr>
                <w:top w:val="none" w:sz="0" w:space="0" w:color="auto"/>
                <w:left w:val="none" w:sz="0" w:space="0" w:color="auto"/>
                <w:bottom w:val="none" w:sz="0" w:space="0" w:color="auto"/>
                <w:right w:val="none" w:sz="0" w:space="0" w:color="auto"/>
              </w:divBdr>
            </w:div>
            <w:div w:id="1565993442">
              <w:marLeft w:val="0"/>
              <w:marRight w:val="0"/>
              <w:marTop w:val="0"/>
              <w:marBottom w:val="0"/>
              <w:divBdr>
                <w:top w:val="none" w:sz="0" w:space="0" w:color="auto"/>
                <w:left w:val="none" w:sz="0" w:space="0" w:color="auto"/>
                <w:bottom w:val="none" w:sz="0" w:space="0" w:color="auto"/>
                <w:right w:val="none" w:sz="0" w:space="0" w:color="auto"/>
              </w:divBdr>
            </w:div>
            <w:div w:id="1379747753">
              <w:marLeft w:val="0"/>
              <w:marRight w:val="0"/>
              <w:marTop w:val="0"/>
              <w:marBottom w:val="0"/>
              <w:divBdr>
                <w:top w:val="none" w:sz="0" w:space="0" w:color="auto"/>
                <w:left w:val="none" w:sz="0" w:space="0" w:color="auto"/>
                <w:bottom w:val="none" w:sz="0" w:space="0" w:color="auto"/>
                <w:right w:val="none" w:sz="0" w:space="0" w:color="auto"/>
              </w:divBdr>
            </w:div>
            <w:div w:id="1021005701">
              <w:marLeft w:val="0"/>
              <w:marRight w:val="0"/>
              <w:marTop w:val="0"/>
              <w:marBottom w:val="0"/>
              <w:divBdr>
                <w:top w:val="none" w:sz="0" w:space="0" w:color="auto"/>
                <w:left w:val="none" w:sz="0" w:space="0" w:color="auto"/>
                <w:bottom w:val="none" w:sz="0" w:space="0" w:color="auto"/>
                <w:right w:val="none" w:sz="0" w:space="0" w:color="auto"/>
              </w:divBdr>
            </w:div>
            <w:div w:id="1359118040">
              <w:marLeft w:val="0"/>
              <w:marRight w:val="0"/>
              <w:marTop w:val="0"/>
              <w:marBottom w:val="0"/>
              <w:divBdr>
                <w:top w:val="none" w:sz="0" w:space="0" w:color="auto"/>
                <w:left w:val="none" w:sz="0" w:space="0" w:color="auto"/>
                <w:bottom w:val="none" w:sz="0" w:space="0" w:color="auto"/>
                <w:right w:val="none" w:sz="0" w:space="0" w:color="auto"/>
              </w:divBdr>
            </w:div>
            <w:div w:id="1104887525">
              <w:marLeft w:val="0"/>
              <w:marRight w:val="0"/>
              <w:marTop w:val="0"/>
              <w:marBottom w:val="0"/>
              <w:divBdr>
                <w:top w:val="none" w:sz="0" w:space="0" w:color="auto"/>
                <w:left w:val="none" w:sz="0" w:space="0" w:color="auto"/>
                <w:bottom w:val="none" w:sz="0" w:space="0" w:color="auto"/>
                <w:right w:val="none" w:sz="0" w:space="0" w:color="auto"/>
              </w:divBdr>
            </w:div>
            <w:div w:id="2122916519">
              <w:marLeft w:val="0"/>
              <w:marRight w:val="0"/>
              <w:marTop w:val="0"/>
              <w:marBottom w:val="0"/>
              <w:divBdr>
                <w:top w:val="none" w:sz="0" w:space="0" w:color="auto"/>
                <w:left w:val="none" w:sz="0" w:space="0" w:color="auto"/>
                <w:bottom w:val="none" w:sz="0" w:space="0" w:color="auto"/>
                <w:right w:val="none" w:sz="0" w:space="0" w:color="auto"/>
              </w:divBdr>
            </w:div>
            <w:div w:id="1868831877">
              <w:marLeft w:val="0"/>
              <w:marRight w:val="0"/>
              <w:marTop w:val="0"/>
              <w:marBottom w:val="0"/>
              <w:divBdr>
                <w:top w:val="none" w:sz="0" w:space="0" w:color="auto"/>
                <w:left w:val="none" w:sz="0" w:space="0" w:color="auto"/>
                <w:bottom w:val="none" w:sz="0" w:space="0" w:color="auto"/>
                <w:right w:val="none" w:sz="0" w:space="0" w:color="auto"/>
              </w:divBdr>
            </w:div>
            <w:div w:id="636765491">
              <w:marLeft w:val="0"/>
              <w:marRight w:val="0"/>
              <w:marTop w:val="0"/>
              <w:marBottom w:val="0"/>
              <w:divBdr>
                <w:top w:val="none" w:sz="0" w:space="0" w:color="auto"/>
                <w:left w:val="none" w:sz="0" w:space="0" w:color="auto"/>
                <w:bottom w:val="none" w:sz="0" w:space="0" w:color="auto"/>
                <w:right w:val="none" w:sz="0" w:space="0" w:color="auto"/>
              </w:divBdr>
            </w:div>
            <w:div w:id="1395543811">
              <w:marLeft w:val="0"/>
              <w:marRight w:val="0"/>
              <w:marTop w:val="0"/>
              <w:marBottom w:val="0"/>
              <w:divBdr>
                <w:top w:val="none" w:sz="0" w:space="0" w:color="auto"/>
                <w:left w:val="none" w:sz="0" w:space="0" w:color="auto"/>
                <w:bottom w:val="none" w:sz="0" w:space="0" w:color="auto"/>
                <w:right w:val="none" w:sz="0" w:space="0" w:color="auto"/>
              </w:divBdr>
            </w:div>
            <w:div w:id="1439789202">
              <w:marLeft w:val="0"/>
              <w:marRight w:val="0"/>
              <w:marTop w:val="0"/>
              <w:marBottom w:val="0"/>
              <w:divBdr>
                <w:top w:val="none" w:sz="0" w:space="0" w:color="auto"/>
                <w:left w:val="none" w:sz="0" w:space="0" w:color="auto"/>
                <w:bottom w:val="none" w:sz="0" w:space="0" w:color="auto"/>
                <w:right w:val="none" w:sz="0" w:space="0" w:color="auto"/>
              </w:divBdr>
            </w:div>
            <w:div w:id="973413061">
              <w:marLeft w:val="0"/>
              <w:marRight w:val="0"/>
              <w:marTop w:val="0"/>
              <w:marBottom w:val="0"/>
              <w:divBdr>
                <w:top w:val="none" w:sz="0" w:space="0" w:color="auto"/>
                <w:left w:val="none" w:sz="0" w:space="0" w:color="auto"/>
                <w:bottom w:val="none" w:sz="0" w:space="0" w:color="auto"/>
                <w:right w:val="none" w:sz="0" w:space="0" w:color="auto"/>
              </w:divBdr>
            </w:div>
            <w:div w:id="2072774468">
              <w:marLeft w:val="0"/>
              <w:marRight w:val="0"/>
              <w:marTop w:val="0"/>
              <w:marBottom w:val="0"/>
              <w:divBdr>
                <w:top w:val="none" w:sz="0" w:space="0" w:color="auto"/>
                <w:left w:val="none" w:sz="0" w:space="0" w:color="auto"/>
                <w:bottom w:val="none" w:sz="0" w:space="0" w:color="auto"/>
                <w:right w:val="none" w:sz="0" w:space="0" w:color="auto"/>
              </w:divBdr>
            </w:div>
            <w:div w:id="960526559">
              <w:marLeft w:val="0"/>
              <w:marRight w:val="0"/>
              <w:marTop w:val="0"/>
              <w:marBottom w:val="0"/>
              <w:divBdr>
                <w:top w:val="none" w:sz="0" w:space="0" w:color="auto"/>
                <w:left w:val="none" w:sz="0" w:space="0" w:color="auto"/>
                <w:bottom w:val="none" w:sz="0" w:space="0" w:color="auto"/>
                <w:right w:val="none" w:sz="0" w:space="0" w:color="auto"/>
              </w:divBdr>
            </w:div>
            <w:div w:id="996613029">
              <w:marLeft w:val="0"/>
              <w:marRight w:val="0"/>
              <w:marTop w:val="0"/>
              <w:marBottom w:val="0"/>
              <w:divBdr>
                <w:top w:val="none" w:sz="0" w:space="0" w:color="auto"/>
                <w:left w:val="none" w:sz="0" w:space="0" w:color="auto"/>
                <w:bottom w:val="none" w:sz="0" w:space="0" w:color="auto"/>
                <w:right w:val="none" w:sz="0" w:space="0" w:color="auto"/>
              </w:divBdr>
            </w:div>
            <w:div w:id="201481976">
              <w:marLeft w:val="0"/>
              <w:marRight w:val="0"/>
              <w:marTop w:val="0"/>
              <w:marBottom w:val="0"/>
              <w:divBdr>
                <w:top w:val="none" w:sz="0" w:space="0" w:color="auto"/>
                <w:left w:val="none" w:sz="0" w:space="0" w:color="auto"/>
                <w:bottom w:val="none" w:sz="0" w:space="0" w:color="auto"/>
                <w:right w:val="none" w:sz="0" w:space="0" w:color="auto"/>
              </w:divBdr>
            </w:div>
            <w:div w:id="2039314112">
              <w:marLeft w:val="0"/>
              <w:marRight w:val="0"/>
              <w:marTop w:val="0"/>
              <w:marBottom w:val="0"/>
              <w:divBdr>
                <w:top w:val="none" w:sz="0" w:space="0" w:color="auto"/>
                <w:left w:val="none" w:sz="0" w:space="0" w:color="auto"/>
                <w:bottom w:val="none" w:sz="0" w:space="0" w:color="auto"/>
                <w:right w:val="none" w:sz="0" w:space="0" w:color="auto"/>
              </w:divBdr>
            </w:div>
            <w:div w:id="1144544335">
              <w:marLeft w:val="0"/>
              <w:marRight w:val="0"/>
              <w:marTop w:val="0"/>
              <w:marBottom w:val="0"/>
              <w:divBdr>
                <w:top w:val="none" w:sz="0" w:space="0" w:color="auto"/>
                <w:left w:val="none" w:sz="0" w:space="0" w:color="auto"/>
                <w:bottom w:val="none" w:sz="0" w:space="0" w:color="auto"/>
                <w:right w:val="none" w:sz="0" w:space="0" w:color="auto"/>
              </w:divBdr>
            </w:div>
            <w:div w:id="1937597154">
              <w:marLeft w:val="0"/>
              <w:marRight w:val="0"/>
              <w:marTop w:val="0"/>
              <w:marBottom w:val="0"/>
              <w:divBdr>
                <w:top w:val="none" w:sz="0" w:space="0" w:color="auto"/>
                <w:left w:val="none" w:sz="0" w:space="0" w:color="auto"/>
                <w:bottom w:val="none" w:sz="0" w:space="0" w:color="auto"/>
                <w:right w:val="none" w:sz="0" w:space="0" w:color="auto"/>
              </w:divBdr>
            </w:div>
            <w:div w:id="450366775">
              <w:marLeft w:val="0"/>
              <w:marRight w:val="0"/>
              <w:marTop w:val="0"/>
              <w:marBottom w:val="0"/>
              <w:divBdr>
                <w:top w:val="none" w:sz="0" w:space="0" w:color="auto"/>
                <w:left w:val="none" w:sz="0" w:space="0" w:color="auto"/>
                <w:bottom w:val="none" w:sz="0" w:space="0" w:color="auto"/>
                <w:right w:val="none" w:sz="0" w:space="0" w:color="auto"/>
              </w:divBdr>
            </w:div>
            <w:div w:id="1878548101">
              <w:marLeft w:val="0"/>
              <w:marRight w:val="0"/>
              <w:marTop w:val="0"/>
              <w:marBottom w:val="0"/>
              <w:divBdr>
                <w:top w:val="none" w:sz="0" w:space="0" w:color="auto"/>
                <w:left w:val="none" w:sz="0" w:space="0" w:color="auto"/>
                <w:bottom w:val="none" w:sz="0" w:space="0" w:color="auto"/>
                <w:right w:val="none" w:sz="0" w:space="0" w:color="auto"/>
              </w:divBdr>
            </w:div>
            <w:div w:id="1036470403">
              <w:marLeft w:val="0"/>
              <w:marRight w:val="0"/>
              <w:marTop w:val="0"/>
              <w:marBottom w:val="0"/>
              <w:divBdr>
                <w:top w:val="none" w:sz="0" w:space="0" w:color="auto"/>
                <w:left w:val="none" w:sz="0" w:space="0" w:color="auto"/>
                <w:bottom w:val="none" w:sz="0" w:space="0" w:color="auto"/>
                <w:right w:val="none" w:sz="0" w:space="0" w:color="auto"/>
              </w:divBdr>
            </w:div>
            <w:div w:id="1790776906">
              <w:marLeft w:val="0"/>
              <w:marRight w:val="0"/>
              <w:marTop w:val="0"/>
              <w:marBottom w:val="0"/>
              <w:divBdr>
                <w:top w:val="none" w:sz="0" w:space="0" w:color="auto"/>
                <w:left w:val="none" w:sz="0" w:space="0" w:color="auto"/>
                <w:bottom w:val="none" w:sz="0" w:space="0" w:color="auto"/>
                <w:right w:val="none" w:sz="0" w:space="0" w:color="auto"/>
              </w:divBdr>
            </w:div>
            <w:div w:id="384984054">
              <w:marLeft w:val="0"/>
              <w:marRight w:val="0"/>
              <w:marTop w:val="0"/>
              <w:marBottom w:val="0"/>
              <w:divBdr>
                <w:top w:val="none" w:sz="0" w:space="0" w:color="auto"/>
                <w:left w:val="none" w:sz="0" w:space="0" w:color="auto"/>
                <w:bottom w:val="none" w:sz="0" w:space="0" w:color="auto"/>
                <w:right w:val="none" w:sz="0" w:space="0" w:color="auto"/>
              </w:divBdr>
            </w:div>
            <w:div w:id="1862860995">
              <w:marLeft w:val="0"/>
              <w:marRight w:val="0"/>
              <w:marTop w:val="0"/>
              <w:marBottom w:val="0"/>
              <w:divBdr>
                <w:top w:val="none" w:sz="0" w:space="0" w:color="auto"/>
                <w:left w:val="none" w:sz="0" w:space="0" w:color="auto"/>
                <w:bottom w:val="none" w:sz="0" w:space="0" w:color="auto"/>
                <w:right w:val="none" w:sz="0" w:space="0" w:color="auto"/>
              </w:divBdr>
            </w:div>
            <w:div w:id="1038119152">
              <w:marLeft w:val="0"/>
              <w:marRight w:val="0"/>
              <w:marTop w:val="0"/>
              <w:marBottom w:val="0"/>
              <w:divBdr>
                <w:top w:val="none" w:sz="0" w:space="0" w:color="auto"/>
                <w:left w:val="none" w:sz="0" w:space="0" w:color="auto"/>
                <w:bottom w:val="none" w:sz="0" w:space="0" w:color="auto"/>
                <w:right w:val="none" w:sz="0" w:space="0" w:color="auto"/>
              </w:divBdr>
            </w:div>
            <w:div w:id="1165780377">
              <w:marLeft w:val="0"/>
              <w:marRight w:val="0"/>
              <w:marTop w:val="0"/>
              <w:marBottom w:val="0"/>
              <w:divBdr>
                <w:top w:val="none" w:sz="0" w:space="0" w:color="auto"/>
                <w:left w:val="none" w:sz="0" w:space="0" w:color="auto"/>
                <w:bottom w:val="none" w:sz="0" w:space="0" w:color="auto"/>
                <w:right w:val="none" w:sz="0" w:space="0" w:color="auto"/>
              </w:divBdr>
            </w:div>
            <w:div w:id="1156186823">
              <w:marLeft w:val="0"/>
              <w:marRight w:val="0"/>
              <w:marTop w:val="0"/>
              <w:marBottom w:val="0"/>
              <w:divBdr>
                <w:top w:val="none" w:sz="0" w:space="0" w:color="auto"/>
                <w:left w:val="none" w:sz="0" w:space="0" w:color="auto"/>
                <w:bottom w:val="none" w:sz="0" w:space="0" w:color="auto"/>
                <w:right w:val="none" w:sz="0" w:space="0" w:color="auto"/>
              </w:divBdr>
            </w:div>
            <w:div w:id="339166809">
              <w:marLeft w:val="0"/>
              <w:marRight w:val="0"/>
              <w:marTop w:val="0"/>
              <w:marBottom w:val="0"/>
              <w:divBdr>
                <w:top w:val="none" w:sz="0" w:space="0" w:color="auto"/>
                <w:left w:val="none" w:sz="0" w:space="0" w:color="auto"/>
                <w:bottom w:val="none" w:sz="0" w:space="0" w:color="auto"/>
                <w:right w:val="none" w:sz="0" w:space="0" w:color="auto"/>
              </w:divBdr>
            </w:div>
            <w:div w:id="1489591826">
              <w:marLeft w:val="0"/>
              <w:marRight w:val="0"/>
              <w:marTop w:val="0"/>
              <w:marBottom w:val="0"/>
              <w:divBdr>
                <w:top w:val="none" w:sz="0" w:space="0" w:color="auto"/>
                <w:left w:val="none" w:sz="0" w:space="0" w:color="auto"/>
                <w:bottom w:val="none" w:sz="0" w:space="0" w:color="auto"/>
                <w:right w:val="none" w:sz="0" w:space="0" w:color="auto"/>
              </w:divBdr>
            </w:div>
            <w:div w:id="1996688184">
              <w:marLeft w:val="0"/>
              <w:marRight w:val="0"/>
              <w:marTop w:val="0"/>
              <w:marBottom w:val="0"/>
              <w:divBdr>
                <w:top w:val="none" w:sz="0" w:space="0" w:color="auto"/>
                <w:left w:val="none" w:sz="0" w:space="0" w:color="auto"/>
                <w:bottom w:val="none" w:sz="0" w:space="0" w:color="auto"/>
                <w:right w:val="none" w:sz="0" w:space="0" w:color="auto"/>
              </w:divBdr>
            </w:div>
            <w:div w:id="1906842879">
              <w:marLeft w:val="0"/>
              <w:marRight w:val="0"/>
              <w:marTop w:val="0"/>
              <w:marBottom w:val="0"/>
              <w:divBdr>
                <w:top w:val="none" w:sz="0" w:space="0" w:color="auto"/>
                <w:left w:val="none" w:sz="0" w:space="0" w:color="auto"/>
                <w:bottom w:val="none" w:sz="0" w:space="0" w:color="auto"/>
                <w:right w:val="none" w:sz="0" w:space="0" w:color="auto"/>
              </w:divBdr>
            </w:div>
            <w:div w:id="1689138108">
              <w:marLeft w:val="0"/>
              <w:marRight w:val="0"/>
              <w:marTop w:val="0"/>
              <w:marBottom w:val="0"/>
              <w:divBdr>
                <w:top w:val="none" w:sz="0" w:space="0" w:color="auto"/>
                <w:left w:val="none" w:sz="0" w:space="0" w:color="auto"/>
                <w:bottom w:val="none" w:sz="0" w:space="0" w:color="auto"/>
                <w:right w:val="none" w:sz="0" w:space="0" w:color="auto"/>
              </w:divBdr>
            </w:div>
            <w:div w:id="1448965328">
              <w:marLeft w:val="0"/>
              <w:marRight w:val="0"/>
              <w:marTop w:val="0"/>
              <w:marBottom w:val="0"/>
              <w:divBdr>
                <w:top w:val="none" w:sz="0" w:space="0" w:color="auto"/>
                <w:left w:val="none" w:sz="0" w:space="0" w:color="auto"/>
                <w:bottom w:val="none" w:sz="0" w:space="0" w:color="auto"/>
                <w:right w:val="none" w:sz="0" w:space="0" w:color="auto"/>
              </w:divBdr>
            </w:div>
            <w:div w:id="54282193">
              <w:marLeft w:val="0"/>
              <w:marRight w:val="0"/>
              <w:marTop w:val="0"/>
              <w:marBottom w:val="0"/>
              <w:divBdr>
                <w:top w:val="none" w:sz="0" w:space="0" w:color="auto"/>
                <w:left w:val="none" w:sz="0" w:space="0" w:color="auto"/>
                <w:bottom w:val="none" w:sz="0" w:space="0" w:color="auto"/>
                <w:right w:val="none" w:sz="0" w:space="0" w:color="auto"/>
              </w:divBdr>
            </w:div>
            <w:div w:id="994645913">
              <w:marLeft w:val="0"/>
              <w:marRight w:val="0"/>
              <w:marTop w:val="0"/>
              <w:marBottom w:val="0"/>
              <w:divBdr>
                <w:top w:val="none" w:sz="0" w:space="0" w:color="auto"/>
                <w:left w:val="none" w:sz="0" w:space="0" w:color="auto"/>
                <w:bottom w:val="none" w:sz="0" w:space="0" w:color="auto"/>
                <w:right w:val="none" w:sz="0" w:space="0" w:color="auto"/>
              </w:divBdr>
            </w:div>
            <w:div w:id="1738279602">
              <w:marLeft w:val="0"/>
              <w:marRight w:val="0"/>
              <w:marTop w:val="0"/>
              <w:marBottom w:val="0"/>
              <w:divBdr>
                <w:top w:val="none" w:sz="0" w:space="0" w:color="auto"/>
                <w:left w:val="none" w:sz="0" w:space="0" w:color="auto"/>
                <w:bottom w:val="none" w:sz="0" w:space="0" w:color="auto"/>
                <w:right w:val="none" w:sz="0" w:space="0" w:color="auto"/>
              </w:divBdr>
            </w:div>
            <w:div w:id="1407531700">
              <w:marLeft w:val="0"/>
              <w:marRight w:val="0"/>
              <w:marTop w:val="0"/>
              <w:marBottom w:val="0"/>
              <w:divBdr>
                <w:top w:val="none" w:sz="0" w:space="0" w:color="auto"/>
                <w:left w:val="none" w:sz="0" w:space="0" w:color="auto"/>
                <w:bottom w:val="none" w:sz="0" w:space="0" w:color="auto"/>
                <w:right w:val="none" w:sz="0" w:space="0" w:color="auto"/>
              </w:divBdr>
            </w:div>
            <w:div w:id="321467494">
              <w:marLeft w:val="0"/>
              <w:marRight w:val="0"/>
              <w:marTop w:val="0"/>
              <w:marBottom w:val="0"/>
              <w:divBdr>
                <w:top w:val="none" w:sz="0" w:space="0" w:color="auto"/>
                <w:left w:val="none" w:sz="0" w:space="0" w:color="auto"/>
                <w:bottom w:val="none" w:sz="0" w:space="0" w:color="auto"/>
                <w:right w:val="none" w:sz="0" w:space="0" w:color="auto"/>
              </w:divBdr>
            </w:div>
            <w:div w:id="901135990">
              <w:marLeft w:val="0"/>
              <w:marRight w:val="0"/>
              <w:marTop w:val="0"/>
              <w:marBottom w:val="0"/>
              <w:divBdr>
                <w:top w:val="none" w:sz="0" w:space="0" w:color="auto"/>
                <w:left w:val="none" w:sz="0" w:space="0" w:color="auto"/>
                <w:bottom w:val="none" w:sz="0" w:space="0" w:color="auto"/>
                <w:right w:val="none" w:sz="0" w:space="0" w:color="auto"/>
              </w:divBdr>
            </w:div>
            <w:div w:id="1213270722">
              <w:marLeft w:val="0"/>
              <w:marRight w:val="0"/>
              <w:marTop w:val="0"/>
              <w:marBottom w:val="0"/>
              <w:divBdr>
                <w:top w:val="none" w:sz="0" w:space="0" w:color="auto"/>
                <w:left w:val="none" w:sz="0" w:space="0" w:color="auto"/>
                <w:bottom w:val="none" w:sz="0" w:space="0" w:color="auto"/>
                <w:right w:val="none" w:sz="0" w:space="0" w:color="auto"/>
              </w:divBdr>
            </w:div>
            <w:div w:id="862788706">
              <w:marLeft w:val="0"/>
              <w:marRight w:val="0"/>
              <w:marTop w:val="0"/>
              <w:marBottom w:val="0"/>
              <w:divBdr>
                <w:top w:val="none" w:sz="0" w:space="0" w:color="auto"/>
                <w:left w:val="none" w:sz="0" w:space="0" w:color="auto"/>
                <w:bottom w:val="none" w:sz="0" w:space="0" w:color="auto"/>
                <w:right w:val="none" w:sz="0" w:space="0" w:color="auto"/>
              </w:divBdr>
            </w:div>
            <w:div w:id="2003772961">
              <w:marLeft w:val="0"/>
              <w:marRight w:val="0"/>
              <w:marTop w:val="0"/>
              <w:marBottom w:val="0"/>
              <w:divBdr>
                <w:top w:val="none" w:sz="0" w:space="0" w:color="auto"/>
                <w:left w:val="none" w:sz="0" w:space="0" w:color="auto"/>
                <w:bottom w:val="none" w:sz="0" w:space="0" w:color="auto"/>
                <w:right w:val="none" w:sz="0" w:space="0" w:color="auto"/>
              </w:divBdr>
            </w:div>
            <w:div w:id="1112475957">
              <w:marLeft w:val="0"/>
              <w:marRight w:val="0"/>
              <w:marTop w:val="0"/>
              <w:marBottom w:val="0"/>
              <w:divBdr>
                <w:top w:val="none" w:sz="0" w:space="0" w:color="auto"/>
                <w:left w:val="none" w:sz="0" w:space="0" w:color="auto"/>
                <w:bottom w:val="none" w:sz="0" w:space="0" w:color="auto"/>
                <w:right w:val="none" w:sz="0" w:space="0" w:color="auto"/>
              </w:divBdr>
            </w:div>
            <w:div w:id="1405178002">
              <w:marLeft w:val="0"/>
              <w:marRight w:val="0"/>
              <w:marTop w:val="0"/>
              <w:marBottom w:val="0"/>
              <w:divBdr>
                <w:top w:val="none" w:sz="0" w:space="0" w:color="auto"/>
                <w:left w:val="none" w:sz="0" w:space="0" w:color="auto"/>
                <w:bottom w:val="none" w:sz="0" w:space="0" w:color="auto"/>
                <w:right w:val="none" w:sz="0" w:space="0" w:color="auto"/>
              </w:divBdr>
            </w:div>
            <w:div w:id="277375008">
              <w:marLeft w:val="0"/>
              <w:marRight w:val="0"/>
              <w:marTop w:val="0"/>
              <w:marBottom w:val="0"/>
              <w:divBdr>
                <w:top w:val="none" w:sz="0" w:space="0" w:color="auto"/>
                <w:left w:val="none" w:sz="0" w:space="0" w:color="auto"/>
                <w:bottom w:val="none" w:sz="0" w:space="0" w:color="auto"/>
                <w:right w:val="none" w:sz="0" w:space="0" w:color="auto"/>
              </w:divBdr>
            </w:div>
            <w:div w:id="726033461">
              <w:marLeft w:val="0"/>
              <w:marRight w:val="0"/>
              <w:marTop w:val="0"/>
              <w:marBottom w:val="0"/>
              <w:divBdr>
                <w:top w:val="none" w:sz="0" w:space="0" w:color="auto"/>
                <w:left w:val="none" w:sz="0" w:space="0" w:color="auto"/>
                <w:bottom w:val="none" w:sz="0" w:space="0" w:color="auto"/>
                <w:right w:val="none" w:sz="0" w:space="0" w:color="auto"/>
              </w:divBdr>
            </w:div>
            <w:div w:id="2061317969">
              <w:marLeft w:val="0"/>
              <w:marRight w:val="0"/>
              <w:marTop w:val="0"/>
              <w:marBottom w:val="0"/>
              <w:divBdr>
                <w:top w:val="none" w:sz="0" w:space="0" w:color="auto"/>
                <w:left w:val="none" w:sz="0" w:space="0" w:color="auto"/>
                <w:bottom w:val="none" w:sz="0" w:space="0" w:color="auto"/>
                <w:right w:val="none" w:sz="0" w:space="0" w:color="auto"/>
              </w:divBdr>
            </w:div>
            <w:div w:id="1023476063">
              <w:marLeft w:val="0"/>
              <w:marRight w:val="0"/>
              <w:marTop w:val="0"/>
              <w:marBottom w:val="0"/>
              <w:divBdr>
                <w:top w:val="none" w:sz="0" w:space="0" w:color="auto"/>
                <w:left w:val="none" w:sz="0" w:space="0" w:color="auto"/>
                <w:bottom w:val="none" w:sz="0" w:space="0" w:color="auto"/>
                <w:right w:val="none" w:sz="0" w:space="0" w:color="auto"/>
              </w:divBdr>
            </w:div>
            <w:div w:id="885869753">
              <w:marLeft w:val="0"/>
              <w:marRight w:val="0"/>
              <w:marTop w:val="0"/>
              <w:marBottom w:val="0"/>
              <w:divBdr>
                <w:top w:val="none" w:sz="0" w:space="0" w:color="auto"/>
                <w:left w:val="none" w:sz="0" w:space="0" w:color="auto"/>
                <w:bottom w:val="none" w:sz="0" w:space="0" w:color="auto"/>
                <w:right w:val="none" w:sz="0" w:space="0" w:color="auto"/>
              </w:divBdr>
            </w:div>
            <w:div w:id="1962690896">
              <w:marLeft w:val="0"/>
              <w:marRight w:val="0"/>
              <w:marTop w:val="0"/>
              <w:marBottom w:val="0"/>
              <w:divBdr>
                <w:top w:val="none" w:sz="0" w:space="0" w:color="auto"/>
                <w:left w:val="none" w:sz="0" w:space="0" w:color="auto"/>
                <w:bottom w:val="none" w:sz="0" w:space="0" w:color="auto"/>
                <w:right w:val="none" w:sz="0" w:space="0" w:color="auto"/>
              </w:divBdr>
            </w:div>
            <w:div w:id="353043684">
              <w:marLeft w:val="0"/>
              <w:marRight w:val="0"/>
              <w:marTop w:val="0"/>
              <w:marBottom w:val="0"/>
              <w:divBdr>
                <w:top w:val="none" w:sz="0" w:space="0" w:color="auto"/>
                <w:left w:val="none" w:sz="0" w:space="0" w:color="auto"/>
                <w:bottom w:val="none" w:sz="0" w:space="0" w:color="auto"/>
                <w:right w:val="none" w:sz="0" w:space="0" w:color="auto"/>
              </w:divBdr>
            </w:div>
            <w:div w:id="618071573">
              <w:marLeft w:val="0"/>
              <w:marRight w:val="0"/>
              <w:marTop w:val="0"/>
              <w:marBottom w:val="0"/>
              <w:divBdr>
                <w:top w:val="none" w:sz="0" w:space="0" w:color="auto"/>
                <w:left w:val="none" w:sz="0" w:space="0" w:color="auto"/>
                <w:bottom w:val="none" w:sz="0" w:space="0" w:color="auto"/>
                <w:right w:val="none" w:sz="0" w:space="0" w:color="auto"/>
              </w:divBdr>
            </w:div>
            <w:div w:id="1652368264">
              <w:marLeft w:val="0"/>
              <w:marRight w:val="0"/>
              <w:marTop w:val="0"/>
              <w:marBottom w:val="0"/>
              <w:divBdr>
                <w:top w:val="none" w:sz="0" w:space="0" w:color="auto"/>
                <w:left w:val="none" w:sz="0" w:space="0" w:color="auto"/>
                <w:bottom w:val="none" w:sz="0" w:space="0" w:color="auto"/>
                <w:right w:val="none" w:sz="0" w:space="0" w:color="auto"/>
              </w:divBdr>
            </w:div>
            <w:div w:id="957569965">
              <w:marLeft w:val="0"/>
              <w:marRight w:val="0"/>
              <w:marTop w:val="0"/>
              <w:marBottom w:val="0"/>
              <w:divBdr>
                <w:top w:val="none" w:sz="0" w:space="0" w:color="auto"/>
                <w:left w:val="none" w:sz="0" w:space="0" w:color="auto"/>
                <w:bottom w:val="none" w:sz="0" w:space="0" w:color="auto"/>
                <w:right w:val="none" w:sz="0" w:space="0" w:color="auto"/>
              </w:divBdr>
            </w:div>
            <w:div w:id="448206580">
              <w:marLeft w:val="0"/>
              <w:marRight w:val="0"/>
              <w:marTop w:val="0"/>
              <w:marBottom w:val="0"/>
              <w:divBdr>
                <w:top w:val="none" w:sz="0" w:space="0" w:color="auto"/>
                <w:left w:val="none" w:sz="0" w:space="0" w:color="auto"/>
                <w:bottom w:val="none" w:sz="0" w:space="0" w:color="auto"/>
                <w:right w:val="none" w:sz="0" w:space="0" w:color="auto"/>
              </w:divBdr>
            </w:div>
            <w:div w:id="372385603">
              <w:marLeft w:val="0"/>
              <w:marRight w:val="0"/>
              <w:marTop w:val="0"/>
              <w:marBottom w:val="0"/>
              <w:divBdr>
                <w:top w:val="none" w:sz="0" w:space="0" w:color="auto"/>
                <w:left w:val="none" w:sz="0" w:space="0" w:color="auto"/>
                <w:bottom w:val="none" w:sz="0" w:space="0" w:color="auto"/>
                <w:right w:val="none" w:sz="0" w:space="0" w:color="auto"/>
              </w:divBdr>
            </w:div>
            <w:div w:id="1080712430">
              <w:marLeft w:val="0"/>
              <w:marRight w:val="0"/>
              <w:marTop w:val="0"/>
              <w:marBottom w:val="0"/>
              <w:divBdr>
                <w:top w:val="none" w:sz="0" w:space="0" w:color="auto"/>
                <w:left w:val="none" w:sz="0" w:space="0" w:color="auto"/>
                <w:bottom w:val="none" w:sz="0" w:space="0" w:color="auto"/>
                <w:right w:val="none" w:sz="0" w:space="0" w:color="auto"/>
              </w:divBdr>
            </w:div>
            <w:div w:id="1166746074">
              <w:marLeft w:val="0"/>
              <w:marRight w:val="0"/>
              <w:marTop w:val="0"/>
              <w:marBottom w:val="0"/>
              <w:divBdr>
                <w:top w:val="none" w:sz="0" w:space="0" w:color="auto"/>
                <w:left w:val="none" w:sz="0" w:space="0" w:color="auto"/>
                <w:bottom w:val="none" w:sz="0" w:space="0" w:color="auto"/>
                <w:right w:val="none" w:sz="0" w:space="0" w:color="auto"/>
              </w:divBdr>
            </w:div>
            <w:div w:id="1102726764">
              <w:marLeft w:val="0"/>
              <w:marRight w:val="0"/>
              <w:marTop w:val="0"/>
              <w:marBottom w:val="0"/>
              <w:divBdr>
                <w:top w:val="none" w:sz="0" w:space="0" w:color="auto"/>
                <w:left w:val="none" w:sz="0" w:space="0" w:color="auto"/>
                <w:bottom w:val="none" w:sz="0" w:space="0" w:color="auto"/>
                <w:right w:val="none" w:sz="0" w:space="0" w:color="auto"/>
              </w:divBdr>
            </w:div>
            <w:div w:id="1214193847">
              <w:marLeft w:val="0"/>
              <w:marRight w:val="0"/>
              <w:marTop w:val="0"/>
              <w:marBottom w:val="0"/>
              <w:divBdr>
                <w:top w:val="none" w:sz="0" w:space="0" w:color="auto"/>
                <w:left w:val="none" w:sz="0" w:space="0" w:color="auto"/>
                <w:bottom w:val="none" w:sz="0" w:space="0" w:color="auto"/>
                <w:right w:val="none" w:sz="0" w:space="0" w:color="auto"/>
              </w:divBdr>
            </w:div>
            <w:div w:id="484705005">
              <w:marLeft w:val="0"/>
              <w:marRight w:val="0"/>
              <w:marTop w:val="0"/>
              <w:marBottom w:val="0"/>
              <w:divBdr>
                <w:top w:val="none" w:sz="0" w:space="0" w:color="auto"/>
                <w:left w:val="none" w:sz="0" w:space="0" w:color="auto"/>
                <w:bottom w:val="none" w:sz="0" w:space="0" w:color="auto"/>
                <w:right w:val="none" w:sz="0" w:space="0" w:color="auto"/>
              </w:divBdr>
            </w:div>
            <w:div w:id="1146315500">
              <w:marLeft w:val="0"/>
              <w:marRight w:val="0"/>
              <w:marTop w:val="0"/>
              <w:marBottom w:val="0"/>
              <w:divBdr>
                <w:top w:val="none" w:sz="0" w:space="0" w:color="auto"/>
                <w:left w:val="none" w:sz="0" w:space="0" w:color="auto"/>
                <w:bottom w:val="none" w:sz="0" w:space="0" w:color="auto"/>
                <w:right w:val="none" w:sz="0" w:space="0" w:color="auto"/>
              </w:divBdr>
            </w:div>
            <w:div w:id="338892609">
              <w:marLeft w:val="0"/>
              <w:marRight w:val="0"/>
              <w:marTop w:val="0"/>
              <w:marBottom w:val="0"/>
              <w:divBdr>
                <w:top w:val="none" w:sz="0" w:space="0" w:color="auto"/>
                <w:left w:val="none" w:sz="0" w:space="0" w:color="auto"/>
                <w:bottom w:val="none" w:sz="0" w:space="0" w:color="auto"/>
                <w:right w:val="none" w:sz="0" w:space="0" w:color="auto"/>
              </w:divBdr>
            </w:div>
            <w:div w:id="894005521">
              <w:marLeft w:val="0"/>
              <w:marRight w:val="0"/>
              <w:marTop w:val="0"/>
              <w:marBottom w:val="0"/>
              <w:divBdr>
                <w:top w:val="none" w:sz="0" w:space="0" w:color="auto"/>
                <w:left w:val="none" w:sz="0" w:space="0" w:color="auto"/>
                <w:bottom w:val="none" w:sz="0" w:space="0" w:color="auto"/>
                <w:right w:val="none" w:sz="0" w:space="0" w:color="auto"/>
              </w:divBdr>
            </w:div>
            <w:div w:id="1235160511">
              <w:marLeft w:val="0"/>
              <w:marRight w:val="0"/>
              <w:marTop w:val="0"/>
              <w:marBottom w:val="0"/>
              <w:divBdr>
                <w:top w:val="none" w:sz="0" w:space="0" w:color="auto"/>
                <w:left w:val="none" w:sz="0" w:space="0" w:color="auto"/>
                <w:bottom w:val="none" w:sz="0" w:space="0" w:color="auto"/>
                <w:right w:val="none" w:sz="0" w:space="0" w:color="auto"/>
              </w:divBdr>
            </w:div>
            <w:div w:id="1804929770">
              <w:marLeft w:val="0"/>
              <w:marRight w:val="0"/>
              <w:marTop w:val="0"/>
              <w:marBottom w:val="0"/>
              <w:divBdr>
                <w:top w:val="none" w:sz="0" w:space="0" w:color="auto"/>
                <w:left w:val="none" w:sz="0" w:space="0" w:color="auto"/>
                <w:bottom w:val="none" w:sz="0" w:space="0" w:color="auto"/>
                <w:right w:val="none" w:sz="0" w:space="0" w:color="auto"/>
              </w:divBdr>
            </w:div>
            <w:div w:id="1297952453">
              <w:marLeft w:val="0"/>
              <w:marRight w:val="0"/>
              <w:marTop w:val="0"/>
              <w:marBottom w:val="0"/>
              <w:divBdr>
                <w:top w:val="none" w:sz="0" w:space="0" w:color="auto"/>
                <w:left w:val="none" w:sz="0" w:space="0" w:color="auto"/>
                <w:bottom w:val="none" w:sz="0" w:space="0" w:color="auto"/>
                <w:right w:val="none" w:sz="0" w:space="0" w:color="auto"/>
              </w:divBdr>
            </w:div>
            <w:div w:id="1233350207">
              <w:marLeft w:val="0"/>
              <w:marRight w:val="0"/>
              <w:marTop w:val="0"/>
              <w:marBottom w:val="0"/>
              <w:divBdr>
                <w:top w:val="none" w:sz="0" w:space="0" w:color="auto"/>
                <w:left w:val="none" w:sz="0" w:space="0" w:color="auto"/>
                <w:bottom w:val="none" w:sz="0" w:space="0" w:color="auto"/>
                <w:right w:val="none" w:sz="0" w:space="0" w:color="auto"/>
              </w:divBdr>
            </w:div>
            <w:div w:id="560336497">
              <w:marLeft w:val="0"/>
              <w:marRight w:val="0"/>
              <w:marTop w:val="0"/>
              <w:marBottom w:val="0"/>
              <w:divBdr>
                <w:top w:val="none" w:sz="0" w:space="0" w:color="auto"/>
                <w:left w:val="none" w:sz="0" w:space="0" w:color="auto"/>
                <w:bottom w:val="none" w:sz="0" w:space="0" w:color="auto"/>
                <w:right w:val="none" w:sz="0" w:space="0" w:color="auto"/>
              </w:divBdr>
            </w:div>
            <w:div w:id="317929400">
              <w:marLeft w:val="0"/>
              <w:marRight w:val="0"/>
              <w:marTop w:val="0"/>
              <w:marBottom w:val="0"/>
              <w:divBdr>
                <w:top w:val="none" w:sz="0" w:space="0" w:color="auto"/>
                <w:left w:val="none" w:sz="0" w:space="0" w:color="auto"/>
                <w:bottom w:val="none" w:sz="0" w:space="0" w:color="auto"/>
                <w:right w:val="none" w:sz="0" w:space="0" w:color="auto"/>
              </w:divBdr>
            </w:div>
            <w:div w:id="426660614">
              <w:marLeft w:val="0"/>
              <w:marRight w:val="0"/>
              <w:marTop w:val="0"/>
              <w:marBottom w:val="0"/>
              <w:divBdr>
                <w:top w:val="none" w:sz="0" w:space="0" w:color="auto"/>
                <w:left w:val="none" w:sz="0" w:space="0" w:color="auto"/>
                <w:bottom w:val="none" w:sz="0" w:space="0" w:color="auto"/>
                <w:right w:val="none" w:sz="0" w:space="0" w:color="auto"/>
              </w:divBdr>
            </w:div>
            <w:div w:id="802429350">
              <w:marLeft w:val="0"/>
              <w:marRight w:val="0"/>
              <w:marTop w:val="0"/>
              <w:marBottom w:val="0"/>
              <w:divBdr>
                <w:top w:val="none" w:sz="0" w:space="0" w:color="auto"/>
                <w:left w:val="none" w:sz="0" w:space="0" w:color="auto"/>
                <w:bottom w:val="none" w:sz="0" w:space="0" w:color="auto"/>
                <w:right w:val="none" w:sz="0" w:space="0" w:color="auto"/>
              </w:divBdr>
            </w:div>
            <w:div w:id="75635989">
              <w:marLeft w:val="0"/>
              <w:marRight w:val="0"/>
              <w:marTop w:val="0"/>
              <w:marBottom w:val="0"/>
              <w:divBdr>
                <w:top w:val="none" w:sz="0" w:space="0" w:color="auto"/>
                <w:left w:val="none" w:sz="0" w:space="0" w:color="auto"/>
                <w:bottom w:val="none" w:sz="0" w:space="0" w:color="auto"/>
                <w:right w:val="none" w:sz="0" w:space="0" w:color="auto"/>
              </w:divBdr>
            </w:div>
            <w:div w:id="808591105">
              <w:marLeft w:val="0"/>
              <w:marRight w:val="0"/>
              <w:marTop w:val="0"/>
              <w:marBottom w:val="0"/>
              <w:divBdr>
                <w:top w:val="none" w:sz="0" w:space="0" w:color="auto"/>
                <w:left w:val="none" w:sz="0" w:space="0" w:color="auto"/>
                <w:bottom w:val="none" w:sz="0" w:space="0" w:color="auto"/>
                <w:right w:val="none" w:sz="0" w:space="0" w:color="auto"/>
              </w:divBdr>
            </w:div>
            <w:div w:id="1835995554">
              <w:marLeft w:val="0"/>
              <w:marRight w:val="0"/>
              <w:marTop w:val="0"/>
              <w:marBottom w:val="0"/>
              <w:divBdr>
                <w:top w:val="none" w:sz="0" w:space="0" w:color="auto"/>
                <w:left w:val="none" w:sz="0" w:space="0" w:color="auto"/>
                <w:bottom w:val="none" w:sz="0" w:space="0" w:color="auto"/>
                <w:right w:val="none" w:sz="0" w:space="0" w:color="auto"/>
              </w:divBdr>
            </w:div>
            <w:div w:id="315838633">
              <w:marLeft w:val="0"/>
              <w:marRight w:val="0"/>
              <w:marTop w:val="0"/>
              <w:marBottom w:val="0"/>
              <w:divBdr>
                <w:top w:val="none" w:sz="0" w:space="0" w:color="auto"/>
                <w:left w:val="none" w:sz="0" w:space="0" w:color="auto"/>
                <w:bottom w:val="none" w:sz="0" w:space="0" w:color="auto"/>
                <w:right w:val="none" w:sz="0" w:space="0" w:color="auto"/>
              </w:divBdr>
            </w:div>
            <w:div w:id="2044548937">
              <w:marLeft w:val="0"/>
              <w:marRight w:val="0"/>
              <w:marTop w:val="0"/>
              <w:marBottom w:val="0"/>
              <w:divBdr>
                <w:top w:val="none" w:sz="0" w:space="0" w:color="auto"/>
                <w:left w:val="none" w:sz="0" w:space="0" w:color="auto"/>
                <w:bottom w:val="none" w:sz="0" w:space="0" w:color="auto"/>
                <w:right w:val="none" w:sz="0" w:space="0" w:color="auto"/>
              </w:divBdr>
            </w:div>
            <w:div w:id="558975363">
              <w:marLeft w:val="0"/>
              <w:marRight w:val="0"/>
              <w:marTop w:val="0"/>
              <w:marBottom w:val="0"/>
              <w:divBdr>
                <w:top w:val="none" w:sz="0" w:space="0" w:color="auto"/>
                <w:left w:val="none" w:sz="0" w:space="0" w:color="auto"/>
                <w:bottom w:val="none" w:sz="0" w:space="0" w:color="auto"/>
                <w:right w:val="none" w:sz="0" w:space="0" w:color="auto"/>
              </w:divBdr>
            </w:div>
            <w:div w:id="1387679827">
              <w:marLeft w:val="0"/>
              <w:marRight w:val="0"/>
              <w:marTop w:val="0"/>
              <w:marBottom w:val="0"/>
              <w:divBdr>
                <w:top w:val="none" w:sz="0" w:space="0" w:color="auto"/>
                <w:left w:val="none" w:sz="0" w:space="0" w:color="auto"/>
                <w:bottom w:val="none" w:sz="0" w:space="0" w:color="auto"/>
                <w:right w:val="none" w:sz="0" w:space="0" w:color="auto"/>
              </w:divBdr>
            </w:div>
            <w:div w:id="515316255">
              <w:marLeft w:val="0"/>
              <w:marRight w:val="0"/>
              <w:marTop w:val="0"/>
              <w:marBottom w:val="0"/>
              <w:divBdr>
                <w:top w:val="none" w:sz="0" w:space="0" w:color="auto"/>
                <w:left w:val="none" w:sz="0" w:space="0" w:color="auto"/>
                <w:bottom w:val="none" w:sz="0" w:space="0" w:color="auto"/>
                <w:right w:val="none" w:sz="0" w:space="0" w:color="auto"/>
              </w:divBdr>
            </w:div>
            <w:div w:id="481772973">
              <w:marLeft w:val="0"/>
              <w:marRight w:val="0"/>
              <w:marTop w:val="0"/>
              <w:marBottom w:val="0"/>
              <w:divBdr>
                <w:top w:val="none" w:sz="0" w:space="0" w:color="auto"/>
                <w:left w:val="none" w:sz="0" w:space="0" w:color="auto"/>
                <w:bottom w:val="none" w:sz="0" w:space="0" w:color="auto"/>
                <w:right w:val="none" w:sz="0" w:space="0" w:color="auto"/>
              </w:divBdr>
            </w:div>
            <w:div w:id="465708836">
              <w:marLeft w:val="0"/>
              <w:marRight w:val="0"/>
              <w:marTop w:val="0"/>
              <w:marBottom w:val="0"/>
              <w:divBdr>
                <w:top w:val="none" w:sz="0" w:space="0" w:color="auto"/>
                <w:left w:val="none" w:sz="0" w:space="0" w:color="auto"/>
                <w:bottom w:val="none" w:sz="0" w:space="0" w:color="auto"/>
                <w:right w:val="none" w:sz="0" w:space="0" w:color="auto"/>
              </w:divBdr>
            </w:div>
            <w:div w:id="895433436">
              <w:marLeft w:val="0"/>
              <w:marRight w:val="0"/>
              <w:marTop w:val="0"/>
              <w:marBottom w:val="0"/>
              <w:divBdr>
                <w:top w:val="none" w:sz="0" w:space="0" w:color="auto"/>
                <w:left w:val="none" w:sz="0" w:space="0" w:color="auto"/>
                <w:bottom w:val="none" w:sz="0" w:space="0" w:color="auto"/>
                <w:right w:val="none" w:sz="0" w:space="0" w:color="auto"/>
              </w:divBdr>
            </w:div>
            <w:div w:id="787629783">
              <w:marLeft w:val="0"/>
              <w:marRight w:val="0"/>
              <w:marTop w:val="0"/>
              <w:marBottom w:val="0"/>
              <w:divBdr>
                <w:top w:val="none" w:sz="0" w:space="0" w:color="auto"/>
                <w:left w:val="none" w:sz="0" w:space="0" w:color="auto"/>
                <w:bottom w:val="none" w:sz="0" w:space="0" w:color="auto"/>
                <w:right w:val="none" w:sz="0" w:space="0" w:color="auto"/>
              </w:divBdr>
            </w:div>
            <w:div w:id="1352343609">
              <w:marLeft w:val="0"/>
              <w:marRight w:val="0"/>
              <w:marTop w:val="0"/>
              <w:marBottom w:val="0"/>
              <w:divBdr>
                <w:top w:val="none" w:sz="0" w:space="0" w:color="auto"/>
                <w:left w:val="none" w:sz="0" w:space="0" w:color="auto"/>
                <w:bottom w:val="none" w:sz="0" w:space="0" w:color="auto"/>
                <w:right w:val="none" w:sz="0" w:space="0" w:color="auto"/>
              </w:divBdr>
            </w:div>
            <w:div w:id="1107963115">
              <w:marLeft w:val="0"/>
              <w:marRight w:val="0"/>
              <w:marTop w:val="0"/>
              <w:marBottom w:val="0"/>
              <w:divBdr>
                <w:top w:val="none" w:sz="0" w:space="0" w:color="auto"/>
                <w:left w:val="none" w:sz="0" w:space="0" w:color="auto"/>
                <w:bottom w:val="none" w:sz="0" w:space="0" w:color="auto"/>
                <w:right w:val="none" w:sz="0" w:space="0" w:color="auto"/>
              </w:divBdr>
            </w:div>
            <w:div w:id="1103377240">
              <w:marLeft w:val="0"/>
              <w:marRight w:val="0"/>
              <w:marTop w:val="0"/>
              <w:marBottom w:val="0"/>
              <w:divBdr>
                <w:top w:val="none" w:sz="0" w:space="0" w:color="auto"/>
                <w:left w:val="none" w:sz="0" w:space="0" w:color="auto"/>
                <w:bottom w:val="none" w:sz="0" w:space="0" w:color="auto"/>
                <w:right w:val="none" w:sz="0" w:space="0" w:color="auto"/>
              </w:divBdr>
            </w:div>
            <w:div w:id="1584484009">
              <w:marLeft w:val="0"/>
              <w:marRight w:val="0"/>
              <w:marTop w:val="0"/>
              <w:marBottom w:val="0"/>
              <w:divBdr>
                <w:top w:val="none" w:sz="0" w:space="0" w:color="auto"/>
                <w:left w:val="none" w:sz="0" w:space="0" w:color="auto"/>
                <w:bottom w:val="none" w:sz="0" w:space="0" w:color="auto"/>
                <w:right w:val="none" w:sz="0" w:space="0" w:color="auto"/>
              </w:divBdr>
            </w:div>
            <w:div w:id="1195193947">
              <w:marLeft w:val="0"/>
              <w:marRight w:val="0"/>
              <w:marTop w:val="0"/>
              <w:marBottom w:val="0"/>
              <w:divBdr>
                <w:top w:val="none" w:sz="0" w:space="0" w:color="auto"/>
                <w:left w:val="none" w:sz="0" w:space="0" w:color="auto"/>
                <w:bottom w:val="none" w:sz="0" w:space="0" w:color="auto"/>
                <w:right w:val="none" w:sz="0" w:space="0" w:color="auto"/>
              </w:divBdr>
            </w:div>
            <w:div w:id="1410231542">
              <w:marLeft w:val="0"/>
              <w:marRight w:val="0"/>
              <w:marTop w:val="0"/>
              <w:marBottom w:val="0"/>
              <w:divBdr>
                <w:top w:val="none" w:sz="0" w:space="0" w:color="auto"/>
                <w:left w:val="none" w:sz="0" w:space="0" w:color="auto"/>
                <w:bottom w:val="none" w:sz="0" w:space="0" w:color="auto"/>
                <w:right w:val="none" w:sz="0" w:space="0" w:color="auto"/>
              </w:divBdr>
            </w:div>
            <w:div w:id="1032924271">
              <w:marLeft w:val="0"/>
              <w:marRight w:val="0"/>
              <w:marTop w:val="0"/>
              <w:marBottom w:val="0"/>
              <w:divBdr>
                <w:top w:val="none" w:sz="0" w:space="0" w:color="auto"/>
                <w:left w:val="none" w:sz="0" w:space="0" w:color="auto"/>
                <w:bottom w:val="none" w:sz="0" w:space="0" w:color="auto"/>
                <w:right w:val="none" w:sz="0" w:space="0" w:color="auto"/>
              </w:divBdr>
            </w:div>
            <w:div w:id="979114704">
              <w:marLeft w:val="0"/>
              <w:marRight w:val="0"/>
              <w:marTop w:val="0"/>
              <w:marBottom w:val="0"/>
              <w:divBdr>
                <w:top w:val="none" w:sz="0" w:space="0" w:color="auto"/>
                <w:left w:val="none" w:sz="0" w:space="0" w:color="auto"/>
                <w:bottom w:val="none" w:sz="0" w:space="0" w:color="auto"/>
                <w:right w:val="none" w:sz="0" w:space="0" w:color="auto"/>
              </w:divBdr>
            </w:div>
            <w:div w:id="886796574">
              <w:marLeft w:val="0"/>
              <w:marRight w:val="0"/>
              <w:marTop w:val="0"/>
              <w:marBottom w:val="0"/>
              <w:divBdr>
                <w:top w:val="none" w:sz="0" w:space="0" w:color="auto"/>
                <w:left w:val="none" w:sz="0" w:space="0" w:color="auto"/>
                <w:bottom w:val="none" w:sz="0" w:space="0" w:color="auto"/>
                <w:right w:val="none" w:sz="0" w:space="0" w:color="auto"/>
              </w:divBdr>
            </w:div>
            <w:div w:id="771054970">
              <w:marLeft w:val="0"/>
              <w:marRight w:val="0"/>
              <w:marTop w:val="0"/>
              <w:marBottom w:val="0"/>
              <w:divBdr>
                <w:top w:val="none" w:sz="0" w:space="0" w:color="auto"/>
                <w:left w:val="none" w:sz="0" w:space="0" w:color="auto"/>
                <w:bottom w:val="none" w:sz="0" w:space="0" w:color="auto"/>
                <w:right w:val="none" w:sz="0" w:space="0" w:color="auto"/>
              </w:divBdr>
            </w:div>
            <w:div w:id="927032809">
              <w:marLeft w:val="0"/>
              <w:marRight w:val="0"/>
              <w:marTop w:val="0"/>
              <w:marBottom w:val="0"/>
              <w:divBdr>
                <w:top w:val="none" w:sz="0" w:space="0" w:color="auto"/>
                <w:left w:val="none" w:sz="0" w:space="0" w:color="auto"/>
                <w:bottom w:val="none" w:sz="0" w:space="0" w:color="auto"/>
                <w:right w:val="none" w:sz="0" w:space="0" w:color="auto"/>
              </w:divBdr>
            </w:div>
            <w:div w:id="1106776419">
              <w:marLeft w:val="0"/>
              <w:marRight w:val="0"/>
              <w:marTop w:val="0"/>
              <w:marBottom w:val="0"/>
              <w:divBdr>
                <w:top w:val="none" w:sz="0" w:space="0" w:color="auto"/>
                <w:left w:val="none" w:sz="0" w:space="0" w:color="auto"/>
                <w:bottom w:val="none" w:sz="0" w:space="0" w:color="auto"/>
                <w:right w:val="none" w:sz="0" w:space="0" w:color="auto"/>
              </w:divBdr>
            </w:div>
            <w:div w:id="2097483042">
              <w:marLeft w:val="0"/>
              <w:marRight w:val="0"/>
              <w:marTop w:val="0"/>
              <w:marBottom w:val="0"/>
              <w:divBdr>
                <w:top w:val="none" w:sz="0" w:space="0" w:color="auto"/>
                <w:left w:val="none" w:sz="0" w:space="0" w:color="auto"/>
                <w:bottom w:val="none" w:sz="0" w:space="0" w:color="auto"/>
                <w:right w:val="none" w:sz="0" w:space="0" w:color="auto"/>
              </w:divBdr>
            </w:div>
            <w:div w:id="1447970392">
              <w:marLeft w:val="0"/>
              <w:marRight w:val="0"/>
              <w:marTop w:val="0"/>
              <w:marBottom w:val="0"/>
              <w:divBdr>
                <w:top w:val="none" w:sz="0" w:space="0" w:color="auto"/>
                <w:left w:val="none" w:sz="0" w:space="0" w:color="auto"/>
                <w:bottom w:val="none" w:sz="0" w:space="0" w:color="auto"/>
                <w:right w:val="none" w:sz="0" w:space="0" w:color="auto"/>
              </w:divBdr>
            </w:div>
            <w:div w:id="1005403183">
              <w:marLeft w:val="0"/>
              <w:marRight w:val="0"/>
              <w:marTop w:val="0"/>
              <w:marBottom w:val="0"/>
              <w:divBdr>
                <w:top w:val="none" w:sz="0" w:space="0" w:color="auto"/>
                <w:left w:val="none" w:sz="0" w:space="0" w:color="auto"/>
                <w:bottom w:val="none" w:sz="0" w:space="0" w:color="auto"/>
                <w:right w:val="none" w:sz="0" w:space="0" w:color="auto"/>
              </w:divBdr>
            </w:div>
            <w:div w:id="25375780">
              <w:marLeft w:val="0"/>
              <w:marRight w:val="0"/>
              <w:marTop w:val="0"/>
              <w:marBottom w:val="0"/>
              <w:divBdr>
                <w:top w:val="none" w:sz="0" w:space="0" w:color="auto"/>
                <w:left w:val="none" w:sz="0" w:space="0" w:color="auto"/>
                <w:bottom w:val="none" w:sz="0" w:space="0" w:color="auto"/>
                <w:right w:val="none" w:sz="0" w:space="0" w:color="auto"/>
              </w:divBdr>
            </w:div>
            <w:div w:id="1342077637">
              <w:marLeft w:val="0"/>
              <w:marRight w:val="0"/>
              <w:marTop w:val="0"/>
              <w:marBottom w:val="0"/>
              <w:divBdr>
                <w:top w:val="none" w:sz="0" w:space="0" w:color="auto"/>
                <w:left w:val="none" w:sz="0" w:space="0" w:color="auto"/>
                <w:bottom w:val="none" w:sz="0" w:space="0" w:color="auto"/>
                <w:right w:val="none" w:sz="0" w:space="0" w:color="auto"/>
              </w:divBdr>
            </w:div>
            <w:div w:id="22486047">
              <w:marLeft w:val="0"/>
              <w:marRight w:val="0"/>
              <w:marTop w:val="0"/>
              <w:marBottom w:val="0"/>
              <w:divBdr>
                <w:top w:val="none" w:sz="0" w:space="0" w:color="auto"/>
                <w:left w:val="none" w:sz="0" w:space="0" w:color="auto"/>
                <w:bottom w:val="none" w:sz="0" w:space="0" w:color="auto"/>
                <w:right w:val="none" w:sz="0" w:space="0" w:color="auto"/>
              </w:divBdr>
            </w:div>
            <w:div w:id="1830554368">
              <w:marLeft w:val="0"/>
              <w:marRight w:val="0"/>
              <w:marTop w:val="0"/>
              <w:marBottom w:val="0"/>
              <w:divBdr>
                <w:top w:val="none" w:sz="0" w:space="0" w:color="auto"/>
                <w:left w:val="none" w:sz="0" w:space="0" w:color="auto"/>
                <w:bottom w:val="none" w:sz="0" w:space="0" w:color="auto"/>
                <w:right w:val="none" w:sz="0" w:space="0" w:color="auto"/>
              </w:divBdr>
            </w:div>
            <w:div w:id="131481948">
              <w:marLeft w:val="0"/>
              <w:marRight w:val="0"/>
              <w:marTop w:val="0"/>
              <w:marBottom w:val="0"/>
              <w:divBdr>
                <w:top w:val="none" w:sz="0" w:space="0" w:color="auto"/>
                <w:left w:val="none" w:sz="0" w:space="0" w:color="auto"/>
                <w:bottom w:val="none" w:sz="0" w:space="0" w:color="auto"/>
                <w:right w:val="none" w:sz="0" w:space="0" w:color="auto"/>
              </w:divBdr>
            </w:div>
            <w:div w:id="184712614">
              <w:marLeft w:val="0"/>
              <w:marRight w:val="0"/>
              <w:marTop w:val="0"/>
              <w:marBottom w:val="0"/>
              <w:divBdr>
                <w:top w:val="none" w:sz="0" w:space="0" w:color="auto"/>
                <w:left w:val="none" w:sz="0" w:space="0" w:color="auto"/>
                <w:bottom w:val="none" w:sz="0" w:space="0" w:color="auto"/>
                <w:right w:val="none" w:sz="0" w:space="0" w:color="auto"/>
              </w:divBdr>
            </w:div>
            <w:div w:id="134222748">
              <w:marLeft w:val="0"/>
              <w:marRight w:val="0"/>
              <w:marTop w:val="0"/>
              <w:marBottom w:val="0"/>
              <w:divBdr>
                <w:top w:val="none" w:sz="0" w:space="0" w:color="auto"/>
                <w:left w:val="none" w:sz="0" w:space="0" w:color="auto"/>
                <w:bottom w:val="none" w:sz="0" w:space="0" w:color="auto"/>
                <w:right w:val="none" w:sz="0" w:space="0" w:color="auto"/>
              </w:divBdr>
            </w:div>
            <w:div w:id="1277174948">
              <w:marLeft w:val="0"/>
              <w:marRight w:val="0"/>
              <w:marTop w:val="0"/>
              <w:marBottom w:val="0"/>
              <w:divBdr>
                <w:top w:val="none" w:sz="0" w:space="0" w:color="auto"/>
                <w:left w:val="none" w:sz="0" w:space="0" w:color="auto"/>
                <w:bottom w:val="none" w:sz="0" w:space="0" w:color="auto"/>
                <w:right w:val="none" w:sz="0" w:space="0" w:color="auto"/>
              </w:divBdr>
            </w:div>
            <w:div w:id="694844953">
              <w:marLeft w:val="0"/>
              <w:marRight w:val="0"/>
              <w:marTop w:val="0"/>
              <w:marBottom w:val="0"/>
              <w:divBdr>
                <w:top w:val="none" w:sz="0" w:space="0" w:color="auto"/>
                <w:left w:val="none" w:sz="0" w:space="0" w:color="auto"/>
                <w:bottom w:val="none" w:sz="0" w:space="0" w:color="auto"/>
                <w:right w:val="none" w:sz="0" w:space="0" w:color="auto"/>
              </w:divBdr>
            </w:div>
            <w:div w:id="1052969115">
              <w:marLeft w:val="0"/>
              <w:marRight w:val="0"/>
              <w:marTop w:val="0"/>
              <w:marBottom w:val="0"/>
              <w:divBdr>
                <w:top w:val="none" w:sz="0" w:space="0" w:color="auto"/>
                <w:left w:val="none" w:sz="0" w:space="0" w:color="auto"/>
                <w:bottom w:val="none" w:sz="0" w:space="0" w:color="auto"/>
                <w:right w:val="none" w:sz="0" w:space="0" w:color="auto"/>
              </w:divBdr>
            </w:div>
            <w:div w:id="937325787">
              <w:marLeft w:val="0"/>
              <w:marRight w:val="0"/>
              <w:marTop w:val="0"/>
              <w:marBottom w:val="0"/>
              <w:divBdr>
                <w:top w:val="none" w:sz="0" w:space="0" w:color="auto"/>
                <w:left w:val="none" w:sz="0" w:space="0" w:color="auto"/>
                <w:bottom w:val="none" w:sz="0" w:space="0" w:color="auto"/>
                <w:right w:val="none" w:sz="0" w:space="0" w:color="auto"/>
              </w:divBdr>
            </w:div>
            <w:div w:id="800224653">
              <w:marLeft w:val="0"/>
              <w:marRight w:val="0"/>
              <w:marTop w:val="0"/>
              <w:marBottom w:val="0"/>
              <w:divBdr>
                <w:top w:val="none" w:sz="0" w:space="0" w:color="auto"/>
                <w:left w:val="none" w:sz="0" w:space="0" w:color="auto"/>
                <w:bottom w:val="none" w:sz="0" w:space="0" w:color="auto"/>
                <w:right w:val="none" w:sz="0" w:space="0" w:color="auto"/>
              </w:divBdr>
            </w:div>
            <w:div w:id="1227300408">
              <w:marLeft w:val="0"/>
              <w:marRight w:val="0"/>
              <w:marTop w:val="0"/>
              <w:marBottom w:val="0"/>
              <w:divBdr>
                <w:top w:val="none" w:sz="0" w:space="0" w:color="auto"/>
                <w:left w:val="none" w:sz="0" w:space="0" w:color="auto"/>
                <w:bottom w:val="none" w:sz="0" w:space="0" w:color="auto"/>
                <w:right w:val="none" w:sz="0" w:space="0" w:color="auto"/>
              </w:divBdr>
            </w:div>
            <w:div w:id="1235822672">
              <w:marLeft w:val="0"/>
              <w:marRight w:val="0"/>
              <w:marTop w:val="0"/>
              <w:marBottom w:val="0"/>
              <w:divBdr>
                <w:top w:val="none" w:sz="0" w:space="0" w:color="auto"/>
                <w:left w:val="none" w:sz="0" w:space="0" w:color="auto"/>
                <w:bottom w:val="none" w:sz="0" w:space="0" w:color="auto"/>
                <w:right w:val="none" w:sz="0" w:space="0" w:color="auto"/>
              </w:divBdr>
            </w:div>
            <w:div w:id="169416766">
              <w:marLeft w:val="0"/>
              <w:marRight w:val="0"/>
              <w:marTop w:val="0"/>
              <w:marBottom w:val="0"/>
              <w:divBdr>
                <w:top w:val="none" w:sz="0" w:space="0" w:color="auto"/>
                <w:left w:val="none" w:sz="0" w:space="0" w:color="auto"/>
                <w:bottom w:val="none" w:sz="0" w:space="0" w:color="auto"/>
                <w:right w:val="none" w:sz="0" w:space="0" w:color="auto"/>
              </w:divBdr>
            </w:div>
            <w:div w:id="131143627">
              <w:marLeft w:val="0"/>
              <w:marRight w:val="0"/>
              <w:marTop w:val="0"/>
              <w:marBottom w:val="0"/>
              <w:divBdr>
                <w:top w:val="none" w:sz="0" w:space="0" w:color="auto"/>
                <w:left w:val="none" w:sz="0" w:space="0" w:color="auto"/>
                <w:bottom w:val="none" w:sz="0" w:space="0" w:color="auto"/>
                <w:right w:val="none" w:sz="0" w:space="0" w:color="auto"/>
              </w:divBdr>
            </w:div>
            <w:div w:id="1705252751">
              <w:marLeft w:val="0"/>
              <w:marRight w:val="0"/>
              <w:marTop w:val="0"/>
              <w:marBottom w:val="0"/>
              <w:divBdr>
                <w:top w:val="none" w:sz="0" w:space="0" w:color="auto"/>
                <w:left w:val="none" w:sz="0" w:space="0" w:color="auto"/>
                <w:bottom w:val="none" w:sz="0" w:space="0" w:color="auto"/>
                <w:right w:val="none" w:sz="0" w:space="0" w:color="auto"/>
              </w:divBdr>
            </w:div>
            <w:div w:id="1415206373">
              <w:marLeft w:val="0"/>
              <w:marRight w:val="0"/>
              <w:marTop w:val="0"/>
              <w:marBottom w:val="0"/>
              <w:divBdr>
                <w:top w:val="none" w:sz="0" w:space="0" w:color="auto"/>
                <w:left w:val="none" w:sz="0" w:space="0" w:color="auto"/>
                <w:bottom w:val="none" w:sz="0" w:space="0" w:color="auto"/>
                <w:right w:val="none" w:sz="0" w:space="0" w:color="auto"/>
              </w:divBdr>
            </w:div>
            <w:div w:id="1269433455">
              <w:marLeft w:val="0"/>
              <w:marRight w:val="0"/>
              <w:marTop w:val="0"/>
              <w:marBottom w:val="0"/>
              <w:divBdr>
                <w:top w:val="none" w:sz="0" w:space="0" w:color="auto"/>
                <w:left w:val="none" w:sz="0" w:space="0" w:color="auto"/>
                <w:bottom w:val="none" w:sz="0" w:space="0" w:color="auto"/>
                <w:right w:val="none" w:sz="0" w:space="0" w:color="auto"/>
              </w:divBdr>
            </w:div>
            <w:div w:id="250699960">
              <w:marLeft w:val="0"/>
              <w:marRight w:val="0"/>
              <w:marTop w:val="0"/>
              <w:marBottom w:val="0"/>
              <w:divBdr>
                <w:top w:val="none" w:sz="0" w:space="0" w:color="auto"/>
                <w:left w:val="none" w:sz="0" w:space="0" w:color="auto"/>
                <w:bottom w:val="none" w:sz="0" w:space="0" w:color="auto"/>
                <w:right w:val="none" w:sz="0" w:space="0" w:color="auto"/>
              </w:divBdr>
            </w:div>
            <w:div w:id="600840414">
              <w:marLeft w:val="0"/>
              <w:marRight w:val="0"/>
              <w:marTop w:val="0"/>
              <w:marBottom w:val="0"/>
              <w:divBdr>
                <w:top w:val="none" w:sz="0" w:space="0" w:color="auto"/>
                <w:left w:val="none" w:sz="0" w:space="0" w:color="auto"/>
                <w:bottom w:val="none" w:sz="0" w:space="0" w:color="auto"/>
                <w:right w:val="none" w:sz="0" w:space="0" w:color="auto"/>
              </w:divBdr>
            </w:div>
            <w:div w:id="205801642">
              <w:marLeft w:val="0"/>
              <w:marRight w:val="0"/>
              <w:marTop w:val="0"/>
              <w:marBottom w:val="0"/>
              <w:divBdr>
                <w:top w:val="none" w:sz="0" w:space="0" w:color="auto"/>
                <w:left w:val="none" w:sz="0" w:space="0" w:color="auto"/>
                <w:bottom w:val="none" w:sz="0" w:space="0" w:color="auto"/>
                <w:right w:val="none" w:sz="0" w:space="0" w:color="auto"/>
              </w:divBdr>
            </w:div>
            <w:div w:id="856390039">
              <w:marLeft w:val="0"/>
              <w:marRight w:val="0"/>
              <w:marTop w:val="0"/>
              <w:marBottom w:val="0"/>
              <w:divBdr>
                <w:top w:val="none" w:sz="0" w:space="0" w:color="auto"/>
                <w:left w:val="none" w:sz="0" w:space="0" w:color="auto"/>
                <w:bottom w:val="none" w:sz="0" w:space="0" w:color="auto"/>
                <w:right w:val="none" w:sz="0" w:space="0" w:color="auto"/>
              </w:divBdr>
            </w:div>
            <w:div w:id="1301303214">
              <w:marLeft w:val="0"/>
              <w:marRight w:val="0"/>
              <w:marTop w:val="0"/>
              <w:marBottom w:val="0"/>
              <w:divBdr>
                <w:top w:val="none" w:sz="0" w:space="0" w:color="auto"/>
                <w:left w:val="none" w:sz="0" w:space="0" w:color="auto"/>
                <w:bottom w:val="none" w:sz="0" w:space="0" w:color="auto"/>
                <w:right w:val="none" w:sz="0" w:space="0" w:color="auto"/>
              </w:divBdr>
            </w:div>
            <w:div w:id="1675453499">
              <w:marLeft w:val="0"/>
              <w:marRight w:val="0"/>
              <w:marTop w:val="0"/>
              <w:marBottom w:val="0"/>
              <w:divBdr>
                <w:top w:val="none" w:sz="0" w:space="0" w:color="auto"/>
                <w:left w:val="none" w:sz="0" w:space="0" w:color="auto"/>
                <w:bottom w:val="none" w:sz="0" w:space="0" w:color="auto"/>
                <w:right w:val="none" w:sz="0" w:space="0" w:color="auto"/>
              </w:divBdr>
            </w:div>
            <w:div w:id="1433622558">
              <w:marLeft w:val="0"/>
              <w:marRight w:val="0"/>
              <w:marTop w:val="0"/>
              <w:marBottom w:val="0"/>
              <w:divBdr>
                <w:top w:val="none" w:sz="0" w:space="0" w:color="auto"/>
                <w:left w:val="none" w:sz="0" w:space="0" w:color="auto"/>
                <w:bottom w:val="none" w:sz="0" w:space="0" w:color="auto"/>
                <w:right w:val="none" w:sz="0" w:space="0" w:color="auto"/>
              </w:divBdr>
            </w:div>
            <w:div w:id="460150532">
              <w:marLeft w:val="0"/>
              <w:marRight w:val="0"/>
              <w:marTop w:val="0"/>
              <w:marBottom w:val="0"/>
              <w:divBdr>
                <w:top w:val="none" w:sz="0" w:space="0" w:color="auto"/>
                <w:left w:val="none" w:sz="0" w:space="0" w:color="auto"/>
                <w:bottom w:val="none" w:sz="0" w:space="0" w:color="auto"/>
                <w:right w:val="none" w:sz="0" w:space="0" w:color="auto"/>
              </w:divBdr>
            </w:div>
            <w:div w:id="1605306072">
              <w:marLeft w:val="0"/>
              <w:marRight w:val="0"/>
              <w:marTop w:val="0"/>
              <w:marBottom w:val="0"/>
              <w:divBdr>
                <w:top w:val="none" w:sz="0" w:space="0" w:color="auto"/>
                <w:left w:val="none" w:sz="0" w:space="0" w:color="auto"/>
                <w:bottom w:val="none" w:sz="0" w:space="0" w:color="auto"/>
                <w:right w:val="none" w:sz="0" w:space="0" w:color="auto"/>
              </w:divBdr>
            </w:div>
            <w:div w:id="206651658">
              <w:marLeft w:val="0"/>
              <w:marRight w:val="0"/>
              <w:marTop w:val="0"/>
              <w:marBottom w:val="0"/>
              <w:divBdr>
                <w:top w:val="none" w:sz="0" w:space="0" w:color="auto"/>
                <w:left w:val="none" w:sz="0" w:space="0" w:color="auto"/>
                <w:bottom w:val="none" w:sz="0" w:space="0" w:color="auto"/>
                <w:right w:val="none" w:sz="0" w:space="0" w:color="auto"/>
              </w:divBdr>
            </w:div>
            <w:div w:id="1149321492">
              <w:marLeft w:val="0"/>
              <w:marRight w:val="0"/>
              <w:marTop w:val="0"/>
              <w:marBottom w:val="0"/>
              <w:divBdr>
                <w:top w:val="none" w:sz="0" w:space="0" w:color="auto"/>
                <w:left w:val="none" w:sz="0" w:space="0" w:color="auto"/>
                <w:bottom w:val="none" w:sz="0" w:space="0" w:color="auto"/>
                <w:right w:val="none" w:sz="0" w:space="0" w:color="auto"/>
              </w:divBdr>
            </w:div>
            <w:div w:id="901717518">
              <w:marLeft w:val="0"/>
              <w:marRight w:val="0"/>
              <w:marTop w:val="0"/>
              <w:marBottom w:val="0"/>
              <w:divBdr>
                <w:top w:val="none" w:sz="0" w:space="0" w:color="auto"/>
                <w:left w:val="none" w:sz="0" w:space="0" w:color="auto"/>
                <w:bottom w:val="none" w:sz="0" w:space="0" w:color="auto"/>
                <w:right w:val="none" w:sz="0" w:space="0" w:color="auto"/>
              </w:divBdr>
            </w:div>
            <w:div w:id="458113606">
              <w:marLeft w:val="0"/>
              <w:marRight w:val="0"/>
              <w:marTop w:val="0"/>
              <w:marBottom w:val="0"/>
              <w:divBdr>
                <w:top w:val="none" w:sz="0" w:space="0" w:color="auto"/>
                <w:left w:val="none" w:sz="0" w:space="0" w:color="auto"/>
                <w:bottom w:val="none" w:sz="0" w:space="0" w:color="auto"/>
                <w:right w:val="none" w:sz="0" w:space="0" w:color="auto"/>
              </w:divBdr>
            </w:div>
            <w:div w:id="65996757">
              <w:marLeft w:val="0"/>
              <w:marRight w:val="0"/>
              <w:marTop w:val="0"/>
              <w:marBottom w:val="0"/>
              <w:divBdr>
                <w:top w:val="none" w:sz="0" w:space="0" w:color="auto"/>
                <w:left w:val="none" w:sz="0" w:space="0" w:color="auto"/>
                <w:bottom w:val="none" w:sz="0" w:space="0" w:color="auto"/>
                <w:right w:val="none" w:sz="0" w:space="0" w:color="auto"/>
              </w:divBdr>
            </w:div>
            <w:div w:id="48772420">
              <w:marLeft w:val="0"/>
              <w:marRight w:val="0"/>
              <w:marTop w:val="0"/>
              <w:marBottom w:val="0"/>
              <w:divBdr>
                <w:top w:val="none" w:sz="0" w:space="0" w:color="auto"/>
                <w:left w:val="none" w:sz="0" w:space="0" w:color="auto"/>
                <w:bottom w:val="none" w:sz="0" w:space="0" w:color="auto"/>
                <w:right w:val="none" w:sz="0" w:space="0" w:color="auto"/>
              </w:divBdr>
            </w:div>
            <w:div w:id="20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23697</Words>
  <Characters>135075</Characters>
  <Application>Microsoft Office Word</Application>
  <DocSecurity>0</DocSecurity>
  <Lines>1125</Lines>
  <Paragraphs>316</Paragraphs>
  <ScaleCrop>false</ScaleCrop>
  <Company>Grizli777</Company>
  <LinksUpToDate>false</LinksUpToDate>
  <CharactersWithSpaces>158456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4</cp:revision>
  <dcterms:created xsi:type="dcterms:W3CDTF">2014-02-12T13:52:00Z</dcterms:created>
  <dcterms:modified xsi:type="dcterms:W3CDTF">2014-02-12T15:16:00Z</dcterms:modified>
</cp:coreProperties>
</file>